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A6" w:rsidRDefault="000A12A6">
      <w:pPr>
        <w:pStyle w:val="Standard"/>
        <w:autoSpaceDE w:val="0"/>
        <w:jc w:val="right"/>
      </w:pPr>
    </w:p>
    <w:p w:rsidR="000A12A6" w:rsidRDefault="000A12A6">
      <w:pPr>
        <w:pStyle w:val="Standard"/>
        <w:autoSpaceDE w:val="0"/>
        <w:jc w:val="right"/>
      </w:pPr>
    </w:p>
    <w:p w:rsidR="000A12A6" w:rsidRDefault="004A7916">
      <w:pPr>
        <w:pStyle w:val="Standard"/>
        <w:autoSpaceDE w:val="0"/>
        <w:jc w:val="right"/>
      </w:pPr>
      <w:r>
        <w:t xml:space="preserve">EELNÕU </w:t>
      </w:r>
      <w:r w:rsidR="00CC2722">
        <w:t>12</w:t>
      </w:r>
      <w:r>
        <w:t>.10.2016</w:t>
      </w:r>
    </w:p>
    <w:p w:rsidR="000A12A6" w:rsidRDefault="000A12A6">
      <w:pPr>
        <w:pStyle w:val="Standard"/>
        <w:autoSpaceDE w:val="0"/>
        <w:jc w:val="right"/>
      </w:pPr>
    </w:p>
    <w:p w:rsidR="000A12A6" w:rsidRDefault="000A12A6">
      <w:pPr>
        <w:pStyle w:val="Standard"/>
        <w:autoSpaceDE w:val="0"/>
        <w:jc w:val="right"/>
      </w:pPr>
    </w:p>
    <w:p w:rsidR="000A12A6" w:rsidRDefault="000A12A6">
      <w:pPr>
        <w:pStyle w:val="Standard"/>
        <w:autoSpaceDE w:val="0"/>
        <w:jc w:val="right"/>
      </w:pPr>
    </w:p>
    <w:p w:rsidR="000A12A6" w:rsidRDefault="000A12A6">
      <w:pPr>
        <w:pStyle w:val="Standard"/>
        <w:autoSpaceDE w:val="0"/>
        <w:jc w:val="right"/>
      </w:pPr>
    </w:p>
    <w:p w:rsidR="000A12A6" w:rsidRDefault="000A12A6">
      <w:pPr>
        <w:pStyle w:val="Standard"/>
        <w:autoSpaceDE w:val="0"/>
        <w:jc w:val="right"/>
      </w:pPr>
    </w:p>
    <w:p w:rsidR="000A12A6" w:rsidRDefault="000A12A6">
      <w:pPr>
        <w:pStyle w:val="Standard"/>
        <w:autoSpaceDE w:val="0"/>
        <w:jc w:val="right"/>
      </w:pPr>
    </w:p>
    <w:p w:rsidR="000A12A6" w:rsidRDefault="004A7916">
      <w:pPr>
        <w:pStyle w:val="Standard"/>
        <w:autoSpaceDE w:val="0"/>
        <w:jc w:val="right"/>
      </w:pPr>
      <w:r>
        <w:rPr>
          <w:rFonts w:ascii="Tahoma" w:eastAsia="Times New Roman" w:hAnsi="Tahoma" w:cs="Times New Roman"/>
          <w:color w:val="000000"/>
          <w:sz w:val="18"/>
          <w:szCs w:val="18"/>
        </w:rPr>
        <w:t>Keskkonnaministri 12.11.2013. a määrus nr 66</w:t>
      </w:r>
    </w:p>
    <w:p w:rsidR="000A12A6" w:rsidRDefault="004A7916">
      <w:pPr>
        <w:pStyle w:val="Standard"/>
        <w:autoSpaceDE w:val="0"/>
        <w:jc w:val="right"/>
        <w:rPr>
          <w:rFonts w:ascii="Tahoma" w:eastAsia="Times New Roman" w:hAnsi="Tahoma" w:cs="Times New Roman"/>
          <w:color w:val="000000"/>
          <w:sz w:val="18"/>
          <w:szCs w:val="18"/>
        </w:rPr>
      </w:pPr>
      <w:r>
        <w:rPr>
          <w:rFonts w:ascii="Tahoma" w:eastAsia="Times New Roman" w:hAnsi="Tahoma" w:cs="Times New Roman"/>
          <w:color w:val="000000"/>
          <w:sz w:val="18"/>
          <w:szCs w:val="18"/>
        </w:rPr>
        <w:t>„Välisõhu saasteloa ja erisaasteloa taotluse ja</w:t>
      </w:r>
    </w:p>
    <w:p w:rsidR="000A12A6" w:rsidRDefault="004A7916">
      <w:pPr>
        <w:pStyle w:val="Standard"/>
        <w:autoSpaceDE w:val="0"/>
        <w:jc w:val="right"/>
        <w:rPr>
          <w:rFonts w:ascii="Tahoma" w:eastAsia="Times New Roman" w:hAnsi="Tahoma" w:cs="Times New Roman"/>
          <w:color w:val="000000"/>
          <w:sz w:val="18"/>
          <w:szCs w:val="18"/>
        </w:rPr>
      </w:pPr>
      <w:r>
        <w:rPr>
          <w:rFonts w:ascii="Tahoma" w:eastAsia="Times New Roman" w:hAnsi="Tahoma" w:cs="Times New Roman"/>
          <w:color w:val="000000"/>
          <w:sz w:val="18"/>
          <w:szCs w:val="18"/>
        </w:rPr>
        <w:t>loa vormid, loataotluse sisule esitatavad nõuded"</w:t>
      </w:r>
    </w:p>
    <w:p w:rsidR="000A12A6" w:rsidRDefault="004A7916">
      <w:pPr>
        <w:pStyle w:val="Standard"/>
        <w:autoSpaceDE w:val="0"/>
        <w:jc w:val="right"/>
      </w:pPr>
      <w:r>
        <w:rPr>
          <w:rFonts w:ascii="Tahoma" w:eastAsia="Times New Roman" w:hAnsi="Tahoma" w:cs="Times New Roman"/>
          <w:color w:val="000000"/>
          <w:sz w:val="18"/>
          <w:szCs w:val="18"/>
        </w:rPr>
        <w:t>Lisa 3</w:t>
      </w:r>
    </w:p>
    <w:p w:rsidR="000A12A6" w:rsidRDefault="000A12A6">
      <w:pPr>
        <w:pStyle w:val="Standard"/>
        <w:rPr>
          <w:rFonts w:ascii="Tahoma" w:hAnsi="Tahoma"/>
        </w:rPr>
      </w:pPr>
    </w:p>
    <w:p w:rsidR="000A12A6" w:rsidRDefault="004A7916">
      <w:pPr>
        <w:pStyle w:val="Standard"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VÄLISÕHU SAASTELUBA</w:t>
      </w:r>
    </w:p>
    <w:p w:rsidR="000A12A6" w:rsidRDefault="000A12A6">
      <w:pPr>
        <w:pStyle w:val="Standard"/>
        <w:jc w:val="center"/>
        <w:rPr>
          <w:rFonts w:ascii="Tahoma" w:hAnsi="Tahoma"/>
          <w:sz w:val="18"/>
          <w:szCs w:val="18"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2621"/>
        <w:gridCol w:w="1099"/>
        <w:gridCol w:w="2953"/>
      </w:tblGrid>
      <w:tr w:rsidR="000A12A6">
        <w:trPr>
          <w:trHeight w:val="403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Loa taotluse registreerimisnumber ja kuupäev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15-2/16/412, 29.08.2016</w:t>
            </w:r>
          </w:p>
        </w:tc>
      </w:tr>
      <w:tr w:rsidR="000A12A6">
        <w:trPr>
          <w:trHeight w:val="403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CommentText"/>
              <w:snapToGrid w:val="0"/>
            </w:pPr>
            <w:r>
              <w:rPr>
                <w:rFonts w:ascii="Tahoma" w:eastAsia="LiberationSerif, 'MS Mincho'" w:hAnsi="Tahoma"/>
                <w:b/>
                <w:bCs/>
                <w:sz w:val="18"/>
                <w:szCs w:val="18"/>
              </w:rPr>
              <w:t>Loa</w:t>
            </w:r>
            <w:r>
              <w:t xml:space="preserve">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L.ÕV/328278</w:t>
            </w:r>
          </w:p>
        </w:tc>
      </w:tr>
      <w:tr w:rsidR="000A12A6">
        <w:trPr>
          <w:trHeight w:val="372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1.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Käitaja andmed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1.1. Ärinimi/Nimi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AS Lääne-Nigula Varahaldus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1.2. Registrikood/Isikukood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10447162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1.3. Postiaadress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Pargi 6, Taebla alevik, Lääne-Nigula vald, 90801 Lääne maakond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telefon/faks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479 6175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e-posti aadress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info@lnvarahaldus.ee</w:t>
            </w:r>
          </w:p>
        </w:tc>
      </w:tr>
      <w:tr w:rsidR="000A12A6">
        <w:trPr>
          <w:trHeight w:val="34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Tahoma" w:hAnsi="Tahoma"/>
                <w:sz w:val="18"/>
                <w:szCs w:val="18"/>
              </w:rPr>
              <w:t>Käitise andmed</w:t>
            </w:r>
          </w:p>
          <w:p w:rsidR="000A12A6" w:rsidRDefault="000A12A6">
            <w:pPr>
              <w:pStyle w:val="CommentText"/>
              <w:rPr>
                <w:rFonts w:ascii="Tahoma" w:hAnsi="Tahoma"/>
                <w:sz w:val="18"/>
                <w:szCs w:val="18"/>
              </w:rPr>
            </w:pPr>
          </w:p>
          <w:p w:rsidR="000A12A6" w:rsidRDefault="000A12A6">
            <w:pPr>
              <w:pStyle w:val="Standard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2.1. Käitise nimetus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Taebla kool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2.2. Käitise aadress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Gümnaasiumi tee 1, Pälli küla, Lääne-Nigula vald, Lääne maakond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2.3. Kontaktisik: nimi, ametikoht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Jaanus Sahk, juhatuse liige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telefon/faks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507 2319</w:t>
            </w:r>
          </w:p>
        </w:tc>
      </w:tr>
      <w:tr w:rsidR="000A12A6">
        <w:trPr>
          <w:trHeight w:val="34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e-posti aadress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jaanus@lnvarahaldus.ee</w:t>
            </w:r>
          </w:p>
        </w:tc>
      </w:tr>
      <w:tr w:rsidR="000A12A6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sz w:val="18"/>
                <w:szCs w:val="18"/>
              </w:rPr>
              <w:t>2.6. Territoriaalkood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EHAKi järgi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6586</w:t>
            </w:r>
          </w:p>
        </w:tc>
      </w:tr>
      <w:tr w:rsidR="000A12A6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2.7. Maakonna kood EHAKi järgi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0057</w:t>
            </w:r>
          </w:p>
        </w:tc>
      </w:tr>
      <w:tr w:rsidR="000A12A6">
        <w:trPr>
          <w:trHeight w:val="46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2.8. Käitise tootmisterritooriumi katastritunnuse numberkood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77601:001:0744</w:t>
            </w:r>
          </w:p>
        </w:tc>
      </w:tr>
      <w:tr w:rsidR="000A12A6">
        <w:trPr>
          <w:trHeight w:val="32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sz w:val="18"/>
                <w:szCs w:val="18"/>
              </w:rPr>
              <w:t xml:space="preserve">2.9. Käitise </w:t>
            </w:r>
            <w:r>
              <w:rPr>
                <w:rFonts w:ascii="Tahoma" w:eastAsia="LiberationSerif, 'MS Mincho'" w:hAnsi="Tahoma"/>
                <w:sz w:val="18"/>
                <w:szCs w:val="18"/>
              </w:rPr>
              <w:t>L-EST97</w:t>
            </w:r>
            <w:r>
              <w:t xml:space="preserve"> </w:t>
            </w:r>
            <w:r>
              <w:rPr>
                <w:rFonts w:ascii="Tahoma" w:eastAsia="LiberationSerif, 'MS Mincho'" w:hAnsi="Tahoma"/>
                <w:sz w:val="18"/>
                <w:szCs w:val="18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ahoma" w:eastAsia="LiberationSerif, 'MS Mincho'" w:hAnsi="Tahoma"/>
                <w:sz w:val="18"/>
                <w:szCs w:val="18"/>
              </w:rPr>
              <w:t>kesk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koordinaadid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X: 6535366.7</w:t>
            </w:r>
          </w:p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Y: 486473.2</w:t>
            </w:r>
          </w:p>
        </w:tc>
      </w:tr>
      <w:tr w:rsidR="000A12A6">
        <w:trPr>
          <w:trHeight w:val="31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CommentText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2.11. Saasteallikate arv tootmisterritooriumil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720"/>
        <w:gridCol w:w="2953"/>
      </w:tblGrid>
      <w:tr w:rsidR="000A12A6">
        <w:trPr>
          <w:trHeight w:val="43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3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. Tegevusala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3.1. Põhitegevusala nimetus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CommentText"/>
              <w:snapToGrid w:val="0"/>
            </w:pPr>
            <w:r>
              <w:rPr>
                <w:rFonts w:ascii="Tahoma" w:hAnsi="Tahoma"/>
                <w:sz w:val="18"/>
                <w:szCs w:val="18"/>
              </w:rPr>
              <w:t>EMTAKi kood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  <w:vertAlign w:val="superscript"/>
              </w:rPr>
              <w:t>3</w:t>
            </w:r>
          </w:p>
        </w:tc>
      </w:tr>
      <w:tr w:rsidR="000A12A6">
        <w:trPr>
          <w:trHeight w:val="36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Auru ja konditsioneeritud õhuga varustamine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CommentText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35301</w:t>
            </w:r>
          </w:p>
        </w:tc>
      </w:tr>
      <w:tr w:rsidR="000A12A6">
        <w:trPr>
          <w:trHeight w:val="408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3.2. Muud tegevusalad, millele luba antakse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sz w:val="18"/>
                <w:szCs w:val="18"/>
              </w:rPr>
              <w:t>EMTAKi koodid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  <w:vertAlign w:val="superscript"/>
              </w:rPr>
              <w:t>3</w:t>
            </w:r>
          </w:p>
        </w:tc>
      </w:tr>
      <w:tr w:rsidR="000A12A6">
        <w:trPr>
          <w:trHeight w:val="37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0A12A6">
        <w:trPr>
          <w:trHeight w:val="327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CommentText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3.3. Käitise erireguleerimisala kategooria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720"/>
        <w:gridCol w:w="2953"/>
      </w:tblGrid>
      <w:tr w:rsidR="000A12A6">
        <w:trPr>
          <w:trHeight w:val="327"/>
        </w:trPr>
        <w:tc>
          <w:tcPr>
            <w:tcW w:w="1815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3.3.1.   Põletusseade</w:t>
            </w:r>
          </w:p>
        </w:tc>
        <w:tc>
          <w:tcPr>
            <w:tcW w:w="29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eastAsia="LiberationSerif, 'MS Mincho'" w:hAnsi="Tahoma"/>
                <w:sz w:val="18"/>
                <w:szCs w:val="18"/>
              </w:rPr>
              <w:t>[X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] Jah</w:t>
            </w:r>
          </w:p>
        </w:tc>
      </w:tr>
      <w:tr w:rsidR="000A12A6">
        <w:trPr>
          <w:trHeight w:val="327"/>
        </w:trPr>
        <w:tc>
          <w:tcPr>
            <w:tcW w:w="1815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Põletusseadme summaarne soojussisendile vastav nimisoojusvõimsus, MW</w:t>
            </w:r>
          </w:p>
        </w:tc>
        <w:tc>
          <w:tcPr>
            <w:tcW w:w="29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2.205</w:t>
            </w:r>
          </w:p>
        </w:tc>
      </w:tr>
    </w:tbl>
    <w:p w:rsidR="000A12A6" w:rsidRDefault="000A12A6">
      <w:pPr>
        <w:rPr>
          <w:rFonts w:ascii="EUAlbertina" w:hAnsi="EUAlbertina"/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720"/>
        <w:gridCol w:w="2953"/>
      </w:tblGrid>
      <w:tr w:rsidR="000A12A6">
        <w:trPr>
          <w:trHeight w:val="327"/>
        </w:trPr>
        <w:tc>
          <w:tcPr>
            <w:tcW w:w="181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Kütuseliigi aastakulu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diislikütus</w:t>
            </w:r>
          </w:p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10 t</w:t>
            </w:r>
          </w:p>
        </w:tc>
      </w:tr>
      <w:tr w:rsidR="000A12A6">
        <w:trPr>
          <w:trHeight w:val="327"/>
        </w:trPr>
        <w:tc>
          <w:tcPr>
            <w:tcW w:w="181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sz w:val="18"/>
                <w:szCs w:val="18"/>
              </w:rPr>
              <w:t>Kütuseliigi maksimaalne erikulu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diislikütus 93.4 kg/h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720"/>
        <w:gridCol w:w="2953"/>
      </w:tblGrid>
      <w:tr w:rsidR="000A12A6">
        <w:trPr>
          <w:trHeight w:val="327"/>
        </w:trPr>
        <w:tc>
          <w:tcPr>
            <w:tcW w:w="181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Kütuseliigi aastakulu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pelletid</w:t>
            </w:r>
          </w:p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600 t</w:t>
            </w:r>
          </w:p>
        </w:tc>
      </w:tr>
      <w:tr w:rsidR="000A12A6">
        <w:trPr>
          <w:trHeight w:val="327"/>
        </w:trPr>
        <w:tc>
          <w:tcPr>
            <w:tcW w:w="181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sz w:val="18"/>
                <w:szCs w:val="18"/>
              </w:rPr>
              <w:t>Kütuseliigi maksimaalne erikulu</w:t>
            </w:r>
          </w:p>
        </w:tc>
        <w:tc>
          <w:tcPr>
            <w:tcW w:w="2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pelletid 230 kg/h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720"/>
        <w:gridCol w:w="2953"/>
      </w:tblGrid>
      <w:tr w:rsidR="000A12A6">
        <w:trPr>
          <w:trHeight w:val="327"/>
        </w:trPr>
        <w:tc>
          <w:tcPr>
            <w:tcW w:w="1815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</w:pPr>
          </w:p>
        </w:tc>
        <w:tc>
          <w:tcPr>
            <w:tcW w:w="3720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eastAsia="EUAlbertina-Regular-Identity-H" w:hAnsi="Tahoma"/>
                <w:sz w:val="18"/>
                <w:szCs w:val="18"/>
              </w:rPr>
              <w:t>3.3.13. Muu</w:t>
            </w:r>
          </w:p>
        </w:tc>
        <w:tc>
          <w:tcPr>
            <w:tcW w:w="29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720"/>
        <w:gridCol w:w="2953"/>
      </w:tblGrid>
      <w:tr w:rsidR="000A12A6">
        <w:trPr>
          <w:trHeight w:val="383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Tahoma" w:hAnsi="Tahoma"/>
                <w:sz w:val="18"/>
                <w:szCs w:val="18"/>
              </w:rPr>
              <w:t>Saasteainete lubatud heitkoguste (LHK) projekti koostaja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4.1. Nimi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Adepte Ekspert OÜ</w:t>
            </w:r>
          </w:p>
        </w:tc>
      </w:tr>
      <w:tr w:rsidR="000A12A6">
        <w:trPr>
          <w:trHeight w:val="38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4.2. Registrikood/Isikukood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11453673</w:t>
            </w:r>
          </w:p>
        </w:tc>
      </w:tr>
      <w:tr w:rsidR="000A12A6">
        <w:trPr>
          <w:trHeight w:val="38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4.3. Postiaadress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Tuukri 54, 10120 Tallinn</w:t>
            </w:r>
          </w:p>
        </w:tc>
      </w:tr>
      <w:tr w:rsidR="000A12A6">
        <w:trPr>
          <w:trHeight w:val="38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telefon/faks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527 9790, 673 2244</w:t>
            </w:r>
          </w:p>
        </w:tc>
      </w:tr>
      <w:tr w:rsidR="000A12A6">
        <w:trPr>
          <w:trHeight w:val="382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e-posti aadress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info@adepte.ee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403"/>
        </w:trPr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5. </w:t>
            </w:r>
            <w:r>
              <w:rPr>
                <w:rFonts w:ascii="Tahoma" w:hAnsi="Tahoma"/>
                <w:sz w:val="18"/>
                <w:szCs w:val="18"/>
              </w:rPr>
              <w:t>Välisõhku eralduvate saasteainete loetelu ja nende lubatud heitkogused aastas:</w:t>
            </w:r>
          </w:p>
        </w:tc>
      </w:tr>
      <w:tr w:rsidR="000A12A6">
        <w:trPr>
          <w:trHeight w:val="403"/>
        </w:trPr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Saasteaine</w:t>
            </w:r>
          </w:p>
        </w:tc>
      </w:tr>
      <w:tr w:rsidR="000A12A6">
        <w:trPr>
          <w:trHeight w:val="40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hd w:val="clear" w:color="auto" w:fill="FFFFFF"/>
              <w:snapToGrid w:val="0"/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CAS nr </w:t>
            </w:r>
            <w:r>
              <w:rPr>
                <w:rFonts w:ascii="Tahoma" w:hAnsi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Nimetus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ind w:right="-664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Heitkogus</w:t>
            </w:r>
          </w:p>
          <w:p w:rsidR="000A12A6" w:rsidRDefault="004A7916">
            <w:pPr>
              <w:pStyle w:val="Standard"/>
              <w:ind w:right="-664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tonnides (täpsus 0,001);</w:t>
            </w:r>
          </w:p>
          <w:p w:rsidR="000A12A6" w:rsidRDefault="004A7916">
            <w:pPr>
              <w:pStyle w:val="Standard"/>
              <w:ind w:right="-664"/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RM </w:t>
            </w:r>
            <w:r>
              <w:rPr>
                <w:rFonts w:ascii="Tahoma" w:hAnsi="Tahoma"/>
                <w:b/>
                <w:sz w:val="18"/>
                <w:szCs w:val="18"/>
                <w:vertAlign w:val="superscript"/>
              </w:rPr>
              <w:t>6</w:t>
            </w:r>
            <w:r>
              <w:t xml:space="preserve"> 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ja POSid </w:t>
            </w:r>
            <w:r>
              <w:rPr>
                <w:rFonts w:ascii="Tahoma" w:hAnsi="Tahoma"/>
                <w:b/>
                <w:sz w:val="18"/>
                <w:szCs w:val="18"/>
                <w:vertAlign w:val="superscript"/>
              </w:rPr>
              <w:t>7</w:t>
            </w:r>
            <w:r>
              <w:t xml:space="preserve"> </w:t>
            </w:r>
            <w:r>
              <w:rPr>
                <w:rFonts w:ascii="Tahoma" w:hAnsi="Tahoma"/>
                <w:b/>
                <w:sz w:val="18"/>
                <w:szCs w:val="18"/>
              </w:rPr>
              <w:t>–</w:t>
            </w:r>
          </w:p>
          <w:p w:rsidR="000A12A6" w:rsidRDefault="004A7916">
            <w:pPr>
              <w:pStyle w:val="Standard"/>
              <w:ind w:right="-664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kg-des (täpsus 0,001);</w:t>
            </w:r>
          </w:p>
          <w:p w:rsidR="000A12A6" w:rsidRDefault="004A7916">
            <w:pPr>
              <w:pStyle w:val="Standard"/>
              <w:ind w:right="-664"/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PCDD/PCDF </w:t>
            </w:r>
            <w:r>
              <w:rPr>
                <w:rFonts w:ascii="Tahoma" w:hAnsi="Tahoma"/>
                <w:b/>
                <w:sz w:val="18"/>
                <w:szCs w:val="18"/>
                <w:vertAlign w:val="superscript"/>
              </w:rPr>
              <w:t>8</w:t>
            </w:r>
            <w:r>
              <w:t xml:space="preserve"> </w:t>
            </w:r>
            <w:r>
              <w:rPr>
                <w:rFonts w:ascii="Tahoma" w:hAnsi="Tahoma"/>
                <w:b/>
                <w:i/>
                <w:iCs/>
                <w:sz w:val="18"/>
                <w:szCs w:val="18"/>
              </w:rPr>
              <w:t>–</w:t>
            </w:r>
          </w:p>
          <w:p w:rsidR="000A12A6" w:rsidRDefault="004A7916">
            <w:pPr>
              <w:pStyle w:val="Standard"/>
              <w:ind w:right="-664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mg-des (täpsus 0,000001)</w:t>
            </w:r>
          </w:p>
        </w:tc>
      </w:tr>
      <w:tr w:rsidR="000A12A6">
        <w:trPr>
          <w:trHeight w:val="31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3</w:t>
            </w:r>
          </w:p>
        </w:tc>
      </w:tr>
    </w:tbl>
    <w:p w:rsidR="000A12A6" w:rsidRDefault="000A12A6">
      <w:pPr>
        <w:rPr>
          <w:rFonts w:ascii="EUAlbertina" w:hAnsi="EUAlbertina"/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/>
                <w:sz w:val="18"/>
                <w:szCs w:val="18"/>
                <w:lang w:eastAsia="ar-SA"/>
              </w:rPr>
              <w:t>124-38-9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Süsinikdioksiid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31.164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/>
                <w:sz w:val="18"/>
                <w:szCs w:val="18"/>
                <w:lang w:eastAsia="ar-SA"/>
              </w:rPr>
              <w:t>VOC-com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Lenduvad orgaanilised ühendid kütuse põletamisel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0.498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/>
                <w:sz w:val="18"/>
                <w:szCs w:val="18"/>
                <w:lang w:eastAsia="ar-SA"/>
              </w:rPr>
              <w:t>630-08-0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Süsinikmonooksiid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10.411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/>
                <w:sz w:val="18"/>
                <w:szCs w:val="18"/>
                <w:lang w:eastAsia="ar-SA"/>
              </w:rPr>
              <w:t>10102-44-0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Lämmastikdioksiid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1.079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/>
                <w:sz w:val="18"/>
                <w:szCs w:val="18"/>
                <w:lang w:eastAsia="ar-SA"/>
              </w:rPr>
              <w:t>7446-09-5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Vääveldioksiid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0.104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4057"/>
        <w:gridCol w:w="2616"/>
      </w:tblGrid>
      <w:tr w:rsidR="000A12A6">
        <w:trPr>
          <w:trHeight w:val="3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/>
                <w:sz w:val="18"/>
                <w:szCs w:val="18"/>
                <w:lang w:eastAsia="ar-SA"/>
              </w:rPr>
              <w:t>PM-sum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Tahked osakesed, summaarsed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2.531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403"/>
        </w:trPr>
        <w:tc>
          <w:tcPr>
            <w:tcW w:w="8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jc w:val="both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6.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Saasteaineid on lubatud välisõhku eraldada hetkelise heitkogusega (g/s), mis on võrdne või väiksem LHK projektis nimetatust ja mida kontrollitakse ühe tunni aja keskmise mõõtmise tulemusena.</w:t>
            </w:r>
          </w:p>
          <w:p w:rsidR="000A12A6" w:rsidRDefault="004A7916">
            <w:pPr>
              <w:pStyle w:val="Standard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Väljavõte LHK projektist saasteallikate kohta, kust välisõhku tohivad eralduda järgmised saasteainete heitkogused:</w:t>
            </w:r>
          </w:p>
        </w:tc>
      </w:tr>
      <w:tr w:rsidR="000A12A6">
        <w:trPr>
          <w:trHeight w:val="403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lastRenderedPageBreak/>
              <w:t>Saasteallikas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Saasteaine</w:t>
            </w:r>
          </w:p>
        </w:tc>
      </w:tr>
      <w:tr w:rsidR="000A12A6">
        <w:trPr>
          <w:trHeight w:val="403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Nimetus</w:t>
            </w:r>
          </w:p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nr plaanil või kaardil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CAS nr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CommentText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Nimetus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Hetkeline</w:t>
            </w:r>
          </w:p>
          <w:p w:rsidR="000A12A6" w:rsidRDefault="004A7916">
            <w:pPr>
              <w:pStyle w:val="Standard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heitkogus, g/s (täpsus 0,001)</w:t>
            </w:r>
          </w:p>
        </w:tc>
      </w:tr>
      <w:tr w:rsidR="000A12A6">
        <w:trPr>
          <w:trHeight w:val="403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Kommentaariteema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5</w:t>
            </w:r>
          </w:p>
        </w:tc>
      </w:tr>
    </w:tbl>
    <w:p w:rsidR="000A12A6" w:rsidRDefault="000A12A6">
      <w:pPr>
        <w:rPr>
          <w:rFonts w:ascii="EUAlbertina" w:hAnsi="EUAlbertina"/>
          <w:b/>
          <w:bCs/>
          <w:vanish/>
          <w:sz w:val="20"/>
          <w:szCs w:val="20"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Õlikatla korsten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K2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VOC-com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Lenduvad orgaanilised ühendid kütuse põletamisel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0.0017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630-08-0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Süsinikmonooksiid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0.11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10102-44-0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Lämmastikdioksiid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0.11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7446-09-5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Vääveldioksiid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0.0005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PM-sum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Tahked osakesed, summaarsed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0.11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Puidupelleti katla korsten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K1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VOC-com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Lenduvad orgaanilised ühendid kütuse põletamisel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0.053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630-08-0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Süsinikmonooksiid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1.103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10102-44-0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Lämmastikdioksiid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0.11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7446-09-5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Vääveldioksiid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0.011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79"/>
        <w:gridCol w:w="1036"/>
        <w:gridCol w:w="3226"/>
        <w:gridCol w:w="1195"/>
      </w:tblGrid>
      <w:tr w:rsidR="000A12A6">
        <w:trPr>
          <w:trHeight w:val="390"/>
        </w:trPr>
        <w:tc>
          <w:tcPr>
            <w:tcW w:w="2152" w:type="dxa"/>
            <w:tcBorders>
              <w:lef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PM-sum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Tahked osakesed, summaarsed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0.265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8"/>
      </w:tblGrid>
      <w:tr w:rsidR="000A12A6">
        <w:trPr>
          <w:trHeight w:val="403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7.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Saasteainete püüdeseadmed ja nende tööefektiivsuse kontrollimise sagedus: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065"/>
        <w:gridCol w:w="804"/>
        <w:gridCol w:w="878"/>
        <w:gridCol w:w="900"/>
        <w:gridCol w:w="1420"/>
        <w:gridCol w:w="1028"/>
        <w:gridCol w:w="1073"/>
      </w:tblGrid>
      <w:tr w:rsidR="000A12A6">
        <w:trPr>
          <w:trHeight w:val="403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Tegevusala või tehnoloogia-</w:t>
            </w:r>
          </w:p>
          <w:p w:rsidR="000A12A6" w:rsidRDefault="004A7916">
            <w:pPr>
              <w:pStyle w:val="Standard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protsess/</w:t>
            </w:r>
          </w:p>
          <w:p w:rsidR="000A12A6" w:rsidRDefault="004A7916">
            <w:pPr>
              <w:pStyle w:val="Standard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osakond, tsehh, tehnoloogia-seade</w:t>
            </w:r>
          </w:p>
          <w:p w:rsidR="000A12A6" w:rsidRDefault="000A12A6">
            <w:pPr>
              <w:pStyle w:val="Standard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Püüdeseade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Saaste-allika nr</w:t>
            </w:r>
          </w:p>
          <w:p w:rsidR="000A12A6" w:rsidRDefault="004A7916">
            <w:pPr>
              <w:pStyle w:val="Standard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plaanil või kaardil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Püütav saasteaine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Projektee-ritud puhastus aste, %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Püüde-seadme töö-</w:t>
            </w:r>
          </w:p>
          <w:p w:rsidR="000A12A6" w:rsidRDefault="004A7916">
            <w:pPr>
              <w:pStyle w:val="Standard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efektiiv-suse kontrolli sagedus</w:t>
            </w:r>
          </w:p>
        </w:tc>
      </w:tr>
      <w:tr w:rsidR="000A12A6">
        <w:trPr>
          <w:trHeight w:val="403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Nimetus, tüüp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Arv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CAS nr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Nimetus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0A12A6">
            <w:pPr>
              <w:suppressAutoHyphens w:val="0"/>
            </w:pPr>
          </w:p>
        </w:tc>
      </w:tr>
      <w:tr w:rsidR="000A12A6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8</w:t>
            </w:r>
          </w:p>
        </w:tc>
      </w:tr>
    </w:tbl>
    <w:p w:rsidR="000A12A6" w:rsidRDefault="004A7916">
      <w:pPr>
        <w:pStyle w:val="Textbody"/>
        <w:rPr>
          <w:sz w:val="18"/>
          <w:szCs w:val="18"/>
        </w:rPr>
      </w:pPr>
      <w:r>
        <w:rPr>
          <w:sz w:val="18"/>
          <w:szCs w:val="18"/>
        </w:rPr>
        <w:t>1</w:t>
      </w: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065"/>
        <w:gridCol w:w="804"/>
        <w:gridCol w:w="878"/>
        <w:gridCol w:w="900"/>
        <w:gridCol w:w="1420"/>
        <w:gridCol w:w="1028"/>
        <w:gridCol w:w="1073"/>
      </w:tblGrid>
      <w:tr w:rsidR="000A12A6">
        <w:trPr>
          <w:trHeight w:val="3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Pelletikatel Multimiser -17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tsüklon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PM-sum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Tahked osakesed, summaarsed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2A6" w:rsidRDefault="004A7916">
            <w:pPr>
              <w:pStyle w:val="Standard"/>
              <w:snapToGrid w:val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kord kuus</w:t>
            </w:r>
          </w:p>
          <w:p w:rsidR="000A12A6" w:rsidRDefault="004A7916">
            <w:pPr>
              <w:pStyle w:val="Standard"/>
              <w:snapToGrid w:val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vastavalt käsundus-lepingule </w:t>
            </w:r>
            <w:r>
              <w:rPr>
                <w:rFonts w:ascii="Tahoma" w:hAnsi="Tahoma"/>
                <w:sz w:val="18"/>
                <w:szCs w:val="18"/>
              </w:rPr>
              <w:lastRenderedPageBreak/>
              <w:t>katlamaja tehnilise kontrolli teostajaga</w:t>
            </w:r>
          </w:p>
        </w:tc>
      </w:tr>
    </w:tbl>
    <w:p w:rsidR="000A12A6" w:rsidRDefault="000A12A6">
      <w:pPr>
        <w:rPr>
          <w:rFonts w:ascii="EUAlbertina" w:hAnsi="EUAlbertina"/>
          <w:vanish/>
          <w:sz w:val="20"/>
          <w:szCs w:val="20"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5705"/>
      </w:tblGrid>
      <w:tr w:rsidR="000A12A6">
        <w:trPr>
          <w:trHeight w:val="540"/>
        </w:trPr>
        <w:tc>
          <w:tcPr>
            <w:tcW w:w="27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8.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Saasteainete heitkoguste ja välisõhu kvaliteedi seire, saaste-ainete heitkoguste vähendamise tegevuskava koostamise ja muud   eritingimused</w:t>
            </w:r>
          </w:p>
        </w:tc>
        <w:tc>
          <w:tcPr>
            <w:tcW w:w="57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8.1. Eritingimusi ei kehtestata</w:t>
            </w:r>
          </w:p>
        </w:tc>
      </w:tr>
    </w:tbl>
    <w:p w:rsidR="000A12A6" w:rsidRDefault="000A12A6">
      <w:pPr>
        <w:rPr>
          <w:vanish/>
        </w:rPr>
      </w:pPr>
    </w:p>
    <w:tbl>
      <w:tblPr>
        <w:tblW w:w="848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3235"/>
        <w:gridCol w:w="2470"/>
      </w:tblGrid>
      <w:tr w:rsidR="000A12A6">
        <w:trPr>
          <w:trHeight w:val="73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9. Loa kehtivusaeg</w:t>
            </w:r>
          </w:p>
          <w:p w:rsidR="000A12A6" w:rsidRDefault="000A12A6">
            <w:pPr>
              <w:pStyle w:val="Standard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….10.2016 - tähtajatu</w:t>
            </w:r>
          </w:p>
        </w:tc>
      </w:tr>
      <w:tr w:rsidR="000A12A6">
        <w:trPr>
          <w:trHeight w:val="737"/>
        </w:trPr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10. </w:t>
            </w:r>
            <w:r>
              <w:rPr>
                <w:rFonts w:ascii="Tahoma" w:hAnsi="Tahoma"/>
                <w:sz w:val="18"/>
                <w:szCs w:val="18"/>
              </w:rPr>
              <w:t>Õiguslik alus ja faktilised asjaolud, mille alusel luba on välja antud</w:t>
            </w:r>
          </w:p>
        </w:tc>
        <w:tc>
          <w:tcPr>
            <w:tcW w:w="5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CC2722" w:rsidP="00CC2722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Käesoleva loa andmise faktiline ja õiguslik alus on toodud Keskkonnaameti Lääne</w:t>
            </w:r>
            <w:bookmarkStart w:id="0" w:name="_GoBack"/>
            <w:bookmarkEnd w:id="0"/>
            <w:r>
              <w:rPr>
                <w:rFonts w:ascii="Tahoma" w:hAnsi="Tahoma"/>
                <w:sz w:val="18"/>
                <w:szCs w:val="18"/>
              </w:rPr>
              <w:t xml:space="preserve"> regiooni juhataja ....</w:t>
            </w:r>
            <w:r>
              <w:rPr>
                <w:rFonts w:ascii="Tahoma" w:hAnsi="Tahoma"/>
                <w:sz w:val="18"/>
                <w:szCs w:val="18"/>
              </w:rPr>
              <w:t>10</w:t>
            </w:r>
            <w:r>
              <w:rPr>
                <w:rFonts w:ascii="Tahoma" w:hAnsi="Tahoma"/>
                <w:sz w:val="18"/>
                <w:szCs w:val="18"/>
              </w:rPr>
              <w:t>.2016 korralduses nr 1-3/16/...</w:t>
            </w:r>
          </w:p>
        </w:tc>
      </w:tr>
      <w:tr w:rsidR="000A12A6">
        <w:trPr>
          <w:trHeight w:val="737"/>
        </w:trPr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11. </w:t>
            </w:r>
            <w:r>
              <w:rPr>
                <w:rFonts w:ascii="Tahoma" w:hAnsi="Tahoma"/>
                <w:sz w:val="18"/>
                <w:szCs w:val="18"/>
              </w:rPr>
              <w:t>Vaidlustamisviide</w:t>
            </w:r>
          </w:p>
        </w:tc>
        <w:tc>
          <w:tcPr>
            <w:tcW w:w="5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Käesolevat luba on võimalik vaidlustada halduskohtumenetluse seadustikus ja haldusmenetluse seaduses sätestatud korras vastavalt loa punktis 10 viidatud korraldusele.</w:t>
            </w:r>
          </w:p>
        </w:tc>
      </w:tr>
      <w:tr w:rsidR="000A12A6">
        <w:trPr>
          <w:trHeight w:val="265"/>
        </w:trPr>
        <w:tc>
          <w:tcPr>
            <w:tcW w:w="27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</w:pPr>
            <w:r>
              <w:rPr>
                <w:rFonts w:ascii="Tahoma" w:hAnsi="Tahoma" w:cs="Roman PS"/>
                <w:b/>
                <w:bCs/>
                <w:sz w:val="18"/>
                <w:szCs w:val="18"/>
              </w:rPr>
              <w:t>12.</w:t>
            </w:r>
            <w: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Loa andja andmed</w:t>
            </w:r>
          </w:p>
          <w:p w:rsidR="000A12A6" w:rsidRDefault="000A12A6">
            <w:pPr>
              <w:pStyle w:val="Standard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12.1. Asutuse nimi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Keskkonnaamet</w:t>
            </w:r>
          </w:p>
        </w:tc>
      </w:tr>
      <w:tr w:rsidR="000A12A6">
        <w:trPr>
          <w:trHeight w:val="265"/>
        </w:trPr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12.2. Registrikood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70008658</w:t>
            </w:r>
          </w:p>
        </w:tc>
      </w:tr>
      <w:tr w:rsidR="000A12A6">
        <w:trPr>
          <w:trHeight w:val="265"/>
        </w:trPr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12.3. Aadress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Narva mnt 7a, 15172 Tallinn</w:t>
            </w:r>
          </w:p>
        </w:tc>
      </w:tr>
      <w:tr w:rsidR="000A12A6">
        <w:trPr>
          <w:trHeight w:val="265"/>
        </w:trPr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telefon/faks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tel: 452 7777</w:t>
            </w:r>
          </w:p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faks: 452 7770</w:t>
            </w:r>
          </w:p>
        </w:tc>
      </w:tr>
      <w:tr w:rsidR="000A12A6">
        <w:trPr>
          <w:trHeight w:val="265"/>
        </w:trPr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e-posti aadress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laane@keskkonnaamet.ee</w:t>
            </w:r>
          </w:p>
        </w:tc>
      </w:tr>
      <w:tr w:rsidR="000A12A6">
        <w:trPr>
          <w:trHeight w:val="246"/>
        </w:trPr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0A12A6">
            <w:pPr>
              <w:suppressAutoHyphens w:val="0"/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4A791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12.4. Loa muutja nimi, ametinimetus, kuupäev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12A6" w:rsidRDefault="000A12A6">
            <w:pPr>
              <w:pStyle w:val="Standard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0A12A6" w:rsidRDefault="000A12A6">
      <w:pPr>
        <w:pStyle w:val="Standard"/>
        <w:rPr>
          <w:rFonts w:ascii="Times New Roman" w:hAnsi="Times New Roman"/>
        </w:rPr>
      </w:pPr>
    </w:p>
    <w:p w:rsidR="000A12A6" w:rsidRDefault="004A7916">
      <w:pPr>
        <w:pStyle w:val="Standard"/>
        <w:rPr>
          <w:rFonts w:ascii="Tahoma" w:hAnsi="Tahoma"/>
        </w:rPr>
      </w:pPr>
      <w:r>
        <w:rPr>
          <w:rFonts w:ascii="Tahoma" w:hAnsi="Tahoma"/>
        </w:rPr>
        <w:t>Loa andja (Sulev Vare, Lääne regiooni juhataja, …10.2016)</w:t>
      </w:r>
    </w:p>
    <w:p w:rsidR="000A12A6" w:rsidRDefault="000A12A6">
      <w:pPr>
        <w:pStyle w:val="Standard"/>
        <w:rPr>
          <w:rFonts w:ascii="Tahoma" w:hAnsi="Tahoma"/>
          <w:sz w:val="22"/>
          <w:szCs w:val="22"/>
        </w:rPr>
      </w:pPr>
    </w:p>
    <w:p w:rsidR="000A12A6" w:rsidRDefault="000A12A6">
      <w:pPr>
        <w:pStyle w:val="Standard"/>
        <w:rPr>
          <w:rFonts w:ascii="Tahoma" w:hAnsi="Tahoma"/>
          <w:sz w:val="20"/>
          <w:szCs w:val="20"/>
        </w:rPr>
      </w:pPr>
    </w:p>
    <w:p w:rsidR="000A12A6" w:rsidRDefault="004A7916">
      <w:pPr>
        <w:pStyle w:val="Standard"/>
        <w:widowControl/>
        <w:jc w:val="both"/>
      </w:pPr>
      <w:r>
        <w:rPr>
          <w:rFonts w:ascii="Tahoma" w:eastAsia="LiberationSerif, 'MS Mincho'" w:hAnsi="Tahoma"/>
          <w:sz w:val="18"/>
          <w:szCs w:val="18"/>
          <w:vertAlign w:val="superscript"/>
        </w:rPr>
        <w:t xml:space="preserve">1 </w:t>
      </w:r>
      <w:r>
        <w:rPr>
          <w:rFonts w:ascii="Tahoma" w:eastAsia="LiberationSerif, 'MS Mincho'" w:hAnsi="Tahoma"/>
          <w:sz w:val="18"/>
          <w:szCs w:val="18"/>
        </w:rPr>
        <w:t>Territoriaalkoodi</w:t>
      </w:r>
      <w:r>
        <w:t xml:space="preserve"> </w:t>
      </w:r>
      <w:r>
        <w:rPr>
          <w:rFonts w:ascii="Tahoma" w:hAnsi="Tahoma"/>
          <w:sz w:val="18"/>
          <w:szCs w:val="18"/>
        </w:rPr>
        <w:t>saab Eesti haldus- ja asustusjaotuse klassifikaatorist (EHAK) või teisest</w:t>
      </w:r>
    </w:p>
    <w:p w:rsidR="000A12A6" w:rsidRDefault="004A7916">
      <w:pPr>
        <w:pStyle w:val="Standard"/>
        <w:widowControl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samaväärsest Eestis kehtivast klassifikaatorist. EHAK on kättesaadav Statistikaameti veebilehel</w:t>
      </w:r>
    </w:p>
    <w:p w:rsidR="000A12A6" w:rsidRDefault="00CC2722">
      <w:pPr>
        <w:pStyle w:val="Standard"/>
        <w:widowControl/>
        <w:jc w:val="both"/>
      </w:pPr>
      <w:hyperlink r:id="rId7" w:history="1">
        <w:r w:rsidR="004A7916">
          <w:rPr>
            <w:rFonts w:ascii="Tahoma" w:eastAsia="LiberationSerif, 'MS Mincho'" w:hAnsi="Tahoma"/>
            <w:sz w:val="18"/>
            <w:szCs w:val="18"/>
            <w:u w:val="single"/>
          </w:rPr>
          <w:t>http://www.stat.ee</w:t>
        </w:r>
        <w:r w:rsidR="004A7916">
          <w:t xml:space="preserve"> </w:t>
        </w:r>
      </w:hyperlink>
      <w:r w:rsidR="004A7916">
        <w:rPr>
          <w:rFonts w:ascii="Tahoma" w:eastAsia="LiberationSerif, 'MS Mincho'" w:hAnsi="Tahoma"/>
          <w:sz w:val="18"/>
          <w:szCs w:val="18"/>
        </w:rPr>
        <w:t>.</w:t>
      </w:r>
    </w:p>
    <w:p w:rsidR="000A12A6" w:rsidRDefault="004A7916">
      <w:pPr>
        <w:pStyle w:val="Standard"/>
        <w:widowControl/>
        <w:jc w:val="both"/>
      </w:pPr>
      <w:r>
        <w:rPr>
          <w:rFonts w:ascii="Tahoma" w:eastAsia="LiberationSerif, 'MS Mincho'" w:hAnsi="Tahoma"/>
          <w:sz w:val="18"/>
          <w:szCs w:val="18"/>
        </w:rPr>
        <w:t>L-EST97</w:t>
      </w:r>
      <w:r>
        <w:t xml:space="preserve"> </w:t>
      </w:r>
      <w:r>
        <w:rPr>
          <w:rFonts w:ascii="Tahoma" w:hAnsi="Tahoma"/>
          <w:sz w:val="18"/>
          <w:szCs w:val="18"/>
        </w:rPr>
        <w:t>on Eesti põhiline riiklik ristkoordinaatsüsteem.</w:t>
      </w:r>
    </w:p>
    <w:p w:rsidR="000A12A6" w:rsidRDefault="004A7916">
      <w:pPr>
        <w:pStyle w:val="Standard"/>
        <w:widowControl/>
        <w:jc w:val="both"/>
      </w:pPr>
      <w:r>
        <w:rPr>
          <w:rFonts w:ascii="Tahoma" w:eastAsia="LiberationSerif, 'MS Mincho'" w:hAnsi="Tahoma"/>
          <w:sz w:val="18"/>
          <w:szCs w:val="18"/>
          <w:vertAlign w:val="superscript"/>
        </w:rPr>
        <w:t>3</w:t>
      </w:r>
      <w:r>
        <w:t xml:space="preserve"> </w:t>
      </w:r>
      <w:r>
        <w:rPr>
          <w:rFonts w:ascii="Tahoma" w:eastAsia="LiberationSerif, 'MS Mincho'" w:hAnsi="Tahoma"/>
          <w:sz w:val="18"/>
          <w:szCs w:val="18"/>
        </w:rPr>
        <w:t>Tegevusala</w:t>
      </w:r>
      <w:r>
        <w:t xml:space="preserve"> </w:t>
      </w:r>
      <w:r>
        <w:rPr>
          <w:rFonts w:ascii="Tahoma" w:hAnsi="Tahoma"/>
          <w:sz w:val="18"/>
          <w:szCs w:val="18"/>
        </w:rPr>
        <w:t>koodi saab Eesti majanduse tegevusalade klassifikaatorist (EMTAK) või teisest</w:t>
      </w:r>
    </w:p>
    <w:p w:rsidR="000A12A6" w:rsidRDefault="004A7916">
      <w:pPr>
        <w:pStyle w:val="Standard"/>
        <w:widowControl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samaväärsest Eestis kehtivast klassifikaatorist. EMTAK on kättesaadav Statistikaameti veebilehel</w:t>
      </w:r>
    </w:p>
    <w:p w:rsidR="000A12A6" w:rsidRDefault="00CC2722">
      <w:pPr>
        <w:pStyle w:val="Standard"/>
        <w:jc w:val="both"/>
      </w:pPr>
      <w:hyperlink r:id="rId8" w:history="1">
        <w:r w:rsidR="004A7916">
          <w:rPr>
            <w:rStyle w:val="Internetlink"/>
            <w:rFonts w:ascii="Tahoma" w:eastAsia="LiberationSerif, 'MS Mincho'" w:hAnsi="Tahoma"/>
            <w:sz w:val="18"/>
            <w:szCs w:val="18"/>
          </w:rPr>
          <w:t>http://www.stat.ee</w:t>
        </w:r>
        <w:r w:rsidR="004A7916">
          <w:rPr>
            <w:rStyle w:val="Internetlink"/>
          </w:rPr>
          <w:t xml:space="preserve"> </w:t>
        </w:r>
      </w:hyperlink>
      <w:r w:rsidR="004A7916">
        <w:rPr>
          <w:rFonts w:ascii="Tahoma" w:eastAsia="LiberationSerif, 'MS Mincho'" w:hAnsi="Tahoma"/>
          <w:sz w:val="18"/>
          <w:szCs w:val="18"/>
        </w:rPr>
        <w:t>.</w:t>
      </w:r>
    </w:p>
    <w:p w:rsidR="000A12A6" w:rsidRDefault="004A7916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snapToGrid w:val="0"/>
        <w:jc w:val="both"/>
      </w:pPr>
      <w:r>
        <w:rPr>
          <w:rFonts w:ascii="Tahoma" w:eastAsia="LiberationSerif, 'MS Mincho'" w:hAnsi="Tahoma"/>
          <w:sz w:val="18"/>
          <w:szCs w:val="18"/>
          <w:vertAlign w:val="superscript"/>
        </w:rPr>
        <w:t>4</w:t>
      </w:r>
      <w:r>
        <w:t xml:space="preserve"> </w:t>
      </w:r>
      <w:r>
        <w:rPr>
          <w:rFonts w:ascii="Tahoma" w:eastAsia="LiberationSerif, 'MS Mincho'" w:hAnsi="Tahoma"/>
          <w:sz w:val="18"/>
          <w:szCs w:val="18"/>
        </w:rPr>
        <w:t>E-PRTR on Euroopa saasteainete heite- ja ülekanderegister (</w:t>
      </w:r>
      <w:r>
        <w:t xml:space="preserve"> </w:t>
      </w:r>
      <w:r>
        <w:rPr>
          <w:rFonts w:ascii="Tahoma" w:eastAsia="LiberationSerif, 'MS Mincho'" w:hAnsi="Tahoma"/>
          <w:color w:val="000000"/>
          <w:sz w:val="18"/>
          <w:szCs w:val="18"/>
        </w:rPr>
        <w:t>Euroopa Parlamendi ja nõukogu määruse (EÜ) nr 166/2006 I lisas nimetatud tegevuse korral)</w:t>
      </w:r>
      <w:r>
        <w:t xml:space="preserve"> </w:t>
      </w:r>
      <w:r>
        <w:rPr>
          <w:rFonts w:ascii="Tahoma" w:eastAsia="LiberationSerif, 'MS Mincho'" w:hAnsi="Tahoma"/>
          <w:sz w:val="18"/>
          <w:szCs w:val="18"/>
        </w:rPr>
        <w:t>.</w:t>
      </w:r>
    </w:p>
    <w:p w:rsidR="000A12A6" w:rsidRDefault="004A7916">
      <w:pPr>
        <w:pStyle w:val="Standard"/>
        <w:jc w:val="both"/>
      </w:pPr>
      <w:r>
        <w:rPr>
          <w:rFonts w:ascii="Tahoma" w:eastAsia="LiberationSerif, 'MS Mincho'" w:hAnsi="Tahoma"/>
          <w:sz w:val="18"/>
          <w:szCs w:val="18"/>
          <w:vertAlign w:val="superscript"/>
        </w:rPr>
        <w:t>5</w:t>
      </w:r>
      <w:r>
        <w:t xml:space="preserve"> </w:t>
      </w:r>
      <w:r>
        <w:rPr>
          <w:rFonts w:ascii="Tahoma" w:eastAsia="LiberationSerif, 'MS Mincho'" w:hAnsi="Tahoma"/>
          <w:sz w:val="18"/>
          <w:szCs w:val="18"/>
        </w:rPr>
        <w:t>CAS</w:t>
      </w:r>
      <w:r>
        <w:t xml:space="preserve"> </w:t>
      </w:r>
      <w:r>
        <w:rPr>
          <w:rFonts w:ascii="Tahoma" w:hAnsi="Tahoma"/>
          <w:sz w:val="18"/>
          <w:szCs w:val="18"/>
        </w:rPr>
        <w:t xml:space="preserve">numbrit käsitlev teave on kättesaadav Terviseameti veebilehel </w:t>
      </w:r>
      <w:hyperlink r:id="rId9" w:history="1">
        <w:r>
          <w:rPr>
            <w:rStyle w:val="Internetlink"/>
            <w:rFonts w:ascii="Tahoma" w:eastAsia="LiberationSerif, 'MS Mincho'" w:hAnsi="Tahoma"/>
            <w:sz w:val="18"/>
            <w:szCs w:val="18"/>
          </w:rPr>
          <w:t>http://www.terviseamet.ee</w:t>
        </w:r>
      </w:hyperlink>
    </w:p>
    <w:p w:rsidR="000A12A6" w:rsidRDefault="004A7916">
      <w:pPr>
        <w:pStyle w:val="Standard"/>
        <w:jc w:val="both"/>
      </w:pPr>
      <w:r>
        <w:rPr>
          <w:rFonts w:ascii="Tahoma" w:eastAsia="LiberationSerif, 'MS Mincho'" w:hAnsi="Tahoma"/>
          <w:sz w:val="18"/>
          <w:szCs w:val="18"/>
        </w:rPr>
        <w:t>ja</w:t>
      </w:r>
      <w:r>
        <w:t xml:space="preserve"> </w:t>
      </w:r>
      <w:r>
        <w:rPr>
          <w:rFonts w:ascii="Tahoma" w:hAnsi="Tahoma"/>
          <w:sz w:val="18"/>
          <w:szCs w:val="18"/>
        </w:rPr>
        <w:t>Euroopa Kemikaalide Ameti (</w:t>
      </w:r>
      <w:r>
        <w:t xml:space="preserve"> </w:t>
      </w:r>
      <w:r>
        <w:rPr>
          <w:rFonts w:ascii="Tahoma" w:eastAsia="LiberationSerif, 'MS Mincho'" w:hAnsi="Tahoma"/>
          <w:i/>
          <w:iCs/>
          <w:sz w:val="18"/>
          <w:szCs w:val="18"/>
        </w:rPr>
        <w:t>European</w:t>
      </w:r>
      <w:r>
        <w:t xml:space="preserve"> </w:t>
      </w:r>
      <w:r>
        <w:rPr>
          <w:rFonts w:ascii="Tahoma" w:hAnsi="Tahoma"/>
          <w:i/>
          <w:iCs/>
          <w:sz w:val="18"/>
          <w:szCs w:val="18"/>
        </w:rPr>
        <w:t>Chemicals Agency</w:t>
      </w:r>
      <w:r>
        <w:t xml:space="preserve"> </w:t>
      </w:r>
      <w:r>
        <w:rPr>
          <w:rFonts w:ascii="Tahoma" w:eastAsia="LiberationSerif, 'MS Mincho'" w:hAnsi="Tahoma"/>
          <w:sz w:val="18"/>
          <w:szCs w:val="18"/>
        </w:rPr>
        <w:t>)</w:t>
      </w:r>
      <w:r>
        <w:t xml:space="preserve"> </w:t>
      </w:r>
      <w:r>
        <w:rPr>
          <w:rFonts w:ascii="Tahoma" w:hAnsi="Tahoma"/>
          <w:sz w:val="18"/>
          <w:szCs w:val="18"/>
        </w:rPr>
        <w:t xml:space="preserve">veebilehel </w:t>
      </w:r>
      <w:hyperlink r:id="rId10" w:history="1">
        <w:r>
          <w:rPr>
            <w:rStyle w:val="Internetlink"/>
            <w:rFonts w:ascii="Tahoma" w:eastAsia="LiberationSerif, 'MS Mincho'" w:hAnsi="Tahoma"/>
            <w:sz w:val="18"/>
            <w:szCs w:val="18"/>
          </w:rPr>
          <w:t>http://echa.europa.eu</w:t>
        </w:r>
        <w:r>
          <w:rPr>
            <w:rStyle w:val="Internetlink"/>
          </w:rPr>
          <w:t xml:space="preserve"> </w:t>
        </w:r>
      </w:hyperlink>
      <w:r>
        <w:rPr>
          <w:rFonts w:ascii="Tahoma" w:eastAsia="LiberationSerif, 'MS Mincho'" w:hAnsi="Tahoma"/>
          <w:sz w:val="18"/>
          <w:szCs w:val="18"/>
        </w:rPr>
        <w:t>.</w:t>
      </w:r>
    </w:p>
    <w:p w:rsidR="000A12A6" w:rsidRDefault="004A7916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rFonts w:ascii="Tahoma" w:hAnsi="Tahoma"/>
          <w:sz w:val="18"/>
          <w:szCs w:val="18"/>
          <w:vertAlign w:val="superscript"/>
        </w:rPr>
        <w:t>6</w:t>
      </w:r>
      <w:r>
        <w:t xml:space="preserve"> </w:t>
      </w:r>
      <w:r>
        <w:rPr>
          <w:rFonts w:ascii="Tahoma" w:hAnsi="Tahoma"/>
          <w:sz w:val="18"/>
          <w:szCs w:val="18"/>
        </w:rPr>
        <w:t>RM on raskmetall.</w:t>
      </w:r>
    </w:p>
    <w:p w:rsidR="000A12A6" w:rsidRDefault="004A7916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rFonts w:ascii="Tahoma" w:hAnsi="Tahoma"/>
          <w:sz w:val="18"/>
          <w:szCs w:val="18"/>
          <w:vertAlign w:val="superscript"/>
        </w:rPr>
        <w:t>7</w:t>
      </w:r>
      <w:r>
        <w:t xml:space="preserve"> </w:t>
      </w:r>
      <w:r>
        <w:rPr>
          <w:rFonts w:ascii="Tahoma" w:hAnsi="Tahoma"/>
          <w:sz w:val="18"/>
          <w:szCs w:val="18"/>
        </w:rPr>
        <w:t>POS-d on püsivad orgaanilised saasteained summaarselt.</w:t>
      </w:r>
    </w:p>
    <w:p w:rsidR="000A12A6" w:rsidRDefault="004A7916">
      <w:pPr>
        <w:pStyle w:val="Standard"/>
        <w:jc w:val="both"/>
      </w:pPr>
      <w:r>
        <w:rPr>
          <w:rFonts w:ascii="Tahoma" w:hAnsi="Tahoma"/>
          <w:sz w:val="18"/>
          <w:szCs w:val="18"/>
          <w:vertAlign w:val="superscript"/>
        </w:rPr>
        <w:t>8</w:t>
      </w:r>
      <w:r>
        <w:t xml:space="preserve"> </w:t>
      </w:r>
      <w:r>
        <w:rPr>
          <w:rFonts w:ascii="Tahoma" w:hAnsi="Tahoma"/>
          <w:sz w:val="18"/>
          <w:szCs w:val="18"/>
        </w:rPr>
        <w:t>PCDD/PCDF on polüklooritud dibenso-p-dioksiinid ja dibensofuraanid.</w:t>
      </w:r>
    </w:p>
    <w:sectPr w:rsidR="000A12A6">
      <w:pgSz w:w="12240" w:h="15840"/>
      <w:pgMar w:top="1417" w:right="1417" w:bottom="1417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AA" w:rsidRDefault="004A7916">
      <w:r>
        <w:separator/>
      </w:r>
    </w:p>
  </w:endnote>
  <w:endnote w:type="continuationSeparator" w:id="0">
    <w:p w:rsidR="00866CAA" w:rsidRDefault="004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LiberationSerif, 'MS Mincho'">
    <w:charset w:val="00"/>
    <w:family w:val="auto"/>
    <w:pitch w:val="default"/>
  </w:font>
  <w:font w:name="EUAlbertina-Regular-Identity-H">
    <w:charset w:val="00"/>
    <w:family w:val="auto"/>
    <w:pitch w:val="default"/>
  </w:font>
  <w:font w:name="Roman PS"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AA" w:rsidRDefault="004A7916">
      <w:r>
        <w:rPr>
          <w:color w:val="000000"/>
        </w:rPr>
        <w:separator/>
      </w:r>
    </w:p>
  </w:footnote>
  <w:footnote w:type="continuationSeparator" w:id="0">
    <w:p w:rsidR="00866CAA" w:rsidRDefault="004A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F23B4"/>
    <w:multiLevelType w:val="multilevel"/>
    <w:tmpl w:val="C36A3CF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BBF173C"/>
    <w:multiLevelType w:val="multilevel"/>
    <w:tmpl w:val="3D1E341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A6"/>
    <w:rsid w:val="000A12A6"/>
    <w:rsid w:val="004A7916"/>
    <w:rsid w:val="00866CAA"/>
    <w:rsid w:val="00C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72BA-D768-4863-B35E-E290B2F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</w:pPr>
  </w:style>
  <w:style w:type="paragraph" w:styleId="Pealkiri1">
    <w:name w:val="heading 1"/>
    <w:basedOn w:val="Standard"/>
    <w:next w:val="Standard"/>
    <w:pPr>
      <w:outlineLvl w:val="0"/>
    </w:pPr>
  </w:style>
  <w:style w:type="paragraph" w:styleId="Pealkiri2">
    <w:name w:val="heading 2"/>
    <w:basedOn w:val="Standard"/>
    <w:next w:val="Standard"/>
    <w:pPr>
      <w:outlineLvl w:val="1"/>
    </w:pPr>
  </w:style>
  <w:style w:type="paragraph" w:styleId="Pealkiri3">
    <w:name w:val="heading 3"/>
    <w:basedOn w:val="Standard"/>
    <w:next w:val="Standard"/>
    <w:pPr>
      <w:outlineLvl w:val="2"/>
    </w:pPr>
  </w:style>
  <w:style w:type="paragraph" w:styleId="Pealkiri4">
    <w:name w:val="heading 4"/>
    <w:basedOn w:val="Standard"/>
    <w:next w:val="Standard"/>
    <w:pPr>
      <w:outlineLvl w:val="3"/>
    </w:pPr>
  </w:style>
  <w:style w:type="paragraph" w:styleId="Pealkiri5">
    <w:name w:val="heading 5"/>
    <w:basedOn w:val="Standard"/>
    <w:next w:val="Standard"/>
    <w:pPr>
      <w:outlineLvl w:val="4"/>
    </w:pPr>
  </w:style>
  <w:style w:type="paragraph" w:styleId="Pealkiri6">
    <w:name w:val="heading 6"/>
    <w:basedOn w:val="Standard"/>
    <w:next w:val="Standard"/>
    <w:pPr>
      <w:outlineLvl w:val="5"/>
    </w:pPr>
  </w:style>
  <w:style w:type="paragraph" w:styleId="Pealkiri7">
    <w:name w:val="heading 7"/>
    <w:basedOn w:val="Standard"/>
    <w:next w:val="Standard"/>
    <w:pPr>
      <w:keepNext/>
      <w:ind w:right="-664"/>
      <w:outlineLvl w:val="6"/>
    </w:pPr>
    <w:rPr>
      <w:b/>
      <w:bCs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EUAlbertina" w:hAnsi="EUAlbertin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allaadveeb">
    <w:name w:val="Normal (Web)"/>
    <w:basedOn w:val="Standard"/>
    <w:pPr>
      <w:widowControl/>
      <w:spacing w:before="100" w:after="119"/>
    </w:pPr>
    <w:rPr>
      <w:lang w:val="en-GB"/>
    </w:rPr>
  </w:style>
  <w:style w:type="paragraph" w:styleId="Kehatekst2">
    <w:name w:val="Body Text 2"/>
    <w:basedOn w:val="Standard"/>
    <w:pPr>
      <w:widowControl/>
      <w:jc w:val="both"/>
    </w:pPr>
  </w:style>
  <w:style w:type="paragraph" w:styleId="Kehatekst3">
    <w:name w:val="Body Text 3"/>
    <w:basedOn w:val="Standard"/>
    <w:pPr>
      <w:jc w:val="both"/>
    </w:pPr>
    <w:rPr>
      <w:color w:val="0000FF"/>
    </w:r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styleId="Kommentaariteema">
    <w:name w:val="annotation subject"/>
    <w:basedOn w:val="CommentText"/>
    <w:next w:val="CommentText"/>
    <w:rPr>
      <w:b/>
      <w:bCs/>
    </w:rPr>
  </w:style>
  <w:style w:type="paragraph" w:styleId="Taandegakehatekst2">
    <w:name w:val="Body Text Indent 2"/>
    <w:basedOn w:val="Standard"/>
    <w:pPr>
      <w:ind w:left="5103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DefaultParagraphFont">
    <w:name w:val="WW-Default Paragraph Font"/>
  </w:style>
  <w:style w:type="character" w:customStyle="1" w:styleId="MrkMrk13">
    <w:name w:val="Märk Märk13"/>
    <w:basedOn w:val="WW-DefaultParagraphFont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MrkMrk12">
    <w:name w:val="Märk Märk12"/>
    <w:basedOn w:val="WW-DefaultParagraphFont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MrkMrk11">
    <w:name w:val="Märk Märk11"/>
    <w:basedOn w:val="WW-DefaultParagraphFont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MrkMrk10">
    <w:name w:val="Märk Märk10"/>
    <w:basedOn w:val="WW-DefaultParagraphFont"/>
    <w:rPr>
      <w:b/>
      <w:bCs/>
      <w:sz w:val="28"/>
      <w:szCs w:val="28"/>
      <w:lang w:val="en-US"/>
    </w:rPr>
  </w:style>
  <w:style w:type="character" w:customStyle="1" w:styleId="MrkMrk9">
    <w:name w:val="Märk Märk9"/>
    <w:basedOn w:val="WW-DefaultParagraphFont"/>
    <w:rPr>
      <w:b/>
      <w:bCs/>
      <w:i/>
      <w:iCs/>
      <w:sz w:val="26"/>
      <w:szCs w:val="26"/>
      <w:lang w:val="en-US"/>
    </w:rPr>
  </w:style>
  <w:style w:type="character" w:customStyle="1" w:styleId="MrkMrk8">
    <w:name w:val="Märk Märk8"/>
    <w:basedOn w:val="WW-DefaultParagraphFont"/>
    <w:rPr>
      <w:b/>
      <w:bCs/>
      <w:lang w:val="en-US"/>
    </w:rPr>
  </w:style>
  <w:style w:type="character" w:customStyle="1" w:styleId="MrkMrk7">
    <w:name w:val="Märk Märk7"/>
    <w:basedOn w:val="WW-DefaultParagraphFont"/>
    <w:rPr>
      <w:sz w:val="24"/>
      <w:szCs w:val="24"/>
      <w:lang w:val="en-US"/>
    </w:rPr>
  </w:style>
  <w:style w:type="character" w:customStyle="1" w:styleId="Heading1Char">
    <w:name w:val="Heading 1 Char"/>
    <w:basedOn w:val="WW-DefaultParagraphFont"/>
    <w:rPr>
      <w:rFonts w:ascii="Cambria" w:hAnsi="Cambria" w:cs="Cambria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WW-DefaultParagraphFont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WW-DefaultParagraphFont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WW-DefaultParagraphFont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WW-DefaultParagraphFont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WW-DefaultParagraphFont"/>
    <w:rPr>
      <w:rFonts w:ascii="Times New Roman" w:hAnsi="Times New Roman" w:cs="Times New Roman"/>
      <w:b/>
      <w:bCs/>
      <w:lang w:val="en-US"/>
    </w:rPr>
  </w:style>
  <w:style w:type="character" w:customStyle="1" w:styleId="MrkMrk6">
    <w:name w:val="Märk Märk6"/>
    <w:basedOn w:val="WW-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WW-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MrkMrk5">
    <w:name w:val="Märk Märk5"/>
    <w:basedOn w:val="WW-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WW-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MrkMrk4">
    <w:name w:val="Märk Märk4"/>
    <w:basedOn w:val="WW-DefaultParagraphFont"/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WW-DefaultParagraphFont"/>
    <w:rPr>
      <w:rFonts w:ascii="Times New Roman" w:hAnsi="Times New Roman" w:cs="Times New Roman"/>
      <w:sz w:val="16"/>
      <w:szCs w:val="16"/>
      <w:lang w:val="en-US"/>
    </w:rPr>
  </w:style>
  <w:style w:type="character" w:customStyle="1" w:styleId="MrkMrk3">
    <w:name w:val="Märk Märk3"/>
    <w:basedOn w:val="WW-DefaultParagraphFont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WW-DefaultParagraphFont"/>
    <w:rPr>
      <w:rFonts w:ascii="Tahoma" w:hAnsi="Tahoma" w:cs="Tahoma"/>
      <w:sz w:val="16"/>
      <w:szCs w:val="16"/>
      <w:lang w:val="en-US"/>
    </w:rPr>
  </w:style>
  <w:style w:type="character" w:customStyle="1" w:styleId="CommentReference">
    <w:name w:val="Comment Reference"/>
    <w:basedOn w:val="WW-DefaultParagraphFont"/>
    <w:rPr>
      <w:rFonts w:ascii="Times New Roman" w:hAnsi="Times New Roman" w:cs="Times New Roman"/>
      <w:sz w:val="16"/>
      <w:szCs w:val="16"/>
    </w:rPr>
  </w:style>
  <w:style w:type="character" w:customStyle="1" w:styleId="MrkMrk2">
    <w:name w:val="Märk Märk2"/>
    <w:basedOn w:val="WW-DefaultParagraphFont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WW-DefaultParagraphFont"/>
    <w:rPr>
      <w:rFonts w:ascii="Times New Roman" w:hAnsi="Times New Roman" w:cs="Times New Roman"/>
      <w:sz w:val="20"/>
      <w:szCs w:val="20"/>
      <w:lang w:val="en-US"/>
    </w:rPr>
  </w:style>
  <w:style w:type="character" w:customStyle="1" w:styleId="MrkMrk1">
    <w:name w:val="Märk Märk1"/>
    <w:basedOn w:val="MrkMrk2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rPr>
      <w:color w:val="800080"/>
      <w:u w:val="single"/>
    </w:rPr>
  </w:style>
  <w:style w:type="character" w:customStyle="1" w:styleId="MrkMrk">
    <w:name w:val="Märk Märk"/>
    <w:basedOn w:val="WW-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hutus">
    <w:name w:val="Emphasis"/>
    <w:rPr>
      <w:i/>
      <w:iCs/>
    </w:rPr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Num1">
    <w:name w:val="WWNum1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cha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viseamet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Euroopa Parlamendi ja nõukogu direktiiv 2010/75/EL, 24. november 2010, tööstusheidete kohta (saastuse kompleksne vältimine ja kontroll)</vt:lpstr>
    </vt:vector>
  </TitlesOfParts>
  <Company>Keskkonnaministeeriumi Infotehnoloogiakeskus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Parlamendi ja nõukogu direktiiv 2010/75/EL, 24. november 2010, tööstusheidete kohta (saastuse kompleksne vältimine ja kontroll)</dc:title>
  <dc:creator>Väljaannete talitus</dc:creator>
  <cp:lastModifiedBy>Liia Krumm</cp:lastModifiedBy>
  <cp:revision>3</cp:revision>
  <cp:lastPrinted>2013-09-19T12:46:00Z</cp:lastPrinted>
  <dcterms:created xsi:type="dcterms:W3CDTF">2016-10-11T07:34:00Z</dcterms:created>
  <dcterms:modified xsi:type="dcterms:W3CDTF">2016-10-12T08:10:00Z</dcterms:modified>
</cp:coreProperties>
</file>