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7FB1" w:rsidRPr="00B17FB1" w:rsidRDefault="00B17FB1" w:rsidP="00B17FB1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t-EE"/>
        </w:rPr>
      </w:pPr>
      <w:r w:rsidRPr="00B17FB1">
        <w:rPr>
          <w:rFonts w:ascii="Calibri" w:eastAsia="Times New Roman" w:hAnsi="Calibri" w:cs="Calibri"/>
          <w:b/>
          <w:bCs/>
          <w:color w:val="000000"/>
          <w:sz w:val="28"/>
          <w:szCs w:val="28"/>
          <w:lang w:eastAsia="et-EE"/>
        </w:rPr>
        <w:t>Lisa 4 - Pakkumuste hindamine</w:t>
      </w:r>
    </w:p>
    <w:p w:rsidR="0056497A" w:rsidRDefault="0056497A" w:rsidP="00B17FB1"/>
    <w:p w:rsidR="005B3790" w:rsidRDefault="005B3790" w:rsidP="00B17FB1">
      <w:r>
        <w:t xml:space="preserve">Pakkumusi hinnatakse </w:t>
      </w:r>
      <w:r w:rsidR="007E526F">
        <w:t>neljas</w:t>
      </w:r>
      <w:r>
        <w:t xml:space="preserve"> osas:</w:t>
      </w:r>
    </w:p>
    <w:p w:rsidR="005B3790" w:rsidRDefault="005B3790" w:rsidP="005B3790">
      <w:pPr>
        <w:pStyle w:val="ListParagraph"/>
        <w:numPr>
          <w:ilvl w:val="0"/>
          <w:numId w:val="8"/>
        </w:numPr>
      </w:pPr>
      <w:r>
        <w:t>Kohustuslike tegevuste</w:t>
      </w:r>
      <w:r w:rsidRPr="005B3790">
        <w:rPr>
          <w:rFonts w:cstheme="minorHAnsi"/>
        </w:rPr>
        <w:t>¹</w:t>
      </w:r>
      <w:r>
        <w:t xml:space="preserve"> investeeringud ja kalkul</w:t>
      </w:r>
      <w:r w:rsidR="00B178D8">
        <w:t xml:space="preserve">atsioon – </w:t>
      </w:r>
      <w:r>
        <w:t xml:space="preserve"> puudumisel pakkumuses loetakse pakkumus automaatselt mittevastavaks.</w:t>
      </w:r>
    </w:p>
    <w:p w:rsidR="005B3790" w:rsidRPr="005B3790" w:rsidRDefault="005B3790" w:rsidP="005B3790">
      <w:pPr>
        <w:pStyle w:val="ListParagraph"/>
        <w:numPr>
          <w:ilvl w:val="0"/>
          <w:numId w:val="8"/>
        </w:numPr>
      </w:pPr>
      <w:r>
        <w:t>Lisategevuste</w:t>
      </w:r>
      <w:r w:rsidRPr="005B3790">
        <w:rPr>
          <w:rFonts w:cstheme="minorHAnsi"/>
        </w:rPr>
        <w:t>²</w:t>
      </w:r>
      <w:r>
        <w:rPr>
          <w:rFonts w:cstheme="minorHAnsi"/>
        </w:rPr>
        <w:t xml:space="preserve"> </w:t>
      </w:r>
      <w:r>
        <w:t>investeeringud ja kalkulatsioon</w:t>
      </w:r>
      <w:bookmarkStart w:id="0" w:name="_GoBack"/>
      <w:bookmarkEnd w:id="0"/>
    </w:p>
    <w:p w:rsidR="007E526F" w:rsidRDefault="005B3790" w:rsidP="007E526F">
      <w:pPr>
        <w:pStyle w:val="ListParagraph"/>
        <w:numPr>
          <w:ilvl w:val="0"/>
          <w:numId w:val="8"/>
        </w:numPr>
      </w:pPr>
      <w:r>
        <w:t>Investeeringu kogumaht</w:t>
      </w:r>
    </w:p>
    <w:p w:rsidR="007E526F" w:rsidRDefault="007E526F" w:rsidP="007E526F">
      <w:pPr>
        <w:pStyle w:val="ListParagraph"/>
        <w:numPr>
          <w:ilvl w:val="0"/>
          <w:numId w:val="8"/>
        </w:numPr>
      </w:pPr>
      <w:r>
        <w:t>Varasem kogemus lasketiiru haldamisel</w:t>
      </w:r>
    </w:p>
    <w:p w:rsidR="005B3790" w:rsidRDefault="005B3790" w:rsidP="005B3790">
      <w:pPr>
        <w:pStyle w:val="ListParagraph"/>
      </w:pPr>
    </w:p>
    <w:p w:rsidR="00B17FB1" w:rsidRPr="00B17FB1" w:rsidRDefault="00B17FB1" w:rsidP="00B17FB1">
      <w:pPr>
        <w:rPr>
          <w:u w:val="single"/>
        </w:rPr>
      </w:pPr>
      <w:r w:rsidRPr="00B17FB1">
        <w:rPr>
          <w:u w:val="single"/>
        </w:rPr>
        <w:t>Kohustuslikud tegevused</w:t>
      </w:r>
      <w:r>
        <w:rPr>
          <w:u w:val="single"/>
        </w:rPr>
        <w:t xml:space="preserve"> esimese kahe aasta jooksul:</w:t>
      </w:r>
      <w:r w:rsidRPr="00B17FB1">
        <w:rPr>
          <w:rFonts w:ascii="Calibri" w:eastAsia="Times New Roman" w:hAnsi="Calibri" w:cs="Calibri"/>
          <w:color w:val="000000"/>
          <w:lang w:eastAsia="et-EE"/>
        </w:rPr>
        <w:t xml:space="preserve">                                                                                                                                                                                                    </w:t>
      </w: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134"/>
        <w:gridCol w:w="1134"/>
      </w:tblGrid>
      <w:tr w:rsidR="00775D5A" w:rsidTr="005B3790">
        <w:trPr>
          <w:trHeight w:val="524"/>
        </w:trPr>
        <w:tc>
          <w:tcPr>
            <w:tcW w:w="7366" w:type="dxa"/>
          </w:tcPr>
          <w:p w:rsidR="00775D5A" w:rsidRDefault="00775D5A" w:rsidP="00775D5A">
            <w:pPr>
              <w:pStyle w:val="ListParagraph"/>
              <w:numPr>
                <w:ilvl w:val="0"/>
                <w:numId w:val="6"/>
              </w:numPr>
            </w:pPr>
            <w:r w:rsidRPr="00775D5A">
              <w:rPr>
                <w:rFonts w:ascii="Calibri" w:eastAsia="Times New Roman" w:hAnsi="Calibri" w:cs="Calibri"/>
                <w:color w:val="000000"/>
                <w:lang w:eastAsia="et-EE"/>
              </w:rPr>
              <w:t>Minimaalselt 10. kohalise 100-10m laskekaugustega ohualata lasketiiru</w:t>
            </w:r>
            <w:r w:rsidR="0094218A">
              <w:rPr>
                <w:rFonts w:ascii="Calibri" w:eastAsia="Times New Roman" w:hAnsi="Calibri" w:cs="Calibri"/>
                <w:color w:val="000000"/>
                <w:lang w:eastAsia="et-EE"/>
              </w:rPr>
              <w:t>¹</w:t>
            </w:r>
            <w:r w:rsidRPr="00775D5A">
              <w:rPr>
                <w:rFonts w:ascii="Calibri" w:eastAsia="Times New Roman" w:hAnsi="Calibri" w:cs="Calibri"/>
                <w:color w:val="000000"/>
                <w:lang w:eastAsia="et-EE"/>
              </w:rPr>
              <w:t xml:space="preserve"> ehitus</w:t>
            </w:r>
          </w:p>
        </w:tc>
        <w:tc>
          <w:tcPr>
            <w:tcW w:w="1134" w:type="dxa"/>
          </w:tcPr>
          <w:p w:rsidR="00775D5A" w:rsidRDefault="00775D5A" w:rsidP="00B17FB1"/>
        </w:tc>
        <w:tc>
          <w:tcPr>
            <w:tcW w:w="1134" w:type="dxa"/>
          </w:tcPr>
          <w:p w:rsidR="00775D5A" w:rsidRDefault="00775D5A" w:rsidP="00B17FB1"/>
        </w:tc>
      </w:tr>
      <w:tr w:rsidR="00775D5A" w:rsidTr="0094218A">
        <w:tc>
          <w:tcPr>
            <w:tcW w:w="7366" w:type="dxa"/>
          </w:tcPr>
          <w:p w:rsidR="00775D5A" w:rsidRPr="00775D5A" w:rsidRDefault="00775D5A" w:rsidP="00775D5A">
            <w:pPr>
              <w:jc w:val="right"/>
              <w:rPr>
                <w:i/>
              </w:rPr>
            </w:pPr>
            <w:r w:rsidRPr="00775D5A">
              <w:rPr>
                <w:i/>
              </w:rPr>
              <w:t>Investeeringu suurus ja kalkulatsioon on esitatud</w:t>
            </w:r>
          </w:p>
        </w:tc>
        <w:tc>
          <w:tcPr>
            <w:tcW w:w="1134" w:type="dxa"/>
          </w:tcPr>
          <w:p w:rsidR="00775D5A" w:rsidRDefault="00775D5A" w:rsidP="00775D5A">
            <w:pPr>
              <w:jc w:val="center"/>
            </w:pPr>
            <w:r>
              <w:t>Jah</w:t>
            </w:r>
          </w:p>
        </w:tc>
        <w:tc>
          <w:tcPr>
            <w:tcW w:w="1134" w:type="dxa"/>
          </w:tcPr>
          <w:p w:rsidR="00775D5A" w:rsidRDefault="00775D5A" w:rsidP="00775D5A">
            <w:pPr>
              <w:jc w:val="center"/>
            </w:pPr>
            <w:r>
              <w:t>Ei</w:t>
            </w:r>
          </w:p>
        </w:tc>
      </w:tr>
    </w:tbl>
    <w:p w:rsidR="0094218A" w:rsidRDefault="0094218A" w:rsidP="0094218A">
      <w:pPr>
        <w:pStyle w:val="NoSpacing"/>
        <w:rPr>
          <w:lang w:eastAsia="et-EE"/>
        </w:rPr>
      </w:pPr>
    </w:p>
    <w:tbl>
      <w:tblPr>
        <w:tblStyle w:val="TableGrid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134"/>
        <w:gridCol w:w="1134"/>
      </w:tblGrid>
      <w:tr w:rsidR="00775D5A" w:rsidTr="0094218A">
        <w:trPr>
          <w:trHeight w:val="443"/>
        </w:trPr>
        <w:tc>
          <w:tcPr>
            <w:tcW w:w="7366" w:type="dxa"/>
          </w:tcPr>
          <w:p w:rsidR="00775D5A" w:rsidRDefault="00775D5A" w:rsidP="00775D5A">
            <w:pPr>
              <w:pStyle w:val="ListParagraph"/>
              <w:numPr>
                <w:ilvl w:val="0"/>
                <w:numId w:val="6"/>
              </w:numPr>
            </w:pPr>
            <w:r w:rsidRPr="00775D5A">
              <w:rPr>
                <w:rFonts w:ascii="Calibri" w:eastAsia="Times New Roman" w:hAnsi="Calibri" w:cs="Calibri"/>
                <w:color w:val="000000"/>
                <w:lang w:eastAsia="et-EE"/>
              </w:rPr>
              <w:t>Tõkkepuude ja infotahvlite paigaldamine vastavalt ala skeemile</w:t>
            </w:r>
          </w:p>
        </w:tc>
        <w:tc>
          <w:tcPr>
            <w:tcW w:w="1134" w:type="dxa"/>
          </w:tcPr>
          <w:p w:rsidR="00775D5A" w:rsidRDefault="00775D5A" w:rsidP="00775D5A"/>
        </w:tc>
        <w:tc>
          <w:tcPr>
            <w:tcW w:w="1134" w:type="dxa"/>
          </w:tcPr>
          <w:p w:rsidR="00775D5A" w:rsidRDefault="00775D5A" w:rsidP="00775D5A"/>
        </w:tc>
      </w:tr>
      <w:tr w:rsidR="00775D5A" w:rsidTr="0094218A">
        <w:tc>
          <w:tcPr>
            <w:tcW w:w="7366" w:type="dxa"/>
          </w:tcPr>
          <w:p w:rsidR="00775D5A" w:rsidRPr="00775D5A" w:rsidRDefault="00775D5A" w:rsidP="00775D5A">
            <w:pPr>
              <w:jc w:val="right"/>
              <w:rPr>
                <w:i/>
              </w:rPr>
            </w:pPr>
            <w:r w:rsidRPr="00775D5A">
              <w:rPr>
                <w:i/>
              </w:rPr>
              <w:t>Investeeringu suurus ja kalkulatsioon on esitatud</w:t>
            </w:r>
          </w:p>
        </w:tc>
        <w:tc>
          <w:tcPr>
            <w:tcW w:w="1134" w:type="dxa"/>
          </w:tcPr>
          <w:p w:rsidR="00775D5A" w:rsidRDefault="00775D5A" w:rsidP="00775D5A">
            <w:pPr>
              <w:jc w:val="center"/>
            </w:pPr>
            <w:r>
              <w:t>Jah</w:t>
            </w:r>
          </w:p>
        </w:tc>
        <w:tc>
          <w:tcPr>
            <w:tcW w:w="1134" w:type="dxa"/>
          </w:tcPr>
          <w:p w:rsidR="00775D5A" w:rsidRDefault="00775D5A" w:rsidP="00775D5A">
            <w:pPr>
              <w:jc w:val="center"/>
            </w:pPr>
            <w:r>
              <w:t>Ei</w:t>
            </w:r>
          </w:p>
        </w:tc>
      </w:tr>
    </w:tbl>
    <w:p w:rsidR="00B17FB1" w:rsidRDefault="00B17FB1" w:rsidP="00B17FB1"/>
    <w:p w:rsidR="0094218A" w:rsidRPr="005B3790" w:rsidRDefault="0094218A" w:rsidP="005B3790">
      <w:r w:rsidRPr="0094218A">
        <w:rPr>
          <w:u w:val="single"/>
        </w:rPr>
        <w:t>Lisategevused</w:t>
      </w:r>
      <w:r>
        <w:rPr>
          <w:u w:val="single"/>
        </w:rPr>
        <w:t xml:space="preserve"> </w:t>
      </w:r>
      <w:r w:rsidRPr="0094218A">
        <w:rPr>
          <w:u w:val="single"/>
        </w:rPr>
        <w:t xml:space="preserve">Linnaku </w:t>
      </w:r>
      <w:r>
        <w:rPr>
          <w:u w:val="single"/>
        </w:rPr>
        <w:t>arendamiseks</w:t>
      </w:r>
      <w:r>
        <w:rPr>
          <w:rFonts w:cstheme="minorHAnsi"/>
        </w:rPr>
        <w:t>²</w:t>
      </w:r>
    </w:p>
    <w:p w:rsidR="0094218A" w:rsidRDefault="005B3790" w:rsidP="0094218A">
      <w:pPr>
        <w:pStyle w:val="NoSpacing"/>
        <w:rPr>
          <w:i/>
        </w:rPr>
      </w:pPr>
      <w:r>
        <w:t>Iga lisategevus</w:t>
      </w:r>
    </w:p>
    <w:tbl>
      <w:tblPr>
        <w:tblStyle w:val="TableGrid"/>
        <w:tblW w:w="92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417"/>
      </w:tblGrid>
      <w:tr w:rsidR="005B3790" w:rsidTr="00830F72">
        <w:trPr>
          <w:trHeight w:val="260"/>
        </w:trPr>
        <w:tc>
          <w:tcPr>
            <w:tcW w:w="7792" w:type="dxa"/>
          </w:tcPr>
          <w:p w:rsidR="005B3790" w:rsidRDefault="005B3790" w:rsidP="0094218A">
            <w:pPr>
              <w:tabs>
                <w:tab w:val="left" w:pos="5820"/>
              </w:tabs>
            </w:pPr>
          </w:p>
        </w:tc>
        <w:tc>
          <w:tcPr>
            <w:tcW w:w="1417" w:type="dxa"/>
          </w:tcPr>
          <w:p w:rsidR="005B3790" w:rsidRDefault="005B3790" w:rsidP="0094218A">
            <w:pPr>
              <w:jc w:val="center"/>
            </w:pPr>
            <w:r>
              <w:t>Jah</w:t>
            </w:r>
          </w:p>
        </w:tc>
      </w:tr>
      <w:tr w:rsidR="005B3790" w:rsidTr="00830F72">
        <w:tc>
          <w:tcPr>
            <w:tcW w:w="7792" w:type="dxa"/>
          </w:tcPr>
          <w:p w:rsidR="005B3790" w:rsidRPr="00775D5A" w:rsidRDefault="005B3790" w:rsidP="00A11E03">
            <w:pPr>
              <w:jc w:val="right"/>
              <w:rPr>
                <w:i/>
              </w:rPr>
            </w:pPr>
            <w:r w:rsidRPr="00775D5A">
              <w:rPr>
                <w:i/>
              </w:rPr>
              <w:t>Investeeringu suurus ja kalkulatsioon on esitatud</w:t>
            </w:r>
          </w:p>
        </w:tc>
        <w:tc>
          <w:tcPr>
            <w:tcW w:w="1417" w:type="dxa"/>
          </w:tcPr>
          <w:p w:rsidR="005B3790" w:rsidRDefault="005B3790" w:rsidP="00A11E03">
            <w:pPr>
              <w:jc w:val="center"/>
            </w:pPr>
            <w:r>
              <w:t>10</w:t>
            </w:r>
            <w:r w:rsidR="00830F72">
              <w:t xml:space="preserve"> punkti</w:t>
            </w:r>
          </w:p>
        </w:tc>
      </w:tr>
      <w:tr w:rsidR="00830F72" w:rsidTr="00830F72">
        <w:tc>
          <w:tcPr>
            <w:tcW w:w="7792" w:type="dxa"/>
          </w:tcPr>
          <w:p w:rsidR="00830F72" w:rsidRPr="00775D5A" w:rsidRDefault="00830F72" w:rsidP="00A11E03">
            <w:pPr>
              <w:jc w:val="right"/>
              <w:rPr>
                <w:i/>
              </w:rPr>
            </w:pPr>
          </w:p>
        </w:tc>
        <w:tc>
          <w:tcPr>
            <w:tcW w:w="1417" w:type="dxa"/>
          </w:tcPr>
          <w:p w:rsidR="00830F72" w:rsidRDefault="00830F72" w:rsidP="00A11E03">
            <w:pPr>
              <w:jc w:val="center"/>
            </w:pPr>
          </w:p>
        </w:tc>
      </w:tr>
      <w:tr w:rsidR="00830F72" w:rsidTr="00830F72">
        <w:tc>
          <w:tcPr>
            <w:tcW w:w="7792" w:type="dxa"/>
          </w:tcPr>
          <w:p w:rsidR="00830F72" w:rsidRPr="00830F72" w:rsidRDefault="00830F72" w:rsidP="00830F72">
            <w:pPr>
              <w:jc w:val="center"/>
              <w:rPr>
                <w:i/>
              </w:rPr>
            </w:pPr>
            <w:r>
              <w:rPr>
                <w:i/>
              </w:rPr>
              <w:t>Ajaline faktor</w:t>
            </w:r>
          </w:p>
        </w:tc>
        <w:tc>
          <w:tcPr>
            <w:tcW w:w="1417" w:type="dxa"/>
          </w:tcPr>
          <w:p w:rsidR="00830F72" w:rsidRDefault="00830F72" w:rsidP="00A11E03">
            <w:pPr>
              <w:jc w:val="center"/>
            </w:pPr>
          </w:p>
        </w:tc>
      </w:tr>
      <w:tr w:rsidR="005B3790" w:rsidTr="00830F72">
        <w:tc>
          <w:tcPr>
            <w:tcW w:w="7792" w:type="dxa"/>
          </w:tcPr>
          <w:p w:rsidR="005B3790" w:rsidRPr="00830F72" w:rsidRDefault="005B3790" w:rsidP="005B3790">
            <w:pPr>
              <w:jc w:val="right"/>
            </w:pPr>
            <w:r w:rsidRPr="00830F72">
              <w:t>Teostamine 1</w:t>
            </w:r>
            <w:r w:rsidR="00830F72" w:rsidRPr="00830F72">
              <w:t>-3</w:t>
            </w:r>
            <w:r w:rsidRPr="00830F72">
              <w:t xml:space="preserve"> lepinguaastal</w:t>
            </w:r>
          </w:p>
        </w:tc>
        <w:tc>
          <w:tcPr>
            <w:tcW w:w="1417" w:type="dxa"/>
          </w:tcPr>
          <w:p w:rsidR="005B3790" w:rsidRDefault="005B3790" w:rsidP="00A11E03">
            <w:pPr>
              <w:jc w:val="center"/>
            </w:pPr>
            <w:r>
              <w:t>5</w:t>
            </w:r>
            <w:r w:rsidR="00830F72">
              <w:t xml:space="preserve"> punkti</w:t>
            </w:r>
          </w:p>
        </w:tc>
      </w:tr>
      <w:tr w:rsidR="005B3790" w:rsidTr="00830F72">
        <w:tc>
          <w:tcPr>
            <w:tcW w:w="7792" w:type="dxa"/>
          </w:tcPr>
          <w:p w:rsidR="005B3790" w:rsidRPr="00830F72" w:rsidRDefault="005B3790" w:rsidP="005B3790">
            <w:pPr>
              <w:jc w:val="right"/>
            </w:pPr>
            <w:r w:rsidRPr="00830F72">
              <w:t>Teostamine 4</w:t>
            </w:r>
            <w:r w:rsidR="00830F72" w:rsidRPr="00830F72">
              <w:t>-5</w:t>
            </w:r>
            <w:r w:rsidRPr="00830F72">
              <w:t xml:space="preserve"> lepinguaastal</w:t>
            </w:r>
          </w:p>
        </w:tc>
        <w:tc>
          <w:tcPr>
            <w:tcW w:w="1417" w:type="dxa"/>
          </w:tcPr>
          <w:p w:rsidR="005B3790" w:rsidRDefault="00830F72" w:rsidP="00A11E03">
            <w:pPr>
              <w:jc w:val="center"/>
            </w:pPr>
            <w:r>
              <w:t>2 punkti</w:t>
            </w:r>
          </w:p>
        </w:tc>
      </w:tr>
    </w:tbl>
    <w:p w:rsidR="0094218A" w:rsidRDefault="0094218A" w:rsidP="0094218A">
      <w:pPr>
        <w:pStyle w:val="NoSpacing"/>
      </w:pPr>
    </w:p>
    <w:p w:rsidR="0094218A" w:rsidRDefault="0094218A" w:rsidP="0094218A">
      <w:pPr>
        <w:pStyle w:val="NoSpacing"/>
      </w:pPr>
    </w:p>
    <w:p w:rsidR="00830F72" w:rsidRDefault="00830F72" w:rsidP="0094218A">
      <w:pPr>
        <w:pStyle w:val="NoSpacing"/>
        <w:rPr>
          <w:u w:val="single"/>
        </w:rPr>
      </w:pPr>
    </w:p>
    <w:p w:rsidR="005B3790" w:rsidRPr="005B3790" w:rsidRDefault="005B3790" w:rsidP="0094218A">
      <w:pPr>
        <w:pStyle w:val="NoSpacing"/>
        <w:rPr>
          <w:u w:val="single"/>
        </w:rPr>
      </w:pPr>
      <w:r w:rsidRPr="005B3790">
        <w:rPr>
          <w:u w:val="single"/>
        </w:rPr>
        <w:t>Investeeringu mahu hindamine</w:t>
      </w:r>
    </w:p>
    <w:p w:rsidR="005B3790" w:rsidRDefault="005B3790" w:rsidP="0094218A">
      <w:pPr>
        <w:pStyle w:val="NoSpacing"/>
      </w:pPr>
    </w:p>
    <w:p w:rsidR="0094218A" w:rsidRDefault="00830F72" w:rsidP="0094218A">
      <w:pPr>
        <w:pStyle w:val="NoSpacing"/>
      </w:pPr>
      <w:r>
        <w:t xml:space="preserve">10 aastase </w:t>
      </w:r>
      <w:r w:rsidR="005B3790" w:rsidRPr="005B3790">
        <w:t xml:space="preserve">investeeringu </w:t>
      </w:r>
      <w:r>
        <w:t xml:space="preserve">kogumaksumus </w:t>
      </w:r>
      <w:r w:rsidR="005B3790" w:rsidRPr="005B3790">
        <w:t>(sh kohustuslike tegevuste maksumus)</w:t>
      </w:r>
      <w:r>
        <w:t>.</w:t>
      </w:r>
    </w:p>
    <w:p w:rsidR="00830F72" w:rsidRDefault="00830F72" w:rsidP="0094218A">
      <w:pPr>
        <w:pStyle w:val="NoSpacing"/>
      </w:pPr>
      <w:r w:rsidRPr="00830F72">
        <w:t>Kogusummalt väikseim annab 0 punkti, suuruselt järgmine 5</w:t>
      </w:r>
      <w:r>
        <w:t xml:space="preserve"> </w:t>
      </w:r>
      <w:r w:rsidRPr="00830F72">
        <w:t>p</w:t>
      </w:r>
      <w:r>
        <w:t>unkti</w:t>
      </w:r>
      <w:r w:rsidRPr="00830F72">
        <w:t>, järgmine 10 p</w:t>
      </w:r>
      <w:r>
        <w:t>unkti</w:t>
      </w:r>
      <w:r w:rsidRPr="00830F72">
        <w:t xml:space="preserve"> jne suurimani.</w:t>
      </w:r>
    </w:p>
    <w:p w:rsidR="00830F72" w:rsidRDefault="00830F72" w:rsidP="0094218A">
      <w:pPr>
        <w:pStyle w:val="NoSpacing"/>
      </w:pPr>
    </w:p>
    <w:p w:rsidR="0094218A" w:rsidRPr="0094218A" w:rsidRDefault="0094218A" w:rsidP="0094218A">
      <w:pPr>
        <w:pStyle w:val="NoSpacing"/>
      </w:pPr>
    </w:p>
    <w:p w:rsidR="0094218A" w:rsidRPr="007E526F" w:rsidRDefault="007E526F" w:rsidP="00B17FB1">
      <w:pPr>
        <w:rPr>
          <w:u w:val="single"/>
        </w:rPr>
      </w:pPr>
      <w:r w:rsidRPr="007E526F">
        <w:rPr>
          <w:u w:val="single"/>
        </w:rPr>
        <w:t>Varasem kogemus lasketiiru haldamisel</w:t>
      </w:r>
    </w:p>
    <w:tbl>
      <w:tblPr>
        <w:tblStyle w:val="TableGrid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66"/>
        <w:gridCol w:w="1134"/>
      </w:tblGrid>
      <w:tr w:rsidR="007E526F" w:rsidTr="007E526F">
        <w:trPr>
          <w:trHeight w:val="316"/>
        </w:trPr>
        <w:tc>
          <w:tcPr>
            <w:tcW w:w="7366" w:type="dxa"/>
          </w:tcPr>
          <w:p w:rsidR="007E526F" w:rsidRDefault="007E526F" w:rsidP="007E526F">
            <w:r>
              <w:t xml:space="preserve">Pakkuja </w:t>
            </w:r>
            <w:r w:rsidRPr="007E526F">
              <w:t>varasem</w:t>
            </w:r>
            <w:r>
              <w:t>,</w:t>
            </w:r>
            <w:r w:rsidRPr="007E526F">
              <w:t xml:space="preserve"> vähemalt 5-aastane kogemus lasketiiru haldamisel</w:t>
            </w:r>
          </w:p>
        </w:tc>
        <w:tc>
          <w:tcPr>
            <w:tcW w:w="1134" w:type="dxa"/>
          </w:tcPr>
          <w:p w:rsidR="007E526F" w:rsidRDefault="007E526F" w:rsidP="007E526F">
            <w:pPr>
              <w:jc w:val="center"/>
            </w:pPr>
            <w:r>
              <w:t>Jah</w:t>
            </w:r>
          </w:p>
        </w:tc>
      </w:tr>
      <w:tr w:rsidR="007E526F" w:rsidTr="007E526F">
        <w:tc>
          <w:tcPr>
            <w:tcW w:w="7366" w:type="dxa"/>
          </w:tcPr>
          <w:p w:rsidR="007E526F" w:rsidRPr="00775D5A" w:rsidRDefault="007E526F" w:rsidP="007E526F">
            <w:pPr>
              <w:jc w:val="right"/>
              <w:rPr>
                <w:i/>
              </w:rPr>
            </w:pPr>
          </w:p>
        </w:tc>
        <w:tc>
          <w:tcPr>
            <w:tcW w:w="1134" w:type="dxa"/>
          </w:tcPr>
          <w:p w:rsidR="007E526F" w:rsidRDefault="007E526F" w:rsidP="007E526F">
            <w:pPr>
              <w:jc w:val="center"/>
            </w:pPr>
            <w:r>
              <w:t>5 punkti</w:t>
            </w:r>
          </w:p>
        </w:tc>
      </w:tr>
    </w:tbl>
    <w:p w:rsidR="007E526F" w:rsidRDefault="007E526F" w:rsidP="00B17FB1"/>
    <w:p w:rsidR="007E526F" w:rsidRPr="007E526F" w:rsidRDefault="007E526F" w:rsidP="00B17FB1"/>
    <w:p w:rsidR="00B17FB1" w:rsidRPr="00B17FB1" w:rsidRDefault="00B17FB1" w:rsidP="00B17FB1"/>
    <w:sectPr w:rsidR="00B17FB1" w:rsidRPr="00B17FB1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D388D" w:rsidRDefault="000D388D" w:rsidP="005B3790">
      <w:pPr>
        <w:spacing w:after="0" w:line="240" w:lineRule="auto"/>
      </w:pPr>
      <w:r>
        <w:separator/>
      </w:r>
    </w:p>
  </w:endnote>
  <w:endnote w:type="continuationSeparator" w:id="0">
    <w:p w:rsidR="000D388D" w:rsidRDefault="000D388D" w:rsidP="005B37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790" w:rsidRDefault="005B3790" w:rsidP="005B3790">
    <w:pPr>
      <w:rPr>
        <w:rFonts w:ascii="Calibri" w:eastAsia="Times New Roman" w:hAnsi="Calibri" w:cs="Calibri"/>
        <w:i/>
        <w:color w:val="000000"/>
        <w:lang w:eastAsia="et-EE"/>
      </w:rPr>
    </w:pPr>
    <w:r>
      <w:rPr>
        <w:rFonts w:ascii="Calibri" w:eastAsia="Times New Roman" w:hAnsi="Calibri" w:cs="Calibri"/>
        <w:color w:val="000000"/>
        <w:lang w:eastAsia="et-EE"/>
      </w:rPr>
      <w:t>¹</w:t>
    </w:r>
    <w:r w:rsidRPr="00B17FB1">
      <w:rPr>
        <w:rFonts w:ascii="Calibri" w:eastAsia="Times New Roman" w:hAnsi="Calibri" w:cs="Calibri"/>
        <w:i/>
        <w:color w:val="000000"/>
        <w:lang w:eastAsia="et-EE"/>
      </w:rPr>
      <w:t>Peab vastama Kaitseväe juhataja 11.07.2019 käskkirjaga nr 174 kinnitatud  „Väljaõppeehitistele esitatavatele tehnilistele nõuetele“</w:t>
    </w:r>
  </w:p>
  <w:p w:rsidR="005B3790" w:rsidRDefault="005B3790" w:rsidP="005B3790">
    <w:pPr>
      <w:pStyle w:val="NoSpacing"/>
      <w:rPr>
        <w:i/>
      </w:rPr>
    </w:pPr>
    <w:r>
      <w:rPr>
        <w:rFonts w:cstheme="minorHAnsi"/>
        <w:i/>
      </w:rPr>
      <w:t xml:space="preserve">²Vastavalt </w:t>
    </w:r>
    <w:r w:rsidRPr="0094218A">
      <w:rPr>
        <w:i/>
      </w:rPr>
      <w:t>Humala linnaku arendusprogrammile</w:t>
    </w:r>
  </w:p>
  <w:p w:rsidR="005B3790" w:rsidRDefault="005B379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D388D" w:rsidRDefault="000D388D" w:rsidP="005B3790">
      <w:pPr>
        <w:spacing w:after="0" w:line="240" w:lineRule="auto"/>
      </w:pPr>
      <w:r>
        <w:separator/>
      </w:r>
    </w:p>
  </w:footnote>
  <w:footnote w:type="continuationSeparator" w:id="0">
    <w:p w:rsidR="000D388D" w:rsidRDefault="000D388D" w:rsidP="005B37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8663A1"/>
    <w:multiLevelType w:val="hybridMultilevel"/>
    <w:tmpl w:val="E3BC5700"/>
    <w:lvl w:ilvl="0" w:tplc="990CCE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77D75"/>
    <w:multiLevelType w:val="hybridMultilevel"/>
    <w:tmpl w:val="C9FA27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326DA"/>
    <w:multiLevelType w:val="hybridMultilevel"/>
    <w:tmpl w:val="7E9EDD2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2504F1"/>
    <w:multiLevelType w:val="hybridMultilevel"/>
    <w:tmpl w:val="C9FA2762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355713"/>
    <w:multiLevelType w:val="hybridMultilevel"/>
    <w:tmpl w:val="F5CAD316"/>
    <w:lvl w:ilvl="0" w:tplc="59EAD63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FF77EA"/>
    <w:multiLevelType w:val="hybridMultilevel"/>
    <w:tmpl w:val="28C46514"/>
    <w:lvl w:ilvl="0" w:tplc="7620439C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6C7E5D"/>
    <w:multiLevelType w:val="hybridMultilevel"/>
    <w:tmpl w:val="E3BC5700"/>
    <w:lvl w:ilvl="0" w:tplc="990CCE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1F7C72"/>
    <w:multiLevelType w:val="hybridMultilevel"/>
    <w:tmpl w:val="5EEABB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636DB"/>
    <w:multiLevelType w:val="hybridMultilevel"/>
    <w:tmpl w:val="5EEABB1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C86FC7"/>
    <w:multiLevelType w:val="hybridMultilevel"/>
    <w:tmpl w:val="E3BC5700"/>
    <w:lvl w:ilvl="0" w:tplc="990CCEFA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Calibri" w:hint="default"/>
        <w:color w:val="00000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2"/>
  </w:num>
  <w:num w:numId="5">
    <w:abstractNumId w:val="4"/>
  </w:num>
  <w:num w:numId="6">
    <w:abstractNumId w:val="0"/>
  </w:num>
  <w:num w:numId="7">
    <w:abstractNumId w:val="6"/>
  </w:num>
  <w:num w:numId="8">
    <w:abstractNumId w:val="1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7FB1"/>
    <w:rsid w:val="000D388D"/>
    <w:rsid w:val="00403DC2"/>
    <w:rsid w:val="0056497A"/>
    <w:rsid w:val="005B3790"/>
    <w:rsid w:val="00775D5A"/>
    <w:rsid w:val="007E526F"/>
    <w:rsid w:val="00830F72"/>
    <w:rsid w:val="0094218A"/>
    <w:rsid w:val="00B178D8"/>
    <w:rsid w:val="00B17FB1"/>
    <w:rsid w:val="00E0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9BEB"/>
  <w15:chartTrackingRefBased/>
  <w15:docId w15:val="{8CDAEACE-DBBA-42B7-B995-27984C819A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17F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17FB1"/>
    <w:pPr>
      <w:ind w:left="720"/>
      <w:contextualSpacing/>
    </w:pPr>
  </w:style>
  <w:style w:type="paragraph" w:styleId="NoSpacing">
    <w:name w:val="No Spacing"/>
    <w:uiPriority w:val="1"/>
    <w:qFormat/>
    <w:rsid w:val="0094218A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5B3790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B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3790"/>
  </w:style>
  <w:style w:type="paragraph" w:styleId="Footer">
    <w:name w:val="footer"/>
    <w:basedOn w:val="Normal"/>
    <w:link w:val="FooterChar"/>
    <w:uiPriority w:val="99"/>
    <w:unhideWhenUsed/>
    <w:rsid w:val="005B379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37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5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4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792EB0-9EC1-4F24-9C23-F5F1075DD8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200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Kaitseliit</Company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Nella Kurg</dc:creator>
  <cp:keywords/>
  <dc:description/>
  <cp:lastModifiedBy>Nella Kurg</cp:lastModifiedBy>
  <cp:revision>4</cp:revision>
  <dcterms:created xsi:type="dcterms:W3CDTF">2019-10-04T07:33:00Z</dcterms:created>
  <dcterms:modified xsi:type="dcterms:W3CDTF">2019-10-16T09:20:00Z</dcterms:modified>
</cp:coreProperties>
</file>