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4AC8" w14:textId="77777777" w:rsidR="00640256" w:rsidRPr="00283D7C" w:rsidRDefault="00640256" w:rsidP="00640256">
      <w:pPr>
        <w:spacing w:after="0" w:line="240" w:lineRule="auto"/>
        <w:ind w:left="708" w:firstLine="708"/>
        <w:jc w:val="right"/>
        <w:rPr>
          <w:rFonts w:ascii="Times New Roman" w:eastAsia="Times New Roman" w:hAnsi="Times New Roman" w:cs="Times New Roman"/>
          <w:sz w:val="24"/>
          <w:szCs w:val="24"/>
          <w:lang w:eastAsia="et-EE"/>
        </w:rPr>
      </w:pPr>
      <w:r w:rsidRPr="00283D7C">
        <w:rPr>
          <w:rFonts w:ascii="Times New Roman" w:eastAsia="Times New Roman" w:hAnsi="Times New Roman" w:cs="Times New Roman"/>
          <w:sz w:val="24"/>
          <w:szCs w:val="24"/>
          <w:lang w:eastAsia="et-EE"/>
        </w:rPr>
        <w:t>Tarbijakaitse ja Tehnilise Järelevalve Ameti</w:t>
      </w:r>
    </w:p>
    <w:p w14:paraId="7792C02E" w14:textId="6772AB3B" w:rsidR="00640256" w:rsidRPr="00283D7C" w:rsidRDefault="00640256" w:rsidP="00640256">
      <w:pPr>
        <w:spacing w:after="0" w:line="240" w:lineRule="auto"/>
        <w:jc w:val="right"/>
        <w:rPr>
          <w:rFonts w:ascii="Times New Roman" w:eastAsia="Times New Roman" w:hAnsi="Times New Roman" w:cs="Times New Roman"/>
          <w:sz w:val="24"/>
          <w:szCs w:val="24"/>
          <w:lang w:eastAsia="et-EE"/>
        </w:rPr>
      </w:pPr>
      <w:r w:rsidRPr="00283D7C">
        <w:rPr>
          <w:rFonts w:ascii="Times New Roman" w:eastAsia="Times New Roman" w:hAnsi="Times New Roman" w:cs="Times New Roman"/>
          <w:color w:val="FF0000"/>
          <w:sz w:val="24"/>
          <w:szCs w:val="24"/>
          <w:lang w:eastAsia="et-EE"/>
        </w:rPr>
        <w:tab/>
      </w:r>
      <w:r w:rsidRPr="00283D7C">
        <w:rPr>
          <w:rFonts w:ascii="Times New Roman" w:eastAsia="Times New Roman" w:hAnsi="Times New Roman" w:cs="Times New Roman"/>
          <w:color w:val="FF0000"/>
          <w:sz w:val="24"/>
          <w:szCs w:val="24"/>
          <w:lang w:eastAsia="et-EE"/>
        </w:rPr>
        <w:tab/>
      </w:r>
      <w:r w:rsidRPr="002E3D5D">
        <w:rPr>
          <w:rFonts w:ascii="Times New Roman" w:eastAsia="Times New Roman" w:hAnsi="Times New Roman" w:cs="Times New Roman"/>
          <w:sz w:val="24"/>
          <w:szCs w:val="24"/>
          <w:lang w:eastAsia="et-EE"/>
        </w:rPr>
        <w:t>202</w:t>
      </w:r>
      <w:r w:rsidR="002620C9" w:rsidRPr="002E3D5D">
        <w:rPr>
          <w:rFonts w:ascii="Times New Roman" w:eastAsia="Times New Roman" w:hAnsi="Times New Roman" w:cs="Times New Roman"/>
          <w:sz w:val="24"/>
          <w:szCs w:val="24"/>
          <w:lang w:eastAsia="et-EE"/>
        </w:rPr>
        <w:t>5</w:t>
      </w:r>
      <w:r w:rsidRPr="002E3D5D">
        <w:rPr>
          <w:rFonts w:ascii="Times New Roman" w:eastAsia="Times New Roman" w:hAnsi="Times New Roman" w:cs="Times New Roman"/>
          <w:sz w:val="24"/>
          <w:szCs w:val="24"/>
          <w:lang w:eastAsia="et-EE"/>
        </w:rPr>
        <w:t xml:space="preserve"> </w:t>
      </w:r>
      <w:r w:rsidR="002E3D5D" w:rsidRPr="002E3D5D">
        <w:rPr>
          <w:rFonts w:ascii="Times New Roman" w:eastAsia="Times New Roman" w:hAnsi="Times New Roman" w:cs="Times New Roman"/>
          <w:sz w:val="24"/>
          <w:szCs w:val="24"/>
          <w:lang w:eastAsia="et-EE"/>
        </w:rPr>
        <w:t>aasta</w:t>
      </w:r>
    </w:p>
    <w:p w14:paraId="53E3A9A2" w14:textId="77777777" w:rsidR="00640256" w:rsidRPr="00283D7C" w:rsidRDefault="00640256" w:rsidP="00640256">
      <w:pPr>
        <w:spacing w:after="0" w:line="240" w:lineRule="auto"/>
        <w:ind w:left="708" w:firstLine="708"/>
        <w:jc w:val="right"/>
        <w:rPr>
          <w:rFonts w:ascii="Times New Roman" w:eastAsia="Times New Roman" w:hAnsi="Times New Roman" w:cs="Times New Roman"/>
          <w:b/>
          <w:bCs/>
          <w:sz w:val="24"/>
          <w:szCs w:val="24"/>
          <w:lang w:eastAsia="et-EE"/>
        </w:rPr>
      </w:pPr>
      <w:r w:rsidRPr="00283D7C">
        <w:rPr>
          <w:rFonts w:ascii="Times New Roman" w:eastAsia="Times New Roman" w:hAnsi="Times New Roman" w:cs="Times New Roman"/>
          <w:b/>
          <w:bCs/>
          <w:sz w:val="24"/>
          <w:szCs w:val="24"/>
          <w:lang w:eastAsia="et-EE"/>
        </w:rPr>
        <w:t>sidekaablitaristule juurdepääsu hulgiturul</w:t>
      </w:r>
    </w:p>
    <w:p w14:paraId="5FEF8EAE" w14:textId="5B6DE35F" w:rsidR="00640256" w:rsidRPr="00283D7C" w:rsidRDefault="00D70AD8" w:rsidP="00640256">
      <w:pPr>
        <w:spacing w:after="0" w:line="240" w:lineRule="auto"/>
        <w:ind w:left="708" w:firstLine="708"/>
        <w:jc w:val="right"/>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märkimisväärse turujõuga ettevõtja tunnistamise ja</w:t>
      </w:r>
    </w:p>
    <w:p w14:paraId="29CCE5A8" w14:textId="6564CE32" w:rsidR="004D036C" w:rsidRPr="00665662" w:rsidRDefault="00D70AD8" w:rsidP="00640256">
      <w:pPr>
        <w:jc w:val="right"/>
      </w:pPr>
      <w:r>
        <w:rPr>
          <w:rFonts w:ascii="Times New Roman" w:eastAsia="Times New Roman" w:hAnsi="Times New Roman" w:cs="Times New Roman"/>
          <w:b/>
          <w:bCs/>
          <w:sz w:val="24"/>
          <w:szCs w:val="24"/>
          <w:lang w:eastAsia="et-EE"/>
        </w:rPr>
        <w:t xml:space="preserve">kohustuste </w:t>
      </w:r>
      <w:r w:rsidR="00640256">
        <w:rPr>
          <w:rFonts w:ascii="Times New Roman" w:eastAsia="Times New Roman" w:hAnsi="Times New Roman" w:cs="Times New Roman"/>
          <w:b/>
          <w:bCs/>
          <w:sz w:val="24"/>
          <w:szCs w:val="24"/>
          <w:lang w:eastAsia="et-EE"/>
        </w:rPr>
        <w:t>kehtestamise</w:t>
      </w:r>
      <w:r w:rsidR="00640256" w:rsidRPr="00283D7C">
        <w:rPr>
          <w:rFonts w:ascii="Times New Roman" w:eastAsia="Times New Roman" w:hAnsi="Times New Roman" w:cs="Times New Roman"/>
          <w:sz w:val="24"/>
          <w:szCs w:val="24"/>
          <w:lang w:eastAsia="et-EE"/>
        </w:rPr>
        <w:t xml:space="preserve"> </w:t>
      </w:r>
      <w:r w:rsidR="00640256" w:rsidRPr="00283D7C">
        <w:rPr>
          <w:rFonts w:ascii="Times New Roman" w:eastAsia="Times New Roman" w:hAnsi="Times New Roman" w:cs="Times New Roman"/>
          <w:b/>
          <w:bCs/>
          <w:sz w:val="24"/>
          <w:szCs w:val="24"/>
          <w:lang w:eastAsia="et-EE"/>
        </w:rPr>
        <w:t xml:space="preserve">otsuse </w:t>
      </w:r>
    </w:p>
    <w:p w14:paraId="5C48E9FE" w14:textId="77777777" w:rsidR="00697C0D" w:rsidRDefault="00697C0D" w:rsidP="00697C0D">
      <w:pPr>
        <w:jc w:val="both"/>
        <w:rPr>
          <w:rFonts w:ascii="Times New Roman" w:hAnsi="Times New Roman" w:cs="Times New Roman"/>
          <w:sz w:val="24"/>
          <w:szCs w:val="24"/>
        </w:rPr>
      </w:pPr>
    </w:p>
    <w:p w14:paraId="11BCC852" w14:textId="77777777" w:rsidR="004D036C" w:rsidRDefault="004D036C" w:rsidP="00697C0D">
      <w:pPr>
        <w:jc w:val="both"/>
        <w:rPr>
          <w:rFonts w:ascii="Times New Roman" w:hAnsi="Times New Roman" w:cs="Times New Roman"/>
          <w:sz w:val="24"/>
          <w:szCs w:val="24"/>
        </w:rPr>
      </w:pPr>
    </w:p>
    <w:p w14:paraId="5178387C" w14:textId="77777777" w:rsidR="004D036C" w:rsidRDefault="004D036C" w:rsidP="00697C0D">
      <w:pPr>
        <w:jc w:val="both"/>
        <w:rPr>
          <w:rFonts w:ascii="Times New Roman" w:hAnsi="Times New Roman" w:cs="Times New Roman"/>
          <w:sz w:val="24"/>
          <w:szCs w:val="24"/>
        </w:rPr>
      </w:pPr>
    </w:p>
    <w:p w14:paraId="23931D9C" w14:textId="0835B7C0" w:rsidR="004D036C" w:rsidRPr="00640256" w:rsidRDefault="004D036C" w:rsidP="004D036C">
      <w:pPr>
        <w:widowControl w:val="0"/>
        <w:autoSpaceDE w:val="0"/>
        <w:autoSpaceDN w:val="0"/>
        <w:adjustRightInd w:val="0"/>
        <w:spacing w:before="120" w:after="120"/>
        <w:ind w:left="7788"/>
        <w:jc w:val="both"/>
        <w:rPr>
          <w:rFonts w:ascii="Times New Roman" w:hAnsi="Times New Roman" w:cs="Times New Roman"/>
          <w:b/>
          <w:bCs/>
          <w:iCs/>
          <w:sz w:val="28"/>
          <w:szCs w:val="28"/>
          <w:lang w:eastAsia="et-EE"/>
        </w:rPr>
      </w:pPr>
      <w:r w:rsidRPr="00640256">
        <w:rPr>
          <w:rFonts w:ascii="Times New Roman" w:hAnsi="Times New Roman" w:cs="Times New Roman"/>
          <w:b/>
          <w:bCs/>
          <w:iCs/>
          <w:sz w:val="28"/>
          <w:szCs w:val="28"/>
          <w:lang w:eastAsia="et-EE"/>
        </w:rPr>
        <w:t>LISA 4</w:t>
      </w:r>
    </w:p>
    <w:p w14:paraId="5E9B4096" w14:textId="77777777" w:rsidR="004D036C" w:rsidRDefault="004D036C" w:rsidP="00697C0D">
      <w:pPr>
        <w:jc w:val="both"/>
        <w:rPr>
          <w:rFonts w:ascii="Times New Roman" w:hAnsi="Times New Roman" w:cs="Times New Roman"/>
          <w:sz w:val="24"/>
          <w:szCs w:val="24"/>
        </w:rPr>
      </w:pPr>
    </w:p>
    <w:p w14:paraId="1B269F38" w14:textId="77777777" w:rsidR="004D036C" w:rsidRDefault="004D036C" w:rsidP="00697C0D">
      <w:pPr>
        <w:jc w:val="both"/>
        <w:rPr>
          <w:rFonts w:ascii="Times New Roman" w:hAnsi="Times New Roman" w:cs="Times New Roman"/>
          <w:sz w:val="24"/>
          <w:szCs w:val="24"/>
        </w:rPr>
      </w:pPr>
    </w:p>
    <w:p w14:paraId="08BEDE6C" w14:textId="77777777" w:rsidR="004D036C" w:rsidRDefault="004D036C" w:rsidP="00697C0D">
      <w:pPr>
        <w:jc w:val="both"/>
        <w:rPr>
          <w:rFonts w:ascii="Times New Roman" w:hAnsi="Times New Roman" w:cs="Times New Roman"/>
          <w:sz w:val="24"/>
          <w:szCs w:val="24"/>
        </w:rPr>
      </w:pPr>
    </w:p>
    <w:p w14:paraId="281F9DDA" w14:textId="77777777" w:rsidR="004D036C" w:rsidRDefault="004D036C" w:rsidP="00697C0D">
      <w:pPr>
        <w:jc w:val="both"/>
        <w:rPr>
          <w:rFonts w:ascii="Times New Roman" w:hAnsi="Times New Roman" w:cs="Times New Roman"/>
          <w:sz w:val="24"/>
          <w:szCs w:val="24"/>
        </w:rPr>
      </w:pPr>
    </w:p>
    <w:p w14:paraId="2F08C3D2" w14:textId="77777777" w:rsidR="004D036C" w:rsidRPr="00C73DB5" w:rsidRDefault="004D036C" w:rsidP="004D036C">
      <w:pPr>
        <w:jc w:val="center"/>
        <w:rPr>
          <w:rFonts w:ascii="Times New Roman" w:hAnsi="Times New Roman" w:cs="Times New Roman"/>
          <w:b/>
          <w:bCs/>
          <w:sz w:val="24"/>
          <w:szCs w:val="24"/>
        </w:rPr>
      </w:pPr>
      <w:r w:rsidRPr="00C73DB5">
        <w:rPr>
          <w:rFonts w:ascii="Times New Roman" w:hAnsi="Times New Roman" w:cs="Times New Roman"/>
          <w:b/>
          <w:bCs/>
          <w:sz w:val="24"/>
          <w:szCs w:val="24"/>
        </w:rPr>
        <w:t>SIDEKAABLITARISTULE</w:t>
      </w:r>
    </w:p>
    <w:p w14:paraId="7E4D1917" w14:textId="77777777" w:rsidR="004D036C" w:rsidRPr="00C73DB5" w:rsidRDefault="004D036C" w:rsidP="004D036C">
      <w:pPr>
        <w:jc w:val="center"/>
        <w:rPr>
          <w:rFonts w:ascii="Times New Roman" w:hAnsi="Times New Roman" w:cs="Times New Roman"/>
          <w:b/>
          <w:bCs/>
          <w:sz w:val="24"/>
          <w:szCs w:val="24"/>
        </w:rPr>
      </w:pPr>
      <w:r w:rsidRPr="00C73DB5">
        <w:rPr>
          <w:rFonts w:ascii="Times New Roman" w:hAnsi="Times New Roman" w:cs="Times New Roman"/>
          <w:b/>
          <w:bCs/>
          <w:sz w:val="24"/>
          <w:szCs w:val="24"/>
        </w:rPr>
        <w:t>JUURDEPÄÄSU HULGITURU</w:t>
      </w:r>
    </w:p>
    <w:p w14:paraId="3C66BF4F" w14:textId="77777777" w:rsidR="004D036C" w:rsidRPr="00665662" w:rsidRDefault="004D036C" w:rsidP="004D036C">
      <w:pPr>
        <w:jc w:val="center"/>
        <w:rPr>
          <w:rFonts w:ascii="Times New Roman" w:hAnsi="Times New Roman" w:cs="Times New Roman"/>
          <w:b/>
          <w:bCs/>
          <w:sz w:val="24"/>
          <w:szCs w:val="24"/>
        </w:rPr>
      </w:pPr>
      <w:r w:rsidRPr="00665662">
        <w:rPr>
          <w:rFonts w:ascii="Times New Roman" w:hAnsi="Times New Roman" w:cs="Times New Roman"/>
          <w:b/>
          <w:bCs/>
          <w:sz w:val="24"/>
          <w:szCs w:val="24"/>
        </w:rPr>
        <w:t xml:space="preserve">MÄRKIMISVÄÄRSE TURUJÕUGA ETTEVÕTJA </w:t>
      </w:r>
    </w:p>
    <w:p w14:paraId="6EC88455" w14:textId="0D5F1131" w:rsidR="004D036C" w:rsidRPr="00665662" w:rsidRDefault="004D036C" w:rsidP="004D036C">
      <w:pPr>
        <w:jc w:val="center"/>
        <w:rPr>
          <w:rFonts w:ascii="Times New Roman" w:hAnsi="Times New Roman" w:cs="Times New Roman"/>
          <w:b/>
          <w:bCs/>
          <w:sz w:val="24"/>
          <w:szCs w:val="24"/>
        </w:rPr>
      </w:pPr>
      <w:r w:rsidRPr="00665662">
        <w:rPr>
          <w:rFonts w:ascii="Times New Roman" w:hAnsi="Times New Roman" w:cs="Times New Roman"/>
          <w:b/>
          <w:bCs/>
          <w:sz w:val="24"/>
          <w:szCs w:val="24"/>
        </w:rPr>
        <w:t xml:space="preserve">KOHUSTUSED </w:t>
      </w:r>
    </w:p>
    <w:p w14:paraId="1D89B02F" w14:textId="77777777" w:rsidR="004D036C" w:rsidRPr="000D0003" w:rsidRDefault="004D036C" w:rsidP="004D036C">
      <w:pPr>
        <w:ind w:left="1416" w:firstLine="708"/>
        <w:jc w:val="both"/>
        <w:rPr>
          <w:rFonts w:ascii="Times New Roman" w:hAnsi="Times New Roman" w:cs="Times New Roman"/>
          <w:b/>
          <w:bCs/>
          <w:sz w:val="24"/>
          <w:szCs w:val="24"/>
        </w:rPr>
      </w:pPr>
    </w:p>
    <w:p w14:paraId="4638C5ED" w14:textId="77777777" w:rsidR="004D036C" w:rsidRDefault="004D036C" w:rsidP="004D036C">
      <w:pPr>
        <w:jc w:val="both"/>
        <w:rPr>
          <w:rFonts w:ascii="Times New Roman" w:hAnsi="Times New Roman" w:cs="Times New Roman"/>
          <w:b/>
          <w:bCs/>
          <w:sz w:val="24"/>
          <w:szCs w:val="24"/>
        </w:rPr>
      </w:pPr>
    </w:p>
    <w:p w14:paraId="1D09213B" w14:textId="77777777" w:rsidR="002C4986" w:rsidRDefault="002C4986" w:rsidP="004D036C">
      <w:pPr>
        <w:jc w:val="both"/>
        <w:rPr>
          <w:rFonts w:ascii="Times New Roman" w:hAnsi="Times New Roman" w:cs="Times New Roman"/>
          <w:b/>
          <w:bCs/>
          <w:sz w:val="24"/>
          <w:szCs w:val="24"/>
        </w:rPr>
      </w:pPr>
    </w:p>
    <w:p w14:paraId="148CC851" w14:textId="77777777" w:rsidR="002C4986" w:rsidRDefault="002C4986" w:rsidP="004D036C">
      <w:pPr>
        <w:jc w:val="both"/>
        <w:rPr>
          <w:rFonts w:ascii="Times New Roman" w:hAnsi="Times New Roman" w:cs="Times New Roman"/>
          <w:b/>
          <w:bCs/>
          <w:sz w:val="24"/>
          <w:szCs w:val="24"/>
        </w:rPr>
      </w:pPr>
    </w:p>
    <w:p w14:paraId="7877B2B1" w14:textId="77777777" w:rsidR="002C4986" w:rsidRDefault="002C4986" w:rsidP="004D036C">
      <w:pPr>
        <w:jc w:val="both"/>
        <w:rPr>
          <w:rFonts w:ascii="Times New Roman" w:hAnsi="Times New Roman" w:cs="Times New Roman"/>
          <w:b/>
          <w:bCs/>
          <w:sz w:val="24"/>
          <w:szCs w:val="24"/>
        </w:rPr>
      </w:pPr>
    </w:p>
    <w:p w14:paraId="14AF9CD2" w14:textId="77777777" w:rsidR="002C4986" w:rsidRDefault="002C4986" w:rsidP="004D036C">
      <w:pPr>
        <w:jc w:val="both"/>
        <w:rPr>
          <w:rFonts w:ascii="Times New Roman" w:hAnsi="Times New Roman" w:cs="Times New Roman"/>
          <w:b/>
          <w:bCs/>
          <w:sz w:val="24"/>
          <w:szCs w:val="24"/>
        </w:rPr>
      </w:pPr>
    </w:p>
    <w:p w14:paraId="44AED437" w14:textId="77777777" w:rsidR="002C4986" w:rsidRDefault="002C4986" w:rsidP="004D036C">
      <w:pPr>
        <w:jc w:val="both"/>
        <w:rPr>
          <w:rFonts w:ascii="Times New Roman" w:hAnsi="Times New Roman" w:cs="Times New Roman"/>
          <w:b/>
          <w:bCs/>
          <w:sz w:val="24"/>
          <w:szCs w:val="24"/>
        </w:rPr>
      </w:pPr>
    </w:p>
    <w:p w14:paraId="0B0E008C" w14:textId="77777777" w:rsidR="004D036C" w:rsidRPr="000D0003" w:rsidRDefault="004D036C" w:rsidP="004D036C">
      <w:pPr>
        <w:jc w:val="both"/>
        <w:rPr>
          <w:rFonts w:ascii="Times New Roman" w:hAnsi="Times New Roman" w:cs="Times New Roman"/>
          <w:b/>
          <w:bCs/>
          <w:sz w:val="24"/>
          <w:szCs w:val="24"/>
        </w:rPr>
      </w:pPr>
    </w:p>
    <w:p w14:paraId="3337C078" w14:textId="77777777" w:rsidR="004D036C" w:rsidRDefault="004D036C" w:rsidP="004D036C">
      <w:pPr>
        <w:ind w:left="1416" w:firstLine="708"/>
        <w:jc w:val="both"/>
        <w:rPr>
          <w:rFonts w:ascii="Times New Roman" w:hAnsi="Times New Roman" w:cs="Times New Roman"/>
          <w:b/>
          <w:sz w:val="24"/>
          <w:szCs w:val="24"/>
          <w:lang w:eastAsia="et-EE"/>
        </w:rPr>
      </w:pPr>
      <w:r w:rsidRPr="00C73DB5">
        <w:rPr>
          <w:rFonts w:ascii="Times New Roman" w:hAnsi="Times New Roman" w:cs="Times New Roman"/>
          <w:b/>
          <w:sz w:val="24"/>
          <w:szCs w:val="24"/>
          <w:lang w:eastAsia="et-EE"/>
        </w:rPr>
        <w:t>Tarbijakaitse ja</w:t>
      </w:r>
      <w:r w:rsidRPr="00C73DB5">
        <w:rPr>
          <w:rFonts w:ascii="Times New Roman" w:hAnsi="Times New Roman" w:cs="Times New Roman"/>
          <w:sz w:val="24"/>
          <w:szCs w:val="24"/>
        </w:rPr>
        <w:t xml:space="preserve"> </w:t>
      </w:r>
      <w:r w:rsidRPr="00C73DB5">
        <w:rPr>
          <w:rFonts w:ascii="Times New Roman" w:hAnsi="Times New Roman" w:cs="Times New Roman"/>
          <w:b/>
          <w:sz w:val="24"/>
          <w:szCs w:val="24"/>
          <w:lang w:eastAsia="et-EE"/>
        </w:rPr>
        <w:t>Tehnilise Järelevalve Amet</w:t>
      </w:r>
    </w:p>
    <w:p w14:paraId="436940F5" w14:textId="77777777" w:rsidR="00D70AD8" w:rsidRDefault="00D70AD8" w:rsidP="004D036C">
      <w:pPr>
        <w:ind w:left="1416" w:firstLine="708"/>
        <w:jc w:val="both"/>
        <w:rPr>
          <w:rFonts w:ascii="Times New Roman" w:hAnsi="Times New Roman" w:cs="Times New Roman"/>
          <w:b/>
          <w:sz w:val="24"/>
          <w:szCs w:val="24"/>
          <w:lang w:eastAsia="et-EE"/>
        </w:rPr>
      </w:pPr>
    </w:p>
    <w:p w14:paraId="08D4888B" w14:textId="77777777" w:rsidR="00D70AD8" w:rsidRPr="00C73DB5" w:rsidRDefault="00D70AD8" w:rsidP="004D036C">
      <w:pPr>
        <w:ind w:left="1416" w:firstLine="708"/>
        <w:jc w:val="both"/>
        <w:rPr>
          <w:rFonts w:ascii="Times New Roman" w:hAnsi="Times New Roman" w:cs="Times New Roman"/>
          <w:b/>
          <w:bCs/>
          <w:sz w:val="24"/>
          <w:szCs w:val="24"/>
        </w:rPr>
      </w:pPr>
    </w:p>
    <w:bookmarkStart w:id="0" w:name="_KOKKUVÕTE" w:displacedByCustomXml="next"/>
    <w:bookmarkEnd w:id="0" w:displacedByCustomXml="next"/>
    <w:bookmarkStart w:id="1" w:name="_Toc145402904" w:displacedByCustomXml="next"/>
    <w:bookmarkStart w:id="2" w:name="_Hlk119937489" w:displacedByCustomXml="next"/>
    <w:sdt>
      <w:sdtPr>
        <w:rPr>
          <w:rFonts w:asciiTheme="minorHAnsi" w:eastAsiaTheme="minorHAnsi" w:hAnsiTheme="minorHAnsi" w:cstheme="minorBidi"/>
          <w:color w:val="auto"/>
          <w:sz w:val="22"/>
          <w:szCs w:val="22"/>
          <w:lang w:eastAsia="en-US"/>
        </w:rPr>
        <w:id w:val="1051815000"/>
        <w:docPartObj>
          <w:docPartGallery w:val="Table of Contents"/>
          <w:docPartUnique/>
        </w:docPartObj>
      </w:sdtPr>
      <w:sdtEndPr>
        <w:rPr>
          <w:b/>
          <w:bCs/>
        </w:rPr>
      </w:sdtEndPr>
      <w:sdtContent>
        <w:p w14:paraId="5AB6B9CF" w14:textId="62FD0FD5" w:rsidR="004D036C" w:rsidRDefault="004D036C">
          <w:pPr>
            <w:pStyle w:val="Sisukorrapealkiri"/>
            <w:rPr>
              <w:rFonts w:ascii="Times New Roman" w:hAnsi="Times New Roman" w:cs="Times New Roman"/>
              <w:b/>
              <w:bCs/>
              <w:color w:val="auto"/>
              <w:sz w:val="28"/>
              <w:szCs w:val="28"/>
            </w:rPr>
          </w:pPr>
          <w:r w:rsidRPr="00665662">
            <w:rPr>
              <w:rFonts w:ascii="Times New Roman" w:hAnsi="Times New Roman" w:cs="Times New Roman"/>
              <w:b/>
              <w:bCs/>
              <w:color w:val="auto"/>
              <w:sz w:val="28"/>
              <w:szCs w:val="28"/>
            </w:rPr>
            <w:t>S</w:t>
          </w:r>
          <w:r>
            <w:rPr>
              <w:rFonts w:ascii="Times New Roman" w:hAnsi="Times New Roman" w:cs="Times New Roman"/>
              <w:b/>
              <w:bCs/>
              <w:color w:val="auto"/>
              <w:sz w:val="28"/>
              <w:szCs w:val="28"/>
            </w:rPr>
            <w:t>ISUKORD</w:t>
          </w:r>
        </w:p>
        <w:p w14:paraId="46C66C0B" w14:textId="77777777" w:rsidR="004D036C" w:rsidRPr="00665662" w:rsidRDefault="004D036C" w:rsidP="00665662">
          <w:pPr>
            <w:rPr>
              <w:lang w:eastAsia="et-EE"/>
            </w:rPr>
          </w:pPr>
        </w:p>
        <w:p w14:paraId="441C6D4A" w14:textId="2FA7606B" w:rsidR="009975BD" w:rsidRDefault="004D036C">
          <w:pPr>
            <w:pStyle w:val="SK1"/>
            <w:tabs>
              <w:tab w:val="right" w:leader="dot" w:pos="9062"/>
            </w:tabs>
            <w:rPr>
              <w:rFonts w:eastAsiaTheme="minorEastAsia"/>
              <w:noProof/>
              <w:kern w:val="2"/>
              <w:sz w:val="24"/>
              <w:szCs w:val="24"/>
              <w:lang w:eastAsia="et-EE"/>
              <w14:ligatures w14:val="standardContextual"/>
            </w:rPr>
          </w:pPr>
          <w:r>
            <w:fldChar w:fldCharType="begin"/>
          </w:r>
          <w:r>
            <w:instrText xml:space="preserve"> TOC \o "1-3" \h \z \u </w:instrText>
          </w:r>
          <w:r>
            <w:fldChar w:fldCharType="separate"/>
          </w:r>
          <w:hyperlink w:anchor="_Toc189040218" w:history="1">
            <w:r w:rsidR="009975BD" w:rsidRPr="00EC3DF2">
              <w:rPr>
                <w:rStyle w:val="Hperlink"/>
                <w:rFonts w:ascii="Times New Roman" w:hAnsi="Times New Roman" w:cs="Times New Roman"/>
                <w:b/>
                <w:bCs/>
                <w:noProof/>
              </w:rPr>
              <w:t>1. KOKKUVÕTE</w:t>
            </w:r>
            <w:r w:rsidR="009975BD">
              <w:rPr>
                <w:noProof/>
                <w:webHidden/>
              </w:rPr>
              <w:tab/>
            </w:r>
            <w:r w:rsidR="009975BD">
              <w:rPr>
                <w:noProof/>
                <w:webHidden/>
              </w:rPr>
              <w:fldChar w:fldCharType="begin"/>
            </w:r>
            <w:r w:rsidR="009975BD">
              <w:rPr>
                <w:noProof/>
                <w:webHidden/>
              </w:rPr>
              <w:instrText xml:space="preserve"> PAGEREF _Toc189040218 \h </w:instrText>
            </w:r>
            <w:r w:rsidR="009975BD">
              <w:rPr>
                <w:noProof/>
                <w:webHidden/>
              </w:rPr>
            </w:r>
            <w:r w:rsidR="009975BD">
              <w:rPr>
                <w:noProof/>
                <w:webHidden/>
              </w:rPr>
              <w:fldChar w:fldCharType="separate"/>
            </w:r>
            <w:r w:rsidR="009975BD">
              <w:rPr>
                <w:noProof/>
                <w:webHidden/>
              </w:rPr>
              <w:t>4</w:t>
            </w:r>
            <w:r w:rsidR="009975BD">
              <w:rPr>
                <w:noProof/>
                <w:webHidden/>
              </w:rPr>
              <w:fldChar w:fldCharType="end"/>
            </w:r>
          </w:hyperlink>
        </w:p>
        <w:p w14:paraId="11998634" w14:textId="60646C5D" w:rsidR="009975BD" w:rsidRDefault="009975BD">
          <w:pPr>
            <w:pStyle w:val="SK1"/>
            <w:tabs>
              <w:tab w:val="right" w:leader="dot" w:pos="9062"/>
            </w:tabs>
            <w:rPr>
              <w:rFonts w:eastAsiaTheme="minorEastAsia"/>
              <w:noProof/>
              <w:kern w:val="2"/>
              <w:sz w:val="24"/>
              <w:szCs w:val="24"/>
              <w:lang w:eastAsia="et-EE"/>
              <w14:ligatures w14:val="standardContextual"/>
            </w:rPr>
          </w:pPr>
          <w:hyperlink w:anchor="_Toc189040219" w:history="1">
            <w:r w:rsidRPr="00EC3DF2">
              <w:rPr>
                <w:rStyle w:val="Hperlink"/>
                <w:rFonts w:ascii="Times New Roman" w:hAnsi="Times New Roman" w:cs="Times New Roman"/>
                <w:b/>
                <w:bCs/>
                <w:noProof/>
              </w:rPr>
              <w:t>2. Kohustuste kehtestamise objekt, eesmärk ja alused</w:t>
            </w:r>
            <w:r>
              <w:rPr>
                <w:noProof/>
                <w:webHidden/>
              </w:rPr>
              <w:tab/>
            </w:r>
            <w:r>
              <w:rPr>
                <w:noProof/>
                <w:webHidden/>
              </w:rPr>
              <w:fldChar w:fldCharType="begin"/>
            </w:r>
            <w:r>
              <w:rPr>
                <w:noProof/>
                <w:webHidden/>
              </w:rPr>
              <w:instrText xml:space="preserve"> PAGEREF _Toc189040219 \h </w:instrText>
            </w:r>
            <w:r>
              <w:rPr>
                <w:noProof/>
                <w:webHidden/>
              </w:rPr>
            </w:r>
            <w:r>
              <w:rPr>
                <w:noProof/>
                <w:webHidden/>
              </w:rPr>
              <w:fldChar w:fldCharType="separate"/>
            </w:r>
            <w:r>
              <w:rPr>
                <w:noProof/>
                <w:webHidden/>
              </w:rPr>
              <w:t>4</w:t>
            </w:r>
            <w:r>
              <w:rPr>
                <w:noProof/>
                <w:webHidden/>
              </w:rPr>
              <w:fldChar w:fldCharType="end"/>
            </w:r>
          </w:hyperlink>
        </w:p>
        <w:p w14:paraId="49BE35F5" w14:textId="1FDCE56E" w:rsidR="009975BD" w:rsidRDefault="009975BD">
          <w:pPr>
            <w:pStyle w:val="SK1"/>
            <w:tabs>
              <w:tab w:val="right" w:leader="dot" w:pos="9062"/>
            </w:tabs>
            <w:rPr>
              <w:rFonts w:eastAsiaTheme="minorEastAsia"/>
              <w:noProof/>
              <w:kern w:val="2"/>
              <w:sz w:val="24"/>
              <w:szCs w:val="24"/>
              <w:lang w:eastAsia="et-EE"/>
              <w14:ligatures w14:val="standardContextual"/>
            </w:rPr>
          </w:pPr>
          <w:hyperlink w:anchor="_Toc189040220" w:history="1">
            <w:r w:rsidRPr="00EC3DF2">
              <w:rPr>
                <w:rStyle w:val="Hperlink"/>
                <w:rFonts w:ascii="Times New Roman" w:hAnsi="Times New Roman" w:cs="Times New Roman"/>
                <w:b/>
                <w:bCs/>
                <w:noProof/>
              </w:rPr>
              <w:t>3. Juurdepääsu kohustused</w:t>
            </w:r>
            <w:r>
              <w:rPr>
                <w:noProof/>
                <w:webHidden/>
              </w:rPr>
              <w:tab/>
            </w:r>
            <w:r>
              <w:rPr>
                <w:noProof/>
                <w:webHidden/>
              </w:rPr>
              <w:fldChar w:fldCharType="begin"/>
            </w:r>
            <w:r>
              <w:rPr>
                <w:noProof/>
                <w:webHidden/>
              </w:rPr>
              <w:instrText xml:space="preserve"> PAGEREF _Toc189040220 \h </w:instrText>
            </w:r>
            <w:r>
              <w:rPr>
                <w:noProof/>
                <w:webHidden/>
              </w:rPr>
            </w:r>
            <w:r>
              <w:rPr>
                <w:noProof/>
                <w:webHidden/>
              </w:rPr>
              <w:fldChar w:fldCharType="separate"/>
            </w:r>
            <w:r>
              <w:rPr>
                <w:noProof/>
                <w:webHidden/>
              </w:rPr>
              <w:t>6</w:t>
            </w:r>
            <w:r>
              <w:rPr>
                <w:noProof/>
                <w:webHidden/>
              </w:rPr>
              <w:fldChar w:fldCharType="end"/>
            </w:r>
          </w:hyperlink>
        </w:p>
        <w:p w14:paraId="2128D345" w14:textId="7C411586"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21" w:history="1">
            <w:r w:rsidRPr="00EC3DF2">
              <w:rPr>
                <w:rStyle w:val="Hperlink"/>
                <w:rFonts w:ascii="Times New Roman" w:hAnsi="Times New Roman" w:cs="Times New Roman"/>
                <w:b/>
                <w:bCs/>
                <w:noProof/>
              </w:rPr>
              <w:t>3.1 Juurdepääsu kohustuste eesmärk ja alused</w:t>
            </w:r>
            <w:r>
              <w:rPr>
                <w:noProof/>
                <w:webHidden/>
              </w:rPr>
              <w:tab/>
            </w:r>
            <w:r>
              <w:rPr>
                <w:noProof/>
                <w:webHidden/>
              </w:rPr>
              <w:fldChar w:fldCharType="begin"/>
            </w:r>
            <w:r>
              <w:rPr>
                <w:noProof/>
                <w:webHidden/>
              </w:rPr>
              <w:instrText xml:space="preserve"> PAGEREF _Toc189040221 \h </w:instrText>
            </w:r>
            <w:r>
              <w:rPr>
                <w:noProof/>
                <w:webHidden/>
              </w:rPr>
            </w:r>
            <w:r>
              <w:rPr>
                <w:noProof/>
                <w:webHidden/>
              </w:rPr>
              <w:fldChar w:fldCharType="separate"/>
            </w:r>
            <w:r>
              <w:rPr>
                <w:noProof/>
                <w:webHidden/>
              </w:rPr>
              <w:t>7</w:t>
            </w:r>
            <w:r>
              <w:rPr>
                <w:noProof/>
                <w:webHidden/>
              </w:rPr>
              <w:fldChar w:fldCharType="end"/>
            </w:r>
          </w:hyperlink>
        </w:p>
        <w:p w14:paraId="363DBAAF" w14:textId="65C1A27A"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22" w:history="1">
            <w:r w:rsidRPr="00EC3DF2">
              <w:rPr>
                <w:rStyle w:val="Hperlink"/>
                <w:rFonts w:ascii="Times New Roman" w:hAnsi="Times New Roman" w:cs="Times New Roman"/>
                <w:b/>
                <w:bCs/>
                <w:noProof/>
              </w:rPr>
              <w:t>3.2 TTJA 2017 hulgituru 1 otsuses juurdepääsu kohustuse objekt ja selle pakkumise tingimused</w:t>
            </w:r>
            <w:r>
              <w:rPr>
                <w:noProof/>
                <w:webHidden/>
              </w:rPr>
              <w:tab/>
            </w:r>
            <w:r>
              <w:rPr>
                <w:noProof/>
                <w:webHidden/>
              </w:rPr>
              <w:fldChar w:fldCharType="begin"/>
            </w:r>
            <w:r>
              <w:rPr>
                <w:noProof/>
                <w:webHidden/>
              </w:rPr>
              <w:instrText xml:space="preserve"> PAGEREF _Toc189040222 \h </w:instrText>
            </w:r>
            <w:r>
              <w:rPr>
                <w:noProof/>
                <w:webHidden/>
              </w:rPr>
            </w:r>
            <w:r>
              <w:rPr>
                <w:noProof/>
                <w:webHidden/>
              </w:rPr>
              <w:fldChar w:fldCharType="separate"/>
            </w:r>
            <w:r>
              <w:rPr>
                <w:noProof/>
                <w:webHidden/>
              </w:rPr>
              <w:t>8</w:t>
            </w:r>
            <w:r>
              <w:rPr>
                <w:noProof/>
                <w:webHidden/>
              </w:rPr>
              <w:fldChar w:fldCharType="end"/>
            </w:r>
          </w:hyperlink>
        </w:p>
        <w:p w14:paraId="792FA363" w14:textId="73482429"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23" w:history="1">
            <w:r w:rsidRPr="00EC3DF2">
              <w:rPr>
                <w:rStyle w:val="Hperlink"/>
                <w:rFonts w:ascii="Times New Roman" w:hAnsi="Times New Roman" w:cs="Times New Roman"/>
                <w:b/>
                <w:bCs/>
                <w:noProof/>
              </w:rPr>
              <w:t>3.3 Juurdepääsuga seotud konkurentsiprobleemid</w:t>
            </w:r>
            <w:r>
              <w:rPr>
                <w:noProof/>
                <w:webHidden/>
              </w:rPr>
              <w:tab/>
            </w:r>
            <w:r>
              <w:rPr>
                <w:noProof/>
                <w:webHidden/>
              </w:rPr>
              <w:fldChar w:fldCharType="begin"/>
            </w:r>
            <w:r>
              <w:rPr>
                <w:noProof/>
                <w:webHidden/>
              </w:rPr>
              <w:instrText xml:space="preserve"> PAGEREF _Toc189040223 \h </w:instrText>
            </w:r>
            <w:r>
              <w:rPr>
                <w:noProof/>
                <w:webHidden/>
              </w:rPr>
            </w:r>
            <w:r>
              <w:rPr>
                <w:noProof/>
                <w:webHidden/>
              </w:rPr>
              <w:fldChar w:fldCharType="separate"/>
            </w:r>
            <w:r>
              <w:rPr>
                <w:noProof/>
                <w:webHidden/>
              </w:rPr>
              <w:t>17</w:t>
            </w:r>
            <w:r>
              <w:rPr>
                <w:noProof/>
                <w:webHidden/>
              </w:rPr>
              <w:fldChar w:fldCharType="end"/>
            </w:r>
          </w:hyperlink>
        </w:p>
        <w:p w14:paraId="339C08AC" w14:textId="2A435FA7"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24" w:history="1">
            <w:r w:rsidRPr="00EC3DF2">
              <w:rPr>
                <w:rStyle w:val="Hperlink"/>
                <w:rFonts w:ascii="Times New Roman" w:hAnsi="Times New Roman" w:cs="Times New Roman"/>
                <w:b/>
                <w:bCs/>
                <w:noProof/>
              </w:rPr>
              <w:t>3.4 TTJA 2017 hulgituru 1 otsusega kehtivad juurdepääsu kohustused</w:t>
            </w:r>
            <w:r>
              <w:rPr>
                <w:noProof/>
                <w:webHidden/>
              </w:rPr>
              <w:tab/>
            </w:r>
            <w:r>
              <w:rPr>
                <w:noProof/>
                <w:webHidden/>
              </w:rPr>
              <w:fldChar w:fldCharType="begin"/>
            </w:r>
            <w:r>
              <w:rPr>
                <w:noProof/>
                <w:webHidden/>
              </w:rPr>
              <w:instrText xml:space="preserve"> PAGEREF _Toc189040224 \h </w:instrText>
            </w:r>
            <w:r>
              <w:rPr>
                <w:noProof/>
                <w:webHidden/>
              </w:rPr>
            </w:r>
            <w:r>
              <w:rPr>
                <w:noProof/>
                <w:webHidden/>
              </w:rPr>
              <w:fldChar w:fldCharType="separate"/>
            </w:r>
            <w:r>
              <w:rPr>
                <w:noProof/>
                <w:webHidden/>
              </w:rPr>
              <w:t>19</w:t>
            </w:r>
            <w:r>
              <w:rPr>
                <w:noProof/>
                <w:webHidden/>
              </w:rPr>
              <w:fldChar w:fldCharType="end"/>
            </w:r>
          </w:hyperlink>
        </w:p>
        <w:p w14:paraId="04058422" w14:textId="67491A07"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25" w:history="1">
            <w:r w:rsidRPr="00EC3DF2">
              <w:rPr>
                <w:rStyle w:val="Hperlink"/>
                <w:rFonts w:ascii="Times New Roman" w:hAnsi="Times New Roman" w:cs="Times New Roman"/>
                <w:b/>
                <w:bCs/>
                <w:noProof/>
              </w:rPr>
              <w:t>3.5 Kehtivate juurdepääsu kohustuste muutmise analüüs</w:t>
            </w:r>
            <w:r>
              <w:rPr>
                <w:noProof/>
                <w:webHidden/>
              </w:rPr>
              <w:tab/>
            </w:r>
            <w:r>
              <w:rPr>
                <w:noProof/>
                <w:webHidden/>
              </w:rPr>
              <w:fldChar w:fldCharType="begin"/>
            </w:r>
            <w:r>
              <w:rPr>
                <w:noProof/>
                <w:webHidden/>
              </w:rPr>
              <w:instrText xml:space="preserve"> PAGEREF _Toc189040225 \h </w:instrText>
            </w:r>
            <w:r>
              <w:rPr>
                <w:noProof/>
                <w:webHidden/>
              </w:rPr>
            </w:r>
            <w:r>
              <w:rPr>
                <w:noProof/>
                <w:webHidden/>
              </w:rPr>
              <w:fldChar w:fldCharType="separate"/>
            </w:r>
            <w:r>
              <w:rPr>
                <w:noProof/>
                <w:webHidden/>
              </w:rPr>
              <w:t>20</w:t>
            </w:r>
            <w:r>
              <w:rPr>
                <w:noProof/>
                <w:webHidden/>
              </w:rPr>
              <w:fldChar w:fldCharType="end"/>
            </w:r>
          </w:hyperlink>
        </w:p>
        <w:p w14:paraId="62AAB111" w14:textId="02BBC156" w:rsidR="009975BD" w:rsidRDefault="009975BD">
          <w:pPr>
            <w:pStyle w:val="SK3"/>
            <w:rPr>
              <w:rFonts w:eastAsiaTheme="minorEastAsia"/>
              <w:noProof/>
              <w:kern w:val="2"/>
              <w:sz w:val="24"/>
              <w:szCs w:val="24"/>
              <w:lang w:eastAsia="et-EE"/>
              <w14:ligatures w14:val="standardContextual"/>
            </w:rPr>
          </w:pPr>
          <w:hyperlink w:anchor="_Toc189040226" w:history="1">
            <w:r w:rsidRPr="00EC3DF2">
              <w:rPr>
                <w:rStyle w:val="Hperlink"/>
                <w:rFonts w:ascii="Times New Roman" w:hAnsi="Times New Roman" w:cs="Times New Roman"/>
                <w:b/>
                <w:bCs/>
                <w:noProof/>
              </w:rPr>
              <w:t>3.5.1 Juurdepääsu kohustuste laiendamine kõikidele Telia sidetorudele olenemata nende läbimõõdust ja sidepostidele</w:t>
            </w:r>
            <w:r>
              <w:rPr>
                <w:noProof/>
                <w:webHidden/>
              </w:rPr>
              <w:tab/>
            </w:r>
            <w:r>
              <w:rPr>
                <w:noProof/>
                <w:webHidden/>
              </w:rPr>
              <w:fldChar w:fldCharType="begin"/>
            </w:r>
            <w:r>
              <w:rPr>
                <w:noProof/>
                <w:webHidden/>
              </w:rPr>
              <w:instrText xml:space="preserve"> PAGEREF _Toc189040226 \h </w:instrText>
            </w:r>
            <w:r>
              <w:rPr>
                <w:noProof/>
                <w:webHidden/>
              </w:rPr>
            </w:r>
            <w:r>
              <w:rPr>
                <w:noProof/>
                <w:webHidden/>
              </w:rPr>
              <w:fldChar w:fldCharType="separate"/>
            </w:r>
            <w:r>
              <w:rPr>
                <w:noProof/>
                <w:webHidden/>
              </w:rPr>
              <w:t>20</w:t>
            </w:r>
            <w:r>
              <w:rPr>
                <w:noProof/>
                <w:webHidden/>
              </w:rPr>
              <w:fldChar w:fldCharType="end"/>
            </w:r>
          </w:hyperlink>
        </w:p>
        <w:p w14:paraId="4957B32A" w14:textId="720F8730" w:rsidR="009975BD" w:rsidRDefault="009975BD">
          <w:pPr>
            <w:pStyle w:val="SK3"/>
            <w:rPr>
              <w:rFonts w:eastAsiaTheme="minorEastAsia"/>
              <w:noProof/>
              <w:kern w:val="2"/>
              <w:sz w:val="24"/>
              <w:szCs w:val="24"/>
              <w:lang w:eastAsia="et-EE"/>
              <w14:ligatures w14:val="standardContextual"/>
            </w:rPr>
          </w:pPr>
          <w:hyperlink w:anchor="_Toc189040227" w:history="1">
            <w:r w:rsidRPr="00EC3DF2">
              <w:rPr>
                <w:rStyle w:val="Hperlink"/>
                <w:rFonts w:ascii="Times New Roman" w:hAnsi="Times New Roman" w:cs="Times New Roman"/>
                <w:b/>
                <w:bCs/>
                <w:noProof/>
              </w:rPr>
              <w:t>3.5.2 Juurdepääs Telia sidekaablitaristu digitaalsetele teabesüsteemidele</w:t>
            </w:r>
            <w:r>
              <w:rPr>
                <w:noProof/>
                <w:webHidden/>
              </w:rPr>
              <w:tab/>
            </w:r>
            <w:r>
              <w:rPr>
                <w:noProof/>
                <w:webHidden/>
              </w:rPr>
              <w:fldChar w:fldCharType="begin"/>
            </w:r>
            <w:r>
              <w:rPr>
                <w:noProof/>
                <w:webHidden/>
              </w:rPr>
              <w:instrText xml:space="preserve"> PAGEREF _Toc189040227 \h </w:instrText>
            </w:r>
            <w:r>
              <w:rPr>
                <w:noProof/>
                <w:webHidden/>
              </w:rPr>
            </w:r>
            <w:r>
              <w:rPr>
                <w:noProof/>
                <w:webHidden/>
              </w:rPr>
              <w:fldChar w:fldCharType="separate"/>
            </w:r>
            <w:r>
              <w:rPr>
                <w:noProof/>
                <w:webHidden/>
              </w:rPr>
              <w:t>22</w:t>
            </w:r>
            <w:r>
              <w:rPr>
                <w:noProof/>
                <w:webHidden/>
              </w:rPr>
              <w:fldChar w:fldCharType="end"/>
            </w:r>
          </w:hyperlink>
        </w:p>
        <w:p w14:paraId="448131DE" w14:textId="0E94DC54" w:rsidR="009975BD" w:rsidRDefault="009975BD">
          <w:pPr>
            <w:pStyle w:val="SK3"/>
            <w:rPr>
              <w:rFonts w:eastAsiaTheme="minorEastAsia"/>
              <w:noProof/>
              <w:kern w:val="2"/>
              <w:sz w:val="24"/>
              <w:szCs w:val="24"/>
              <w:lang w:eastAsia="et-EE"/>
              <w14:ligatures w14:val="standardContextual"/>
            </w:rPr>
          </w:pPr>
          <w:hyperlink w:anchor="_Toc189040228" w:history="1">
            <w:r w:rsidRPr="00EC3DF2">
              <w:rPr>
                <w:rStyle w:val="Hperlink"/>
                <w:rFonts w:ascii="Times New Roman" w:hAnsi="Times New Roman" w:cs="Times New Roman"/>
                <w:b/>
                <w:bCs/>
                <w:noProof/>
              </w:rPr>
              <w:t>3.5.3 Sidekaabli paigalduskohtade läbimõõtude määramine ja arvestus Telia sidetorudes</w:t>
            </w:r>
            <w:r>
              <w:rPr>
                <w:noProof/>
                <w:webHidden/>
              </w:rPr>
              <w:tab/>
            </w:r>
            <w:r>
              <w:rPr>
                <w:noProof/>
                <w:webHidden/>
              </w:rPr>
              <w:fldChar w:fldCharType="begin"/>
            </w:r>
            <w:r>
              <w:rPr>
                <w:noProof/>
                <w:webHidden/>
              </w:rPr>
              <w:instrText xml:space="preserve"> PAGEREF _Toc189040228 \h </w:instrText>
            </w:r>
            <w:r>
              <w:rPr>
                <w:noProof/>
                <w:webHidden/>
              </w:rPr>
            </w:r>
            <w:r>
              <w:rPr>
                <w:noProof/>
                <w:webHidden/>
              </w:rPr>
              <w:fldChar w:fldCharType="separate"/>
            </w:r>
            <w:r>
              <w:rPr>
                <w:noProof/>
                <w:webHidden/>
              </w:rPr>
              <w:t>28</w:t>
            </w:r>
            <w:r>
              <w:rPr>
                <w:noProof/>
                <w:webHidden/>
              </w:rPr>
              <w:fldChar w:fldCharType="end"/>
            </w:r>
          </w:hyperlink>
        </w:p>
        <w:p w14:paraId="2B62E2CC" w14:textId="515D5458" w:rsidR="009975BD" w:rsidRDefault="009975BD">
          <w:pPr>
            <w:pStyle w:val="SK3"/>
            <w:rPr>
              <w:rFonts w:eastAsiaTheme="minorEastAsia"/>
              <w:noProof/>
              <w:kern w:val="2"/>
              <w:sz w:val="24"/>
              <w:szCs w:val="24"/>
              <w:lang w:eastAsia="et-EE"/>
              <w14:ligatures w14:val="standardContextual"/>
            </w:rPr>
          </w:pPr>
          <w:hyperlink w:anchor="_Toc189040229" w:history="1">
            <w:r w:rsidRPr="00EC3DF2">
              <w:rPr>
                <w:rStyle w:val="Hperlink"/>
                <w:rFonts w:ascii="Times New Roman" w:hAnsi="Times New Roman" w:cs="Times New Roman"/>
                <w:b/>
                <w:bCs/>
                <w:noProof/>
              </w:rPr>
              <w:t>3.5.4 Telia sidetorudes tehniline reserviks määratud paigalduskohtade mahu muutmine</w:t>
            </w:r>
            <w:r>
              <w:rPr>
                <w:noProof/>
                <w:webHidden/>
              </w:rPr>
              <w:tab/>
            </w:r>
            <w:r>
              <w:rPr>
                <w:noProof/>
                <w:webHidden/>
              </w:rPr>
              <w:fldChar w:fldCharType="begin"/>
            </w:r>
            <w:r>
              <w:rPr>
                <w:noProof/>
                <w:webHidden/>
              </w:rPr>
              <w:instrText xml:space="preserve"> PAGEREF _Toc189040229 \h </w:instrText>
            </w:r>
            <w:r>
              <w:rPr>
                <w:noProof/>
                <w:webHidden/>
              </w:rPr>
            </w:r>
            <w:r>
              <w:rPr>
                <w:noProof/>
                <w:webHidden/>
              </w:rPr>
              <w:fldChar w:fldCharType="separate"/>
            </w:r>
            <w:r>
              <w:rPr>
                <w:noProof/>
                <w:webHidden/>
              </w:rPr>
              <w:t>35</w:t>
            </w:r>
            <w:r>
              <w:rPr>
                <w:noProof/>
                <w:webHidden/>
              </w:rPr>
              <w:fldChar w:fldCharType="end"/>
            </w:r>
          </w:hyperlink>
        </w:p>
        <w:p w14:paraId="0BA37B16" w14:textId="5DEC5B81" w:rsidR="009975BD" w:rsidRDefault="009975BD">
          <w:pPr>
            <w:pStyle w:val="SK3"/>
            <w:rPr>
              <w:rFonts w:eastAsiaTheme="minorEastAsia"/>
              <w:noProof/>
              <w:kern w:val="2"/>
              <w:sz w:val="24"/>
              <w:szCs w:val="24"/>
              <w:lang w:eastAsia="et-EE"/>
              <w14:ligatures w14:val="standardContextual"/>
            </w:rPr>
          </w:pPr>
          <w:hyperlink w:anchor="_Toc189040230" w:history="1">
            <w:r w:rsidRPr="00EC3DF2">
              <w:rPr>
                <w:rStyle w:val="Hperlink"/>
                <w:rFonts w:ascii="Times New Roman" w:hAnsi="Times New Roman" w:cs="Times New Roman"/>
                <w:b/>
                <w:bCs/>
                <w:noProof/>
              </w:rPr>
              <w:t>3.5.5 Tehnilise reservi arvestus mitme sidetoruga lõikudes</w:t>
            </w:r>
            <w:r>
              <w:rPr>
                <w:noProof/>
                <w:webHidden/>
              </w:rPr>
              <w:tab/>
            </w:r>
            <w:r>
              <w:rPr>
                <w:noProof/>
                <w:webHidden/>
              </w:rPr>
              <w:fldChar w:fldCharType="begin"/>
            </w:r>
            <w:r>
              <w:rPr>
                <w:noProof/>
                <w:webHidden/>
              </w:rPr>
              <w:instrText xml:space="preserve"> PAGEREF _Toc189040230 \h </w:instrText>
            </w:r>
            <w:r>
              <w:rPr>
                <w:noProof/>
                <w:webHidden/>
              </w:rPr>
            </w:r>
            <w:r>
              <w:rPr>
                <w:noProof/>
                <w:webHidden/>
              </w:rPr>
              <w:fldChar w:fldCharType="separate"/>
            </w:r>
            <w:r>
              <w:rPr>
                <w:noProof/>
                <w:webHidden/>
              </w:rPr>
              <w:t>37</w:t>
            </w:r>
            <w:r>
              <w:rPr>
                <w:noProof/>
                <w:webHidden/>
              </w:rPr>
              <w:fldChar w:fldCharType="end"/>
            </w:r>
          </w:hyperlink>
        </w:p>
        <w:p w14:paraId="19B5BFB4" w14:textId="3C328AB6" w:rsidR="009975BD" w:rsidRDefault="009975BD">
          <w:pPr>
            <w:pStyle w:val="SK3"/>
            <w:rPr>
              <w:rFonts w:eastAsiaTheme="minorEastAsia"/>
              <w:noProof/>
              <w:kern w:val="2"/>
              <w:sz w:val="24"/>
              <w:szCs w:val="24"/>
              <w:lang w:eastAsia="et-EE"/>
              <w14:ligatures w14:val="standardContextual"/>
            </w:rPr>
          </w:pPr>
          <w:hyperlink w:anchor="_Toc189040231" w:history="1">
            <w:r w:rsidRPr="00EC3DF2">
              <w:rPr>
                <w:rStyle w:val="Hperlink"/>
                <w:rFonts w:ascii="Times New Roman" w:hAnsi="Times New Roman" w:cs="Times New Roman"/>
                <w:b/>
                <w:bCs/>
                <w:noProof/>
              </w:rPr>
              <w:t>3.5.6 Sidetorudes paigalduskohtade kohapealse kontrolli võimaldamine</w:t>
            </w:r>
            <w:r>
              <w:rPr>
                <w:noProof/>
                <w:webHidden/>
              </w:rPr>
              <w:tab/>
            </w:r>
            <w:r>
              <w:rPr>
                <w:noProof/>
                <w:webHidden/>
              </w:rPr>
              <w:fldChar w:fldCharType="begin"/>
            </w:r>
            <w:r>
              <w:rPr>
                <w:noProof/>
                <w:webHidden/>
              </w:rPr>
              <w:instrText xml:space="preserve"> PAGEREF _Toc189040231 \h </w:instrText>
            </w:r>
            <w:r>
              <w:rPr>
                <w:noProof/>
                <w:webHidden/>
              </w:rPr>
            </w:r>
            <w:r>
              <w:rPr>
                <w:noProof/>
                <w:webHidden/>
              </w:rPr>
              <w:fldChar w:fldCharType="separate"/>
            </w:r>
            <w:r>
              <w:rPr>
                <w:noProof/>
                <w:webHidden/>
              </w:rPr>
              <w:t>38</w:t>
            </w:r>
            <w:r>
              <w:rPr>
                <w:noProof/>
                <w:webHidden/>
              </w:rPr>
              <w:fldChar w:fldCharType="end"/>
            </w:r>
          </w:hyperlink>
        </w:p>
        <w:p w14:paraId="6C882585" w14:textId="654ACFC3" w:rsidR="009975BD" w:rsidRDefault="009975BD">
          <w:pPr>
            <w:pStyle w:val="SK3"/>
            <w:rPr>
              <w:rFonts w:eastAsiaTheme="minorEastAsia"/>
              <w:noProof/>
              <w:kern w:val="2"/>
              <w:sz w:val="24"/>
              <w:szCs w:val="24"/>
              <w:lang w:eastAsia="et-EE"/>
              <w14:ligatures w14:val="standardContextual"/>
            </w:rPr>
          </w:pPr>
          <w:hyperlink w:anchor="_Toc189040232" w:history="1">
            <w:r w:rsidRPr="00EC3DF2">
              <w:rPr>
                <w:rStyle w:val="Hperlink"/>
                <w:rFonts w:ascii="Times New Roman" w:hAnsi="Times New Roman" w:cs="Times New Roman"/>
                <w:b/>
                <w:bCs/>
                <w:noProof/>
              </w:rPr>
              <w:t>3.5.7 Juurdepääs pikale kaevudeta sidetorude lõigule</w:t>
            </w:r>
            <w:r>
              <w:rPr>
                <w:noProof/>
                <w:webHidden/>
              </w:rPr>
              <w:tab/>
            </w:r>
            <w:r>
              <w:rPr>
                <w:noProof/>
                <w:webHidden/>
              </w:rPr>
              <w:fldChar w:fldCharType="begin"/>
            </w:r>
            <w:r>
              <w:rPr>
                <w:noProof/>
                <w:webHidden/>
              </w:rPr>
              <w:instrText xml:space="preserve"> PAGEREF _Toc189040232 \h </w:instrText>
            </w:r>
            <w:r>
              <w:rPr>
                <w:noProof/>
                <w:webHidden/>
              </w:rPr>
            </w:r>
            <w:r>
              <w:rPr>
                <w:noProof/>
                <w:webHidden/>
              </w:rPr>
              <w:fldChar w:fldCharType="separate"/>
            </w:r>
            <w:r>
              <w:rPr>
                <w:noProof/>
                <w:webHidden/>
              </w:rPr>
              <w:t>40</w:t>
            </w:r>
            <w:r>
              <w:rPr>
                <w:noProof/>
                <w:webHidden/>
              </w:rPr>
              <w:fldChar w:fldCharType="end"/>
            </w:r>
          </w:hyperlink>
        </w:p>
        <w:p w14:paraId="3E1443F2" w14:textId="4B903F70" w:rsidR="009975BD" w:rsidRDefault="009975BD">
          <w:pPr>
            <w:pStyle w:val="SK3"/>
            <w:rPr>
              <w:rFonts w:eastAsiaTheme="minorEastAsia"/>
              <w:noProof/>
              <w:kern w:val="2"/>
              <w:sz w:val="24"/>
              <w:szCs w:val="24"/>
              <w:lang w:eastAsia="et-EE"/>
              <w14:ligatures w14:val="standardContextual"/>
            </w:rPr>
          </w:pPr>
          <w:hyperlink w:anchor="_Toc189040233" w:history="1">
            <w:r w:rsidRPr="00EC3DF2">
              <w:rPr>
                <w:rStyle w:val="Hperlink"/>
                <w:rFonts w:ascii="Times New Roman" w:hAnsi="Times New Roman" w:cs="Times New Roman"/>
                <w:b/>
                <w:bCs/>
                <w:noProof/>
              </w:rPr>
              <w:t>3.5.8 Juurdepääs sidetoru remondi teenusele</w:t>
            </w:r>
            <w:r>
              <w:rPr>
                <w:noProof/>
                <w:webHidden/>
              </w:rPr>
              <w:tab/>
            </w:r>
            <w:r>
              <w:rPr>
                <w:noProof/>
                <w:webHidden/>
              </w:rPr>
              <w:fldChar w:fldCharType="begin"/>
            </w:r>
            <w:r>
              <w:rPr>
                <w:noProof/>
                <w:webHidden/>
              </w:rPr>
              <w:instrText xml:space="preserve"> PAGEREF _Toc189040233 \h </w:instrText>
            </w:r>
            <w:r>
              <w:rPr>
                <w:noProof/>
                <w:webHidden/>
              </w:rPr>
            </w:r>
            <w:r>
              <w:rPr>
                <w:noProof/>
                <w:webHidden/>
              </w:rPr>
              <w:fldChar w:fldCharType="separate"/>
            </w:r>
            <w:r>
              <w:rPr>
                <w:noProof/>
                <w:webHidden/>
              </w:rPr>
              <w:t>41</w:t>
            </w:r>
            <w:r>
              <w:rPr>
                <w:noProof/>
                <w:webHidden/>
              </w:rPr>
              <w:fldChar w:fldCharType="end"/>
            </w:r>
          </w:hyperlink>
        </w:p>
        <w:p w14:paraId="2A7F72A8" w14:textId="5D8B0114" w:rsidR="009975BD" w:rsidRDefault="009975BD">
          <w:pPr>
            <w:pStyle w:val="SK3"/>
            <w:rPr>
              <w:rFonts w:eastAsiaTheme="minorEastAsia"/>
              <w:noProof/>
              <w:kern w:val="2"/>
              <w:sz w:val="24"/>
              <w:szCs w:val="24"/>
              <w:lang w:eastAsia="et-EE"/>
              <w14:ligatures w14:val="standardContextual"/>
            </w:rPr>
          </w:pPr>
          <w:hyperlink w:anchor="_Toc189040234" w:history="1">
            <w:r w:rsidRPr="00EC3DF2">
              <w:rPr>
                <w:rStyle w:val="Hperlink"/>
                <w:rFonts w:ascii="Times New Roman" w:hAnsi="Times New Roman" w:cs="Times New Roman"/>
                <w:b/>
                <w:bCs/>
                <w:noProof/>
              </w:rPr>
              <w:t>3.5.9 Kasutuses mitte olevate sidekaablite eemaldamine sidetorust</w:t>
            </w:r>
            <w:r>
              <w:rPr>
                <w:noProof/>
                <w:webHidden/>
              </w:rPr>
              <w:tab/>
            </w:r>
            <w:r>
              <w:rPr>
                <w:noProof/>
                <w:webHidden/>
              </w:rPr>
              <w:fldChar w:fldCharType="begin"/>
            </w:r>
            <w:r>
              <w:rPr>
                <w:noProof/>
                <w:webHidden/>
              </w:rPr>
              <w:instrText xml:space="preserve"> PAGEREF _Toc189040234 \h </w:instrText>
            </w:r>
            <w:r>
              <w:rPr>
                <w:noProof/>
                <w:webHidden/>
              </w:rPr>
            </w:r>
            <w:r>
              <w:rPr>
                <w:noProof/>
                <w:webHidden/>
              </w:rPr>
              <w:fldChar w:fldCharType="separate"/>
            </w:r>
            <w:r>
              <w:rPr>
                <w:noProof/>
                <w:webHidden/>
              </w:rPr>
              <w:t>45</w:t>
            </w:r>
            <w:r>
              <w:rPr>
                <w:noProof/>
                <w:webHidden/>
              </w:rPr>
              <w:fldChar w:fldCharType="end"/>
            </w:r>
          </w:hyperlink>
        </w:p>
        <w:p w14:paraId="765E6567" w14:textId="4B074BFF" w:rsidR="009975BD" w:rsidRDefault="009975BD">
          <w:pPr>
            <w:pStyle w:val="SK3"/>
            <w:rPr>
              <w:rFonts w:eastAsiaTheme="minorEastAsia"/>
              <w:noProof/>
              <w:kern w:val="2"/>
              <w:sz w:val="24"/>
              <w:szCs w:val="24"/>
              <w:lang w:eastAsia="et-EE"/>
              <w14:ligatures w14:val="standardContextual"/>
            </w:rPr>
          </w:pPr>
          <w:hyperlink w:anchor="_Toc189040235" w:history="1">
            <w:r w:rsidRPr="00EC3DF2">
              <w:rPr>
                <w:rStyle w:val="Hperlink"/>
                <w:rFonts w:ascii="Times New Roman" w:hAnsi="Times New Roman" w:cs="Times New Roman"/>
                <w:b/>
                <w:bCs/>
                <w:noProof/>
              </w:rPr>
              <w:t>3.5.10 Juurdepääs Telia olemasolevatele alamtorudele ja sidekaablitele lõikudes kus vabad paigalduskohad puuduvad</w:t>
            </w:r>
            <w:r>
              <w:rPr>
                <w:noProof/>
                <w:webHidden/>
              </w:rPr>
              <w:tab/>
            </w:r>
            <w:r>
              <w:rPr>
                <w:noProof/>
                <w:webHidden/>
              </w:rPr>
              <w:fldChar w:fldCharType="begin"/>
            </w:r>
            <w:r>
              <w:rPr>
                <w:noProof/>
                <w:webHidden/>
              </w:rPr>
              <w:instrText xml:space="preserve"> PAGEREF _Toc189040235 \h </w:instrText>
            </w:r>
            <w:r>
              <w:rPr>
                <w:noProof/>
                <w:webHidden/>
              </w:rPr>
            </w:r>
            <w:r>
              <w:rPr>
                <w:noProof/>
                <w:webHidden/>
              </w:rPr>
              <w:fldChar w:fldCharType="separate"/>
            </w:r>
            <w:r>
              <w:rPr>
                <w:noProof/>
                <w:webHidden/>
              </w:rPr>
              <w:t>46</w:t>
            </w:r>
            <w:r>
              <w:rPr>
                <w:noProof/>
                <w:webHidden/>
              </w:rPr>
              <w:fldChar w:fldCharType="end"/>
            </w:r>
          </w:hyperlink>
        </w:p>
        <w:p w14:paraId="1E652079" w14:textId="0B5C9164" w:rsidR="009975BD" w:rsidRDefault="009975BD">
          <w:pPr>
            <w:pStyle w:val="SK3"/>
            <w:rPr>
              <w:rFonts w:eastAsiaTheme="minorEastAsia"/>
              <w:noProof/>
              <w:kern w:val="2"/>
              <w:sz w:val="24"/>
              <w:szCs w:val="24"/>
              <w:lang w:eastAsia="et-EE"/>
              <w14:ligatures w14:val="standardContextual"/>
            </w:rPr>
          </w:pPr>
          <w:hyperlink w:anchor="_Toc189040236" w:history="1">
            <w:r w:rsidRPr="00EC3DF2">
              <w:rPr>
                <w:rStyle w:val="Hperlink"/>
                <w:rFonts w:ascii="Times New Roman" w:hAnsi="Times New Roman" w:cs="Times New Roman"/>
                <w:b/>
                <w:bCs/>
                <w:noProof/>
              </w:rPr>
              <w:t>3.5.11 Sidetorudes sidekaabli paigalduskohtade allrent</w:t>
            </w:r>
            <w:r>
              <w:rPr>
                <w:noProof/>
                <w:webHidden/>
              </w:rPr>
              <w:tab/>
            </w:r>
            <w:r>
              <w:rPr>
                <w:noProof/>
                <w:webHidden/>
              </w:rPr>
              <w:fldChar w:fldCharType="begin"/>
            </w:r>
            <w:r>
              <w:rPr>
                <w:noProof/>
                <w:webHidden/>
              </w:rPr>
              <w:instrText xml:space="preserve"> PAGEREF _Toc189040236 \h </w:instrText>
            </w:r>
            <w:r>
              <w:rPr>
                <w:noProof/>
                <w:webHidden/>
              </w:rPr>
            </w:r>
            <w:r>
              <w:rPr>
                <w:noProof/>
                <w:webHidden/>
              </w:rPr>
              <w:fldChar w:fldCharType="separate"/>
            </w:r>
            <w:r>
              <w:rPr>
                <w:noProof/>
                <w:webHidden/>
              </w:rPr>
              <w:t>48</w:t>
            </w:r>
            <w:r>
              <w:rPr>
                <w:noProof/>
                <w:webHidden/>
              </w:rPr>
              <w:fldChar w:fldCharType="end"/>
            </w:r>
          </w:hyperlink>
        </w:p>
        <w:p w14:paraId="289B85C5" w14:textId="7EC2B51A" w:rsidR="009975BD" w:rsidRDefault="009975BD">
          <w:pPr>
            <w:pStyle w:val="SK3"/>
            <w:rPr>
              <w:rFonts w:eastAsiaTheme="minorEastAsia"/>
              <w:noProof/>
              <w:kern w:val="2"/>
              <w:sz w:val="24"/>
              <w:szCs w:val="24"/>
              <w:lang w:eastAsia="et-EE"/>
              <w14:ligatures w14:val="standardContextual"/>
            </w:rPr>
          </w:pPr>
          <w:hyperlink w:anchor="_Toc189040237" w:history="1">
            <w:r w:rsidRPr="00EC3DF2">
              <w:rPr>
                <w:rStyle w:val="Hperlink"/>
                <w:rFonts w:ascii="Times New Roman" w:hAnsi="Times New Roman" w:cs="Times New Roman"/>
                <w:b/>
                <w:bCs/>
                <w:noProof/>
              </w:rPr>
              <w:t>3.5.12 Nõuded Teliale uute sidetorude rajamisel</w:t>
            </w:r>
            <w:r>
              <w:rPr>
                <w:noProof/>
                <w:webHidden/>
              </w:rPr>
              <w:tab/>
            </w:r>
            <w:r>
              <w:rPr>
                <w:noProof/>
                <w:webHidden/>
              </w:rPr>
              <w:fldChar w:fldCharType="begin"/>
            </w:r>
            <w:r>
              <w:rPr>
                <w:noProof/>
                <w:webHidden/>
              </w:rPr>
              <w:instrText xml:space="preserve"> PAGEREF _Toc189040237 \h </w:instrText>
            </w:r>
            <w:r>
              <w:rPr>
                <w:noProof/>
                <w:webHidden/>
              </w:rPr>
            </w:r>
            <w:r>
              <w:rPr>
                <w:noProof/>
                <w:webHidden/>
              </w:rPr>
              <w:fldChar w:fldCharType="separate"/>
            </w:r>
            <w:r>
              <w:rPr>
                <w:noProof/>
                <w:webHidden/>
              </w:rPr>
              <w:t>49</w:t>
            </w:r>
            <w:r>
              <w:rPr>
                <w:noProof/>
                <w:webHidden/>
              </w:rPr>
              <w:fldChar w:fldCharType="end"/>
            </w:r>
          </w:hyperlink>
        </w:p>
        <w:p w14:paraId="716798CD" w14:textId="35A92DDC"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38" w:history="1">
            <w:r w:rsidRPr="00EC3DF2">
              <w:rPr>
                <w:rStyle w:val="Hperlink"/>
                <w:rFonts w:ascii="Times New Roman" w:hAnsi="Times New Roman" w:cs="Times New Roman"/>
                <w:b/>
                <w:bCs/>
                <w:noProof/>
              </w:rPr>
              <w:t>3.6 Juurdepääsu kohustuste kehtestamine</w:t>
            </w:r>
            <w:r>
              <w:rPr>
                <w:noProof/>
                <w:webHidden/>
              </w:rPr>
              <w:tab/>
            </w:r>
            <w:r>
              <w:rPr>
                <w:noProof/>
                <w:webHidden/>
              </w:rPr>
              <w:fldChar w:fldCharType="begin"/>
            </w:r>
            <w:r>
              <w:rPr>
                <w:noProof/>
                <w:webHidden/>
              </w:rPr>
              <w:instrText xml:space="preserve"> PAGEREF _Toc189040238 \h </w:instrText>
            </w:r>
            <w:r>
              <w:rPr>
                <w:noProof/>
                <w:webHidden/>
              </w:rPr>
            </w:r>
            <w:r>
              <w:rPr>
                <w:noProof/>
                <w:webHidden/>
              </w:rPr>
              <w:fldChar w:fldCharType="separate"/>
            </w:r>
            <w:r>
              <w:rPr>
                <w:noProof/>
                <w:webHidden/>
              </w:rPr>
              <w:t>50</w:t>
            </w:r>
            <w:r>
              <w:rPr>
                <w:noProof/>
                <w:webHidden/>
              </w:rPr>
              <w:fldChar w:fldCharType="end"/>
            </w:r>
          </w:hyperlink>
        </w:p>
        <w:p w14:paraId="2E5DE031" w14:textId="2C6AC7DB" w:rsidR="009975BD" w:rsidRDefault="009975BD">
          <w:pPr>
            <w:pStyle w:val="SK3"/>
            <w:rPr>
              <w:rFonts w:eastAsiaTheme="minorEastAsia"/>
              <w:noProof/>
              <w:kern w:val="2"/>
              <w:sz w:val="24"/>
              <w:szCs w:val="24"/>
              <w:lang w:eastAsia="et-EE"/>
              <w14:ligatures w14:val="standardContextual"/>
            </w:rPr>
          </w:pPr>
          <w:hyperlink w:anchor="_Toc189040239" w:history="1">
            <w:r w:rsidRPr="00EC3DF2">
              <w:rPr>
                <w:rStyle w:val="Hperlink"/>
                <w:rFonts w:ascii="Times New Roman" w:hAnsi="Times New Roman" w:cs="Times New Roman"/>
                <w:b/>
                <w:bCs/>
                <w:noProof/>
              </w:rPr>
              <w:t>3.6.1 Üldised juurdepääsu osutamise nõuded</w:t>
            </w:r>
            <w:r>
              <w:rPr>
                <w:noProof/>
                <w:webHidden/>
              </w:rPr>
              <w:tab/>
            </w:r>
            <w:r>
              <w:rPr>
                <w:noProof/>
                <w:webHidden/>
              </w:rPr>
              <w:fldChar w:fldCharType="begin"/>
            </w:r>
            <w:r>
              <w:rPr>
                <w:noProof/>
                <w:webHidden/>
              </w:rPr>
              <w:instrText xml:space="preserve"> PAGEREF _Toc189040239 \h </w:instrText>
            </w:r>
            <w:r>
              <w:rPr>
                <w:noProof/>
                <w:webHidden/>
              </w:rPr>
            </w:r>
            <w:r>
              <w:rPr>
                <w:noProof/>
                <w:webHidden/>
              </w:rPr>
              <w:fldChar w:fldCharType="separate"/>
            </w:r>
            <w:r>
              <w:rPr>
                <w:noProof/>
                <w:webHidden/>
              </w:rPr>
              <w:t>53</w:t>
            </w:r>
            <w:r>
              <w:rPr>
                <w:noProof/>
                <w:webHidden/>
              </w:rPr>
              <w:fldChar w:fldCharType="end"/>
            </w:r>
          </w:hyperlink>
        </w:p>
        <w:p w14:paraId="626E8B0B" w14:textId="123FA849" w:rsidR="009975BD" w:rsidRDefault="009975BD">
          <w:pPr>
            <w:pStyle w:val="SK3"/>
            <w:rPr>
              <w:rFonts w:eastAsiaTheme="minorEastAsia"/>
              <w:noProof/>
              <w:kern w:val="2"/>
              <w:sz w:val="24"/>
              <w:szCs w:val="24"/>
              <w:lang w:eastAsia="et-EE"/>
              <w14:ligatures w14:val="standardContextual"/>
            </w:rPr>
          </w:pPr>
          <w:hyperlink w:anchor="_Toc189040240" w:history="1">
            <w:r w:rsidRPr="00EC3DF2">
              <w:rPr>
                <w:rStyle w:val="Hperlink"/>
                <w:rFonts w:ascii="Times New Roman" w:hAnsi="Times New Roman" w:cs="Times New Roman"/>
                <w:b/>
                <w:bCs/>
                <w:noProof/>
              </w:rPr>
              <w:t>3.6.2 Paigalduskohtade läbimõõtude määramine sidetorus</w:t>
            </w:r>
            <w:r>
              <w:rPr>
                <w:noProof/>
                <w:webHidden/>
              </w:rPr>
              <w:tab/>
            </w:r>
            <w:r>
              <w:rPr>
                <w:noProof/>
                <w:webHidden/>
              </w:rPr>
              <w:fldChar w:fldCharType="begin"/>
            </w:r>
            <w:r>
              <w:rPr>
                <w:noProof/>
                <w:webHidden/>
              </w:rPr>
              <w:instrText xml:space="preserve"> PAGEREF _Toc189040240 \h </w:instrText>
            </w:r>
            <w:r>
              <w:rPr>
                <w:noProof/>
                <w:webHidden/>
              </w:rPr>
            </w:r>
            <w:r>
              <w:rPr>
                <w:noProof/>
                <w:webHidden/>
              </w:rPr>
              <w:fldChar w:fldCharType="separate"/>
            </w:r>
            <w:r>
              <w:rPr>
                <w:noProof/>
                <w:webHidden/>
              </w:rPr>
              <w:t>54</w:t>
            </w:r>
            <w:r>
              <w:rPr>
                <w:noProof/>
                <w:webHidden/>
              </w:rPr>
              <w:fldChar w:fldCharType="end"/>
            </w:r>
          </w:hyperlink>
        </w:p>
        <w:p w14:paraId="45D91DA1" w14:textId="279BD676" w:rsidR="009975BD" w:rsidRDefault="009975BD">
          <w:pPr>
            <w:pStyle w:val="SK3"/>
            <w:rPr>
              <w:rFonts w:eastAsiaTheme="minorEastAsia"/>
              <w:noProof/>
              <w:kern w:val="2"/>
              <w:sz w:val="24"/>
              <w:szCs w:val="24"/>
              <w:lang w:eastAsia="et-EE"/>
              <w14:ligatures w14:val="standardContextual"/>
            </w:rPr>
          </w:pPr>
          <w:hyperlink w:anchor="_Toc189040241" w:history="1">
            <w:r w:rsidRPr="00EC3DF2">
              <w:rPr>
                <w:rStyle w:val="Hperlink"/>
                <w:rFonts w:ascii="Times New Roman" w:hAnsi="Times New Roman" w:cs="Times New Roman"/>
                <w:b/>
                <w:bCs/>
                <w:noProof/>
              </w:rPr>
              <w:t>3.6.3 Tehnilise reservi mahu määramine sidetorus</w:t>
            </w:r>
            <w:r>
              <w:rPr>
                <w:noProof/>
                <w:webHidden/>
              </w:rPr>
              <w:tab/>
            </w:r>
            <w:r>
              <w:rPr>
                <w:noProof/>
                <w:webHidden/>
              </w:rPr>
              <w:fldChar w:fldCharType="begin"/>
            </w:r>
            <w:r>
              <w:rPr>
                <w:noProof/>
                <w:webHidden/>
              </w:rPr>
              <w:instrText xml:space="preserve"> PAGEREF _Toc189040241 \h </w:instrText>
            </w:r>
            <w:r>
              <w:rPr>
                <w:noProof/>
                <w:webHidden/>
              </w:rPr>
            </w:r>
            <w:r>
              <w:rPr>
                <w:noProof/>
                <w:webHidden/>
              </w:rPr>
              <w:fldChar w:fldCharType="separate"/>
            </w:r>
            <w:r>
              <w:rPr>
                <w:noProof/>
                <w:webHidden/>
              </w:rPr>
              <w:t>54</w:t>
            </w:r>
            <w:r>
              <w:rPr>
                <w:noProof/>
                <w:webHidden/>
              </w:rPr>
              <w:fldChar w:fldCharType="end"/>
            </w:r>
          </w:hyperlink>
        </w:p>
        <w:p w14:paraId="35529443" w14:textId="642C45CF" w:rsidR="009975BD" w:rsidRDefault="009975BD">
          <w:pPr>
            <w:pStyle w:val="SK3"/>
            <w:rPr>
              <w:rFonts w:eastAsiaTheme="minorEastAsia"/>
              <w:noProof/>
              <w:kern w:val="2"/>
              <w:sz w:val="24"/>
              <w:szCs w:val="24"/>
              <w:lang w:eastAsia="et-EE"/>
              <w14:ligatures w14:val="standardContextual"/>
            </w:rPr>
          </w:pPr>
          <w:hyperlink w:anchor="_Toc189040242" w:history="1">
            <w:r w:rsidRPr="00EC3DF2">
              <w:rPr>
                <w:rStyle w:val="Hperlink"/>
                <w:rFonts w:ascii="Times New Roman" w:hAnsi="Times New Roman" w:cs="Times New Roman"/>
                <w:b/>
                <w:bCs/>
                <w:noProof/>
              </w:rPr>
              <w:t>3.6.4 Kohapealse kontrolli võimaldamine</w:t>
            </w:r>
            <w:r>
              <w:rPr>
                <w:noProof/>
                <w:webHidden/>
              </w:rPr>
              <w:tab/>
            </w:r>
            <w:r>
              <w:rPr>
                <w:noProof/>
                <w:webHidden/>
              </w:rPr>
              <w:fldChar w:fldCharType="begin"/>
            </w:r>
            <w:r>
              <w:rPr>
                <w:noProof/>
                <w:webHidden/>
              </w:rPr>
              <w:instrText xml:space="preserve"> PAGEREF _Toc189040242 \h </w:instrText>
            </w:r>
            <w:r>
              <w:rPr>
                <w:noProof/>
                <w:webHidden/>
              </w:rPr>
            </w:r>
            <w:r>
              <w:rPr>
                <w:noProof/>
                <w:webHidden/>
              </w:rPr>
              <w:fldChar w:fldCharType="separate"/>
            </w:r>
            <w:r>
              <w:rPr>
                <w:noProof/>
                <w:webHidden/>
              </w:rPr>
              <w:t>55</w:t>
            </w:r>
            <w:r>
              <w:rPr>
                <w:noProof/>
                <w:webHidden/>
              </w:rPr>
              <w:fldChar w:fldCharType="end"/>
            </w:r>
          </w:hyperlink>
        </w:p>
        <w:p w14:paraId="3C0EA1F6" w14:textId="5606BCD2" w:rsidR="009975BD" w:rsidRDefault="009975BD">
          <w:pPr>
            <w:pStyle w:val="SK3"/>
            <w:rPr>
              <w:rFonts w:eastAsiaTheme="minorEastAsia"/>
              <w:noProof/>
              <w:kern w:val="2"/>
              <w:sz w:val="24"/>
              <w:szCs w:val="24"/>
              <w:lang w:eastAsia="et-EE"/>
              <w14:ligatures w14:val="standardContextual"/>
            </w:rPr>
          </w:pPr>
          <w:hyperlink w:anchor="_Toc189040243" w:history="1">
            <w:r w:rsidRPr="00EC3DF2">
              <w:rPr>
                <w:rStyle w:val="Hperlink"/>
                <w:rFonts w:ascii="Times New Roman" w:hAnsi="Times New Roman" w:cs="Times New Roman"/>
                <w:b/>
                <w:bCs/>
                <w:noProof/>
              </w:rPr>
              <w:t>3.6.5 Taotletud paigalduskoha taastamise remont</w:t>
            </w:r>
            <w:r>
              <w:rPr>
                <w:noProof/>
                <w:webHidden/>
              </w:rPr>
              <w:tab/>
            </w:r>
            <w:r>
              <w:rPr>
                <w:noProof/>
                <w:webHidden/>
              </w:rPr>
              <w:fldChar w:fldCharType="begin"/>
            </w:r>
            <w:r>
              <w:rPr>
                <w:noProof/>
                <w:webHidden/>
              </w:rPr>
              <w:instrText xml:space="preserve"> PAGEREF _Toc189040243 \h </w:instrText>
            </w:r>
            <w:r>
              <w:rPr>
                <w:noProof/>
                <w:webHidden/>
              </w:rPr>
            </w:r>
            <w:r>
              <w:rPr>
                <w:noProof/>
                <w:webHidden/>
              </w:rPr>
              <w:fldChar w:fldCharType="separate"/>
            </w:r>
            <w:r>
              <w:rPr>
                <w:noProof/>
                <w:webHidden/>
              </w:rPr>
              <w:t>56</w:t>
            </w:r>
            <w:r>
              <w:rPr>
                <w:noProof/>
                <w:webHidden/>
              </w:rPr>
              <w:fldChar w:fldCharType="end"/>
            </w:r>
          </w:hyperlink>
        </w:p>
        <w:p w14:paraId="1868291F" w14:textId="3E85A336" w:rsidR="009975BD" w:rsidRDefault="009975BD">
          <w:pPr>
            <w:pStyle w:val="SK3"/>
            <w:rPr>
              <w:rFonts w:eastAsiaTheme="minorEastAsia"/>
              <w:noProof/>
              <w:kern w:val="2"/>
              <w:sz w:val="24"/>
              <w:szCs w:val="24"/>
              <w:lang w:eastAsia="et-EE"/>
              <w14:ligatures w14:val="standardContextual"/>
            </w:rPr>
          </w:pPr>
          <w:hyperlink w:anchor="_Toc189040244" w:history="1">
            <w:r w:rsidRPr="00EC3DF2">
              <w:rPr>
                <w:rStyle w:val="Hperlink"/>
                <w:rFonts w:ascii="Times New Roman" w:hAnsi="Times New Roman" w:cs="Times New Roman"/>
                <w:b/>
                <w:bCs/>
                <w:noProof/>
              </w:rPr>
              <w:t>3.6.6 Kasutuses mitte olevate sidekaablite ja alamtorude eemaldamine</w:t>
            </w:r>
            <w:r>
              <w:rPr>
                <w:noProof/>
                <w:webHidden/>
              </w:rPr>
              <w:tab/>
            </w:r>
            <w:r>
              <w:rPr>
                <w:noProof/>
                <w:webHidden/>
              </w:rPr>
              <w:fldChar w:fldCharType="begin"/>
            </w:r>
            <w:r>
              <w:rPr>
                <w:noProof/>
                <w:webHidden/>
              </w:rPr>
              <w:instrText xml:space="preserve"> PAGEREF _Toc189040244 \h </w:instrText>
            </w:r>
            <w:r>
              <w:rPr>
                <w:noProof/>
                <w:webHidden/>
              </w:rPr>
            </w:r>
            <w:r>
              <w:rPr>
                <w:noProof/>
                <w:webHidden/>
              </w:rPr>
              <w:fldChar w:fldCharType="separate"/>
            </w:r>
            <w:r>
              <w:rPr>
                <w:noProof/>
                <w:webHidden/>
              </w:rPr>
              <w:t>57</w:t>
            </w:r>
            <w:r>
              <w:rPr>
                <w:noProof/>
                <w:webHidden/>
              </w:rPr>
              <w:fldChar w:fldCharType="end"/>
            </w:r>
          </w:hyperlink>
        </w:p>
        <w:p w14:paraId="6EFE3A10" w14:textId="567AA3CC" w:rsidR="009975BD" w:rsidRDefault="009975BD">
          <w:pPr>
            <w:pStyle w:val="SK3"/>
            <w:rPr>
              <w:rFonts w:eastAsiaTheme="minorEastAsia"/>
              <w:noProof/>
              <w:kern w:val="2"/>
              <w:sz w:val="24"/>
              <w:szCs w:val="24"/>
              <w:lang w:eastAsia="et-EE"/>
              <w14:ligatures w14:val="standardContextual"/>
            </w:rPr>
          </w:pPr>
          <w:hyperlink w:anchor="_Toc189040245" w:history="1">
            <w:r w:rsidRPr="00EC3DF2">
              <w:rPr>
                <w:rStyle w:val="Hperlink"/>
                <w:rFonts w:ascii="Times New Roman" w:hAnsi="Times New Roman" w:cs="Times New Roman"/>
                <w:b/>
                <w:bCs/>
                <w:noProof/>
              </w:rPr>
              <w:t>3.6.7 Vabade paigalduskohtade puudumisel olemasolevatele Telia alamtorudele ja sidekaablitele juurdepääs</w:t>
            </w:r>
            <w:r>
              <w:rPr>
                <w:noProof/>
                <w:webHidden/>
              </w:rPr>
              <w:tab/>
            </w:r>
            <w:r>
              <w:rPr>
                <w:noProof/>
                <w:webHidden/>
              </w:rPr>
              <w:fldChar w:fldCharType="begin"/>
            </w:r>
            <w:r>
              <w:rPr>
                <w:noProof/>
                <w:webHidden/>
              </w:rPr>
              <w:instrText xml:space="preserve"> PAGEREF _Toc189040245 \h </w:instrText>
            </w:r>
            <w:r>
              <w:rPr>
                <w:noProof/>
                <w:webHidden/>
              </w:rPr>
            </w:r>
            <w:r>
              <w:rPr>
                <w:noProof/>
                <w:webHidden/>
              </w:rPr>
              <w:fldChar w:fldCharType="separate"/>
            </w:r>
            <w:r>
              <w:rPr>
                <w:noProof/>
                <w:webHidden/>
              </w:rPr>
              <w:t>57</w:t>
            </w:r>
            <w:r>
              <w:rPr>
                <w:noProof/>
                <w:webHidden/>
              </w:rPr>
              <w:fldChar w:fldCharType="end"/>
            </w:r>
          </w:hyperlink>
        </w:p>
        <w:p w14:paraId="2A0673AC" w14:textId="7D5449ED" w:rsidR="009975BD" w:rsidRDefault="009975BD">
          <w:pPr>
            <w:pStyle w:val="SK3"/>
            <w:rPr>
              <w:rFonts w:eastAsiaTheme="minorEastAsia"/>
              <w:noProof/>
              <w:kern w:val="2"/>
              <w:sz w:val="24"/>
              <w:szCs w:val="24"/>
              <w:lang w:eastAsia="et-EE"/>
              <w14:ligatures w14:val="standardContextual"/>
            </w:rPr>
          </w:pPr>
          <w:hyperlink w:anchor="_Toc189040246" w:history="1">
            <w:r w:rsidRPr="00EC3DF2">
              <w:rPr>
                <w:rStyle w:val="Hperlink"/>
                <w:rFonts w:ascii="Times New Roman" w:hAnsi="Times New Roman" w:cs="Times New Roman"/>
                <w:b/>
                <w:bCs/>
                <w:noProof/>
              </w:rPr>
              <w:t>3.6.8 Digitaalsetele teabesüsteemidele juurdepääs</w:t>
            </w:r>
            <w:r>
              <w:rPr>
                <w:noProof/>
                <w:webHidden/>
              </w:rPr>
              <w:tab/>
            </w:r>
            <w:r>
              <w:rPr>
                <w:noProof/>
                <w:webHidden/>
              </w:rPr>
              <w:fldChar w:fldCharType="begin"/>
            </w:r>
            <w:r>
              <w:rPr>
                <w:noProof/>
                <w:webHidden/>
              </w:rPr>
              <w:instrText xml:space="preserve"> PAGEREF _Toc189040246 \h </w:instrText>
            </w:r>
            <w:r>
              <w:rPr>
                <w:noProof/>
                <w:webHidden/>
              </w:rPr>
            </w:r>
            <w:r>
              <w:rPr>
                <w:noProof/>
                <w:webHidden/>
              </w:rPr>
              <w:fldChar w:fldCharType="separate"/>
            </w:r>
            <w:r>
              <w:rPr>
                <w:noProof/>
                <w:webHidden/>
              </w:rPr>
              <w:t>58</w:t>
            </w:r>
            <w:r>
              <w:rPr>
                <w:noProof/>
                <w:webHidden/>
              </w:rPr>
              <w:fldChar w:fldCharType="end"/>
            </w:r>
          </w:hyperlink>
        </w:p>
        <w:p w14:paraId="54904AB3" w14:textId="7AD40C41" w:rsidR="009975BD" w:rsidRDefault="009975BD">
          <w:pPr>
            <w:pStyle w:val="SK1"/>
            <w:tabs>
              <w:tab w:val="right" w:leader="dot" w:pos="9062"/>
            </w:tabs>
            <w:rPr>
              <w:rFonts w:eastAsiaTheme="minorEastAsia"/>
              <w:noProof/>
              <w:kern w:val="2"/>
              <w:sz w:val="24"/>
              <w:szCs w:val="24"/>
              <w:lang w:eastAsia="et-EE"/>
              <w14:ligatures w14:val="standardContextual"/>
            </w:rPr>
          </w:pPr>
          <w:hyperlink w:anchor="_Toc189040247" w:history="1">
            <w:r w:rsidRPr="00EC3DF2">
              <w:rPr>
                <w:rStyle w:val="Hperlink"/>
                <w:rFonts w:ascii="Times New Roman" w:hAnsi="Times New Roman" w:cs="Times New Roman"/>
                <w:b/>
                <w:bCs/>
                <w:noProof/>
              </w:rPr>
              <w:t>4. Mittediskrimineerimise kohustus</w:t>
            </w:r>
            <w:r>
              <w:rPr>
                <w:noProof/>
                <w:webHidden/>
              </w:rPr>
              <w:tab/>
            </w:r>
            <w:r>
              <w:rPr>
                <w:noProof/>
                <w:webHidden/>
              </w:rPr>
              <w:fldChar w:fldCharType="begin"/>
            </w:r>
            <w:r>
              <w:rPr>
                <w:noProof/>
                <w:webHidden/>
              </w:rPr>
              <w:instrText xml:space="preserve"> PAGEREF _Toc189040247 \h </w:instrText>
            </w:r>
            <w:r>
              <w:rPr>
                <w:noProof/>
                <w:webHidden/>
              </w:rPr>
            </w:r>
            <w:r>
              <w:rPr>
                <w:noProof/>
                <w:webHidden/>
              </w:rPr>
              <w:fldChar w:fldCharType="separate"/>
            </w:r>
            <w:r>
              <w:rPr>
                <w:noProof/>
                <w:webHidden/>
              </w:rPr>
              <w:t>59</w:t>
            </w:r>
            <w:r>
              <w:rPr>
                <w:noProof/>
                <w:webHidden/>
              </w:rPr>
              <w:fldChar w:fldCharType="end"/>
            </w:r>
          </w:hyperlink>
        </w:p>
        <w:p w14:paraId="3E8E9E3A" w14:textId="31A30F20"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48" w:history="1">
            <w:r w:rsidRPr="00EC3DF2">
              <w:rPr>
                <w:rStyle w:val="Hperlink"/>
                <w:rFonts w:ascii="Times New Roman" w:hAnsi="Times New Roman" w:cs="Times New Roman"/>
                <w:b/>
                <w:bCs/>
                <w:noProof/>
              </w:rPr>
              <w:t>4.1 Mittediskrimineerimise kohustuse eesmärk ja alused</w:t>
            </w:r>
            <w:r>
              <w:rPr>
                <w:noProof/>
                <w:webHidden/>
              </w:rPr>
              <w:tab/>
            </w:r>
            <w:r>
              <w:rPr>
                <w:noProof/>
                <w:webHidden/>
              </w:rPr>
              <w:fldChar w:fldCharType="begin"/>
            </w:r>
            <w:r>
              <w:rPr>
                <w:noProof/>
                <w:webHidden/>
              </w:rPr>
              <w:instrText xml:space="preserve"> PAGEREF _Toc189040248 \h </w:instrText>
            </w:r>
            <w:r>
              <w:rPr>
                <w:noProof/>
                <w:webHidden/>
              </w:rPr>
            </w:r>
            <w:r>
              <w:rPr>
                <w:noProof/>
                <w:webHidden/>
              </w:rPr>
              <w:fldChar w:fldCharType="separate"/>
            </w:r>
            <w:r>
              <w:rPr>
                <w:noProof/>
                <w:webHidden/>
              </w:rPr>
              <w:t>60</w:t>
            </w:r>
            <w:r>
              <w:rPr>
                <w:noProof/>
                <w:webHidden/>
              </w:rPr>
              <w:fldChar w:fldCharType="end"/>
            </w:r>
          </w:hyperlink>
        </w:p>
        <w:p w14:paraId="0058F1D0" w14:textId="628811AE"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49" w:history="1">
            <w:r w:rsidRPr="00EC3DF2">
              <w:rPr>
                <w:rStyle w:val="Hperlink"/>
                <w:rFonts w:ascii="Times New Roman" w:hAnsi="Times New Roman" w:cs="Times New Roman"/>
                <w:b/>
                <w:bCs/>
                <w:noProof/>
              </w:rPr>
              <w:t>4.2 Diskrimineerimisega seotud konkurentsiprobleemid</w:t>
            </w:r>
            <w:r>
              <w:rPr>
                <w:noProof/>
                <w:webHidden/>
              </w:rPr>
              <w:tab/>
            </w:r>
            <w:r>
              <w:rPr>
                <w:noProof/>
                <w:webHidden/>
              </w:rPr>
              <w:fldChar w:fldCharType="begin"/>
            </w:r>
            <w:r>
              <w:rPr>
                <w:noProof/>
                <w:webHidden/>
              </w:rPr>
              <w:instrText xml:space="preserve"> PAGEREF _Toc189040249 \h </w:instrText>
            </w:r>
            <w:r>
              <w:rPr>
                <w:noProof/>
                <w:webHidden/>
              </w:rPr>
            </w:r>
            <w:r>
              <w:rPr>
                <w:noProof/>
                <w:webHidden/>
              </w:rPr>
              <w:fldChar w:fldCharType="separate"/>
            </w:r>
            <w:r>
              <w:rPr>
                <w:noProof/>
                <w:webHidden/>
              </w:rPr>
              <w:t>60</w:t>
            </w:r>
            <w:r>
              <w:rPr>
                <w:noProof/>
                <w:webHidden/>
              </w:rPr>
              <w:fldChar w:fldCharType="end"/>
            </w:r>
          </w:hyperlink>
        </w:p>
        <w:p w14:paraId="6F416AC3" w14:textId="60398AEA"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50" w:history="1">
            <w:r w:rsidRPr="00EC3DF2">
              <w:rPr>
                <w:rStyle w:val="Hperlink"/>
                <w:rFonts w:ascii="Times New Roman" w:hAnsi="Times New Roman" w:cs="Times New Roman"/>
                <w:b/>
                <w:bCs/>
                <w:noProof/>
              </w:rPr>
              <w:t>4.3 Kehtivate mittediskrimineerimise kohustuste muutmise analüüs</w:t>
            </w:r>
            <w:r>
              <w:rPr>
                <w:noProof/>
                <w:webHidden/>
              </w:rPr>
              <w:tab/>
            </w:r>
            <w:r>
              <w:rPr>
                <w:noProof/>
                <w:webHidden/>
              </w:rPr>
              <w:fldChar w:fldCharType="begin"/>
            </w:r>
            <w:r>
              <w:rPr>
                <w:noProof/>
                <w:webHidden/>
              </w:rPr>
              <w:instrText xml:space="preserve"> PAGEREF _Toc189040250 \h </w:instrText>
            </w:r>
            <w:r>
              <w:rPr>
                <w:noProof/>
                <w:webHidden/>
              </w:rPr>
            </w:r>
            <w:r>
              <w:rPr>
                <w:noProof/>
                <w:webHidden/>
              </w:rPr>
              <w:fldChar w:fldCharType="separate"/>
            </w:r>
            <w:r>
              <w:rPr>
                <w:noProof/>
                <w:webHidden/>
              </w:rPr>
              <w:t>62</w:t>
            </w:r>
            <w:r>
              <w:rPr>
                <w:noProof/>
                <w:webHidden/>
              </w:rPr>
              <w:fldChar w:fldCharType="end"/>
            </w:r>
          </w:hyperlink>
        </w:p>
        <w:p w14:paraId="3BA9AF81" w14:textId="6B21A759" w:rsidR="009975BD" w:rsidRDefault="009975BD">
          <w:pPr>
            <w:pStyle w:val="SK3"/>
            <w:rPr>
              <w:rFonts w:eastAsiaTheme="minorEastAsia"/>
              <w:noProof/>
              <w:kern w:val="2"/>
              <w:sz w:val="24"/>
              <w:szCs w:val="24"/>
              <w:lang w:eastAsia="et-EE"/>
              <w14:ligatures w14:val="standardContextual"/>
            </w:rPr>
          </w:pPr>
          <w:hyperlink w:anchor="_Toc189040251" w:history="1">
            <w:r w:rsidRPr="00EC3DF2">
              <w:rPr>
                <w:rStyle w:val="Hperlink"/>
                <w:rFonts w:ascii="Times New Roman" w:hAnsi="Times New Roman" w:cs="Times New Roman"/>
                <w:b/>
                <w:bCs/>
                <w:noProof/>
              </w:rPr>
              <w:t>4.3.1 Mittediskrimineerimise kohustus sisendite või väljundite võrdväärsuse alusel</w:t>
            </w:r>
            <w:r>
              <w:rPr>
                <w:noProof/>
                <w:webHidden/>
              </w:rPr>
              <w:tab/>
            </w:r>
            <w:r>
              <w:rPr>
                <w:noProof/>
                <w:webHidden/>
              </w:rPr>
              <w:fldChar w:fldCharType="begin"/>
            </w:r>
            <w:r>
              <w:rPr>
                <w:noProof/>
                <w:webHidden/>
              </w:rPr>
              <w:instrText xml:space="preserve"> PAGEREF _Toc189040251 \h </w:instrText>
            </w:r>
            <w:r>
              <w:rPr>
                <w:noProof/>
                <w:webHidden/>
              </w:rPr>
            </w:r>
            <w:r>
              <w:rPr>
                <w:noProof/>
                <w:webHidden/>
              </w:rPr>
              <w:fldChar w:fldCharType="separate"/>
            </w:r>
            <w:r>
              <w:rPr>
                <w:noProof/>
                <w:webHidden/>
              </w:rPr>
              <w:t>62</w:t>
            </w:r>
            <w:r>
              <w:rPr>
                <w:noProof/>
                <w:webHidden/>
              </w:rPr>
              <w:fldChar w:fldCharType="end"/>
            </w:r>
          </w:hyperlink>
        </w:p>
        <w:p w14:paraId="77BEC90B" w14:textId="2894CC9A" w:rsidR="009975BD" w:rsidRDefault="009975BD">
          <w:pPr>
            <w:pStyle w:val="SK3"/>
            <w:rPr>
              <w:rFonts w:eastAsiaTheme="minorEastAsia"/>
              <w:noProof/>
              <w:kern w:val="2"/>
              <w:sz w:val="24"/>
              <w:szCs w:val="24"/>
              <w:lang w:eastAsia="et-EE"/>
              <w14:ligatures w14:val="standardContextual"/>
            </w:rPr>
          </w:pPr>
          <w:hyperlink w:anchor="_Toc189040252" w:history="1">
            <w:r w:rsidRPr="00EC3DF2">
              <w:rPr>
                <w:rStyle w:val="Hperlink"/>
                <w:rFonts w:ascii="Times New Roman" w:hAnsi="Times New Roman" w:cs="Times New Roman"/>
                <w:b/>
                <w:bCs/>
                <w:noProof/>
              </w:rPr>
              <w:t>4.3.2 Mittediskrimineerimise kohustuse täitmise tulemusnäitajad ja neile vastavad teenustaseme kokkulepped ning garantiid</w:t>
            </w:r>
            <w:r>
              <w:rPr>
                <w:noProof/>
                <w:webHidden/>
              </w:rPr>
              <w:tab/>
            </w:r>
            <w:r>
              <w:rPr>
                <w:noProof/>
                <w:webHidden/>
              </w:rPr>
              <w:fldChar w:fldCharType="begin"/>
            </w:r>
            <w:r>
              <w:rPr>
                <w:noProof/>
                <w:webHidden/>
              </w:rPr>
              <w:instrText xml:space="preserve"> PAGEREF _Toc189040252 \h </w:instrText>
            </w:r>
            <w:r>
              <w:rPr>
                <w:noProof/>
                <w:webHidden/>
              </w:rPr>
            </w:r>
            <w:r>
              <w:rPr>
                <w:noProof/>
                <w:webHidden/>
              </w:rPr>
              <w:fldChar w:fldCharType="separate"/>
            </w:r>
            <w:r>
              <w:rPr>
                <w:noProof/>
                <w:webHidden/>
              </w:rPr>
              <w:t>64</w:t>
            </w:r>
            <w:r>
              <w:rPr>
                <w:noProof/>
                <w:webHidden/>
              </w:rPr>
              <w:fldChar w:fldCharType="end"/>
            </w:r>
          </w:hyperlink>
        </w:p>
        <w:p w14:paraId="6D339B63" w14:textId="3DE18BC7" w:rsidR="009975BD" w:rsidRDefault="009975BD">
          <w:pPr>
            <w:pStyle w:val="SK3"/>
            <w:rPr>
              <w:rFonts w:eastAsiaTheme="minorEastAsia"/>
              <w:noProof/>
              <w:kern w:val="2"/>
              <w:sz w:val="24"/>
              <w:szCs w:val="24"/>
              <w:lang w:eastAsia="et-EE"/>
              <w14:ligatures w14:val="standardContextual"/>
            </w:rPr>
          </w:pPr>
          <w:hyperlink w:anchor="_Toc189040253" w:history="1">
            <w:r w:rsidRPr="00EC3DF2">
              <w:rPr>
                <w:rStyle w:val="Hperlink"/>
                <w:rFonts w:ascii="Times New Roman" w:hAnsi="Times New Roman" w:cs="Times New Roman"/>
                <w:b/>
                <w:bCs/>
                <w:noProof/>
              </w:rPr>
              <w:t>4.3.3 Teabe asümmeetria</w:t>
            </w:r>
            <w:r>
              <w:rPr>
                <w:noProof/>
                <w:webHidden/>
              </w:rPr>
              <w:tab/>
            </w:r>
            <w:r>
              <w:rPr>
                <w:noProof/>
                <w:webHidden/>
              </w:rPr>
              <w:fldChar w:fldCharType="begin"/>
            </w:r>
            <w:r>
              <w:rPr>
                <w:noProof/>
                <w:webHidden/>
              </w:rPr>
              <w:instrText xml:space="preserve"> PAGEREF _Toc189040253 \h </w:instrText>
            </w:r>
            <w:r>
              <w:rPr>
                <w:noProof/>
                <w:webHidden/>
              </w:rPr>
            </w:r>
            <w:r>
              <w:rPr>
                <w:noProof/>
                <w:webHidden/>
              </w:rPr>
              <w:fldChar w:fldCharType="separate"/>
            </w:r>
            <w:r>
              <w:rPr>
                <w:noProof/>
                <w:webHidden/>
              </w:rPr>
              <w:t>66</w:t>
            </w:r>
            <w:r>
              <w:rPr>
                <w:noProof/>
                <w:webHidden/>
              </w:rPr>
              <w:fldChar w:fldCharType="end"/>
            </w:r>
          </w:hyperlink>
        </w:p>
        <w:p w14:paraId="6FDD107C" w14:textId="59048EFF" w:rsidR="009975BD" w:rsidRDefault="009975BD">
          <w:pPr>
            <w:pStyle w:val="SK3"/>
            <w:rPr>
              <w:rFonts w:eastAsiaTheme="minorEastAsia"/>
              <w:noProof/>
              <w:kern w:val="2"/>
              <w:sz w:val="24"/>
              <w:szCs w:val="24"/>
              <w:lang w:eastAsia="et-EE"/>
              <w14:ligatures w14:val="standardContextual"/>
            </w:rPr>
          </w:pPr>
          <w:hyperlink w:anchor="_Toc189040254" w:history="1">
            <w:r w:rsidRPr="00EC3DF2">
              <w:rPr>
                <w:rStyle w:val="Hperlink"/>
                <w:rFonts w:ascii="Times New Roman" w:hAnsi="Times New Roman" w:cs="Times New Roman"/>
                <w:b/>
                <w:bCs/>
                <w:noProof/>
              </w:rPr>
              <w:t>4.3.4 Mittediskrimineerimise kohustuse täitmise tagamine jaemüügipakkumiste tehnilise jäljendatavuse testi alusel</w:t>
            </w:r>
            <w:r>
              <w:rPr>
                <w:noProof/>
                <w:webHidden/>
              </w:rPr>
              <w:tab/>
            </w:r>
            <w:r>
              <w:rPr>
                <w:noProof/>
                <w:webHidden/>
              </w:rPr>
              <w:fldChar w:fldCharType="begin"/>
            </w:r>
            <w:r>
              <w:rPr>
                <w:noProof/>
                <w:webHidden/>
              </w:rPr>
              <w:instrText xml:space="preserve"> PAGEREF _Toc189040254 \h </w:instrText>
            </w:r>
            <w:r>
              <w:rPr>
                <w:noProof/>
                <w:webHidden/>
              </w:rPr>
            </w:r>
            <w:r>
              <w:rPr>
                <w:noProof/>
                <w:webHidden/>
              </w:rPr>
              <w:fldChar w:fldCharType="separate"/>
            </w:r>
            <w:r>
              <w:rPr>
                <w:noProof/>
                <w:webHidden/>
              </w:rPr>
              <w:t>68</w:t>
            </w:r>
            <w:r>
              <w:rPr>
                <w:noProof/>
                <w:webHidden/>
              </w:rPr>
              <w:fldChar w:fldCharType="end"/>
            </w:r>
          </w:hyperlink>
        </w:p>
        <w:p w14:paraId="0ECE5811" w14:textId="1DD9A3BD"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55" w:history="1">
            <w:r w:rsidRPr="00EC3DF2">
              <w:rPr>
                <w:rStyle w:val="Hperlink"/>
                <w:rFonts w:ascii="Times New Roman" w:hAnsi="Times New Roman" w:cs="Times New Roman"/>
                <w:b/>
                <w:bCs/>
                <w:noProof/>
              </w:rPr>
              <w:t>4.4 Mittediskrimineerimise kohustuse kehtestamine</w:t>
            </w:r>
            <w:r>
              <w:rPr>
                <w:noProof/>
                <w:webHidden/>
              </w:rPr>
              <w:tab/>
            </w:r>
            <w:r>
              <w:rPr>
                <w:noProof/>
                <w:webHidden/>
              </w:rPr>
              <w:fldChar w:fldCharType="begin"/>
            </w:r>
            <w:r>
              <w:rPr>
                <w:noProof/>
                <w:webHidden/>
              </w:rPr>
              <w:instrText xml:space="preserve"> PAGEREF _Toc189040255 \h </w:instrText>
            </w:r>
            <w:r>
              <w:rPr>
                <w:noProof/>
                <w:webHidden/>
              </w:rPr>
            </w:r>
            <w:r>
              <w:rPr>
                <w:noProof/>
                <w:webHidden/>
              </w:rPr>
              <w:fldChar w:fldCharType="separate"/>
            </w:r>
            <w:r>
              <w:rPr>
                <w:noProof/>
                <w:webHidden/>
              </w:rPr>
              <w:t>69</w:t>
            </w:r>
            <w:r>
              <w:rPr>
                <w:noProof/>
                <w:webHidden/>
              </w:rPr>
              <w:fldChar w:fldCharType="end"/>
            </w:r>
          </w:hyperlink>
        </w:p>
        <w:p w14:paraId="1D1530C3" w14:textId="5E8D429E" w:rsidR="009975BD" w:rsidRDefault="009975BD">
          <w:pPr>
            <w:pStyle w:val="SK3"/>
            <w:rPr>
              <w:rFonts w:eastAsiaTheme="minorEastAsia"/>
              <w:noProof/>
              <w:kern w:val="2"/>
              <w:sz w:val="24"/>
              <w:szCs w:val="24"/>
              <w:lang w:eastAsia="et-EE"/>
              <w14:ligatures w14:val="standardContextual"/>
            </w:rPr>
          </w:pPr>
          <w:hyperlink w:anchor="_Toc189040256" w:history="1">
            <w:r w:rsidRPr="00EC3DF2">
              <w:rPr>
                <w:rStyle w:val="Hperlink"/>
                <w:rFonts w:ascii="Times New Roman" w:hAnsi="Times New Roman" w:cs="Times New Roman"/>
                <w:b/>
                <w:bCs/>
                <w:noProof/>
              </w:rPr>
              <w:t>4.4.1 Sisendite või väljundite võrdväärsus</w:t>
            </w:r>
            <w:r>
              <w:rPr>
                <w:noProof/>
                <w:webHidden/>
              </w:rPr>
              <w:tab/>
            </w:r>
            <w:r>
              <w:rPr>
                <w:noProof/>
                <w:webHidden/>
              </w:rPr>
              <w:fldChar w:fldCharType="begin"/>
            </w:r>
            <w:r>
              <w:rPr>
                <w:noProof/>
                <w:webHidden/>
              </w:rPr>
              <w:instrText xml:space="preserve"> PAGEREF _Toc189040256 \h </w:instrText>
            </w:r>
            <w:r>
              <w:rPr>
                <w:noProof/>
                <w:webHidden/>
              </w:rPr>
            </w:r>
            <w:r>
              <w:rPr>
                <w:noProof/>
                <w:webHidden/>
              </w:rPr>
              <w:fldChar w:fldCharType="separate"/>
            </w:r>
            <w:r>
              <w:rPr>
                <w:noProof/>
                <w:webHidden/>
              </w:rPr>
              <w:t>70</w:t>
            </w:r>
            <w:r>
              <w:rPr>
                <w:noProof/>
                <w:webHidden/>
              </w:rPr>
              <w:fldChar w:fldCharType="end"/>
            </w:r>
          </w:hyperlink>
        </w:p>
        <w:p w14:paraId="50FC5F3D" w14:textId="17BF110F" w:rsidR="009975BD" w:rsidRDefault="009975BD">
          <w:pPr>
            <w:pStyle w:val="SK3"/>
            <w:rPr>
              <w:rFonts w:eastAsiaTheme="minorEastAsia"/>
              <w:noProof/>
              <w:kern w:val="2"/>
              <w:sz w:val="24"/>
              <w:szCs w:val="24"/>
              <w:lang w:eastAsia="et-EE"/>
              <w14:ligatures w14:val="standardContextual"/>
            </w:rPr>
          </w:pPr>
          <w:hyperlink w:anchor="_Toc189040257" w:history="1">
            <w:r w:rsidRPr="00EC3DF2">
              <w:rPr>
                <w:rStyle w:val="Hperlink"/>
                <w:rFonts w:ascii="Times New Roman" w:hAnsi="Times New Roman" w:cs="Times New Roman"/>
                <w:b/>
                <w:bCs/>
                <w:noProof/>
              </w:rPr>
              <w:t>4.4.2 Tulemusnäitajad ja neile vastavad teenustaseme kokkulepped ning garantiid</w:t>
            </w:r>
            <w:r>
              <w:rPr>
                <w:noProof/>
                <w:webHidden/>
              </w:rPr>
              <w:tab/>
            </w:r>
            <w:r>
              <w:rPr>
                <w:noProof/>
                <w:webHidden/>
              </w:rPr>
              <w:fldChar w:fldCharType="begin"/>
            </w:r>
            <w:r>
              <w:rPr>
                <w:noProof/>
                <w:webHidden/>
              </w:rPr>
              <w:instrText xml:space="preserve"> PAGEREF _Toc189040257 \h </w:instrText>
            </w:r>
            <w:r>
              <w:rPr>
                <w:noProof/>
                <w:webHidden/>
              </w:rPr>
            </w:r>
            <w:r>
              <w:rPr>
                <w:noProof/>
                <w:webHidden/>
              </w:rPr>
              <w:fldChar w:fldCharType="separate"/>
            </w:r>
            <w:r>
              <w:rPr>
                <w:noProof/>
                <w:webHidden/>
              </w:rPr>
              <w:t>71</w:t>
            </w:r>
            <w:r>
              <w:rPr>
                <w:noProof/>
                <w:webHidden/>
              </w:rPr>
              <w:fldChar w:fldCharType="end"/>
            </w:r>
          </w:hyperlink>
        </w:p>
        <w:p w14:paraId="7CDE7C0D" w14:textId="5615BD52" w:rsidR="009975BD" w:rsidRDefault="009975BD">
          <w:pPr>
            <w:pStyle w:val="SK3"/>
            <w:rPr>
              <w:rFonts w:eastAsiaTheme="minorEastAsia"/>
              <w:noProof/>
              <w:kern w:val="2"/>
              <w:sz w:val="24"/>
              <w:szCs w:val="24"/>
              <w:lang w:eastAsia="et-EE"/>
              <w14:ligatures w14:val="standardContextual"/>
            </w:rPr>
          </w:pPr>
          <w:hyperlink w:anchor="_Toc189040258" w:history="1">
            <w:r w:rsidRPr="00EC3DF2">
              <w:rPr>
                <w:rStyle w:val="Hperlink"/>
                <w:rFonts w:ascii="Times New Roman" w:hAnsi="Times New Roman" w:cs="Times New Roman"/>
                <w:b/>
                <w:bCs/>
                <w:noProof/>
              </w:rPr>
              <w:t>4.4.3 Teabe asümmeetria</w:t>
            </w:r>
            <w:r>
              <w:rPr>
                <w:noProof/>
                <w:webHidden/>
              </w:rPr>
              <w:tab/>
            </w:r>
            <w:r>
              <w:rPr>
                <w:noProof/>
                <w:webHidden/>
              </w:rPr>
              <w:fldChar w:fldCharType="begin"/>
            </w:r>
            <w:r>
              <w:rPr>
                <w:noProof/>
                <w:webHidden/>
              </w:rPr>
              <w:instrText xml:space="preserve"> PAGEREF _Toc189040258 \h </w:instrText>
            </w:r>
            <w:r>
              <w:rPr>
                <w:noProof/>
                <w:webHidden/>
              </w:rPr>
            </w:r>
            <w:r>
              <w:rPr>
                <w:noProof/>
                <w:webHidden/>
              </w:rPr>
              <w:fldChar w:fldCharType="separate"/>
            </w:r>
            <w:r>
              <w:rPr>
                <w:noProof/>
                <w:webHidden/>
              </w:rPr>
              <w:t>71</w:t>
            </w:r>
            <w:r>
              <w:rPr>
                <w:noProof/>
                <w:webHidden/>
              </w:rPr>
              <w:fldChar w:fldCharType="end"/>
            </w:r>
          </w:hyperlink>
        </w:p>
        <w:p w14:paraId="7E49F734" w14:textId="0446EF0A" w:rsidR="009975BD" w:rsidRDefault="009975BD">
          <w:pPr>
            <w:pStyle w:val="SK1"/>
            <w:tabs>
              <w:tab w:val="right" w:leader="dot" w:pos="9062"/>
            </w:tabs>
            <w:rPr>
              <w:rFonts w:eastAsiaTheme="minorEastAsia"/>
              <w:noProof/>
              <w:kern w:val="2"/>
              <w:sz w:val="24"/>
              <w:szCs w:val="24"/>
              <w:lang w:eastAsia="et-EE"/>
              <w14:ligatures w14:val="standardContextual"/>
            </w:rPr>
          </w:pPr>
          <w:hyperlink w:anchor="_Toc189040259" w:history="1">
            <w:r w:rsidRPr="00EC3DF2">
              <w:rPr>
                <w:rStyle w:val="Hperlink"/>
                <w:rFonts w:ascii="Times New Roman" w:hAnsi="Times New Roman" w:cs="Times New Roman"/>
                <w:b/>
                <w:bCs/>
                <w:noProof/>
              </w:rPr>
              <w:t>5. Läbipaistvuskohustused</w:t>
            </w:r>
            <w:r>
              <w:rPr>
                <w:noProof/>
                <w:webHidden/>
              </w:rPr>
              <w:tab/>
            </w:r>
            <w:r>
              <w:rPr>
                <w:noProof/>
                <w:webHidden/>
              </w:rPr>
              <w:fldChar w:fldCharType="begin"/>
            </w:r>
            <w:r>
              <w:rPr>
                <w:noProof/>
                <w:webHidden/>
              </w:rPr>
              <w:instrText xml:space="preserve"> PAGEREF _Toc189040259 \h </w:instrText>
            </w:r>
            <w:r>
              <w:rPr>
                <w:noProof/>
                <w:webHidden/>
              </w:rPr>
            </w:r>
            <w:r>
              <w:rPr>
                <w:noProof/>
                <w:webHidden/>
              </w:rPr>
              <w:fldChar w:fldCharType="separate"/>
            </w:r>
            <w:r>
              <w:rPr>
                <w:noProof/>
                <w:webHidden/>
              </w:rPr>
              <w:t>72</w:t>
            </w:r>
            <w:r>
              <w:rPr>
                <w:noProof/>
                <w:webHidden/>
              </w:rPr>
              <w:fldChar w:fldCharType="end"/>
            </w:r>
          </w:hyperlink>
        </w:p>
        <w:p w14:paraId="769D8916" w14:textId="58162D90"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0" w:history="1">
            <w:r w:rsidRPr="00EC3DF2">
              <w:rPr>
                <w:rStyle w:val="Hperlink"/>
                <w:rFonts w:ascii="Times New Roman" w:hAnsi="Times New Roman" w:cs="Times New Roman"/>
                <w:b/>
                <w:bCs/>
                <w:noProof/>
              </w:rPr>
              <w:t>5.1 Läbipaistvuskohustuste eesmärk ja alused</w:t>
            </w:r>
            <w:r>
              <w:rPr>
                <w:noProof/>
                <w:webHidden/>
              </w:rPr>
              <w:tab/>
            </w:r>
            <w:r>
              <w:rPr>
                <w:noProof/>
                <w:webHidden/>
              </w:rPr>
              <w:fldChar w:fldCharType="begin"/>
            </w:r>
            <w:r>
              <w:rPr>
                <w:noProof/>
                <w:webHidden/>
              </w:rPr>
              <w:instrText xml:space="preserve"> PAGEREF _Toc189040260 \h </w:instrText>
            </w:r>
            <w:r>
              <w:rPr>
                <w:noProof/>
                <w:webHidden/>
              </w:rPr>
            </w:r>
            <w:r>
              <w:rPr>
                <w:noProof/>
                <w:webHidden/>
              </w:rPr>
              <w:fldChar w:fldCharType="separate"/>
            </w:r>
            <w:r>
              <w:rPr>
                <w:noProof/>
                <w:webHidden/>
              </w:rPr>
              <w:t>73</w:t>
            </w:r>
            <w:r>
              <w:rPr>
                <w:noProof/>
                <w:webHidden/>
              </w:rPr>
              <w:fldChar w:fldCharType="end"/>
            </w:r>
          </w:hyperlink>
        </w:p>
        <w:p w14:paraId="14A1134C" w14:textId="722363F9"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1" w:history="1">
            <w:r w:rsidRPr="00EC3DF2">
              <w:rPr>
                <w:rStyle w:val="Hperlink"/>
                <w:rFonts w:ascii="Times New Roman" w:hAnsi="Times New Roman" w:cs="Times New Roman"/>
                <w:b/>
                <w:bCs/>
                <w:noProof/>
              </w:rPr>
              <w:t>5.2 Läbipaistvusega seotud konkurentsiprobleemid</w:t>
            </w:r>
            <w:r>
              <w:rPr>
                <w:noProof/>
                <w:webHidden/>
              </w:rPr>
              <w:tab/>
            </w:r>
            <w:r>
              <w:rPr>
                <w:noProof/>
                <w:webHidden/>
              </w:rPr>
              <w:fldChar w:fldCharType="begin"/>
            </w:r>
            <w:r>
              <w:rPr>
                <w:noProof/>
                <w:webHidden/>
              </w:rPr>
              <w:instrText xml:space="preserve"> PAGEREF _Toc189040261 \h </w:instrText>
            </w:r>
            <w:r>
              <w:rPr>
                <w:noProof/>
                <w:webHidden/>
              </w:rPr>
            </w:r>
            <w:r>
              <w:rPr>
                <w:noProof/>
                <w:webHidden/>
              </w:rPr>
              <w:fldChar w:fldCharType="separate"/>
            </w:r>
            <w:r>
              <w:rPr>
                <w:noProof/>
                <w:webHidden/>
              </w:rPr>
              <w:t>74</w:t>
            </w:r>
            <w:r>
              <w:rPr>
                <w:noProof/>
                <w:webHidden/>
              </w:rPr>
              <w:fldChar w:fldCharType="end"/>
            </w:r>
          </w:hyperlink>
        </w:p>
        <w:p w14:paraId="026DF94B" w14:textId="663D4897"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2" w:history="1">
            <w:r w:rsidRPr="00EC3DF2">
              <w:rPr>
                <w:rStyle w:val="Hperlink"/>
                <w:rFonts w:ascii="Times New Roman" w:hAnsi="Times New Roman" w:cs="Times New Roman"/>
                <w:b/>
                <w:bCs/>
                <w:noProof/>
              </w:rPr>
              <w:t>5.3 Kehtivate läbipaistvuskohustuste muutmise analüüs</w:t>
            </w:r>
            <w:r>
              <w:rPr>
                <w:noProof/>
                <w:webHidden/>
              </w:rPr>
              <w:tab/>
            </w:r>
            <w:r>
              <w:rPr>
                <w:noProof/>
                <w:webHidden/>
              </w:rPr>
              <w:fldChar w:fldCharType="begin"/>
            </w:r>
            <w:r>
              <w:rPr>
                <w:noProof/>
                <w:webHidden/>
              </w:rPr>
              <w:instrText xml:space="preserve"> PAGEREF _Toc189040262 \h </w:instrText>
            </w:r>
            <w:r>
              <w:rPr>
                <w:noProof/>
                <w:webHidden/>
              </w:rPr>
            </w:r>
            <w:r>
              <w:rPr>
                <w:noProof/>
                <w:webHidden/>
              </w:rPr>
              <w:fldChar w:fldCharType="separate"/>
            </w:r>
            <w:r>
              <w:rPr>
                <w:noProof/>
                <w:webHidden/>
              </w:rPr>
              <w:t>75</w:t>
            </w:r>
            <w:r>
              <w:rPr>
                <w:noProof/>
                <w:webHidden/>
              </w:rPr>
              <w:fldChar w:fldCharType="end"/>
            </w:r>
          </w:hyperlink>
        </w:p>
        <w:p w14:paraId="50016BF1" w14:textId="2BF9F81B" w:rsidR="009975BD" w:rsidRDefault="009975BD">
          <w:pPr>
            <w:pStyle w:val="SK3"/>
            <w:rPr>
              <w:rFonts w:eastAsiaTheme="minorEastAsia"/>
              <w:noProof/>
              <w:kern w:val="2"/>
              <w:sz w:val="24"/>
              <w:szCs w:val="24"/>
              <w:lang w:eastAsia="et-EE"/>
              <w14:ligatures w14:val="standardContextual"/>
            </w:rPr>
          </w:pPr>
          <w:hyperlink w:anchor="_Toc189040263" w:history="1">
            <w:r w:rsidRPr="00EC3DF2">
              <w:rPr>
                <w:rStyle w:val="Hperlink"/>
                <w:rFonts w:ascii="Times New Roman" w:hAnsi="Times New Roman" w:cs="Times New Roman"/>
                <w:b/>
                <w:bCs/>
                <w:noProof/>
              </w:rPr>
              <w:t>5.3.1 Sidekaabli rikete korral neile juurdepääsu võimaldamise protseduuri avaldamine näidispakkumises</w:t>
            </w:r>
            <w:r>
              <w:rPr>
                <w:noProof/>
                <w:webHidden/>
              </w:rPr>
              <w:tab/>
            </w:r>
            <w:r>
              <w:rPr>
                <w:noProof/>
                <w:webHidden/>
              </w:rPr>
              <w:fldChar w:fldCharType="begin"/>
            </w:r>
            <w:r>
              <w:rPr>
                <w:noProof/>
                <w:webHidden/>
              </w:rPr>
              <w:instrText xml:space="preserve"> PAGEREF _Toc189040263 \h </w:instrText>
            </w:r>
            <w:r>
              <w:rPr>
                <w:noProof/>
                <w:webHidden/>
              </w:rPr>
            </w:r>
            <w:r>
              <w:rPr>
                <w:noProof/>
                <w:webHidden/>
              </w:rPr>
              <w:fldChar w:fldCharType="separate"/>
            </w:r>
            <w:r>
              <w:rPr>
                <w:noProof/>
                <w:webHidden/>
              </w:rPr>
              <w:t>75</w:t>
            </w:r>
            <w:r>
              <w:rPr>
                <w:noProof/>
                <w:webHidden/>
              </w:rPr>
              <w:fldChar w:fldCharType="end"/>
            </w:r>
          </w:hyperlink>
        </w:p>
        <w:p w14:paraId="6196D125" w14:textId="4E361863" w:rsidR="009975BD" w:rsidRDefault="009975BD">
          <w:pPr>
            <w:pStyle w:val="SK3"/>
            <w:rPr>
              <w:rFonts w:eastAsiaTheme="minorEastAsia"/>
              <w:noProof/>
              <w:kern w:val="2"/>
              <w:sz w:val="24"/>
              <w:szCs w:val="24"/>
              <w:lang w:eastAsia="et-EE"/>
              <w14:ligatures w14:val="standardContextual"/>
            </w:rPr>
          </w:pPr>
          <w:hyperlink w:anchor="_Toc189040264" w:history="1">
            <w:r w:rsidRPr="00EC3DF2">
              <w:rPr>
                <w:rStyle w:val="Hperlink"/>
                <w:rFonts w:ascii="Times New Roman" w:hAnsi="Times New Roman" w:cs="Times New Roman"/>
                <w:b/>
                <w:bCs/>
                <w:noProof/>
              </w:rPr>
              <w:t>5.3.2 Telia sidetorudes vaba mahu broneeringute läbipaistvus</w:t>
            </w:r>
            <w:r>
              <w:rPr>
                <w:noProof/>
                <w:webHidden/>
              </w:rPr>
              <w:tab/>
            </w:r>
            <w:r>
              <w:rPr>
                <w:noProof/>
                <w:webHidden/>
              </w:rPr>
              <w:fldChar w:fldCharType="begin"/>
            </w:r>
            <w:r>
              <w:rPr>
                <w:noProof/>
                <w:webHidden/>
              </w:rPr>
              <w:instrText xml:space="preserve"> PAGEREF _Toc189040264 \h </w:instrText>
            </w:r>
            <w:r>
              <w:rPr>
                <w:noProof/>
                <w:webHidden/>
              </w:rPr>
            </w:r>
            <w:r>
              <w:rPr>
                <w:noProof/>
                <w:webHidden/>
              </w:rPr>
              <w:fldChar w:fldCharType="separate"/>
            </w:r>
            <w:r>
              <w:rPr>
                <w:noProof/>
                <w:webHidden/>
              </w:rPr>
              <w:t>77</w:t>
            </w:r>
            <w:r>
              <w:rPr>
                <w:noProof/>
                <w:webHidden/>
              </w:rPr>
              <w:fldChar w:fldCharType="end"/>
            </w:r>
          </w:hyperlink>
        </w:p>
        <w:p w14:paraId="71E26C0E" w14:textId="40238D82"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5" w:history="1">
            <w:r w:rsidRPr="00EC3DF2">
              <w:rPr>
                <w:rStyle w:val="Hperlink"/>
                <w:rFonts w:ascii="Times New Roman" w:hAnsi="Times New Roman" w:cs="Times New Roman"/>
                <w:b/>
                <w:bCs/>
                <w:noProof/>
              </w:rPr>
              <w:t>5.4 Läbipaistvuskohustuste kehtestamine</w:t>
            </w:r>
            <w:r>
              <w:rPr>
                <w:noProof/>
                <w:webHidden/>
              </w:rPr>
              <w:tab/>
            </w:r>
            <w:r>
              <w:rPr>
                <w:noProof/>
                <w:webHidden/>
              </w:rPr>
              <w:fldChar w:fldCharType="begin"/>
            </w:r>
            <w:r>
              <w:rPr>
                <w:noProof/>
                <w:webHidden/>
              </w:rPr>
              <w:instrText xml:space="preserve"> PAGEREF _Toc189040265 \h </w:instrText>
            </w:r>
            <w:r>
              <w:rPr>
                <w:noProof/>
                <w:webHidden/>
              </w:rPr>
            </w:r>
            <w:r>
              <w:rPr>
                <w:noProof/>
                <w:webHidden/>
              </w:rPr>
              <w:fldChar w:fldCharType="separate"/>
            </w:r>
            <w:r>
              <w:rPr>
                <w:noProof/>
                <w:webHidden/>
              </w:rPr>
              <w:t>79</w:t>
            </w:r>
            <w:r>
              <w:rPr>
                <w:noProof/>
                <w:webHidden/>
              </w:rPr>
              <w:fldChar w:fldCharType="end"/>
            </w:r>
          </w:hyperlink>
        </w:p>
        <w:p w14:paraId="16583958" w14:textId="6E4B999F" w:rsidR="009975BD" w:rsidRDefault="009975BD">
          <w:pPr>
            <w:pStyle w:val="SK1"/>
            <w:tabs>
              <w:tab w:val="right" w:leader="dot" w:pos="9062"/>
            </w:tabs>
            <w:rPr>
              <w:rFonts w:eastAsiaTheme="minorEastAsia"/>
              <w:noProof/>
              <w:kern w:val="2"/>
              <w:sz w:val="24"/>
              <w:szCs w:val="24"/>
              <w:lang w:eastAsia="et-EE"/>
              <w14:ligatures w14:val="standardContextual"/>
            </w:rPr>
          </w:pPr>
          <w:hyperlink w:anchor="_Toc189040266" w:history="1">
            <w:r w:rsidRPr="00EC3DF2">
              <w:rPr>
                <w:rStyle w:val="Hperlink"/>
                <w:rFonts w:ascii="Times New Roman" w:hAnsi="Times New Roman" w:cs="Times New Roman"/>
                <w:b/>
                <w:bCs/>
                <w:noProof/>
              </w:rPr>
              <w:t>6. Hinnakohustus</w:t>
            </w:r>
            <w:r>
              <w:rPr>
                <w:noProof/>
                <w:webHidden/>
              </w:rPr>
              <w:tab/>
            </w:r>
            <w:r>
              <w:rPr>
                <w:noProof/>
                <w:webHidden/>
              </w:rPr>
              <w:fldChar w:fldCharType="begin"/>
            </w:r>
            <w:r>
              <w:rPr>
                <w:noProof/>
                <w:webHidden/>
              </w:rPr>
              <w:instrText xml:space="preserve"> PAGEREF _Toc189040266 \h </w:instrText>
            </w:r>
            <w:r>
              <w:rPr>
                <w:noProof/>
                <w:webHidden/>
              </w:rPr>
            </w:r>
            <w:r>
              <w:rPr>
                <w:noProof/>
                <w:webHidden/>
              </w:rPr>
              <w:fldChar w:fldCharType="separate"/>
            </w:r>
            <w:r>
              <w:rPr>
                <w:noProof/>
                <w:webHidden/>
              </w:rPr>
              <w:t>82</w:t>
            </w:r>
            <w:r>
              <w:rPr>
                <w:noProof/>
                <w:webHidden/>
              </w:rPr>
              <w:fldChar w:fldCharType="end"/>
            </w:r>
          </w:hyperlink>
        </w:p>
        <w:p w14:paraId="519C99F1" w14:textId="56748284"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7" w:history="1">
            <w:r w:rsidRPr="00EC3DF2">
              <w:rPr>
                <w:rStyle w:val="Hperlink"/>
                <w:rFonts w:ascii="Times New Roman" w:hAnsi="Times New Roman" w:cs="Times New Roman"/>
                <w:b/>
                <w:bCs/>
                <w:noProof/>
              </w:rPr>
              <w:t>6.1 Hinnakohustuste eesmärk ja alused</w:t>
            </w:r>
            <w:r>
              <w:rPr>
                <w:noProof/>
                <w:webHidden/>
              </w:rPr>
              <w:tab/>
            </w:r>
            <w:r>
              <w:rPr>
                <w:noProof/>
                <w:webHidden/>
              </w:rPr>
              <w:fldChar w:fldCharType="begin"/>
            </w:r>
            <w:r>
              <w:rPr>
                <w:noProof/>
                <w:webHidden/>
              </w:rPr>
              <w:instrText xml:space="preserve"> PAGEREF _Toc189040267 \h </w:instrText>
            </w:r>
            <w:r>
              <w:rPr>
                <w:noProof/>
                <w:webHidden/>
              </w:rPr>
            </w:r>
            <w:r>
              <w:rPr>
                <w:noProof/>
                <w:webHidden/>
              </w:rPr>
              <w:fldChar w:fldCharType="separate"/>
            </w:r>
            <w:r>
              <w:rPr>
                <w:noProof/>
                <w:webHidden/>
              </w:rPr>
              <w:t>82</w:t>
            </w:r>
            <w:r>
              <w:rPr>
                <w:noProof/>
                <w:webHidden/>
              </w:rPr>
              <w:fldChar w:fldCharType="end"/>
            </w:r>
          </w:hyperlink>
        </w:p>
        <w:p w14:paraId="7FCA9C7F" w14:textId="468351F6"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8" w:history="1">
            <w:r w:rsidRPr="00EC3DF2">
              <w:rPr>
                <w:rStyle w:val="Hperlink"/>
                <w:rFonts w:ascii="Times New Roman" w:hAnsi="Times New Roman" w:cs="Times New Roman"/>
                <w:b/>
                <w:bCs/>
                <w:noProof/>
              </w:rPr>
              <w:t>6.2 Hinnaga seotud konkurentsiprobleemid ja hindade analüüs</w:t>
            </w:r>
            <w:r>
              <w:rPr>
                <w:noProof/>
                <w:webHidden/>
              </w:rPr>
              <w:tab/>
            </w:r>
            <w:r>
              <w:rPr>
                <w:noProof/>
                <w:webHidden/>
              </w:rPr>
              <w:fldChar w:fldCharType="begin"/>
            </w:r>
            <w:r>
              <w:rPr>
                <w:noProof/>
                <w:webHidden/>
              </w:rPr>
              <w:instrText xml:space="preserve"> PAGEREF _Toc189040268 \h </w:instrText>
            </w:r>
            <w:r>
              <w:rPr>
                <w:noProof/>
                <w:webHidden/>
              </w:rPr>
            </w:r>
            <w:r>
              <w:rPr>
                <w:noProof/>
                <w:webHidden/>
              </w:rPr>
              <w:fldChar w:fldCharType="separate"/>
            </w:r>
            <w:r>
              <w:rPr>
                <w:noProof/>
                <w:webHidden/>
              </w:rPr>
              <w:t>85</w:t>
            </w:r>
            <w:r>
              <w:rPr>
                <w:noProof/>
                <w:webHidden/>
              </w:rPr>
              <w:fldChar w:fldCharType="end"/>
            </w:r>
          </w:hyperlink>
        </w:p>
        <w:p w14:paraId="1AE2AE33" w14:textId="7DFC48E0"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69" w:history="1">
            <w:r w:rsidRPr="00EC3DF2">
              <w:rPr>
                <w:rStyle w:val="Hperlink"/>
                <w:rFonts w:ascii="Times New Roman" w:hAnsi="Times New Roman" w:cs="Times New Roman"/>
                <w:b/>
                <w:bCs/>
                <w:noProof/>
              </w:rPr>
              <w:t>6.3 Hinnakohustuste valiku analüüs</w:t>
            </w:r>
            <w:r>
              <w:rPr>
                <w:noProof/>
                <w:webHidden/>
              </w:rPr>
              <w:tab/>
            </w:r>
            <w:r>
              <w:rPr>
                <w:noProof/>
                <w:webHidden/>
              </w:rPr>
              <w:fldChar w:fldCharType="begin"/>
            </w:r>
            <w:r>
              <w:rPr>
                <w:noProof/>
                <w:webHidden/>
              </w:rPr>
              <w:instrText xml:space="preserve"> PAGEREF _Toc189040269 \h </w:instrText>
            </w:r>
            <w:r>
              <w:rPr>
                <w:noProof/>
                <w:webHidden/>
              </w:rPr>
            </w:r>
            <w:r>
              <w:rPr>
                <w:noProof/>
                <w:webHidden/>
              </w:rPr>
              <w:fldChar w:fldCharType="separate"/>
            </w:r>
            <w:r>
              <w:rPr>
                <w:noProof/>
                <w:webHidden/>
              </w:rPr>
              <w:t>87</w:t>
            </w:r>
            <w:r>
              <w:rPr>
                <w:noProof/>
                <w:webHidden/>
              </w:rPr>
              <w:fldChar w:fldCharType="end"/>
            </w:r>
          </w:hyperlink>
        </w:p>
        <w:p w14:paraId="054189F6" w14:textId="6D372BD7" w:rsidR="009975BD" w:rsidRDefault="009975BD">
          <w:pPr>
            <w:pStyle w:val="SK2"/>
            <w:tabs>
              <w:tab w:val="right" w:leader="dot" w:pos="9062"/>
            </w:tabs>
            <w:rPr>
              <w:rFonts w:eastAsiaTheme="minorEastAsia"/>
              <w:noProof/>
              <w:kern w:val="2"/>
              <w:sz w:val="24"/>
              <w:szCs w:val="24"/>
              <w:lang w:eastAsia="et-EE"/>
              <w14:ligatures w14:val="standardContextual"/>
            </w:rPr>
          </w:pPr>
          <w:hyperlink w:anchor="_Toc189040270" w:history="1">
            <w:r w:rsidRPr="00EC3DF2">
              <w:rPr>
                <w:rStyle w:val="Hperlink"/>
                <w:rFonts w:ascii="Times New Roman" w:hAnsi="Times New Roman" w:cs="Times New Roman"/>
                <w:b/>
                <w:bCs/>
                <w:noProof/>
              </w:rPr>
              <w:t>6.4 Hinnakohustuse kehtestamine</w:t>
            </w:r>
            <w:r>
              <w:rPr>
                <w:noProof/>
                <w:webHidden/>
              </w:rPr>
              <w:tab/>
            </w:r>
            <w:r>
              <w:rPr>
                <w:noProof/>
                <w:webHidden/>
              </w:rPr>
              <w:fldChar w:fldCharType="begin"/>
            </w:r>
            <w:r>
              <w:rPr>
                <w:noProof/>
                <w:webHidden/>
              </w:rPr>
              <w:instrText xml:space="preserve"> PAGEREF _Toc189040270 \h </w:instrText>
            </w:r>
            <w:r>
              <w:rPr>
                <w:noProof/>
                <w:webHidden/>
              </w:rPr>
            </w:r>
            <w:r>
              <w:rPr>
                <w:noProof/>
                <w:webHidden/>
              </w:rPr>
              <w:fldChar w:fldCharType="separate"/>
            </w:r>
            <w:r>
              <w:rPr>
                <w:noProof/>
                <w:webHidden/>
              </w:rPr>
              <w:t>88</w:t>
            </w:r>
            <w:r>
              <w:rPr>
                <w:noProof/>
                <w:webHidden/>
              </w:rPr>
              <w:fldChar w:fldCharType="end"/>
            </w:r>
          </w:hyperlink>
        </w:p>
        <w:p w14:paraId="3E565505" w14:textId="4BEB2556" w:rsidR="009975BD" w:rsidRDefault="009975BD">
          <w:pPr>
            <w:pStyle w:val="SK1"/>
            <w:tabs>
              <w:tab w:val="right" w:leader="dot" w:pos="9062"/>
            </w:tabs>
            <w:rPr>
              <w:rFonts w:eastAsiaTheme="minorEastAsia"/>
              <w:noProof/>
              <w:kern w:val="2"/>
              <w:sz w:val="24"/>
              <w:szCs w:val="24"/>
              <w:lang w:eastAsia="et-EE"/>
              <w14:ligatures w14:val="standardContextual"/>
            </w:rPr>
          </w:pPr>
          <w:hyperlink w:anchor="_Toc189040271" w:history="1">
            <w:r w:rsidRPr="00EC3DF2">
              <w:rPr>
                <w:rStyle w:val="Hperlink"/>
                <w:rFonts w:ascii="Times New Roman" w:hAnsi="Times New Roman" w:cs="Times New Roman"/>
                <w:b/>
                <w:bCs/>
                <w:noProof/>
              </w:rPr>
              <w:t>7. Kehtestatavate kohustuste täitmise tähtaeg</w:t>
            </w:r>
            <w:r>
              <w:rPr>
                <w:noProof/>
                <w:webHidden/>
              </w:rPr>
              <w:tab/>
            </w:r>
            <w:r>
              <w:rPr>
                <w:noProof/>
                <w:webHidden/>
              </w:rPr>
              <w:fldChar w:fldCharType="begin"/>
            </w:r>
            <w:r>
              <w:rPr>
                <w:noProof/>
                <w:webHidden/>
              </w:rPr>
              <w:instrText xml:space="preserve"> PAGEREF _Toc189040271 \h </w:instrText>
            </w:r>
            <w:r>
              <w:rPr>
                <w:noProof/>
                <w:webHidden/>
              </w:rPr>
            </w:r>
            <w:r>
              <w:rPr>
                <w:noProof/>
                <w:webHidden/>
              </w:rPr>
              <w:fldChar w:fldCharType="separate"/>
            </w:r>
            <w:r>
              <w:rPr>
                <w:noProof/>
                <w:webHidden/>
              </w:rPr>
              <w:t>90</w:t>
            </w:r>
            <w:r>
              <w:rPr>
                <w:noProof/>
                <w:webHidden/>
              </w:rPr>
              <w:fldChar w:fldCharType="end"/>
            </w:r>
          </w:hyperlink>
        </w:p>
        <w:p w14:paraId="2F033229" w14:textId="11087291" w:rsidR="004D036C" w:rsidRDefault="004D036C">
          <w:r>
            <w:rPr>
              <w:b/>
              <w:bCs/>
            </w:rPr>
            <w:fldChar w:fldCharType="end"/>
          </w:r>
        </w:p>
      </w:sdtContent>
    </w:sdt>
    <w:p w14:paraId="1486A220" w14:textId="77777777" w:rsidR="004D036C" w:rsidRDefault="004D036C" w:rsidP="004D036C"/>
    <w:p w14:paraId="6A642E50" w14:textId="77777777" w:rsidR="004D036C" w:rsidRDefault="004D036C" w:rsidP="004D036C"/>
    <w:p w14:paraId="7845F5A8" w14:textId="77777777" w:rsidR="004D036C" w:rsidRDefault="004D036C" w:rsidP="004D036C"/>
    <w:p w14:paraId="038D18D2" w14:textId="77777777" w:rsidR="004D036C" w:rsidRDefault="004D036C" w:rsidP="004D036C"/>
    <w:p w14:paraId="6376DAA0" w14:textId="77777777" w:rsidR="004D036C" w:rsidRDefault="004D036C" w:rsidP="004D036C"/>
    <w:p w14:paraId="6F666106" w14:textId="77777777" w:rsidR="004D036C" w:rsidRDefault="004D036C" w:rsidP="004D036C"/>
    <w:p w14:paraId="6AF7DC2C" w14:textId="77777777" w:rsidR="004D036C" w:rsidRDefault="004D036C" w:rsidP="004D036C"/>
    <w:p w14:paraId="27297E02" w14:textId="77777777" w:rsidR="00560D48" w:rsidRDefault="00560D48" w:rsidP="004D036C"/>
    <w:p w14:paraId="7B556B4C" w14:textId="77777777" w:rsidR="00560D48" w:rsidRDefault="00560D48" w:rsidP="004D036C"/>
    <w:p w14:paraId="4E1B90ED" w14:textId="77777777" w:rsidR="00560D48" w:rsidRDefault="00560D48" w:rsidP="004D036C"/>
    <w:p w14:paraId="5633A8AF" w14:textId="77777777" w:rsidR="00560D48" w:rsidRDefault="00560D48" w:rsidP="004D036C"/>
    <w:p w14:paraId="4C8C66C5" w14:textId="77777777" w:rsidR="00560D48" w:rsidRDefault="00560D48" w:rsidP="004D036C"/>
    <w:p w14:paraId="7E39DEE3" w14:textId="77777777" w:rsidR="00560D48" w:rsidRDefault="00560D48" w:rsidP="004D036C"/>
    <w:p w14:paraId="2EEF3BC2" w14:textId="77777777" w:rsidR="00560D48" w:rsidRDefault="00560D48" w:rsidP="004D036C"/>
    <w:p w14:paraId="0C88FECC" w14:textId="77777777" w:rsidR="00560D48" w:rsidRDefault="00560D48" w:rsidP="004D036C"/>
    <w:p w14:paraId="74B93A90" w14:textId="77777777" w:rsidR="004D036C" w:rsidRDefault="004D036C" w:rsidP="004D036C"/>
    <w:p w14:paraId="420E9D1D" w14:textId="77777777" w:rsidR="004D036C" w:rsidRPr="00665662" w:rsidRDefault="004D036C" w:rsidP="00665662"/>
    <w:p w14:paraId="4F519A74" w14:textId="77777777" w:rsidR="00DD7A1E" w:rsidRDefault="00DD7A1E" w:rsidP="00665662">
      <w:pPr>
        <w:pStyle w:val="Pealkiri1"/>
        <w:rPr>
          <w:rFonts w:ascii="Times New Roman" w:hAnsi="Times New Roman" w:cs="Times New Roman"/>
          <w:b/>
          <w:bCs/>
          <w:color w:val="auto"/>
          <w:sz w:val="24"/>
          <w:szCs w:val="24"/>
        </w:rPr>
      </w:pPr>
    </w:p>
    <w:p w14:paraId="74459EFF" w14:textId="26380CD9" w:rsidR="00697C0D" w:rsidRPr="00665662" w:rsidRDefault="001A7E98" w:rsidP="00665662">
      <w:pPr>
        <w:pStyle w:val="Pealkiri1"/>
        <w:rPr>
          <w:rFonts w:ascii="Times New Roman" w:hAnsi="Times New Roman" w:cs="Times New Roman"/>
          <w:b/>
          <w:bCs/>
          <w:color w:val="auto"/>
          <w:sz w:val="24"/>
          <w:szCs w:val="24"/>
        </w:rPr>
      </w:pPr>
      <w:bookmarkStart w:id="3" w:name="_Toc189040218"/>
      <w:r w:rsidRPr="00665662">
        <w:rPr>
          <w:rFonts w:ascii="Times New Roman" w:hAnsi="Times New Roman" w:cs="Times New Roman"/>
          <w:b/>
          <w:bCs/>
          <w:color w:val="auto"/>
          <w:sz w:val="24"/>
          <w:szCs w:val="24"/>
        </w:rPr>
        <w:t>1</w:t>
      </w:r>
      <w:r w:rsidR="00421A3D" w:rsidRPr="00665662">
        <w:rPr>
          <w:rFonts w:ascii="Times New Roman" w:hAnsi="Times New Roman" w:cs="Times New Roman"/>
          <w:b/>
          <w:bCs/>
          <w:color w:val="auto"/>
          <w:sz w:val="24"/>
          <w:szCs w:val="24"/>
        </w:rPr>
        <w:t>.</w:t>
      </w:r>
      <w:r w:rsidRPr="00665662">
        <w:rPr>
          <w:rFonts w:ascii="Times New Roman" w:hAnsi="Times New Roman" w:cs="Times New Roman"/>
          <w:b/>
          <w:bCs/>
          <w:color w:val="auto"/>
          <w:sz w:val="24"/>
          <w:szCs w:val="24"/>
        </w:rPr>
        <w:t xml:space="preserve"> </w:t>
      </w:r>
      <w:r w:rsidR="00697C0D" w:rsidRPr="00665662">
        <w:rPr>
          <w:rFonts w:ascii="Times New Roman" w:hAnsi="Times New Roman" w:cs="Times New Roman"/>
          <w:b/>
          <w:bCs/>
          <w:color w:val="auto"/>
          <w:sz w:val="24"/>
          <w:szCs w:val="24"/>
        </w:rPr>
        <w:t>KOKKUVÕTE</w:t>
      </w:r>
      <w:bookmarkEnd w:id="3"/>
      <w:bookmarkEnd w:id="1"/>
    </w:p>
    <w:p w14:paraId="2DF181CB" w14:textId="77777777" w:rsidR="00697C0D" w:rsidRPr="00503C2E" w:rsidRDefault="00697C0D" w:rsidP="00697C0D">
      <w:pPr>
        <w:jc w:val="both"/>
        <w:rPr>
          <w:rFonts w:ascii="Times New Roman" w:hAnsi="Times New Roman" w:cs="Times New Roman"/>
          <w:sz w:val="24"/>
          <w:szCs w:val="24"/>
        </w:rPr>
      </w:pPr>
    </w:p>
    <w:bookmarkEnd w:id="2"/>
    <w:p w14:paraId="33264B10" w14:textId="31FC0D82" w:rsidR="0089715F"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Sidekaablitaristule juurdepääsu hulgituru</w:t>
      </w:r>
      <w:r w:rsidR="0089715F">
        <w:rPr>
          <w:rFonts w:ascii="Times New Roman" w:hAnsi="Times New Roman" w:cs="Times New Roman"/>
          <w:sz w:val="24"/>
          <w:szCs w:val="24"/>
        </w:rPr>
        <w:t>l valdkonnaspetsiifiliselt reguleeritavateks</w:t>
      </w:r>
      <w:r w:rsidRPr="00503C2E">
        <w:rPr>
          <w:rFonts w:ascii="Times New Roman" w:hAnsi="Times New Roman" w:cs="Times New Roman"/>
          <w:sz w:val="24"/>
          <w:szCs w:val="24"/>
        </w:rPr>
        <w:t xml:space="preserve"> </w:t>
      </w:r>
      <w:r w:rsidR="003401F0">
        <w:rPr>
          <w:rFonts w:ascii="Times New Roman" w:hAnsi="Times New Roman" w:cs="Times New Roman"/>
          <w:sz w:val="24"/>
          <w:szCs w:val="24"/>
        </w:rPr>
        <w:t>põhi</w:t>
      </w:r>
      <w:r w:rsidR="000904F8">
        <w:rPr>
          <w:rFonts w:ascii="Times New Roman" w:hAnsi="Times New Roman" w:cs="Times New Roman"/>
          <w:sz w:val="24"/>
          <w:szCs w:val="24"/>
        </w:rPr>
        <w:t>toodeteks</w:t>
      </w:r>
      <w:r w:rsidRPr="00503C2E">
        <w:rPr>
          <w:rFonts w:ascii="Times New Roman" w:hAnsi="Times New Roman" w:cs="Times New Roman"/>
          <w:sz w:val="24"/>
          <w:szCs w:val="24"/>
        </w:rPr>
        <w:t xml:space="preserve"> on </w:t>
      </w:r>
      <w:r w:rsidR="003401F0">
        <w:rPr>
          <w:rFonts w:ascii="Times New Roman" w:hAnsi="Times New Roman" w:cs="Times New Roman"/>
          <w:sz w:val="24"/>
          <w:szCs w:val="24"/>
        </w:rPr>
        <w:t xml:space="preserve">turule kaasatud </w:t>
      </w:r>
      <w:r w:rsidR="0089715F" w:rsidRPr="0089715F">
        <w:rPr>
          <w:rFonts w:ascii="Times New Roman" w:hAnsi="Times New Roman" w:cs="Times New Roman"/>
          <w:sz w:val="24"/>
          <w:szCs w:val="24"/>
        </w:rPr>
        <w:t xml:space="preserve">sidekaabli ja/või alamtoru paigalduskohtadele </w:t>
      </w:r>
      <w:r w:rsidR="003401F0">
        <w:rPr>
          <w:rFonts w:ascii="Times New Roman" w:hAnsi="Times New Roman" w:cs="Times New Roman"/>
          <w:sz w:val="24"/>
          <w:szCs w:val="24"/>
        </w:rPr>
        <w:t xml:space="preserve">juurdepääsu tooted </w:t>
      </w:r>
      <w:r w:rsidR="0089715F" w:rsidRPr="0089715F">
        <w:rPr>
          <w:rFonts w:ascii="Times New Roman" w:hAnsi="Times New Roman" w:cs="Times New Roman"/>
          <w:sz w:val="24"/>
          <w:szCs w:val="24"/>
        </w:rPr>
        <w:t xml:space="preserve">Telia sidepostidel ja pinnases sidetorudes </w:t>
      </w:r>
      <w:r w:rsidR="003401F0">
        <w:rPr>
          <w:rFonts w:ascii="Times New Roman" w:hAnsi="Times New Roman" w:cs="Times New Roman"/>
          <w:sz w:val="24"/>
          <w:szCs w:val="24"/>
        </w:rPr>
        <w:t>(</w:t>
      </w:r>
      <w:r w:rsidR="0089715F" w:rsidRPr="0089715F">
        <w:rPr>
          <w:rFonts w:ascii="Times New Roman" w:hAnsi="Times New Roman" w:cs="Times New Roman"/>
          <w:sz w:val="24"/>
          <w:szCs w:val="24"/>
        </w:rPr>
        <w:t>olenemata nende läbimõõdust</w:t>
      </w:r>
      <w:r w:rsidR="003401F0">
        <w:rPr>
          <w:rFonts w:ascii="Times New Roman" w:hAnsi="Times New Roman" w:cs="Times New Roman"/>
          <w:sz w:val="24"/>
          <w:szCs w:val="24"/>
        </w:rPr>
        <w:t>)</w:t>
      </w:r>
      <w:r w:rsidR="0089715F" w:rsidRPr="0089715F">
        <w:rPr>
          <w:rFonts w:ascii="Times New Roman" w:hAnsi="Times New Roman" w:cs="Times New Roman"/>
          <w:sz w:val="24"/>
          <w:szCs w:val="24"/>
        </w:rPr>
        <w:t xml:space="preserve"> ning nendega seotud ehitistele, võrguelementidele ja võrguga seotud vahenditele, mis on vajalikud sidekaablite ja/või alamtorude paigaldamiseks ning haldamiseks</w:t>
      </w:r>
      <w:r w:rsidR="00E83AE2">
        <w:rPr>
          <w:rFonts w:ascii="Times New Roman" w:hAnsi="Times New Roman" w:cs="Times New Roman"/>
          <w:sz w:val="24"/>
          <w:szCs w:val="24"/>
        </w:rPr>
        <w:t>.</w:t>
      </w:r>
    </w:p>
    <w:p w14:paraId="250D049E" w14:textId="6B5E5EB2" w:rsidR="00697C0D" w:rsidRPr="00503C2E" w:rsidRDefault="00E83AE2" w:rsidP="00697C0D">
      <w:pPr>
        <w:jc w:val="both"/>
        <w:rPr>
          <w:rFonts w:ascii="Times New Roman" w:hAnsi="Times New Roman" w:cs="Times New Roman"/>
          <w:sz w:val="24"/>
          <w:szCs w:val="24"/>
        </w:rPr>
      </w:pPr>
      <w:bookmarkStart w:id="4" w:name="_Hlk116999900"/>
      <w:r>
        <w:rPr>
          <w:rFonts w:ascii="Times New Roman" w:hAnsi="Times New Roman" w:cs="Times New Roman"/>
          <w:sz w:val="24"/>
          <w:szCs w:val="24"/>
        </w:rPr>
        <w:t xml:space="preserve">Käesoleva otsuse lisa </w:t>
      </w:r>
      <w:r w:rsidR="00D05784">
        <w:rPr>
          <w:rFonts w:ascii="Times New Roman" w:hAnsi="Times New Roman" w:cs="Times New Roman"/>
          <w:sz w:val="24"/>
          <w:szCs w:val="24"/>
        </w:rPr>
        <w:t>3</w:t>
      </w:r>
      <w:r w:rsidR="00697C0D" w:rsidRPr="00503C2E">
        <w:rPr>
          <w:rFonts w:ascii="Times New Roman" w:hAnsi="Times New Roman" w:cs="Times New Roman"/>
          <w:sz w:val="24"/>
          <w:szCs w:val="24"/>
        </w:rPr>
        <w:t xml:space="preserve"> </w:t>
      </w:r>
      <w:r w:rsidR="008747F2">
        <w:rPr>
          <w:rFonts w:ascii="Times New Roman" w:hAnsi="Times New Roman" w:cs="Times New Roman"/>
          <w:sz w:val="24"/>
          <w:szCs w:val="24"/>
        </w:rPr>
        <w:t>ptk.-</w:t>
      </w:r>
      <w:r w:rsidR="00697C0D" w:rsidRPr="00503C2E">
        <w:rPr>
          <w:rFonts w:ascii="Times New Roman" w:hAnsi="Times New Roman" w:cs="Times New Roman"/>
          <w:sz w:val="24"/>
          <w:szCs w:val="24"/>
        </w:rPr>
        <w:t xml:space="preserve">s </w:t>
      </w:r>
      <w:r w:rsidR="00D05784">
        <w:rPr>
          <w:rFonts w:ascii="Times New Roman" w:hAnsi="Times New Roman" w:cs="Times New Roman"/>
          <w:sz w:val="24"/>
          <w:szCs w:val="24"/>
        </w:rPr>
        <w:t>4.5</w:t>
      </w:r>
      <w:r>
        <w:rPr>
          <w:rFonts w:ascii="Times New Roman" w:hAnsi="Times New Roman" w:cs="Times New Roman"/>
          <w:sz w:val="24"/>
          <w:szCs w:val="24"/>
        </w:rPr>
        <w:t xml:space="preserve"> sidekaablitaristule juurdepääsu hulgiturul</w:t>
      </w:r>
      <w:r w:rsidR="00697C0D" w:rsidRPr="00503C2E">
        <w:rPr>
          <w:rFonts w:ascii="Times New Roman" w:hAnsi="Times New Roman" w:cs="Times New Roman"/>
          <w:sz w:val="24"/>
          <w:szCs w:val="24"/>
        </w:rPr>
        <w:t xml:space="preserve"> MTE-ks tunnistatud Telia</w:t>
      </w:r>
      <w:r w:rsidR="00155EA5">
        <w:rPr>
          <w:rFonts w:ascii="Times New Roman" w:hAnsi="Times New Roman" w:cs="Times New Roman"/>
          <w:sz w:val="24"/>
          <w:szCs w:val="24"/>
        </w:rPr>
        <w:t xml:space="preserve"> Eesti AS (edaspidi ka Telia)</w:t>
      </w:r>
      <w:r w:rsidR="00697C0D" w:rsidRPr="00503C2E">
        <w:rPr>
          <w:rFonts w:ascii="Times New Roman" w:hAnsi="Times New Roman" w:cs="Times New Roman"/>
          <w:sz w:val="24"/>
          <w:szCs w:val="24"/>
        </w:rPr>
        <w:t xml:space="preserve"> </w:t>
      </w:r>
      <w:r w:rsidR="002235E4">
        <w:rPr>
          <w:rFonts w:ascii="Times New Roman" w:hAnsi="Times New Roman" w:cs="Times New Roman"/>
          <w:sz w:val="24"/>
          <w:szCs w:val="24"/>
        </w:rPr>
        <w:t>sidetorudele</w:t>
      </w:r>
      <w:r>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juurdepääsule kehtivad käesoleva otsuse koostamise ajal kohustused </w:t>
      </w:r>
      <w:bookmarkStart w:id="5" w:name="_Hlk162255882"/>
      <w:bookmarkStart w:id="6" w:name="_Hlk119938005"/>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bookmarkEnd w:id="5"/>
      <w:r w:rsidR="002B2BF2">
        <w:rPr>
          <w:rFonts w:ascii="Times New Roman" w:hAnsi="Times New Roman" w:cs="Times New Roman"/>
          <w:sz w:val="24"/>
          <w:szCs w:val="24"/>
        </w:rPr>
        <w:t>otsuse</w:t>
      </w:r>
      <w:bookmarkEnd w:id="6"/>
      <w:r w:rsidR="00697C0D" w:rsidRPr="00503C2E">
        <w:rPr>
          <w:rFonts w:ascii="Times New Roman" w:hAnsi="Times New Roman" w:cs="Times New Roman"/>
          <w:sz w:val="24"/>
          <w:szCs w:val="24"/>
          <w:vertAlign w:val="superscript"/>
        </w:rPr>
        <w:footnoteReference w:id="1"/>
      </w:r>
      <w:r w:rsidR="002235E4">
        <w:rPr>
          <w:rFonts w:ascii="Times New Roman" w:hAnsi="Times New Roman" w:cs="Times New Roman"/>
          <w:sz w:val="24"/>
          <w:szCs w:val="24"/>
        </w:rPr>
        <w:t xml:space="preserve"> alusel</w:t>
      </w:r>
      <w:r w:rsidR="00697C0D" w:rsidRPr="00503C2E">
        <w:rPr>
          <w:rFonts w:ascii="Times New Roman" w:hAnsi="Times New Roman" w:cs="Times New Roman"/>
          <w:sz w:val="24"/>
          <w:szCs w:val="24"/>
        </w:rPr>
        <w:t xml:space="preserve">. </w:t>
      </w:r>
      <w:bookmarkEnd w:id="4"/>
      <w:r w:rsidR="00697C0D" w:rsidRPr="00503C2E">
        <w:rPr>
          <w:rFonts w:ascii="Times New Roman" w:hAnsi="Times New Roman" w:cs="Times New Roman"/>
          <w:sz w:val="24"/>
          <w:szCs w:val="24"/>
        </w:rPr>
        <w:t xml:space="preserve">TTJA analüüsis Telia </w:t>
      </w:r>
      <w:r w:rsidR="002235E4">
        <w:rPr>
          <w:rFonts w:ascii="Times New Roman" w:hAnsi="Times New Roman" w:cs="Times New Roman"/>
          <w:sz w:val="24"/>
          <w:szCs w:val="24"/>
        </w:rPr>
        <w:t>sidetorudele</w:t>
      </w:r>
      <w:r w:rsidR="00697C0D" w:rsidRPr="00503C2E">
        <w:rPr>
          <w:rFonts w:ascii="Times New Roman" w:hAnsi="Times New Roman" w:cs="Times New Roman"/>
          <w:sz w:val="24"/>
          <w:szCs w:val="24"/>
        </w:rPr>
        <w:t xml:space="preserve"> juurdepääsule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00697C0D" w:rsidRPr="00503C2E">
        <w:rPr>
          <w:rFonts w:ascii="Times New Roman" w:hAnsi="Times New Roman" w:cs="Times New Roman"/>
          <w:sz w:val="24"/>
          <w:szCs w:val="24"/>
        </w:rPr>
        <w:t xml:space="preserve">otsuse alusel kehtivate kohustuste jätkamise ja täiendamise vajadust. TTJA leidis kokkuvõtvalt, et </w:t>
      </w:r>
      <w:r w:rsidR="00C642CB" w:rsidRPr="00C642CB">
        <w:rPr>
          <w:rFonts w:ascii="Times New Roman" w:hAnsi="Times New Roman" w:cs="Times New Roman"/>
          <w:sz w:val="24"/>
          <w:szCs w:val="24"/>
        </w:rPr>
        <w:t xml:space="preserve">TTJA 2017 hulgituru 1 otsuse </w:t>
      </w:r>
      <w:r w:rsidR="00697C0D" w:rsidRPr="00503C2E">
        <w:rPr>
          <w:rFonts w:ascii="Times New Roman" w:hAnsi="Times New Roman" w:cs="Times New Roman"/>
          <w:sz w:val="24"/>
          <w:szCs w:val="24"/>
        </w:rPr>
        <w:t xml:space="preserve">alusel kehtivad kohustused ei ole piisavad </w:t>
      </w:r>
      <w:r w:rsidR="002235E4">
        <w:rPr>
          <w:rFonts w:ascii="Times New Roman" w:hAnsi="Times New Roman" w:cs="Times New Roman"/>
          <w:sz w:val="24"/>
          <w:szCs w:val="24"/>
        </w:rPr>
        <w:t>sidekaablitaristule</w:t>
      </w:r>
      <w:r w:rsidR="00697C0D" w:rsidRPr="00503C2E">
        <w:rPr>
          <w:rFonts w:ascii="Times New Roman" w:hAnsi="Times New Roman" w:cs="Times New Roman"/>
          <w:sz w:val="24"/>
          <w:szCs w:val="24"/>
        </w:rPr>
        <w:t xml:space="preserve"> juurdepääsuga seotud konkurentsiprobleemide vältimiseks, mis sideettevõtjad ja Konkurentsiamet tõid esile </w:t>
      </w:r>
      <w:r w:rsidR="00C642CB" w:rsidRPr="00C754E5">
        <w:rPr>
          <w:rFonts w:ascii="Times New Roman" w:hAnsi="Times New Roman" w:cs="Times New Roman"/>
          <w:sz w:val="24"/>
          <w:szCs w:val="24"/>
        </w:rPr>
        <w:t xml:space="preserve">TTJA 2021 </w:t>
      </w:r>
      <w:r w:rsidR="00C642CB">
        <w:rPr>
          <w:rFonts w:ascii="Times New Roman" w:hAnsi="Times New Roman" w:cs="Times New Roman"/>
          <w:sz w:val="24"/>
          <w:szCs w:val="24"/>
        </w:rPr>
        <w:t xml:space="preserve">hulgituru 1 </w:t>
      </w:r>
      <w:r w:rsidR="00C642CB" w:rsidRPr="00C754E5">
        <w:rPr>
          <w:rFonts w:ascii="Times New Roman" w:hAnsi="Times New Roman" w:cs="Times New Roman"/>
          <w:sz w:val="24"/>
          <w:szCs w:val="24"/>
        </w:rPr>
        <w:t>otsuse eelnõu</w:t>
      </w:r>
      <w:r w:rsidR="00697C0D" w:rsidRPr="00503C2E">
        <w:rPr>
          <w:rStyle w:val="Allmrkuseviide"/>
          <w:rFonts w:ascii="Times New Roman" w:hAnsi="Times New Roman" w:cs="Times New Roman"/>
          <w:sz w:val="24"/>
          <w:szCs w:val="24"/>
        </w:rPr>
        <w:footnoteReference w:id="2"/>
      </w:r>
      <w:r w:rsidR="00697C0D" w:rsidRPr="00503C2E">
        <w:rPr>
          <w:rFonts w:ascii="Times New Roman" w:hAnsi="Times New Roman" w:cs="Times New Roman"/>
          <w:sz w:val="24"/>
          <w:szCs w:val="24"/>
        </w:rPr>
        <w:t xml:space="preserve"> koostamise protsessi</w:t>
      </w:r>
      <w:r w:rsidR="002235E4">
        <w:rPr>
          <w:rFonts w:ascii="Times New Roman" w:hAnsi="Times New Roman" w:cs="Times New Roman"/>
          <w:sz w:val="24"/>
          <w:szCs w:val="24"/>
        </w:rPr>
        <w:t xml:space="preserve"> ja </w:t>
      </w:r>
      <w:r w:rsidR="002235E4" w:rsidRPr="002235E4">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002235E4" w:rsidRPr="002235E4">
        <w:rPr>
          <w:rFonts w:ascii="Times New Roman" w:hAnsi="Times New Roman" w:cs="Times New Roman"/>
          <w:sz w:val="24"/>
          <w:szCs w:val="24"/>
        </w:rPr>
        <w:t>ulgituru otsuse kavand</w:t>
      </w:r>
      <w:r w:rsidR="002235E4">
        <w:rPr>
          <w:rFonts w:ascii="Times New Roman" w:hAnsi="Times New Roman" w:cs="Times New Roman"/>
          <w:sz w:val="24"/>
          <w:szCs w:val="24"/>
        </w:rPr>
        <w:t>i riigisisese konsultatsiooni</w:t>
      </w:r>
      <w:r w:rsidR="00697C0D" w:rsidRPr="00503C2E">
        <w:rPr>
          <w:rFonts w:ascii="Times New Roman" w:hAnsi="Times New Roman" w:cs="Times New Roman"/>
          <w:sz w:val="24"/>
          <w:szCs w:val="24"/>
        </w:rPr>
        <w:t xml:space="preserve"> raames</w:t>
      </w:r>
      <w:r w:rsidR="00EB11B4">
        <w:rPr>
          <w:rFonts w:ascii="Times New Roman" w:hAnsi="Times New Roman" w:cs="Times New Roman"/>
          <w:sz w:val="24"/>
          <w:szCs w:val="24"/>
        </w:rPr>
        <w:t xml:space="preserve"> ja osaliselt ei ole need ka kooskõlas EK 2024 kohustuste soovitusega. Seetõttu on</w:t>
      </w:r>
      <w:r w:rsidR="00697C0D" w:rsidRPr="00503C2E">
        <w:rPr>
          <w:rFonts w:ascii="Times New Roman" w:hAnsi="Times New Roman" w:cs="Times New Roman"/>
          <w:sz w:val="24"/>
          <w:szCs w:val="24"/>
        </w:rPr>
        <w:t xml:space="preserve"> nende täiendamine põhjendatud, vastavad selgitused </w:t>
      </w:r>
      <w:r w:rsidR="00155EA5">
        <w:rPr>
          <w:rFonts w:ascii="Times New Roman" w:hAnsi="Times New Roman" w:cs="Times New Roman"/>
          <w:sz w:val="24"/>
          <w:szCs w:val="24"/>
        </w:rPr>
        <w:t xml:space="preserve">ja täiendused </w:t>
      </w:r>
      <w:r w:rsidR="00697C0D" w:rsidRPr="00503C2E">
        <w:rPr>
          <w:rFonts w:ascii="Times New Roman" w:hAnsi="Times New Roman" w:cs="Times New Roman"/>
          <w:sz w:val="24"/>
          <w:szCs w:val="24"/>
        </w:rPr>
        <w:t xml:space="preserve">on esitatud </w:t>
      </w:r>
      <w:r w:rsidR="008747F2">
        <w:rPr>
          <w:rFonts w:ascii="Times New Roman" w:hAnsi="Times New Roman" w:cs="Times New Roman"/>
          <w:sz w:val="24"/>
          <w:szCs w:val="24"/>
        </w:rPr>
        <w:t>ptk.-</w:t>
      </w:r>
      <w:r w:rsidR="00697C0D" w:rsidRPr="00503C2E">
        <w:rPr>
          <w:rFonts w:ascii="Times New Roman" w:hAnsi="Times New Roman" w:cs="Times New Roman"/>
          <w:sz w:val="24"/>
          <w:szCs w:val="24"/>
        </w:rPr>
        <w:t xml:space="preserve">de 3 – </w:t>
      </w:r>
      <w:r w:rsidR="000372BD">
        <w:rPr>
          <w:rFonts w:ascii="Times New Roman" w:hAnsi="Times New Roman" w:cs="Times New Roman"/>
          <w:sz w:val="24"/>
          <w:szCs w:val="24"/>
        </w:rPr>
        <w:t>6 alampeatükkides</w:t>
      </w:r>
      <w:r w:rsidR="00697C0D" w:rsidRPr="00503C2E">
        <w:rPr>
          <w:rFonts w:ascii="Times New Roman" w:hAnsi="Times New Roman" w:cs="Times New Roman"/>
          <w:sz w:val="24"/>
          <w:szCs w:val="24"/>
        </w:rPr>
        <w:t xml:space="preserve">. </w:t>
      </w:r>
      <w:r w:rsidR="00155EA5">
        <w:rPr>
          <w:rFonts w:ascii="Times New Roman" w:hAnsi="Times New Roman" w:cs="Times New Roman"/>
          <w:sz w:val="24"/>
          <w:szCs w:val="24"/>
        </w:rPr>
        <w:t>Kehtestatavad k</w:t>
      </w:r>
      <w:r w:rsidR="00155EA5" w:rsidRPr="00503C2E">
        <w:rPr>
          <w:rFonts w:ascii="Times New Roman" w:hAnsi="Times New Roman" w:cs="Times New Roman"/>
          <w:sz w:val="24"/>
          <w:szCs w:val="24"/>
        </w:rPr>
        <w:t xml:space="preserve">ohustused </w:t>
      </w:r>
      <w:r w:rsidR="00155EA5">
        <w:rPr>
          <w:rFonts w:ascii="Times New Roman" w:hAnsi="Times New Roman" w:cs="Times New Roman"/>
          <w:sz w:val="24"/>
          <w:szCs w:val="24"/>
        </w:rPr>
        <w:t xml:space="preserve"> võimaldavad</w:t>
      </w:r>
      <w:r w:rsidR="00155EA5" w:rsidRPr="00503C2E">
        <w:rPr>
          <w:rFonts w:ascii="Times New Roman" w:hAnsi="Times New Roman" w:cs="Times New Roman"/>
          <w:sz w:val="24"/>
          <w:szCs w:val="24"/>
        </w:rPr>
        <w:t xml:space="preserve"> teistele sideettevõtjatele juurdepääsu Telia </w:t>
      </w:r>
      <w:r w:rsidR="00155EA5">
        <w:rPr>
          <w:rFonts w:ascii="Times New Roman" w:hAnsi="Times New Roman" w:cs="Times New Roman"/>
          <w:sz w:val="24"/>
          <w:szCs w:val="24"/>
        </w:rPr>
        <w:t>sidekaablitaristule</w:t>
      </w:r>
      <w:r w:rsidR="00155EA5" w:rsidRPr="00503C2E">
        <w:rPr>
          <w:rFonts w:ascii="Times New Roman" w:hAnsi="Times New Roman" w:cs="Times New Roman"/>
          <w:sz w:val="24"/>
          <w:szCs w:val="24"/>
        </w:rPr>
        <w:t xml:space="preserve"> läbipaistvalt ja mittediskrimineerivalt ning kuludele orienteeritud hinnaga</w:t>
      </w:r>
      <w:r w:rsidR="00155EA5">
        <w:rPr>
          <w:rFonts w:ascii="Times New Roman" w:hAnsi="Times New Roman" w:cs="Times New Roman"/>
          <w:sz w:val="24"/>
          <w:szCs w:val="24"/>
        </w:rPr>
        <w:t xml:space="preserve">, ja tagavad </w:t>
      </w:r>
      <w:r w:rsidR="00155EA5" w:rsidRPr="00503C2E">
        <w:rPr>
          <w:rFonts w:ascii="Times New Roman" w:hAnsi="Times New Roman" w:cs="Times New Roman"/>
          <w:sz w:val="24"/>
          <w:szCs w:val="24"/>
        </w:rPr>
        <w:t>konkurentsiprobleemide vältimi</w:t>
      </w:r>
      <w:r w:rsidR="00155EA5">
        <w:rPr>
          <w:rFonts w:ascii="Times New Roman" w:hAnsi="Times New Roman" w:cs="Times New Roman"/>
          <w:sz w:val="24"/>
          <w:szCs w:val="24"/>
        </w:rPr>
        <w:t>s</w:t>
      </w:r>
      <w:r w:rsidR="00155EA5" w:rsidRPr="00503C2E">
        <w:rPr>
          <w:rFonts w:ascii="Times New Roman" w:hAnsi="Times New Roman" w:cs="Times New Roman"/>
          <w:sz w:val="24"/>
          <w:szCs w:val="24"/>
        </w:rPr>
        <w:t>e</w:t>
      </w:r>
      <w:r w:rsidR="00831DBD">
        <w:rPr>
          <w:rFonts w:ascii="Times New Roman" w:hAnsi="Times New Roman" w:cs="Times New Roman"/>
          <w:sz w:val="24"/>
          <w:szCs w:val="24"/>
        </w:rPr>
        <w:t xml:space="preserve"> ja konkurentsi soodustamise</w:t>
      </w:r>
      <w:r w:rsidR="00155EA5">
        <w:rPr>
          <w:rFonts w:ascii="Times New Roman" w:hAnsi="Times New Roman" w:cs="Times New Roman"/>
          <w:sz w:val="24"/>
          <w:szCs w:val="24"/>
        </w:rPr>
        <w:t xml:space="preserve"> </w:t>
      </w:r>
      <w:r w:rsidR="00AE08E7">
        <w:rPr>
          <w:rFonts w:ascii="Times New Roman" w:hAnsi="Times New Roman" w:cs="Times New Roman"/>
          <w:sz w:val="24"/>
          <w:szCs w:val="24"/>
        </w:rPr>
        <w:t xml:space="preserve">järgnevatel </w:t>
      </w:r>
      <w:r w:rsidR="00155EA5">
        <w:rPr>
          <w:rFonts w:ascii="Times New Roman" w:hAnsi="Times New Roman" w:cs="Times New Roman"/>
          <w:sz w:val="24"/>
          <w:szCs w:val="24"/>
        </w:rPr>
        <w:t>hulgiturgudel 1 ja 3b ning jaetur</w:t>
      </w:r>
      <w:r w:rsidR="00AE08E7">
        <w:rPr>
          <w:rFonts w:ascii="Times New Roman" w:hAnsi="Times New Roman" w:cs="Times New Roman"/>
          <w:sz w:val="24"/>
          <w:szCs w:val="24"/>
        </w:rPr>
        <w:t>g</w:t>
      </w:r>
      <w:r w:rsidR="00155EA5">
        <w:rPr>
          <w:rFonts w:ascii="Times New Roman" w:hAnsi="Times New Roman" w:cs="Times New Roman"/>
          <w:sz w:val="24"/>
          <w:szCs w:val="24"/>
        </w:rPr>
        <w:t>u</w:t>
      </w:r>
      <w:r w:rsidR="00AE08E7">
        <w:rPr>
          <w:rFonts w:ascii="Times New Roman" w:hAnsi="Times New Roman" w:cs="Times New Roman"/>
          <w:sz w:val="24"/>
          <w:szCs w:val="24"/>
        </w:rPr>
        <w:t>de</w:t>
      </w:r>
      <w:r w:rsidR="00155EA5">
        <w:rPr>
          <w:rFonts w:ascii="Times New Roman" w:hAnsi="Times New Roman" w:cs="Times New Roman"/>
          <w:sz w:val="24"/>
          <w:szCs w:val="24"/>
        </w:rPr>
        <w:t>l</w:t>
      </w:r>
      <w:r w:rsidR="00AE08E7">
        <w:rPr>
          <w:rFonts w:ascii="Times New Roman" w:hAnsi="Times New Roman" w:cs="Times New Roman"/>
          <w:sz w:val="24"/>
          <w:szCs w:val="24"/>
        </w:rPr>
        <w:t>.</w:t>
      </w:r>
    </w:p>
    <w:p w14:paraId="16BA06CC" w14:textId="733EA04B" w:rsidR="00B907E5" w:rsidRPr="00503C2E" w:rsidRDefault="00B907E5" w:rsidP="00697C0D">
      <w:pPr>
        <w:jc w:val="both"/>
        <w:rPr>
          <w:rFonts w:ascii="Times New Roman" w:hAnsi="Times New Roman" w:cs="Times New Roman"/>
          <w:sz w:val="24"/>
          <w:szCs w:val="24"/>
        </w:rPr>
      </w:pPr>
    </w:p>
    <w:p w14:paraId="72184585" w14:textId="77777777" w:rsidR="00EE3B6B" w:rsidRPr="00503C2E" w:rsidRDefault="00EE3B6B" w:rsidP="00697C0D">
      <w:pPr>
        <w:jc w:val="both"/>
        <w:rPr>
          <w:rFonts w:ascii="Times New Roman" w:hAnsi="Times New Roman" w:cs="Times New Roman"/>
          <w:sz w:val="24"/>
          <w:szCs w:val="24"/>
        </w:rPr>
      </w:pPr>
    </w:p>
    <w:p w14:paraId="432E16DB" w14:textId="31103BE7" w:rsidR="00697C0D" w:rsidRPr="00503C2E" w:rsidRDefault="001A7E98" w:rsidP="00665662">
      <w:pPr>
        <w:pStyle w:val="Pealkiri1"/>
        <w:rPr>
          <w:rFonts w:ascii="Times New Roman" w:hAnsi="Times New Roman" w:cs="Times New Roman"/>
          <w:b/>
          <w:bCs/>
          <w:color w:val="auto"/>
          <w:sz w:val="24"/>
          <w:szCs w:val="24"/>
        </w:rPr>
      </w:pPr>
      <w:bookmarkStart w:id="7" w:name="_Toc145402905"/>
      <w:bookmarkStart w:id="8" w:name="_Toc189040219"/>
      <w:bookmarkStart w:id="9" w:name="_Hlk116908830"/>
      <w:r>
        <w:rPr>
          <w:rFonts w:ascii="Times New Roman" w:hAnsi="Times New Roman" w:cs="Times New Roman"/>
          <w:b/>
          <w:bCs/>
          <w:color w:val="auto"/>
          <w:sz w:val="24"/>
          <w:szCs w:val="24"/>
        </w:rPr>
        <w:t>2</w:t>
      </w:r>
      <w:r w:rsidR="00421A3D">
        <w:rPr>
          <w:rFonts w:ascii="Times New Roman" w:hAnsi="Times New Roman" w:cs="Times New Roman"/>
          <w:b/>
          <w:bCs/>
          <w:color w:val="auto"/>
          <w:sz w:val="24"/>
          <w:szCs w:val="24"/>
        </w:rPr>
        <w:t>.</w:t>
      </w:r>
      <w:r w:rsidR="00697C0D" w:rsidRPr="00503C2E">
        <w:rPr>
          <w:rFonts w:ascii="Times New Roman" w:hAnsi="Times New Roman" w:cs="Times New Roman"/>
          <w:b/>
          <w:bCs/>
          <w:color w:val="auto"/>
          <w:sz w:val="24"/>
          <w:szCs w:val="24"/>
        </w:rPr>
        <w:t xml:space="preserve"> Kohustuste kehtestamise</w:t>
      </w:r>
      <w:r w:rsidR="001A1BB5">
        <w:rPr>
          <w:rFonts w:ascii="Times New Roman" w:hAnsi="Times New Roman" w:cs="Times New Roman"/>
          <w:b/>
          <w:bCs/>
          <w:color w:val="auto"/>
          <w:sz w:val="24"/>
          <w:szCs w:val="24"/>
        </w:rPr>
        <w:t xml:space="preserve"> objekt,</w:t>
      </w:r>
      <w:r w:rsidR="00697C0D" w:rsidRPr="00503C2E">
        <w:rPr>
          <w:rFonts w:ascii="Times New Roman" w:hAnsi="Times New Roman" w:cs="Times New Roman"/>
          <w:b/>
          <w:bCs/>
          <w:color w:val="auto"/>
          <w:sz w:val="24"/>
          <w:szCs w:val="24"/>
        </w:rPr>
        <w:t xml:space="preserve"> eesmärk ja alused</w:t>
      </w:r>
      <w:bookmarkEnd w:id="7"/>
      <w:bookmarkEnd w:id="8"/>
    </w:p>
    <w:bookmarkEnd w:id="9"/>
    <w:p w14:paraId="5A2FB563" w14:textId="77777777" w:rsidR="00697C0D" w:rsidRPr="00503C2E" w:rsidRDefault="00697C0D" w:rsidP="00697C0D">
      <w:pPr>
        <w:jc w:val="both"/>
        <w:rPr>
          <w:rFonts w:ascii="Times New Roman" w:hAnsi="Times New Roman" w:cs="Times New Roman"/>
          <w:sz w:val="24"/>
          <w:szCs w:val="24"/>
        </w:rPr>
      </w:pPr>
    </w:p>
    <w:p w14:paraId="5D3234C4" w14:textId="2ABC8003" w:rsidR="001A1BB5" w:rsidRPr="001A1BB5" w:rsidRDefault="001A1BB5" w:rsidP="00697C0D">
      <w:pPr>
        <w:jc w:val="both"/>
        <w:rPr>
          <w:rFonts w:ascii="Times New Roman" w:hAnsi="Times New Roman" w:cs="Times New Roman"/>
          <w:sz w:val="24"/>
          <w:szCs w:val="24"/>
          <w:u w:val="single"/>
        </w:rPr>
      </w:pPr>
      <w:r w:rsidRPr="001A1BB5">
        <w:rPr>
          <w:rFonts w:ascii="Times New Roman" w:hAnsi="Times New Roman" w:cs="Times New Roman"/>
          <w:sz w:val="24"/>
          <w:szCs w:val="24"/>
          <w:u w:val="single"/>
        </w:rPr>
        <w:t>Kohustuste objekt</w:t>
      </w:r>
    </w:p>
    <w:p w14:paraId="38016E0E" w14:textId="7D03DDB0" w:rsidR="001A1BB5" w:rsidRDefault="001A1BB5" w:rsidP="001A1BB5">
      <w:pPr>
        <w:jc w:val="both"/>
        <w:rPr>
          <w:rFonts w:ascii="Times New Roman" w:hAnsi="Times New Roman" w:cs="Times New Roman"/>
          <w:sz w:val="24"/>
          <w:szCs w:val="24"/>
        </w:rPr>
      </w:pPr>
      <w:r>
        <w:rPr>
          <w:rFonts w:ascii="Times New Roman" w:hAnsi="Times New Roman" w:cs="Times New Roman"/>
          <w:sz w:val="24"/>
          <w:szCs w:val="24"/>
        </w:rPr>
        <w:lastRenderedPageBreak/>
        <w:t>Kohustuste objektiks on s</w:t>
      </w:r>
      <w:r w:rsidRPr="00503C2E">
        <w:rPr>
          <w:rFonts w:ascii="Times New Roman" w:hAnsi="Times New Roman" w:cs="Times New Roman"/>
          <w:sz w:val="24"/>
          <w:szCs w:val="24"/>
        </w:rPr>
        <w:t>idekaablitaristule juurdepääsu hulgituru</w:t>
      </w:r>
      <w:r>
        <w:rPr>
          <w:rFonts w:ascii="Times New Roman" w:hAnsi="Times New Roman" w:cs="Times New Roman"/>
          <w:sz w:val="24"/>
          <w:szCs w:val="24"/>
        </w:rPr>
        <w:t>l valdkonnaspetsiifiliselt reguleeritavad</w:t>
      </w:r>
      <w:r w:rsidRPr="00503C2E">
        <w:rPr>
          <w:rFonts w:ascii="Times New Roman" w:hAnsi="Times New Roman" w:cs="Times New Roman"/>
          <w:sz w:val="24"/>
          <w:szCs w:val="24"/>
        </w:rPr>
        <w:t xml:space="preserve"> </w:t>
      </w:r>
      <w:r>
        <w:rPr>
          <w:rFonts w:ascii="Times New Roman" w:hAnsi="Times New Roman" w:cs="Times New Roman"/>
          <w:sz w:val="24"/>
          <w:szCs w:val="24"/>
        </w:rPr>
        <w:t>põhitooted</w:t>
      </w:r>
      <w:r w:rsidR="00DD2FD4">
        <w:rPr>
          <w:rFonts w:ascii="Times New Roman" w:hAnsi="Times New Roman" w:cs="Times New Roman"/>
          <w:sz w:val="24"/>
          <w:szCs w:val="24"/>
        </w:rPr>
        <w:t xml:space="preserve"> (</w:t>
      </w:r>
      <w:r w:rsidR="00557312">
        <w:rPr>
          <w:rFonts w:ascii="Times New Roman" w:hAnsi="Times New Roman" w:cs="Times New Roman"/>
          <w:sz w:val="24"/>
          <w:szCs w:val="24"/>
        </w:rPr>
        <w:t>vt.</w:t>
      </w:r>
      <w:r w:rsidR="00DD2FD4">
        <w:rPr>
          <w:rFonts w:ascii="Times New Roman" w:hAnsi="Times New Roman" w:cs="Times New Roman"/>
          <w:sz w:val="24"/>
          <w:szCs w:val="24"/>
        </w:rPr>
        <w:t xml:space="preserve"> otsuse lisa 3 </w:t>
      </w:r>
      <w:r w:rsidR="008747F2">
        <w:rPr>
          <w:rFonts w:ascii="Times New Roman" w:hAnsi="Times New Roman" w:cs="Times New Roman"/>
          <w:sz w:val="24"/>
          <w:szCs w:val="24"/>
        </w:rPr>
        <w:t xml:space="preserve">ptk. </w:t>
      </w:r>
      <w:r w:rsidR="00DD2FD4">
        <w:rPr>
          <w:rFonts w:ascii="Times New Roman" w:hAnsi="Times New Roman" w:cs="Times New Roman"/>
          <w:sz w:val="24"/>
          <w:szCs w:val="24"/>
        </w:rPr>
        <w:t>2.2.5)</w:t>
      </w:r>
      <w:r>
        <w:rPr>
          <w:rFonts w:ascii="Times New Roman" w:hAnsi="Times New Roman" w:cs="Times New Roman"/>
          <w:sz w:val="24"/>
          <w:szCs w:val="24"/>
        </w:rPr>
        <w:t>, milleks</w:t>
      </w:r>
      <w:r w:rsidRPr="00503C2E">
        <w:rPr>
          <w:rFonts w:ascii="Times New Roman" w:hAnsi="Times New Roman" w:cs="Times New Roman"/>
          <w:sz w:val="24"/>
          <w:szCs w:val="24"/>
        </w:rPr>
        <w:t xml:space="preserve"> on </w:t>
      </w:r>
      <w:r>
        <w:rPr>
          <w:rFonts w:ascii="Times New Roman" w:hAnsi="Times New Roman" w:cs="Times New Roman"/>
          <w:sz w:val="24"/>
          <w:szCs w:val="24"/>
        </w:rPr>
        <w:t xml:space="preserve">turule kaasatud </w:t>
      </w:r>
      <w:r w:rsidRPr="0089715F">
        <w:rPr>
          <w:rFonts w:ascii="Times New Roman" w:hAnsi="Times New Roman" w:cs="Times New Roman"/>
          <w:sz w:val="24"/>
          <w:szCs w:val="24"/>
        </w:rPr>
        <w:t xml:space="preserve">sidekaabli ja/või alamtoru paigalduskohtadele </w:t>
      </w:r>
      <w:r>
        <w:rPr>
          <w:rFonts w:ascii="Times New Roman" w:hAnsi="Times New Roman" w:cs="Times New Roman"/>
          <w:sz w:val="24"/>
          <w:szCs w:val="24"/>
        </w:rPr>
        <w:t xml:space="preserve">juurdepääsu tooted </w:t>
      </w:r>
      <w:r w:rsidRPr="0089715F">
        <w:rPr>
          <w:rFonts w:ascii="Times New Roman" w:hAnsi="Times New Roman" w:cs="Times New Roman"/>
          <w:sz w:val="24"/>
          <w:szCs w:val="24"/>
        </w:rPr>
        <w:t xml:space="preserve">Telia sidepostidel ja pinnases sidetorudes </w:t>
      </w:r>
      <w:r>
        <w:rPr>
          <w:rFonts w:ascii="Times New Roman" w:hAnsi="Times New Roman" w:cs="Times New Roman"/>
          <w:sz w:val="24"/>
          <w:szCs w:val="24"/>
        </w:rPr>
        <w:t>(</w:t>
      </w:r>
      <w:r w:rsidRPr="0089715F">
        <w:rPr>
          <w:rFonts w:ascii="Times New Roman" w:hAnsi="Times New Roman" w:cs="Times New Roman"/>
          <w:sz w:val="24"/>
          <w:szCs w:val="24"/>
        </w:rPr>
        <w:t>olenemata nende läbimõõdust</w:t>
      </w:r>
      <w:r>
        <w:rPr>
          <w:rFonts w:ascii="Times New Roman" w:hAnsi="Times New Roman" w:cs="Times New Roman"/>
          <w:sz w:val="24"/>
          <w:szCs w:val="24"/>
        </w:rPr>
        <w:t>)</w:t>
      </w:r>
      <w:r w:rsidRPr="0089715F">
        <w:rPr>
          <w:rFonts w:ascii="Times New Roman" w:hAnsi="Times New Roman" w:cs="Times New Roman"/>
          <w:sz w:val="24"/>
          <w:szCs w:val="24"/>
        </w:rPr>
        <w:t xml:space="preserve"> ning nendega seotud ehitistele, võrguelementidele ja võrguga seotud vahenditele, mis on vajalikud sidekaablite ja/või alamtorude paigaldamiseks ning haldamiseks</w:t>
      </w:r>
      <w:r>
        <w:rPr>
          <w:rFonts w:ascii="Times New Roman" w:hAnsi="Times New Roman" w:cs="Times New Roman"/>
          <w:sz w:val="24"/>
          <w:szCs w:val="24"/>
        </w:rPr>
        <w:t>.</w:t>
      </w:r>
    </w:p>
    <w:p w14:paraId="55375257" w14:textId="77777777" w:rsidR="001A1BB5" w:rsidRDefault="001A1BB5" w:rsidP="00697C0D">
      <w:pPr>
        <w:jc w:val="both"/>
        <w:rPr>
          <w:rFonts w:ascii="Times New Roman" w:hAnsi="Times New Roman" w:cs="Times New Roman"/>
          <w:sz w:val="24"/>
          <w:szCs w:val="24"/>
          <w:u w:val="single"/>
        </w:rPr>
      </w:pPr>
    </w:p>
    <w:p w14:paraId="734E6B08" w14:textId="0350FE45"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Kohustuste eesmärk</w:t>
      </w:r>
    </w:p>
    <w:p w14:paraId="226D0A78" w14:textId="7DA26F28"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Sideteenuse turgudel </w:t>
      </w:r>
      <w:r w:rsidR="006F0245">
        <w:rPr>
          <w:rFonts w:ascii="Times New Roman" w:hAnsi="Times New Roman" w:cs="Times New Roman"/>
          <w:sz w:val="24"/>
          <w:szCs w:val="24"/>
        </w:rPr>
        <w:t xml:space="preserve">valdkonnaspetsiifilise </w:t>
      </w:r>
      <w:r w:rsidRPr="00503C2E">
        <w:rPr>
          <w:rFonts w:ascii="Times New Roman" w:hAnsi="Times New Roman" w:cs="Times New Roman"/>
          <w:sz w:val="24"/>
          <w:szCs w:val="24"/>
        </w:rPr>
        <w:t>regulatsiooni kehtestamise eesmärk on tagada konkurentsi soodustamisega sideteenuse osutajate paljusus, nende võrdne ja mittediskrimineeriv kohtlemine ning osutatavate teenuste kvaliteet ja kättesaadavus lõppkasutajatele</w:t>
      </w:r>
      <w:r w:rsidRPr="00503C2E">
        <w:rPr>
          <w:rFonts w:ascii="Times New Roman" w:hAnsi="Times New Roman" w:cs="Times New Roman"/>
          <w:sz w:val="24"/>
          <w:szCs w:val="24"/>
          <w:vertAlign w:val="superscript"/>
        </w:rPr>
        <w:footnoteReference w:id="3"/>
      </w:r>
      <w:r w:rsidRPr="00503C2E">
        <w:rPr>
          <w:rFonts w:ascii="Times New Roman" w:hAnsi="Times New Roman" w:cs="Times New Roman"/>
          <w:sz w:val="24"/>
          <w:szCs w:val="24"/>
        </w:rPr>
        <w:t xml:space="preserve">. </w:t>
      </w:r>
      <w:r w:rsidR="005D07B1">
        <w:rPr>
          <w:rFonts w:ascii="Times New Roman" w:hAnsi="Times New Roman" w:cs="Times New Roman"/>
          <w:sz w:val="24"/>
          <w:szCs w:val="24"/>
        </w:rPr>
        <w:t xml:space="preserve">Samuti on </w:t>
      </w:r>
      <w:r w:rsidRPr="00503C2E">
        <w:rPr>
          <w:rFonts w:ascii="Times New Roman" w:hAnsi="Times New Roman" w:cs="Times New Roman"/>
          <w:sz w:val="24"/>
          <w:szCs w:val="24"/>
        </w:rPr>
        <w:t>kohustuste kehtestamine suunatud konkurentsiprobleemide vältimisele.</w:t>
      </w:r>
    </w:p>
    <w:p w14:paraId="4C375B1C" w14:textId="07A37CAB"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Järgnevalt analüüsitakse </w:t>
      </w:r>
      <w:r w:rsidR="00D05784">
        <w:rPr>
          <w:rFonts w:ascii="Times New Roman" w:hAnsi="Times New Roman" w:cs="Times New Roman"/>
          <w:sz w:val="24"/>
          <w:szCs w:val="24"/>
        </w:rPr>
        <w:t xml:space="preserve">otsus lisa 3 </w:t>
      </w:r>
      <w:r w:rsidR="008747F2">
        <w:rPr>
          <w:rFonts w:ascii="Times New Roman" w:hAnsi="Times New Roman" w:cs="Times New Roman"/>
          <w:sz w:val="24"/>
          <w:szCs w:val="24"/>
        </w:rPr>
        <w:t>ptk.-</w:t>
      </w:r>
      <w:r w:rsidRPr="00503C2E">
        <w:rPr>
          <w:rFonts w:ascii="Times New Roman" w:hAnsi="Times New Roman" w:cs="Times New Roman"/>
          <w:sz w:val="24"/>
          <w:szCs w:val="24"/>
        </w:rPr>
        <w:t xml:space="preserve">s </w:t>
      </w:r>
      <w:r w:rsidRPr="00D05784">
        <w:rPr>
          <w:rFonts w:ascii="Times New Roman" w:hAnsi="Times New Roman" w:cs="Times New Roman"/>
          <w:sz w:val="24"/>
          <w:szCs w:val="24"/>
        </w:rPr>
        <w:t>4.5</w:t>
      </w:r>
      <w:r w:rsidRPr="00503C2E">
        <w:rPr>
          <w:rFonts w:ascii="Times New Roman" w:hAnsi="Times New Roman" w:cs="Times New Roman"/>
          <w:sz w:val="24"/>
          <w:szCs w:val="24"/>
        </w:rPr>
        <w:t xml:space="preserve"> sidekaablitaristule juurdepääsu hulgiturul MTE-ks tunnistatud Telia </w:t>
      </w:r>
      <w:r w:rsidR="006E65A5">
        <w:rPr>
          <w:rFonts w:ascii="Times New Roman" w:hAnsi="Times New Roman" w:cs="Times New Roman"/>
          <w:sz w:val="24"/>
          <w:szCs w:val="24"/>
        </w:rPr>
        <w:t>sidekaablitaristule</w:t>
      </w:r>
      <w:r w:rsidRPr="00503C2E">
        <w:rPr>
          <w:rFonts w:ascii="Times New Roman" w:hAnsi="Times New Roman" w:cs="Times New Roman"/>
          <w:sz w:val="24"/>
          <w:szCs w:val="24"/>
        </w:rPr>
        <w:t xml:space="preserve"> juurdepääsuga seotud </w:t>
      </w:r>
      <w:r w:rsidR="006E65A5">
        <w:rPr>
          <w:rFonts w:ascii="Times New Roman" w:hAnsi="Times New Roman" w:cs="Times New Roman"/>
          <w:sz w:val="24"/>
          <w:szCs w:val="24"/>
        </w:rPr>
        <w:t xml:space="preserve">võimalikke </w:t>
      </w:r>
      <w:r w:rsidRPr="00503C2E">
        <w:rPr>
          <w:rFonts w:ascii="Times New Roman" w:hAnsi="Times New Roman" w:cs="Times New Roman"/>
          <w:sz w:val="24"/>
          <w:szCs w:val="24"/>
        </w:rPr>
        <w:t>konkurentsiprobleeme ning nende vältimiseks sobivat ennetavat (</w:t>
      </w:r>
      <w:proofErr w:type="spellStart"/>
      <w:r w:rsidRPr="00503C2E">
        <w:rPr>
          <w:rFonts w:ascii="Times New Roman" w:hAnsi="Times New Roman" w:cs="Times New Roman"/>
          <w:i/>
          <w:sz w:val="24"/>
          <w:szCs w:val="24"/>
        </w:rPr>
        <w:t>ex</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ante</w:t>
      </w:r>
      <w:proofErr w:type="spellEnd"/>
      <w:r w:rsidRPr="00503C2E">
        <w:rPr>
          <w:rFonts w:ascii="Times New Roman" w:hAnsi="Times New Roman" w:cs="Times New Roman"/>
          <w:sz w:val="24"/>
          <w:szCs w:val="24"/>
        </w:rPr>
        <w:t>) regulatsiooni.</w:t>
      </w:r>
    </w:p>
    <w:p w14:paraId="02AF1FE3"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Kuivõrd ennetava (</w:t>
      </w:r>
      <w:proofErr w:type="spellStart"/>
      <w:r w:rsidRPr="00503C2E">
        <w:rPr>
          <w:rFonts w:ascii="Times New Roman" w:hAnsi="Times New Roman" w:cs="Times New Roman"/>
          <w:i/>
          <w:sz w:val="24"/>
          <w:szCs w:val="24"/>
        </w:rPr>
        <w:t>ex</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ante</w:t>
      </w:r>
      <w:proofErr w:type="spellEnd"/>
      <w:r w:rsidRPr="00503C2E">
        <w:rPr>
          <w:rFonts w:ascii="Times New Roman" w:hAnsi="Times New Roman" w:cs="Times New Roman"/>
          <w:i/>
          <w:sz w:val="24"/>
          <w:szCs w:val="24"/>
        </w:rPr>
        <w:t>)</w:t>
      </w:r>
      <w:r w:rsidRPr="00503C2E">
        <w:rPr>
          <w:rFonts w:ascii="Times New Roman" w:hAnsi="Times New Roman" w:cs="Times New Roman"/>
          <w:sz w:val="24"/>
          <w:szCs w:val="24"/>
        </w:rPr>
        <w:t xml:space="preserve"> regulatsiooni kehtestamine ei sisalda endas hinnangut sellele, kas ettevõtja on pannud toime õiguserikkumise ning oluline on üksnes kindlaks teha, kas tema turujõud annab talle võime käituda märgatavas ulatuses sõltumatuna konkurentidest, lepingupartneritest ja lõppkasutajatest</w:t>
      </w:r>
      <w:r w:rsidRPr="00503C2E">
        <w:rPr>
          <w:rFonts w:ascii="Times New Roman" w:hAnsi="Times New Roman" w:cs="Times New Roman"/>
          <w:sz w:val="24"/>
          <w:szCs w:val="24"/>
          <w:vertAlign w:val="superscript"/>
        </w:rPr>
        <w:footnoteReference w:id="4"/>
      </w:r>
      <w:r w:rsidRPr="00503C2E">
        <w:rPr>
          <w:rFonts w:ascii="Times New Roman" w:hAnsi="Times New Roman" w:cs="Times New Roman"/>
          <w:sz w:val="24"/>
          <w:szCs w:val="24"/>
        </w:rPr>
        <w:t xml:space="preserve">, siis tuleb ka piiritletud sideturul esineda võivaid konkurentsiprobleeme hinnata ennekõike kui potentsiaalseid konkurentsiprobleeme ning selgitada välja, kas niisugused konkurentsiprobleemid võivad turu konkurentsiolukorrast tingituna praktikas realiseeruda. </w:t>
      </w:r>
    </w:p>
    <w:p w14:paraId="1366EB5C" w14:textId="77777777" w:rsidR="00697C0D" w:rsidRPr="00503C2E" w:rsidRDefault="00697C0D" w:rsidP="00697C0D">
      <w:pPr>
        <w:jc w:val="both"/>
        <w:rPr>
          <w:rFonts w:ascii="Times New Roman" w:hAnsi="Times New Roman" w:cs="Times New Roman"/>
          <w:sz w:val="24"/>
          <w:szCs w:val="24"/>
        </w:rPr>
      </w:pPr>
    </w:p>
    <w:p w14:paraId="6E5FDC1F" w14:textId="5F7D631E" w:rsidR="00697C0D" w:rsidRPr="00503C2E" w:rsidRDefault="00307ABD" w:rsidP="00697C0D">
      <w:pPr>
        <w:jc w:val="both"/>
        <w:rPr>
          <w:rFonts w:ascii="Times New Roman" w:hAnsi="Times New Roman" w:cs="Times New Roman"/>
          <w:sz w:val="24"/>
          <w:szCs w:val="24"/>
          <w:u w:val="single"/>
        </w:rPr>
      </w:pPr>
      <w:r>
        <w:rPr>
          <w:rFonts w:ascii="Times New Roman" w:hAnsi="Times New Roman" w:cs="Times New Roman"/>
          <w:sz w:val="24"/>
          <w:szCs w:val="24"/>
          <w:u w:val="single"/>
        </w:rPr>
        <w:t>Õiguslikud alused</w:t>
      </w:r>
    </w:p>
    <w:p w14:paraId="6E8C8ED7"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MTE-</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kohustuse kehtestamisel lähtub TTJA ettevõtja suhtes ESS §-des 48</w:t>
      </w:r>
      <w:r w:rsidRPr="00503C2E">
        <w:rPr>
          <w:rFonts w:ascii="Times New Roman" w:hAnsi="Times New Roman" w:cs="Times New Roman"/>
          <w:sz w:val="24"/>
          <w:szCs w:val="24"/>
          <w:vertAlign w:val="superscript"/>
        </w:rPr>
        <w:t xml:space="preserve">1 </w:t>
      </w:r>
      <w:r w:rsidRPr="00503C2E">
        <w:rPr>
          <w:rFonts w:ascii="Times New Roman" w:hAnsi="Times New Roman" w:cs="Times New Roman"/>
          <w:sz w:val="24"/>
          <w:szCs w:val="24"/>
        </w:rPr>
        <w:t>– 66 sätestatust, kehtestades ettevõtjale ühe või mitu asjakohast kohustust sellel sideteenuse turul, millel sideettevõtja kohta on tehtud ettepanek tunnistada ta MTE-ks. Kohustuse valikul arvestab TTJA muuhulgas EK elektroonilise side turgu puudutavate soovituste ja seisukohtadega ning EL sideturu regulaatorite koostöös kujundatud vastava praktikaga</w:t>
      </w:r>
      <w:r w:rsidRPr="00503C2E">
        <w:rPr>
          <w:rFonts w:ascii="Times New Roman" w:hAnsi="Times New Roman" w:cs="Times New Roman"/>
          <w:sz w:val="24"/>
          <w:szCs w:val="24"/>
          <w:vertAlign w:val="superscript"/>
        </w:rPr>
        <w:footnoteReference w:id="5"/>
      </w:r>
      <w:r w:rsidRPr="00503C2E">
        <w:rPr>
          <w:rFonts w:ascii="Times New Roman" w:hAnsi="Times New Roman" w:cs="Times New Roman"/>
          <w:sz w:val="24"/>
          <w:szCs w:val="24"/>
        </w:rPr>
        <w:t>.</w:t>
      </w:r>
    </w:p>
    <w:p w14:paraId="2150B86E" w14:textId="2AC17202" w:rsidR="00697C0D" w:rsidRPr="00503C2E" w:rsidRDefault="00697C0D" w:rsidP="00697C0D">
      <w:pPr>
        <w:jc w:val="both"/>
        <w:rPr>
          <w:rFonts w:ascii="Times New Roman" w:hAnsi="Times New Roman" w:cs="Times New Roman"/>
          <w:sz w:val="24"/>
          <w:szCs w:val="24"/>
        </w:rPr>
      </w:pPr>
      <w:bookmarkStart w:id="11" w:name="_Hlk25150957"/>
      <w:r w:rsidRPr="00503C2E">
        <w:rPr>
          <w:rFonts w:ascii="Times New Roman" w:hAnsi="Times New Roman" w:cs="Times New Roman"/>
          <w:sz w:val="24"/>
          <w:szCs w:val="24"/>
        </w:rPr>
        <w:t xml:space="preserve">Sidekaablitaristule juurdepääsu hulgituru </w:t>
      </w:r>
      <w:bookmarkEnd w:id="11"/>
      <w:r w:rsidRPr="00503C2E">
        <w:rPr>
          <w:rFonts w:ascii="Times New Roman" w:hAnsi="Times New Roman" w:cs="Times New Roman"/>
          <w:sz w:val="24"/>
          <w:szCs w:val="24"/>
        </w:rPr>
        <w:t>teenustele rakendatavad võimalikud kohustused saab jaotada järgmiselt: teenustele juurdepääsukohustused</w:t>
      </w:r>
      <w:r w:rsidRPr="00503C2E">
        <w:rPr>
          <w:rFonts w:ascii="Times New Roman" w:hAnsi="Times New Roman" w:cs="Times New Roman"/>
          <w:sz w:val="24"/>
          <w:szCs w:val="24"/>
          <w:vertAlign w:val="superscript"/>
        </w:rPr>
        <w:footnoteReference w:id="6"/>
      </w:r>
      <w:r w:rsidRPr="00503C2E">
        <w:rPr>
          <w:rFonts w:ascii="Times New Roman" w:hAnsi="Times New Roman" w:cs="Times New Roman"/>
          <w:sz w:val="24"/>
          <w:szCs w:val="24"/>
        </w:rPr>
        <w:t xml:space="preserve">, teenuste osutamisega seotud </w:t>
      </w:r>
      <w:r w:rsidRPr="00503C2E">
        <w:rPr>
          <w:rFonts w:ascii="Times New Roman" w:hAnsi="Times New Roman" w:cs="Times New Roman"/>
          <w:sz w:val="24"/>
          <w:szCs w:val="24"/>
        </w:rPr>
        <w:lastRenderedPageBreak/>
        <w:t>mittediskrimineerimise kohustused</w:t>
      </w:r>
      <w:r w:rsidRPr="00503C2E">
        <w:rPr>
          <w:rFonts w:ascii="Times New Roman" w:hAnsi="Times New Roman" w:cs="Times New Roman"/>
          <w:sz w:val="24"/>
          <w:szCs w:val="24"/>
          <w:vertAlign w:val="superscript"/>
        </w:rPr>
        <w:footnoteReference w:id="7"/>
      </w:r>
      <w:r w:rsidRPr="00503C2E">
        <w:rPr>
          <w:rFonts w:ascii="Times New Roman" w:hAnsi="Times New Roman" w:cs="Times New Roman"/>
          <w:sz w:val="24"/>
          <w:szCs w:val="24"/>
        </w:rPr>
        <w:t>, teenuste läbipaistvuse kohustused</w:t>
      </w:r>
      <w:r w:rsidRPr="00503C2E">
        <w:rPr>
          <w:rFonts w:ascii="Times New Roman" w:hAnsi="Times New Roman" w:cs="Times New Roman"/>
          <w:sz w:val="24"/>
          <w:szCs w:val="24"/>
          <w:vertAlign w:val="superscript"/>
        </w:rPr>
        <w:footnoteReference w:id="8"/>
      </w:r>
      <w:r w:rsidRPr="00503C2E">
        <w:rPr>
          <w:rFonts w:ascii="Times New Roman" w:hAnsi="Times New Roman" w:cs="Times New Roman"/>
          <w:sz w:val="24"/>
          <w:szCs w:val="24"/>
        </w:rPr>
        <w:t xml:space="preserve"> ning teenuste hinnaga seotud kohustused</w:t>
      </w:r>
      <w:r w:rsidRPr="00503C2E">
        <w:rPr>
          <w:rFonts w:ascii="Times New Roman" w:hAnsi="Times New Roman" w:cs="Times New Roman"/>
          <w:sz w:val="24"/>
          <w:szCs w:val="24"/>
          <w:vertAlign w:val="superscript"/>
        </w:rPr>
        <w:footnoteReference w:id="9"/>
      </w:r>
      <w:r w:rsidRPr="00503C2E">
        <w:rPr>
          <w:rFonts w:ascii="Times New Roman" w:hAnsi="Times New Roman" w:cs="Times New Roman"/>
          <w:sz w:val="24"/>
          <w:szCs w:val="24"/>
        </w:rPr>
        <w:t>.</w:t>
      </w:r>
    </w:p>
    <w:p w14:paraId="30C02436"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ESS § 46 kohaselt kehtestatakse MTE-</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kohustusi arvestades EK ja Euroopa Sideameti soovitusi ja suuniseid, neist peamised on järgmised:</w:t>
      </w:r>
    </w:p>
    <w:p w14:paraId="3D966468" w14:textId="5568C2BD" w:rsidR="00307ABD" w:rsidRDefault="00307ABD" w:rsidP="00697C0D">
      <w:pPr>
        <w:pStyle w:val="Loendilik"/>
        <w:numPr>
          <w:ilvl w:val="0"/>
          <w:numId w:val="28"/>
        </w:numPr>
        <w:jc w:val="both"/>
        <w:rPr>
          <w:rFonts w:ascii="Times New Roman" w:hAnsi="Times New Roman" w:cs="Times New Roman"/>
          <w:sz w:val="24"/>
          <w:szCs w:val="24"/>
        </w:rPr>
      </w:pPr>
      <w:r w:rsidRPr="00307ABD">
        <w:rPr>
          <w:rFonts w:ascii="Times New Roman" w:hAnsi="Times New Roman" w:cs="Times New Roman"/>
          <w:sz w:val="24"/>
          <w:szCs w:val="24"/>
        </w:rPr>
        <w:t xml:space="preserve">EK soovitus (EL) 2024/539, 6. veebruar 2024, </w:t>
      </w:r>
      <w:proofErr w:type="spellStart"/>
      <w:r w:rsidRPr="00307ABD">
        <w:rPr>
          <w:rFonts w:ascii="Times New Roman" w:hAnsi="Times New Roman" w:cs="Times New Roman"/>
          <w:sz w:val="24"/>
          <w:szCs w:val="24"/>
        </w:rPr>
        <w:t>gigabitiühenduvuse</w:t>
      </w:r>
      <w:proofErr w:type="spellEnd"/>
      <w:r w:rsidRPr="00307ABD">
        <w:rPr>
          <w:rFonts w:ascii="Times New Roman" w:hAnsi="Times New Roman" w:cs="Times New Roman"/>
          <w:sz w:val="24"/>
          <w:szCs w:val="24"/>
        </w:rPr>
        <w:t xml:space="preserve"> regulatiivse edendamise kohta (edaspidi ka EK 2024 </w:t>
      </w:r>
      <w:r w:rsidR="003954B0">
        <w:rPr>
          <w:rFonts w:ascii="Times New Roman" w:hAnsi="Times New Roman" w:cs="Times New Roman"/>
          <w:sz w:val="24"/>
          <w:szCs w:val="24"/>
        </w:rPr>
        <w:t xml:space="preserve">kohustuste </w:t>
      </w:r>
      <w:r w:rsidRPr="00307ABD">
        <w:rPr>
          <w:rFonts w:ascii="Times New Roman" w:hAnsi="Times New Roman" w:cs="Times New Roman"/>
          <w:sz w:val="24"/>
          <w:szCs w:val="24"/>
        </w:rPr>
        <w:t>soovitus</w:t>
      </w:r>
      <w:r w:rsidRPr="00307ABD">
        <w:rPr>
          <w:rFonts w:ascii="Times New Roman" w:hAnsi="Times New Roman" w:cs="Times New Roman"/>
          <w:sz w:val="24"/>
          <w:szCs w:val="24"/>
          <w:vertAlign w:val="superscript"/>
        </w:rPr>
        <w:footnoteReference w:id="10"/>
      </w:r>
      <w:r w:rsidRPr="00307ABD">
        <w:rPr>
          <w:rFonts w:ascii="Times New Roman" w:hAnsi="Times New Roman" w:cs="Times New Roman"/>
          <w:sz w:val="24"/>
          <w:szCs w:val="24"/>
        </w:rPr>
        <w:t>);</w:t>
      </w:r>
    </w:p>
    <w:p w14:paraId="5E2413D5" w14:textId="6DACC9F2" w:rsidR="00307ABD" w:rsidRDefault="00307ABD" w:rsidP="00697C0D">
      <w:pPr>
        <w:pStyle w:val="Loendilik"/>
        <w:numPr>
          <w:ilvl w:val="0"/>
          <w:numId w:val="28"/>
        </w:numPr>
        <w:jc w:val="both"/>
        <w:rPr>
          <w:rFonts w:ascii="Times New Roman" w:hAnsi="Times New Roman" w:cs="Times New Roman"/>
          <w:sz w:val="24"/>
          <w:szCs w:val="24"/>
        </w:rPr>
      </w:pPr>
      <w:r w:rsidRPr="00307ABD">
        <w:rPr>
          <w:rFonts w:ascii="Times New Roman" w:hAnsi="Times New Roman" w:cs="Times New Roman"/>
          <w:sz w:val="24"/>
          <w:szCs w:val="24"/>
        </w:rPr>
        <w:t>Selgitavad märkused</w:t>
      </w:r>
      <w:r w:rsidRPr="00307ABD">
        <w:rPr>
          <w:rFonts w:ascii="Times New Roman" w:hAnsi="Times New Roman" w:cs="Times New Roman"/>
          <w:sz w:val="24"/>
          <w:szCs w:val="24"/>
          <w:vertAlign w:val="superscript"/>
        </w:rPr>
        <w:footnoteReference w:id="11"/>
      </w:r>
      <w:r w:rsidRPr="00307ABD">
        <w:rPr>
          <w:rFonts w:ascii="Times New Roman" w:hAnsi="Times New Roman" w:cs="Times New Roman"/>
          <w:sz w:val="24"/>
          <w:szCs w:val="24"/>
        </w:rPr>
        <w:t xml:space="preserve"> EK 2024 </w:t>
      </w:r>
      <w:r w:rsidR="003954B0">
        <w:rPr>
          <w:rFonts w:ascii="Times New Roman" w:hAnsi="Times New Roman" w:cs="Times New Roman"/>
          <w:sz w:val="24"/>
          <w:szCs w:val="24"/>
        </w:rPr>
        <w:t xml:space="preserve">kohustuste </w:t>
      </w:r>
      <w:r w:rsidRPr="00307ABD">
        <w:rPr>
          <w:rFonts w:ascii="Times New Roman" w:hAnsi="Times New Roman" w:cs="Times New Roman"/>
          <w:sz w:val="24"/>
          <w:szCs w:val="24"/>
        </w:rPr>
        <w:t xml:space="preserve">soovitusele (edaspidi ka EK 2024 </w:t>
      </w:r>
      <w:r w:rsidR="003954B0">
        <w:rPr>
          <w:rFonts w:ascii="Times New Roman" w:hAnsi="Times New Roman" w:cs="Times New Roman"/>
          <w:sz w:val="24"/>
          <w:szCs w:val="24"/>
        </w:rPr>
        <w:t xml:space="preserve">kohustuste </w:t>
      </w:r>
      <w:r w:rsidRPr="00307ABD">
        <w:rPr>
          <w:rFonts w:ascii="Times New Roman" w:hAnsi="Times New Roman" w:cs="Times New Roman"/>
          <w:sz w:val="24"/>
          <w:szCs w:val="24"/>
        </w:rPr>
        <w:t>soovituse selgitavad märkused)</w:t>
      </w:r>
      <w:r>
        <w:rPr>
          <w:rFonts w:ascii="Times New Roman" w:hAnsi="Times New Roman" w:cs="Times New Roman"/>
          <w:sz w:val="24"/>
          <w:szCs w:val="24"/>
        </w:rPr>
        <w:t>;</w:t>
      </w:r>
    </w:p>
    <w:p w14:paraId="23852EA7" w14:textId="018A9C2F" w:rsidR="00697C0D" w:rsidRPr="00503C2E" w:rsidRDefault="00697C0D" w:rsidP="00697C0D">
      <w:pPr>
        <w:pStyle w:val="Loendilik"/>
        <w:numPr>
          <w:ilvl w:val="0"/>
          <w:numId w:val="28"/>
        </w:numPr>
        <w:jc w:val="both"/>
        <w:rPr>
          <w:rFonts w:ascii="Times New Roman" w:hAnsi="Times New Roman" w:cs="Times New Roman"/>
          <w:sz w:val="24"/>
          <w:szCs w:val="24"/>
        </w:rPr>
      </w:pPr>
      <w:r w:rsidRPr="00503C2E">
        <w:rPr>
          <w:rFonts w:ascii="Times New Roman" w:hAnsi="Times New Roman" w:cs="Times New Roman"/>
          <w:sz w:val="24"/>
          <w:szCs w:val="24"/>
        </w:rPr>
        <w:t>EK soovitus 2005/698/EÜ</w:t>
      </w:r>
      <w:r w:rsidRPr="00503C2E">
        <w:rPr>
          <w:rStyle w:val="Allmrkuseviide"/>
          <w:rFonts w:ascii="Times New Roman" w:hAnsi="Times New Roman" w:cs="Times New Roman"/>
          <w:sz w:val="24"/>
          <w:szCs w:val="24"/>
        </w:rPr>
        <w:footnoteReference w:id="12"/>
      </w:r>
      <w:r w:rsidRPr="00503C2E">
        <w:rPr>
          <w:rFonts w:ascii="Times New Roman" w:hAnsi="Times New Roman" w:cs="Times New Roman"/>
          <w:sz w:val="24"/>
          <w:szCs w:val="24"/>
        </w:rPr>
        <w:t>, 19. september 2005, raamatupidamise lahususe ja kuluarvestussüsteemide kohta vastavalt elektroonilist sidet reguleerivale raamistikule;</w:t>
      </w:r>
    </w:p>
    <w:p w14:paraId="475B7ED4" w14:textId="77777777" w:rsidR="00697C0D" w:rsidRPr="00503C2E" w:rsidRDefault="00697C0D" w:rsidP="00697C0D">
      <w:pPr>
        <w:pStyle w:val="Loendilik"/>
        <w:numPr>
          <w:ilvl w:val="0"/>
          <w:numId w:val="28"/>
        </w:numPr>
        <w:jc w:val="both"/>
        <w:rPr>
          <w:rFonts w:ascii="Times New Roman" w:hAnsi="Times New Roman" w:cs="Times New Roman"/>
          <w:sz w:val="24"/>
          <w:szCs w:val="24"/>
        </w:rPr>
      </w:pPr>
      <w:r w:rsidRPr="00503C2E">
        <w:rPr>
          <w:rFonts w:ascii="Times New Roman" w:hAnsi="Times New Roman" w:cs="Times New Roman"/>
          <w:sz w:val="24"/>
          <w:szCs w:val="24"/>
        </w:rPr>
        <w:t>Euroopa Sideameti ühine seisukoht parimate tavade kohta parandusmeetmetes füüsilise võrguinfrastruktuuri hulgimüügi juurdepääsu turul, sealhulgas jagatud või täielikult eraldatud juurdepääs fikseeritud asukohas, mis on kehtestatud märkimisväärse turujõu tõttu asjaomasel turul</w:t>
      </w:r>
      <w:r w:rsidRPr="00503C2E">
        <w:rPr>
          <w:rStyle w:val="Allmrkuseviide"/>
          <w:rFonts w:ascii="Times New Roman" w:hAnsi="Times New Roman" w:cs="Times New Roman"/>
          <w:sz w:val="24"/>
          <w:szCs w:val="24"/>
        </w:rPr>
        <w:footnoteReference w:id="13"/>
      </w:r>
      <w:r w:rsidRPr="00503C2E">
        <w:rPr>
          <w:rFonts w:ascii="Times New Roman" w:hAnsi="Times New Roman" w:cs="Times New Roman"/>
          <w:sz w:val="24"/>
          <w:szCs w:val="24"/>
        </w:rPr>
        <w:t xml:space="preserve">, </w:t>
      </w:r>
      <w:proofErr w:type="spellStart"/>
      <w:r w:rsidRPr="00503C2E">
        <w:rPr>
          <w:rFonts w:ascii="Times New Roman" w:hAnsi="Times New Roman" w:cs="Times New Roman"/>
          <w:sz w:val="24"/>
          <w:szCs w:val="24"/>
        </w:rPr>
        <w:t>BoR</w:t>
      </w:r>
      <w:proofErr w:type="spellEnd"/>
      <w:r w:rsidRPr="00503C2E">
        <w:rPr>
          <w:rFonts w:ascii="Times New Roman" w:hAnsi="Times New Roman" w:cs="Times New Roman"/>
          <w:sz w:val="24"/>
          <w:szCs w:val="24"/>
        </w:rPr>
        <w:t xml:space="preserve"> (12) 127;</w:t>
      </w:r>
    </w:p>
    <w:p w14:paraId="1C1D73C5" w14:textId="77777777" w:rsidR="00697C0D" w:rsidRPr="00503C2E" w:rsidRDefault="00697C0D" w:rsidP="00697C0D">
      <w:pPr>
        <w:pStyle w:val="Loendilik"/>
        <w:numPr>
          <w:ilvl w:val="0"/>
          <w:numId w:val="28"/>
        </w:numPr>
        <w:jc w:val="both"/>
        <w:rPr>
          <w:rFonts w:ascii="Times New Roman" w:hAnsi="Times New Roman" w:cs="Times New Roman"/>
          <w:sz w:val="24"/>
          <w:szCs w:val="24"/>
        </w:rPr>
      </w:pPr>
      <w:r w:rsidRPr="00503C2E">
        <w:rPr>
          <w:rFonts w:ascii="Times New Roman" w:hAnsi="Times New Roman" w:cs="Times New Roman"/>
          <w:sz w:val="24"/>
          <w:szCs w:val="24"/>
        </w:rPr>
        <w:t>Euroopa Sideameti suunised läbipaistvuskohustustega seotud standardpakkumise miinimumnõuete kohta</w:t>
      </w:r>
      <w:r w:rsidRPr="00503C2E">
        <w:rPr>
          <w:rStyle w:val="Allmrkuseviide"/>
          <w:rFonts w:ascii="Times New Roman" w:hAnsi="Times New Roman" w:cs="Times New Roman"/>
          <w:sz w:val="24"/>
          <w:szCs w:val="24"/>
        </w:rPr>
        <w:footnoteReference w:id="14"/>
      </w:r>
      <w:r w:rsidRPr="00503C2E">
        <w:rPr>
          <w:rFonts w:ascii="Times New Roman" w:hAnsi="Times New Roman" w:cs="Times New Roman"/>
          <w:sz w:val="24"/>
          <w:szCs w:val="24"/>
        </w:rPr>
        <w:t xml:space="preserve">, </w:t>
      </w:r>
      <w:proofErr w:type="spellStart"/>
      <w:r w:rsidRPr="00503C2E">
        <w:rPr>
          <w:rFonts w:ascii="Times New Roman" w:hAnsi="Times New Roman" w:cs="Times New Roman"/>
          <w:sz w:val="24"/>
          <w:szCs w:val="24"/>
        </w:rPr>
        <w:t>BoR</w:t>
      </w:r>
      <w:proofErr w:type="spellEnd"/>
      <w:r w:rsidRPr="00503C2E">
        <w:rPr>
          <w:rFonts w:ascii="Times New Roman" w:hAnsi="Times New Roman" w:cs="Times New Roman"/>
          <w:sz w:val="24"/>
          <w:szCs w:val="24"/>
        </w:rPr>
        <w:t xml:space="preserve"> (19) 238.</w:t>
      </w:r>
    </w:p>
    <w:p w14:paraId="478B2925" w14:textId="77777777" w:rsidR="00EE1D25" w:rsidRPr="00860AA2" w:rsidRDefault="00EE1D25" w:rsidP="00EE1D25">
      <w:pPr>
        <w:jc w:val="both"/>
        <w:rPr>
          <w:rFonts w:ascii="Times New Roman" w:hAnsi="Times New Roman" w:cs="Times New Roman"/>
          <w:sz w:val="24"/>
          <w:szCs w:val="24"/>
        </w:rPr>
      </w:pPr>
      <w:r w:rsidRPr="00860AA2">
        <w:rPr>
          <w:rFonts w:ascii="Times New Roman" w:hAnsi="Times New Roman" w:cs="Times New Roman"/>
          <w:sz w:val="24"/>
          <w:szCs w:val="24"/>
        </w:rPr>
        <w:t>ESS § 44 alusel sätestab turuanalüüsi teostamise korra ja reguleeritava MTE teenuse näidispakkumise koosseisu ettevõtlus- ja infotehnoloogiaministri 16.12.2021 määrus nr 78</w:t>
      </w:r>
      <w:r w:rsidRPr="00860AA2">
        <w:rPr>
          <w:rStyle w:val="Allmrkuseviide"/>
          <w:rFonts w:ascii="Times New Roman" w:hAnsi="Times New Roman" w:cs="Times New Roman"/>
          <w:sz w:val="24"/>
          <w:szCs w:val="24"/>
        </w:rPr>
        <w:footnoteReference w:id="15"/>
      </w:r>
      <w:r w:rsidRPr="00860AA2">
        <w:rPr>
          <w:rFonts w:ascii="Times New Roman" w:hAnsi="Times New Roman" w:cs="Times New Roman"/>
          <w:sz w:val="24"/>
          <w:szCs w:val="24"/>
        </w:rPr>
        <w:t xml:space="preserve"> (edaspidi ka </w:t>
      </w:r>
      <w:r w:rsidRPr="00831DBD">
        <w:rPr>
          <w:rFonts w:ascii="Times New Roman" w:hAnsi="Times New Roman" w:cs="Times New Roman"/>
          <w:sz w:val="24"/>
          <w:szCs w:val="24"/>
        </w:rPr>
        <w:t>ESS-i turuanalüüsi määrus</w:t>
      </w:r>
      <w:r w:rsidRPr="00860AA2">
        <w:rPr>
          <w:rFonts w:ascii="Times New Roman" w:hAnsi="Times New Roman" w:cs="Times New Roman"/>
          <w:sz w:val="24"/>
          <w:szCs w:val="24"/>
        </w:rPr>
        <w:t>).</w:t>
      </w:r>
    </w:p>
    <w:p w14:paraId="56A9EB2F" w14:textId="0613339C" w:rsidR="00697C0D" w:rsidRPr="00503C2E" w:rsidRDefault="00697C0D" w:rsidP="00665662">
      <w:pPr>
        <w:pStyle w:val="Pealkiri1"/>
        <w:rPr>
          <w:rFonts w:ascii="Times New Roman" w:hAnsi="Times New Roman" w:cs="Times New Roman"/>
          <w:b/>
          <w:bCs/>
          <w:color w:val="auto"/>
          <w:sz w:val="24"/>
          <w:szCs w:val="24"/>
        </w:rPr>
      </w:pPr>
      <w:bookmarkStart w:id="12" w:name="_5.2_Kohustuste_objekti"/>
      <w:bookmarkStart w:id="13" w:name="_Toc145402907"/>
      <w:bookmarkStart w:id="14" w:name="_Toc189040220"/>
      <w:bookmarkEnd w:id="12"/>
      <w:r w:rsidRPr="00503C2E">
        <w:rPr>
          <w:rFonts w:ascii="Times New Roman" w:hAnsi="Times New Roman" w:cs="Times New Roman"/>
          <w:b/>
          <w:bCs/>
          <w:color w:val="auto"/>
          <w:sz w:val="24"/>
          <w:szCs w:val="24"/>
        </w:rPr>
        <w:t>3</w:t>
      </w:r>
      <w:r w:rsidR="00421A3D">
        <w:rPr>
          <w:rFonts w:ascii="Times New Roman" w:hAnsi="Times New Roman" w:cs="Times New Roman"/>
          <w:b/>
          <w:bCs/>
          <w:color w:val="auto"/>
          <w:sz w:val="24"/>
          <w:szCs w:val="24"/>
        </w:rPr>
        <w:t>.</w:t>
      </w:r>
      <w:r w:rsidRPr="00503C2E">
        <w:rPr>
          <w:rFonts w:ascii="Times New Roman" w:hAnsi="Times New Roman" w:cs="Times New Roman"/>
          <w:b/>
          <w:bCs/>
          <w:color w:val="auto"/>
          <w:sz w:val="24"/>
          <w:szCs w:val="24"/>
        </w:rPr>
        <w:t xml:space="preserve"> Juurdepääsu kohustused</w:t>
      </w:r>
      <w:bookmarkEnd w:id="13"/>
      <w:bookmarkEnd w:id="14"/>
    </w:p>
    <w:p w14:paraId="4FB04350" w14:textId="77777777" w:rsidR="00697C0D" w:rsidRPr="00503C2E" w:rsidRDefault="00697C0D" w:rsidP="00697C0D">
      <w:pPr>
        <w:jc w:val="both"/>
        <w:rPr>
          <w:rFonts w:ascii="Times New Roman" w:hAnsi="Times New Roman" w:cs="Times New Roman"/>
          <w:sz w:val="24"/>
          <w:szCs w:val="24"/>
        </w:rPr>
      </w:pPr>
    </w:p>
    <w:p w14:paraId="42414D46" w14:textId="665829F3" w:rsidR="00D67F97" w:rsidRDefault="00D67F97" w:rsidP="00D67F97">
      <w:pPr>
        <w:jc w:val="both"/>
        <w:rPr>
          <w:rFonts w:ascii="Times New Roman" w:hAnsi="Times New Roman" w:cs="Times New Roman"/>
          <w:sz w:val="24"/>
          <w:szCs w:val="24"/>
        </w:rPr>
      </w:pPr>
      <w:r>
        <w:rPr>
          <w:rFonts w:ascii="Times New Roman" w:hAnsi="Times New Roman" w:cs="Times New Roman"/>
          <w:sz w:val="24"/>
          <w:szCs w:val="24"/>
        </w:rPr>
        <w:t>Käesolevas otsuses on j</w:t>
      </w:r>
      <w:r w:rsidRPr="00503C2E">
        <w:rPr>
          <w:rFonts w:ascii="Times New Roman" w:hAnsi="Times New Roman" w:cs="Times New Roman"/>
          <w:sz w:val="24"/>
          <w:szCs w:val="24"/>
        </w:rPr>
        <w:t xml:space="preserve">uurdepääsu kohustus suunatud juurdepääsust keeldumise ja viivitamisega seotud konkurentsiprobleemide </w:t>
      </w:r>
      <w:r w:rsidR="00D3402E">
        <w:rPr>
          <w:rFonts w:ascii="Times New Roman" w:hAnsi="Times New Roman" w:cs="Times New Roman"/>
          <w:sz w:val="24"/>
          <w:szCs w:val="24"/>
        </w:rPr>
        <w:t>(</w:t>
      </w:r>
      <w:r w:rsidR="00557312">
        <w:rPr>
          <w:rFonts w:ascii="Times New Roman" w:hAnsi="Times New Roman" w:cs="Times New Roman"/>
          <w:sz w:val="24"/>
          <w:szCs w:val="24"/>
        </w:rPr>
        <w:t>vt.</w:t>
      </w:r>
      <w:r w:rsidR="00D3402E">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D3402E" w:rsidRPr="00D773FA">
        <w:rPr>
          <w:rFonts w:ascii="Times New Roman" w:hAnsi="Times New Roman" w:cs="Times New Roman"/>
          <w:sz w:val="24"/>
          <w:szCs w:val="24"/>
        </w:rPr>
        <w:t>3.</w:t>
      </w:r>
      <w:r w:rsidR="000372BD" w:rsidRPr="00D773FA">
        <w:rPr>
          <w:rStyle w:val="Hperlink"/>
          <w:rFonts w:ascii="Times New Roman" w:hAnsi="Times New Roman" w:cs="Times New Roman"/>
          <w:color w:val="auto"/>
          <w:sz w:val="24"/>
          <w:szCs w:val="24"/>
          <w:u w:val="none"/>
        </w:rPr>
        <w:t>3</w:t>
      </w:r>
      <w:r w:rsidR="00D3402E" w:rsidRPr="00D773FA">
        <w:rPr>
          <w:rStyle w:val="Hperlink"/>
          <w:rFonts w:ascii="Times New Roman" w:hAnsi="Times New Roman" w:cs="Times New Roman"/>
          <w:color w:val="auto"/>
          <w:sz w:val="24"/>
          <w:szCs w:val="24"/>
          <w:u w:val="none"/>
        </w:rPr>
        <w:t>)</w:t>
      </w:r>
      <w:r w:rsidR="00D3402E">
        <w:rPr>
          <w:rFonts w:ascii="Times New Roman" w:hAnsi="Times New Roman" w:cs="Times New Roman"/>
          <w:sz w:val="24"/>
          <w:szCs w:val="24"/>
        </w:rPr>
        <w:t xml:space="preserve"> </w:t>
      </w:r>
      <w:r w:rsidRPr="00503C2E">
        <w:rPr>
          <w:rFonts w:ascii="Times New Roman" w:hAnsi="Times New Roman" w:cs="Times New Roman"/>
          <w:sz w:val="24"/>
          <w:szCs w:val="24"/>
        </w:rPr>
        <w:t>vältimisele</w:t>
      </w:r>
      <w:r w:rsidR="00D3402E">
        <w:rPr>
          <w:rFonts w:ascii="Times New Roman" w:hAnsi="Times New Roman" w:cs="Times New Roman"/>
          <w:sz w:val="24"/>
          <w:szCs w:val="24"/>
        </w:rPr>
        <w:t xml:space="preserve"> </w:t>
      </w:r>
      <w:r>
        <w:rPr>
          <w:rFonts w:ascii="Times New Roman" w:hAnsi="Times New Roman" w:cs="Times New Roman"/>
          <w:sz w:val="24"/>
          <w:szCs w:val="24"/>
        </w:rPr>
        <w:t>sidekaablitaristule juurdepääsu hulgituru</w:t>
      </w:r>
      <w:r w:rsidR="006003F3">
        <w:rPr>
          <w:rFonts w:ascii="Times New Roman" w:hAnsi="Times New Roman" w:cs="Times New Roman"/>
          <w:sz w:val="24"/>
          <w:szCs w:val="24"/>
        </w:rPr>
        <w:t xml:space="preserve">l MTE-ks määratud Telia (otsuse lisa </w:t>
      </w:r>
      <w:r w:rsidR="00D773FA">
        <w:rPr>
          <w:rFonts w:ascii="Times New Roman" w:hAnsi="Times New Roman" w:cs="Times New Roman"/>
          <w:sz w:val="24"/>
          <w:szCs w:val="24"/>
        </w:rPr>
        <w:t>3</w:t>
      </w:r>
      <w:r w:rsidR="006003F3">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D773FA">
        <w:rPr>
          <w:rFonts w:ascii="Times New Roman" w:hAnsi="Times New Roman" w:cs="Times New Roman"/>
          <w:sz w:val="24"/>
          <w:szCs w:val="24"/>
        </w:rPr>
        <w:t>4.5</w:t>
      </w:r>
      <w:r w:rsidR="006003F3">
        <w:rPr>
          <w:rFonts w:ascii="Times New Roman" w:hAnsi="Times New Roman" w:cs="Times New Roman"/>
          <w:sz w:val="24"/>
          <w:szCs w:val="24"/>
        </w:rPr>
        <w:t>)</w:t>
      </w:r>
      <w:r>
        <w:rPr>
          <w:rFonts w:ascii="Times New Roman" w:hAnsi="Times New Roman" w:cs="Times New Roman"/>
          <w:sz w:val="24"/>
          <w:szCs w:val="24"/>
        </w:rPr>
        <w:t xml:space="preserve"> </w:t>
      </w:r>
      <w:r w:rsidR="00D3402E">
        <w:rPr>
          <w:rFonts w:ascii="Times New Roman" w:hAnsi="Times New Roman" w:cs="Times New Roman"/>
          <w:sz w:val="24"/>
          <w:szCs w:val="24"/>
        </w:rPr>
        <w:t xml:space="preserve">osutatavate turu </w:t>
      </w:r>
      <w:r>
        <w:rPr>
          <w:rFonts w:ascii="Times New Roman" w:hAnsi="Times New Roman" w:cs="Times New Roman"/>
          <w:sz w:val="24"/>
          <w:szCs w:val="24"/>
        </w:rPr>
        <w:lastRenderedPageBreak/>
        <w:t xml:space="preserve">põhitoodete osas (sidetorudele- ja postidele juurdepääs, </w:t>
      </w:r>
      <w:r w:rsidR="00557312">
        <w:rPr>
          <w:rFonts w:ascii="Times New Roman" w:hAnsi="Times New Roman" w:cs="Times New Roman"/>
          <w:sz w:val="24"/>
          <w:szCs w:val="24"/>
        </w:rPr>
        <w:t>vt.</w:t>
      </w:r>
      <w:r>
        <w:rPr>
          <w:rFonts w:ascii="Times New Roman" w:hAnsi="Times New Roman" w:cs="Times New Roman"/>
          <w:sz w:val="24"/>
          <w:szCs w:val="24"/>
        </w:rPr>
        <w:t xml:space="preserve"> otsuse lisa </w:t>
      </w:r>
      <w:r w:rsidR="00D773FA">
        <w:rPr>
          <w:rFonts w:ascii="Times New Roman" w:hAnsi="Times New Roman" w:cs="Times New Roman"/>
          <w:sz w:val="24"/>
          <w:szCs w:val="24"/>
        </w:rPr>
        <w:t>3</w:t>
      </w:r>
      <w:r>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D773FA">
        <w:rPr>
          <w:rFonts w:ascii="Times New Roman" w:hAnsi="Times New Roman" w:cs="Times New Roman"/>
          <w:sz w:val="24"/>
          <w:szCs w:val="24"/>
        </w:rPr>
        <w:t>2.2.5</w:t>
      </w:r>
      <w:r>
        <w:rPr>
          <w:rFonts w:ascii="Times New Roman" w:hAnsi="Times New Roman" w:cs="Times New Roman"/>
          <w:sz w:val="24"/>
          <w:szCs w:val="24"/>
        </w:rPr>
        <w:t>)</w:t>
      </w:r>
      <w:r w:rsidR="006003F3">
        <w:rPr>
          <w:rFonts w:ascii="Times New Roman" w:hAnsi="Times New Roman" w:cs="Times New Roman"/>
          <w:sz w:val="24"/>
          <w:szCs w:val="24"/>
        </w:rPr>
        <w:t xml:space="preserve"> ning nende kasutamise</w:t>
      </w:r>
      <w:r w:rsidR="00D3402E">
        <w:rPr>
          <w:rFonts w:ascii="Times New Roman" w:hAnsi="Times New Roman" w:cs="Times New Roman"/>
          <w:sz w:val="24"/>
          <w:szCs w:val="24"/>
        </w:rPr>
        <w:t>ks vajalike</w:t>
      </w:r>
      <w:r w:rsidR="006003F3">
        <w:rPr>
          <w:rFonts w:ascii="Times New Roman" w:hAnsi="Times New Roman" w:cs="Times New Roman"/>
          <w:sz w:val="24"/>
          <w:szCs w:val="24"/>
        </w:rPr>
        <w:t xml:space="preserve"> seotud teenuste osas</w:t>
      </w:r>
      <w:r w:rsidRPr="00503C2E">
        <w:rPr>
          <w:rFonts w:ascii="Times New Roman" w:hAnsi="Times New Roman" w:cs="Times New Roman"/>
          <w:sz w:val="24"/>
          <w:szCs w:val="24"/>
        </w:rPr>
        <w:t xml:space="preserve">. </w:t>
      </w:r>
    </w:p>
    <w:p w14:paraId="14A84C71" w14:textId="7A221995" w:rsidR="006003F3"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Käesoleva otsuse koostamise ajal kehtivad Telia</w:t>
      </w:r>
      <w:r w:rsidR="006003F3">
        <w:rPr>
          <w:rFonts w:ascii="Times New Roman" w:hAnsi="Times New Roman" w:cs="Times New Roman"/>
          <w:sz w:val="24"/>
          <w:szCs w:val="24"/>
        </w:rPr>
        <w:t xml:space="preserve">le </w:t>
      </w:r>
      <w:r w:rsidR="00C063FE">
        <w:rPr>
          <w:rFonts w:ascii="Times New Roman" w:hAnsi="Times New Roman" w:cs="Times New Roman"/>
          <w:sz w:val="24"/>
          <w:szCs w:val="24"/>
        </w:rPr>
        <w:t xml:space="preserve">juurdepääsu </w:t>
      </w:r>
      <w:r w:rsidR="006003F3" w:rsidRPr="00503C2E">
        <w:rPr>
          <w:rFonts w:ascii="Times New Roman" w:hAnsi="Times New Roman" w:cs="Times New Roman"/>
          <w:sz w:val="24"/>
          <w:szCs w:val="24"/>
        </w:rPr>
        <w:t xml:space="preserve">kohustused </w:t>
      </w:r>
      <w:bookmarkStart w:id="15" w:name="_Hlk162525660"/>
      <w:r w:rsidR="006003F3" w:rsidRPr="00C754E5">
        <w:rPr>
          <w:rFonts w:ascii="Times New Roman" w:hAnsi="Times New Roman" w:cs="Times New Roman"/>
          <w:sz w:val="24"/>
          <w:szCs w:val="24"/>
        </w:rPr>
        <w:t>TTJA 2017</w:t>
      </w:r>
      <w:r w:rsidR="006003F3">
        <w:rPr>
          <w:rFonts w:ascii="Times New Roman" w:hAnsi="Times New Roman" w:cs="Times New Roman"/>
          <w:sz w:val="24"/>
          <w:szCs w:val="24"/>
        </w:rPr>
        <w:t xml:space="preserve"> hulgituru 1 </w:t>
      </w:r>
      <w:r w:rsidR="006003F3" w:rsidRPr="00503C2E">
        <w:rPr>
          <w:rFonts w:ascii="Times New Roman" w:hAnsi="Times New Roman" w:cs="Times New Roman"/>
          <w:sz w:val="24"/>
          <w:szCs w:val="24"/>
        </w:rPr>
        <w:t xml:space="preserve">otsuse </w:t>
      </w:r>
      <w:bookmarkEnd w:id="15"/>
      <w:r w:rsidR="006003F3" w:rsidRPr="00503C2E">
        <w:rPr>
          <w:rFonts w:ascii="Times New Roman" w:hAnsi="Times New Roman" w:cs="Times New Roman"/>
          <w:sz w:val="24"/>
          <w:szCs w:val="24"/>
        </w:rPr>
        <w:t>alusel</w:t>
      </w:r>
      <w:r w:rsidR="006003F3" w:rsidRPr="00503C2E">
        <w:rPr>
          <w:rFonts w:ascii="Times New Roman" w:hAnsi="Times New Roman" w:cs="Times New Roman"/>
          <w:sz w:val="24"/>
          <w:szCs w:val="24"/>
          <w:vertAlign w:val="superscript"/>
        </w:rPr>
        <w:footnoteReference w:id="16"/>
      </w:r>
      <w:r w:rsidR="00A673BC">
        <w:rPr>
          <w:rFonts w:ascii="Times New Roman" w:hAnsi="Times New Roman" w:cs="Times New Roman"/>
          <w:sz w:val="24"/>
          <w:szCs w:val="24"/>
        </w:rPr>
        <w:t xml:space="preserve"> </w:t>
      </w:r>
      <w:r w:rsidR="006003F3">
        <w:rPr>
          <w:rFonts w:ascii="Times New Roman" w:hAnsi="Times New Roman" w:cs="Times New Roman"/>
          <w:sz w:val="24"/>
          <w:szCs w:val="24"/>
        </w:rPr>
        <w:t xml:space="preserve">ainult </w:t>
      </w:r>
      <w:r w:rsidR="00D67F97">
        <w:rPr>
          <w:rFonts w:ascii="Times New Roman" w:hAnsi="Times New Roman" w:cs="Times New Roman"/>
          <w:sz w:val="24"/>
          <w:szCs w:val="24"/>
        </w:rPr>
        <w:t>sidetorudele</w:t>
      </w:r>
      <w:r w:rsidRPr="00503C2E">
        <w:rPr>
          <w:rFonts w:ascii="Times New Roman" w:hAnsi="Times New Roman" w:cs="Times New Roman"/>
          <w:sz w:val="24"/>
          <w:szCs w:val="24"/>
        </w:rPr>
        <w:t xml:space="preserve">. Järgnevalt analüüsitakse nende </w:t>
      </w:r>
      <w:r w:rsidR="00DD2FD4">
        <w:rPr>
          <w:rFonts w:ascii="Times New Roman" w:hAnsi="Times New Roman" w:cs="Times New Roman"/>
          <w:sz w:val="24"/>
          <w:szCs w:val="24"/>
        </w:rPr>
        <w:t xml:space="preserve">kohustuste </w:t>
      </w:r>
      <w:r w:rsidRPr="00503C2E">
        <w:rPr>
          <w:rFonts w:ascii="Times New Roman" w:hAnsi="Times New Roman" w:cs="Times New Roman"/>
          <w:sz w:val="24"/>
          <w:szCs w:val="24"/>
        </w:rPr>
        <w:t>jätkamise ja täiendamise vajadust</w:t>
      </w:r>
      <w:r w:rsidR="00993390">
        <w:rPr>
          <w:rFonts w:ascii="Times New Roman" w:hAnsi="Times New Roman" w:cs="Times New Roman"/>
          <w:sz w:val="24"/>
          <w:szCs w:val="24"/>
        </w:rPr>
        <w:t>.</w:t>
      </w:r>
      <w:r w:rsidR="00D67F97">
        <w:rPr>
          <w:rFonts w:ascii="Times New Roman" w:hAnsi="Times New Roman" w:cs="Times New Roman"/>
          <w:sz w:val="24"/>
          <w:szCs w:val="24"/>
        </w:rPr>
        <w:t xml:space="preserve"> </w:t>
      </w:r>
    </w:p>
    <w:p w14:paraId="38133AB7" w14:textId="09CE99F1" w:rsidR="00697C0D" w:rsidRDefault="00D3402E" w:rsidP="00697C0D">
      <w:pPr>
        <w:jc w:val="both"/>
        <w:rPr>
          <w:rFonts w:ascii="Times New Roman" w:hAnsi="Times New Roman" w:cs="Times New Roman"/>
          <w:sz w:val="24"/>
          <w:szCs w:val="24"/>
        </w:rPr>
      </w:pPr>
      <w:r>
        <w:rPr>
          <w:rFonts w:ascii="Times New Roman" w:hAnsi="Times New Roman" w:cs="Times New Roman"/>
          <w:sz w:val="24"/>
          <w:szCs w:val="24"/>
        </w:rPr>
        <w:t xml:space="preserve">Kohustuste määramisel võetakse arvesse </w:t>
      </w:r>
      <w:r w:rsidR="006003F3">
        <w:rPr>
          <w:rFonts w:ascii="Times New Roman" w:hAnsi="Times New Roman" w:cs="Times New Roman"/>
          <w:sz w:val="24"/>
          <w:szCs w:val="24"/>
        </w:rPr>
        <w:t>turuosaliste poolt välja toodud</w:t>
      </w:r>
      <w:r>
        <w:rPr>
          <w:rFonts w:ascii="Times New Roman" w:hAnsi="Times New Roman" w:cs="Times New Roman"/>
          <w:sz w:val="24"/>
          <w:szCs w:val="24"/>
        </w:rPr>
        <w:t xml:space="preserve"> realiseerunud ja potentsiaalselt realiseeruda võivaid</w:t>
      </w:r>
      <w:r w:rsidR="006003F3">
        <w:rPr>
          <w:rFonts w:ascii="Times New Roman" w:hAnsi="Times New Roman" w:cs="Times New Roman"/>
          <w:sz w:val="24"/>
          <w:szCs w:val="24"/>
        </w:rPr>
        <w:t xml:space="preserve"> konkurentsiprobleeme nimetatud toodete kasutamise osas ning </w:t>
      </w:r>
      <w:r>
        <w:rPr>
          <w:rFonts w:ascii="Times New Roman" w:hAnsi="Times New Roman" w:cs="Times New Roman"/>
          <w:sz w:val="24"/>
          <w:szCs w:val="24"/>
        </w:rPr>
        <w:t xml:space="preserve">kohustuste rakendamise </w:t>
      </w:r>
      <w:r w:rsidR="00A673BC">
        <w:rPr>
          <w:rFonts w:ascii="Times New Roman" w:hAnsi="Times New Roman" w:cs="Times New Roman"/>
          <w:sz w:val="24"/>
          <w:szCs w:val="24"/>
        </w:rPr>
        <w:t xml:space="preserve">proportsionaalsust lähtudes sh </w:t>
      </w:r>
      <w:r w:rsidR="00C063FE">
        <w:rPr>
          <w:rFonts w:ascii="Times New Roman" w:hAnsi="Times New Roman" w:cs="Times New Roman"/>
          <w:sz w:val="24"/>
          <w:szCs w:val="24"/>
        </w:rPr>
        <w:t xml:space="preserve">kohustuse </w:t>
      </w:r>
      <w:r w:rsidR="00A673BC">
        <w:rPr>
          <w:rFonts w:ascii="Times New Roman" w:hAnsi="Times New Roman" w:cs="Times New Roman"/>
          <w:sz w:val="24"/>
          <w:szCs w:val="24"/>
        </w:rPr>
        <w:t xml:space="preserve">rakendamisega kaasnevatest ressursi </w:t>
      </w:r>
      <w:r>
        <w:rPr>
          <w:rFonts w:ascii="Times New Roman" w:hAnsi="Times New Roman" w:cs="Times New Roman"/>
          <w:sz w:val="24"/>
          <w:szCs w:val="24"/>
        </w:rPr>
        <w:t>kulude</w:t>
      </w:r>
      <w:r w:rsidR="00A673BC">
        <w:rPr>
          <w:rFonts w:ascii="Times New Roman" w:hAnsi="Times New Roman" w:cs="Times New Roman"/>
          <w:sz w:val="24"/>
          <w:szCs w:val="24"/>
        </w:rPr>
        <w:t>st</w:t>
      </w:r>
      <w:r>
        <w:rPr>
          <w:rFonts w:ascii="Times New Roman" w:hAnsi="Times New Roman" w:cs="Times New Roman"/>
          <w:sz w:val="24"/>
          <w:szCs w:val="24"/>
        </w:rPr>
        <w:t xml:space="preserve"> </w:t>
      </w:r>
      <w:r w:rsidR="00A673BC">
        <w:rPr>
          <w:rFonts w:ascii="Times New Roman" w:hAnsi="Times New Roman" w:cs="Times New Roman"/>
          <w:sz w:val="24"/>
          <w:szCs w:val="24"/>
        </w:rPr>
        <w:t>ja kasust</w:t>
      </w:r>
      <w:r>
        <w:rPr>
          <w:rFonts w:ascii="Times New Roman" w:hAnsi="Times New Roman" w:cs="Times New Roman"/>
          <w:sz w:val="24"/>
          <w:szCs w:val="24"/>
        </w:rPr>
        <w:t>.</w:t>
      </w:r>
    </w:p>
    <w:p w14:paraId="45269D90" w14:textId="77777777" w:rsidR="00EF1024" w:rsidRDefault="00EF1024" w:rsidP="00697C0D">
      <w:pPr>
        <w:jc w:val="both"/>
        <w:rPr>
          <w:rFonts w:ascii="Times New Roman" w:hAnsi="Times New Roman" w:cs="Times New Roman"/>
          <w:sz w:val="24"/>
          <w:szCs w:val="24"/>
        </w:rPr>
      </w:pPr>
    </w:p>
    <w:p w14:paraId="7128DD8C" w14:textId="4B888321" w:rsidR="00697C0D" w:rsidRPr="00665662" w:rsidRDefault="00697C0D" w:rsidP="00665662">
      <w:pPr>
        <w:pStyle w:val="Pealkiri2"/>
        <w:rPr>
          <w:rFonts w:ascii="Times New Roman" w:hAnsi="Times New Roman" w:cs="Times New Roman"/>
          <w:b/>
          <w:bCs/>
          <w:color w:val="auto"/>
          <w:sz w:val="24"/>
          <w:szCs w:val="24"/>
        </w:rPr>
      </w:pPr>
      <w:bookmarkStart w:id="16" w:name="_Toc145402908"/>
      <w:bookmarkStart w:id="17" w:name="_Toc189040221"/>
      <w:r w:rsidRPr="00665662">
        <w:rPr>
          <w:rFonts w:ascii="Times New Roman" w:hAnsi="Times New Roman" w:cs="Times New Roman"/>
          <w:b/>
          <w:bCs/>
          <w:color w:val="auto"/>
          <w:sz w:val="24"/>
          <w:szCs w:val="24"/>
        </w:rPr>
        <w:t>3.</w:t>
      </w:r>
      <w:r w:rsidR="00331196" w:rsidRPr="00665662">
        <w:rPr>
          <w:rFonts w:ascii="Times New Roman" w:hAnsi="Times New Roman" w:cs="Times New Roman"/>
          <w:b/>
          <w:bCs/>
          <w:color w:val="auto"/>
          <w:sz w:val="24"/>
          <w:szCs w:val="24"/>
        </w:rPr>
        <w:t>1</w:t>
      </w:r>
      <w:r w:rsidRPr="00665662">
        <w:rPr>
          <w:rFonts w:ascii="Times New Roman" w:hAnsi="Times New Roman" w:cs="Times New Roman"/>
          <w:b/>
          <w:bCs/>
          <w:color w:val="auto"/>
          <w:sz w:val="24"/>
          <w:szCs w:val="24"/>
        </w:rPr>
        <w:t xml:space="preserve"> Juurdepääsu kohustuste eesmärk ja alused</w:t>
      </w:r>
      <w:bookmarkEnd w:id="16"/>
      <w:bookmarkEnd w:id="17"/>
    </w:p>
    <w:p w14:paraId="47C82BC9" w14:textId="77777777" w:rsidR="00697C0D" w:rsidRPr="00503C2E" w:rsidRDefault="00697C0D" w:rsidP="00697C0D">
      <w:pPr>
        <w:jc w:val="both"/>
        <w:rPr>
          <w:rFonts w:ascii="Times New Roman" w:hAnsi="Times New Roman" w:cs="Times New Roman"/>
          <w:sz w:val="24"/>
          <w:szCs w:val="24"/>
        </w:rPr>
      </w:pPr>
    </w:p>
    <w:p w14:paraId="65449575" w14:textId="140D3510"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Juurdepääsu kohustuste eesmärk on edendada konkurentsi elektroonilise side ja sellega seotud teenuste osutamisel, tõkestades sideteenuste turgudel konkurentsi moonutamine või takistamine ning kaitstes kliente eelkõige teenuste valiku osas</w:t>
      </w:r>
      <w:r w:rsidRPr="00503C2E">
        <w:rPr>
          <w:rFonts w:ascii="Times New Roman" w:hAnsi="Times New Roman" w:cs="Times New Roman"/>
          <w:sz w:val="24"/>
          <w:szCs w:val="24"/>
          <w:vertAlign w:val="superscript"/>
        </w:rPr>
        <w:footnoteReference w:id="17"/>
      </w:r>
      <w:r w:rsidRPr="00503C2E">
        <w:rPr>
          <w:rFonts w:ascii="Times New Roman" w:hAnsi="Times New Roman" w:cs="Times New Roman"/>
          <w:sz w:val="24"/>
          <w:szCs w:val="24"/>
        </w:rPr>
        <w:t xml:space="preserve">. Juurdepääsu kohustused tagavad alternatiivsetele sideettevõtjatele juurdepääsu MTE sidevõrgu infrastruktuurile eesmärgiga pakkuda konkurentsi sideteenuste jaeturgudel. </w:t>
      </w:r>
    </w:p>
    <w:p w14:paraId="1326A8BC"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võib MTE-</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kehtestada kohustuse rahuldada alternatiivse sideettevõtja mõistlik taotlus juurdepääsuks konkreetsetele võrguelementidele ja võrguga seotud vahenditele ja võimaldada nende kasutamine vastavalt ESS §-le 51, kui juurdepääsust keeldumine või juurdepääs ebamõistlikel tingimustel takistab konkurentsi arengut jaemüügi tasandil või on lõppkasutajate huve kahjustav</w:t>
      </w:r>
      <w:r w:rsidRPr="00503C2E">
        <w:rPr>
          <w:rFonts w:ascii="Times New Roman" w:hAnsi="Times New Roman" w:cs="Times New Roman"/>
          <w:sz w:val="24"/>
          <w:szCs w:val="24"/>
          <w:vertAlign w:val="superscript"/>
        </w:rPr>
        <w:footnoteReference w:id="18"/>
      </w:r>
      <w:r w:rsidRPr="00503C2E">
        <w:rPr>
          <w:rFonts w:ascii="Times New Roman" w:hAnsi="Times New Roman" w:cs="Times New Roman"/>
          <w:sz w:val="24"/>
          <w:szCs w:val="24"/>
        </w:rPr>
        <w:t>.</w:t>
      </w:r>
    </w:p>
    <w:p w14:paraId="4D23F81B"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ESS § 51 kohustuse raames võib TTJA </w:t>
      </w:r>
      <w:proofErr w:type="spellStart"/>
      <w:r w:rsidRPr="00503C2E">
        <w:rPr>
          <w:rFonts w:ascii="Times New Roman" w:hAnsi="Times New Roman" w:cs="Times New Roman"/>
          <w:sz w:val="24"/>
          <w:szCs w:val="24"/>
        </w:rPr>
        <w:t>MTE-lt</w:t>
      </w:r>
      <w:proofErr w:type="spellEnd"/>
      <w:r w:rsidRPr="00503C2E">
        <w:rPr>
          <w:rFonts w:ascii="Times New Roman" w:hAnsi="Times New Roman" w:cs="Times New Roman"/>
          <w:sz w:val="24"/>
          <w:szCs w:val="24"/>
        </w:rPr>
        <w:t xml:space="preserve"> muu hulgas nõuda:</w:t>
      </w:r>
    </w:p>
    <w:p w14:paraId="77F20C68"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sideettevõtjatele juurdepääsu võimaldamist konkreetsetele võrguelementidele või -vahenditele, sealhulgas täielikku või jagatud juurdepääsu kliendiliinile ja alamkliendiliinile;</w:t>
      </w:r>
    </w:p>
    <w:p w14:paraId="1BD2E180"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heas usus läbirääkimist sideettevõtjatega, kes nõuavad juurdepääsu;</w:t>
      </w:r>
    </w:p>
    <w:p w14:paraId="0421BEC0"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lubatud juurdepääsu jätkuvat võimaldamist;</w:t>
      </w:r>
    </w:p>
    <w:p w14:paraId="1D9F77A9"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teatud teenuste osutamist hulgimüügi korras sideettevõtjatele nende teenuste edasimüümise eesmärgil;</w:t>
      </w:r>
    </w:p>
    <w:p w14:paraId="09BE52CF"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 xml:space="preserve">teenuste või </w:t>
      </w:r>
      <w:proofErr w:type="spellStart"/>
      <w:r w:rsidRPr="00503C2E">
        <w:rPr>
          <w:rFonts w:ascii="Times New Roman" w:hAnsi="Times New Roman" w:cs="Times New Roman"/>
          <w:sz w:val="24"/>
          <w:szCs w:val="24"/>
        </w:rPr>
        <w:t>virtuaalvõrguteenuste</w:t>
      </w:r>
      <w:proofErr w:type="spellEnd"/>
      <w:r w:rsidRPr="00503C2E">
        <w:rPr>
          <w:rFonts w:ascii="Times New Roman" w:hAnsi="Times New Roman" w:cs="Times New Roman"/>
          <w:sz w:val="24"/>
          <w:szCs w:val="24"/>
        </w:rPr>
        <w:t xml:space="preserve"> koostalitluseks hädavajalikele tehnilistele liidestele, protokollidele ja muudele võtmetehnoloogiatele avatud juurdepääsu võimaldamist;</w:t>
      </w:r>
    </w:p>
    <w:p w14:paraId="657B7C74"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ühispaiknemise või muude ühiskasutuse viiside pakkumist, sealhulgas kaablikanalisatsiooni, hoonete ja mastide ühiskasutuse võimaldamist;</w:t>
      </w:r>
    </w:p>
    <w:p w14:paraId="4D626341"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 xml:space="preserve">lõppkasutajatele </w:t>
      </w:r>
      <w:proofErr w:type="spellStart"/>
      <w:r w:rsidRPr="00503C2E">
        <w:rPr>
          <w:rFonts w:ascii="Times New Roman" w:hAnsi="Times New Roman" w:cs="Times New Roman"/>
          <w:sz w:val="24"/>
          <w:szCs w:val="24"/>
        </w:rPr>
        <w:t>läbivühendatavusel</w:t>
      </w:r>
      <w:proofErr w:type="spellEnd"/>
      <w:r w:rsidRPr="00503C2E">
        <w:rPr>
          <w:rFonts w:ascii="Times New Roman" w:hAnsi="Times New Roman" w:cs="Times New Roman"/>
          <w:sz w:val="24"/>
          <w:szCs w:val="24"/>
        </w:rPr>
        <w:t xml:space="preserve"> põhinevate teenuste koostalitlusvõime tagamiseks vajalike teenuste, sealhulgas taipvõrguteenuseks ja mobiiltelefonivõrkude rändlusteenuseks vajalike vahendite pakkumist;</w:t>
      </w:r>
    </w:p>
    <w:p w14:paraId="52868AC8"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teenuste osutamisel õiglase konkurentsi tagamiseks vajalikele tugisüsteemidele või samalaadsetele tarkvarasüsteemidele juurdepääsu pakkumist;</w:t>
      </w:r>
    </w:p>
    <w:p w14:paraId="0E86F027"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lastRenderedPageBreak/>
        <w:t>võrkude või võrguvahendite sidumist;</w:t>
      </w:r>
    </w:p>
    <w:p w14:paraId="69B7C54F"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lõppkasutajale juurdepääsu võimaldamist märkimisväärse turujõuga ettevõtja võrguga seotud telefoniteenuse osutaja teenustele operaatorkoodi valimise ja telefoniteenuse osutaja eelvaliku teel võimalusega tühistada eelnev valik iga kõne puhul eraldi, valides selleks operaatorkoodi;</w:t>
      </w:r>
    </w:p>
    <w:p w14:paraId="4A1949EE"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võimaldada käesoleva lõike punktis 10 nimetatud teenuse kliendiliinide hulgimüüki teisele sideettevõtjale;</w:t>
      </w:r>
    </w:p>
    <w:p w14:paraId="47360E52" w14:textId="77777777" w:rsidR="00697C0D" w:rsidRPr="00503C2E" w:rsidRDefault="00697C0D" w:rsidP="00697C0D">
      <w:pPr>
        <w:pStyle w:val="Loendilik"/>
        <w:numPr>
          <w:ilvl w:val="0"/>
          <w:numId w:val="4"/>
        </w:numPr>
        <w:ind w:left="641" w:hanging="357"/>
        <w:jc w:val="both"/>
        <w:rPr>
          <w:rFonts w:ascii="Times New Roman" w:hAnsi="Times New Roman" w:cs="Times New Roman"/>
          <w:sz w:val="24"/>
          <w:szCs w:val="24"/>
        </w:rPr>
      </w:pPr>
      <w:r w:rsidRPr="00503C2E">
        <w:rPr>
          <w:rFonts w:ascii="Times New Roman" w:hAnsi="Times New Roman" w:cs="Times New Roman"/>
          <w:sz w:val="24"/>
          <w:szCs w:val="24"/>
        </w:rPr>
        <w:t>juurdepääsu seotud teenusele.</w:t>
      </w:r>
    </w:p>
    <w:p w14:paraId="7FD037FA"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võib eelnimetatud kohustuse kehtestamisel täpsustada kohustuse täitmise viisi</w:t>
      </w:r>
      <w:r w:rsidRPr="00503C2E">
        <w:rPr>
          <w:rFonts w:ascii="Times New Roman" w:hAnsi="Times New Roman" w:cs="Times New Roman"/>
          <w:sz w:val="24"/>
          <w:szCs w:val="24"/>
          <w:vertAlign w:val="superscript"/>
        </w:rPr>
        <w:footnoteReference w:id="19"/>
      </w:r>
      <w:r w:rsidRPr="00503C2E">
        <w:rPr>
          <w:rFonts w:ascii="Times New Roman" w:hAnsi="Times New Roman" w:cs="Times New Roman"/>
          <w:sz w:val="24"/>
          <w:szCs w:val="24"/>
        </w:rPr>
        <w:t>.</w:t>
      </w:r>
    </w:p>
    <w:p w14:paraId="72006A01"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Kui TTJA on kehtestanud sideettevõtjale juurdepääsu kohustuse on vastav sideettevõtja kohustatud sõlmima juurdepääsulepingu ja võimaldama juurdepääsu võrkudele, seadmetele või teenustele TTJA poolt antud mõistliku tähtaja jooksul, arvestades, et juurdepääsuks kohustatud sideettevõtjal võib olla vaja luua juurdepääsuks tehnilised tingimused, sealhulgas paigaldada seadmed</w:t>
      </w:r>
      <w:r w:rsidRPr="00503C2E">
        <w:rPr>
          <w:rFonts w:ascii="Times New Roman" w:hAnsi="Times New Roman" w:cs="Times New Roman"/>
          <w:sz w:val="24"/>
          <w:szCs w:val="24"/>
          <w:vertAlign w:val="superscript"/>
        </w:rPr>
        <w:footnoteReference w:id="20"/>
      </w:r>
      <w:r w:rsidRPr="00503C2E">
        <w:rPr>
          <w:rFonts w:ascii="Times New Roman" w:hAnsi="Times New Roman" w:cs="Times New Roman"/>
          <w:sz w:val="24"/>
          <w:szCs w:val="24"/>
        </w:rPr>
        <w:t>.</w:t>
      </w:r>
    </w:p>
    <w:p w14:paraId="14EF8FB1"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Sideettevõtja, kelle suhtes on TTJA kehtestanud juurdepääsu kohustuse, on kohustatud juurdepääsu kohustuse täitmisel vastavalt kohustuse iseloomule täitma järgmisi nõudeid</w:t>
      </w:r>
      <w:r w:rsidRPr="00503C2E">
        <w:rPr>
          <w:rFonts w:ascii="Times New Roman" w:hAnsi="Times New Roman" w:cs="Times New Roman"/>
          <w:sz w:val="24"/>
          <w:szCs w:val="24"/>
          <w:vertAlign w:val="superscript"/>
        </w:rPr>
        <w:footnoteReference w:id="21"/>
      </w:r>
      <w:r w:rsidRPr="00503C2E">
        <w:rPr>
          <w:rFonts w:ascii="Times New Roman" w:hAnsi="Times New Roman" w:cs="Times New Roman"/>
          <w:sz w:val="24"/>
          <w:szCs w:val="24"/>
        </w:rPr>
        <w:t xml:space="preserve"> :</w:t>
      </w:r>
      <w:bookmarkStart w:id="18" w:name="para64lg2p1"/>
    </w:p>
    <w:bookmarkEnd w:id="18"/>
    <w:p w14:paraId="45683F5C" w14:textId="77777777" w:rsidR="00697C0D" w:rsidRPr="00503C2E" w:rsidRDefault="00697C0D" w:rsidP="00697C0D">
      <w:pPr>
        <w:pStyle w:val="Loendilik"/>
        <w:numPr>
          <w:ilvl w:val="0"/>
          <w:numId w:val="5"/>
        </w:numPr>
        <w:jc w:val="both"/>
        <w:rPr>
          <w:rFonts w:ascii="Times New Roman" w:hAnsi="Times New Roman" w:cs="Times New Roman"/>
          <w:sz w:val="24"/>
          <w:szCs w:val="24"/>
        </w:rPr>
      </w:pPr>
      <w:r w:rsidRPr="00503C2E">
        <w:rPr>
          <w:rFonts w:ascii="Times New Roman" w:hAnsi="Times New Roman" w:cs="Times New Roman"/>
          <w:sz w:val="24"/>
          <w:szCs w:val="24"/>
        </w:rPr>
        <w:t>võimaldama kasutada võrgu seadmeid, ehitisi ning liinirajatisi võrdsetel tingimustel ja kvaliteediga, millega ta seda ise osutab oma ema- ja tütarettevõtjale, klientidele või äripartneritele;</w:t>
      </w:r>
      <w:bookmarkStart w:id="19" w:name="para64lg2p2"/>
    </w:p>
    <w:bookmarkEnd w:id="19"/>
    <w:p w14:paraId="4B537FE4" w14:textId="77777777" w:rsidR="00697C0D" w:rsidRPr="00503C2E" w:rsidRDefault="00697C0D" w:rsidP="00697C0D">
      <w:pPr>
        <w:pStyle w:val="Loendilik"/>
        <w:numPr>
          <w:ilvl w:val="0"/>
          <w:numId w:val="5"/>
        </w:numPr>
        <w:jc w:val="both"/>
        <w:rPr>
          <w:rFonts w:ascii="Times New Roman" w:hAnsi="Times New Roman" w:cs="Times New Roman"/>
          <w:sz w:val="24"/>
          <w:szCs w:val="24"/>
        </w:rPr>
      </w:pPr>
      <w:r w:rsidRPr="00503C2E">
        <w:rPr>
          <w:rFonts w:ascii="Times New Roman" w:hAnsi="Times New Roman" w:cs="Times New Roman"/>
          <w:sz w:val="24"/>
          <w:szCs w:val="24"/>
        </w:rPr>
        <w:t>võimaldama juurdepääsuks või sidumiseks taotluse esitanud ettevõtjal saada juurdepääsuks ja sidumiseks vajalikku teavet;</w:t>
      </w:r>
      <w:bookmarkStart w:id="20" w:name="para64lg2p3"/>
    </w:p>
    <w:bookmarkEnd w:id="20"/>
    <w:p w14:paraId="5D5E3501" w14:textId="77777777" w:rsidR="00697C0D" w:rsidRPr="00503C2E" w:rsidRDefault="00697C0D" w:rsidP="00697C0D">
      <w:pPr>
        <w:pStyle w:val="Loendilik"/>
        <w:numPr>
          <w:ilvl w:val="0"/>
          <w:numId w:val="5"/>
        </w:numPr>
        <w:jc w:val="both"/>
        <w:rPr>
          <w:rFonts w:ascii="Times New Roman" w:hAnsi="Times New Roman" w:cs="Times New Roman"/>
          <w:sz w:val="24"/>
          <w:szCs w:val="24"/>
        </w:rPr>
      </w:pPr>
      <w:r w:rsidRPr="00503C2E">
        <w:rPr>
          <w:rFonts w:ascii="Times New Roman" w:hAnsi="Times New Roman" w:cs="Times New Roman"/>
          <w:sz w:val="24"/>
          <w:szCs w:val="24"/>
        </w:rPr>
        <w:t>kasutama juurdepääsu või sidumisega seoses saadud teavet üksnes vastava teenuse osutamiseks ning mitte avaldama seda kolmandale isikule, eelkõige teisele struktuuriüksusele, tütarettevõtjale ega partnerile, kellele selline teave võiks anda konkurentsieeliseid, kui seaduses ei ole sätestatud teisiti;</w:t>
      </w:r>
      <w:bookmarkStart w:id="21" w:name="para64lg2p4"/>
    </w:p>
    <w:bookmarkEnd w:id="21"/>
    <w:p w14:paraId="022445C7" w14:textId="77777777" w:rsidR="00697C0D" w:rsidRDefault="00697C0D" w:rsidP="00697C0D">
      <w:pPr>
        <w:pStyle w:val="Loendilik"/>
        <w:numPr>
          <w:ilvl w:val="0"/>
          <w:numId w:val="5"/>
        </w:numPr>
        <w:jc w:val="both"/>
        <w:rPr>
          <w:rFonts w:ascii="Times New Roman" w:hAnsi="Times New Roman" w:cs="Times New Roman"/>
          <w:sz w:val="24"/>
          <w:szCs w:val="24"/>
        </w:rPr>
      </w:pPr>
      <w:r w:rsidRPr="00503C2E">
        <w:rPr>
          <w:rFonts w:ascii="Times New Roman" w:hAnsi="Times New Roman" w:cs="Times New Roman"/>
          <w:sz w:val="24"/>
          <w:szCs w:val="24"/>
        </w:rPr>
        <w:t>mitte piirama oma klientide juurdepääsu teise sideettevõtja poolt osutatavatele teenustele.</w:t>
      </w:r>
    </w:p>
    <w:p w14:paraId="2986B77E" w14:textId="77777777" w:rsidR="00331196" w:rsidRDefault="00331196" w:rsidP="00331196">
      <w:pPr>
        <w:pStyle w:val="Loendilik"/>
        <w:jc w:val="both"/>
        <w:rPr>
          <w:rFonts w:ascii="Times New Roman" w:hAnsi="Times New Roman" w:cs="Times New Roman"/>
          <w:sz w:val="24"/>
          <w:szCs w:val="24"/>
        </w:rPr>
      </w:pPr>
    </w:p>
    <w:p w14:paraId="39965F24" w14:textId="77777777" w:rsidR="00331196" w:rsidRPr="00503C2E" w:rsidRDefault="00331196" w:rsidP="00665662">
      <w:pPr>
        <w:pStyle w:val="Loendilik"/>
        <w:jc w:val="both"/>
        <w:rPr>
          <w:rFonts w:ascii="Times New Roman" w:hAnsi="Times New Roman" w:cs="Times New Roman"/>
          <w:sz w:val="24"/>
          <w:szCs w:val="24"/>
        </w:rPr>
      </w:pPr>
    </w:p>
    <w:p w14:paraId="21667626" w14:textId="79C26953" w:rsidR="00331196" w:rsidRPr="00665662" w:rsidRDefault="00331196" w:rsidP="00155EA5">
      <w:pPr>
        <w:pStyle w:val="Pealkiri2"/>
        <w:ind w:firstLine="360"/>
        <w:rPr>
          <w:rFonts w:ascii="Times New Roman" w:hAnsi="Times New Roman" w:cs="Times New Roman"/>
          <w:b/>
          <w:bCs/>
          <w:color w:val="auto"/>
          <w:sz w:val="24"/>
          <w:szCs w:val="24"/>
        </w:rPr>
      </w:pPr>
      <w:bookmarkStart w:id="22" w:name="_Toc189040222"/>
      <w:r w:rsidRPr="00665662">
        <w:rPr>
          <w:rFonts w:ascii="Times New Roman" w:hAnsi="Times New Roman" w:cs="Times New Roman"/>
          <w:b/>
          <w:bCs/>
          <w:color w:val="auto"/>
          <w:sz w:val="24"/>
          <w:szCs w:val="24"/>
        </w:rPr>
        <w:t>3.2 TTJA 2017 hulgituru 1 otsuses juurdepääsu kohustuse objekt ja selle pakkumise tingimused</w:t>
      </w:r>
      <w:bookmarkEnd w:id="22"/>
    </w:p>
    <w:p w14:paraId="449591AC" w14:textId="77777777" w:rsidR="00697C0D" w:rsidRDefault="00697C0D" w:rsidP="00697C0D">
      <w:pPr>
        <w:jc w:val="both"/>
        <w:rPr>
          <w:rFonts w:ascii="Times New Roman" w:hAnsi="Times New Roman" w:cs="Times New Roman"/>
          <w:sz w:val="24"/>
          <w:szCs w:val="24"/>
        </w:rPr>
      </w:pPr>
    </w:p>
    <w:p w14:paraId="24AF332F" w14:textId="7BB2B238" w:rsidR="00331196" w:rsidRDefault="00331196" w:rsidP="00697C0D">
      <w:pPr>
        <w:jc w:val="both"/>
        <w:rPr>
          <w:rFonts w:ascii="Times New Roman" w:hAnsi="Times New Roman" w:cs="Times New Roman"/>
          <w:sz w:val="24"/>
          <w:szCs w:val="24"/>
        </w:rPr>
      </w:pPr>
      <w:r w:rsidRPr="00503C2E">
        <w:rPr>
          <w:rFonts w:ascii="Times New Roman" w:hAnsi="Times New Roman" w:cs="Times New Roman"/>
          <w:sz w:val="24"/>
          <w:szCs w:val="24"/>
        </w:rPr>
        <w:t>Käesoleva otsuse koostamise ajal kehtivad Telia</w:t>
      </w:r>
      <w:r>
        <w:rPr>
          <w:rFonts w:ascii="Times New Roman" w:hAnsi="Times New Roman" w:cs="Times New Roman"/>
          <w:sz w:val="24"/>
          <w:szCs w:val="24"/>
        </w:rPr>
        <w:t>le</w:t>
      </w:r>
      <w:r w:rsidR="00A673BC">
        <w:rPr>
          <w:rFonts w:ascii="Times New Roman" w:hAnsi="Times New Roman" w:cs="Times New Roman"/>
          <w:sz w:val="24"/>
          <w:szCs w:val="24"/>
        </w:rPr>
        <w:t xml:space="preserve"> sidekaablitaristule juurdepääsu </w:t>
      </w:r>
      <w:r w:rsidRPr="00503C2E">
        <w:rPr>
          <w:rFonts w:ascii="Times New Roman" w:hAnsi="Times New Roman" w:cs="Times New Roman"/>
          <w:sz w:val="24"/>
          <w:szCs w:val="24"/>
        </w:rPr>
        <w:t xml:space="preserve">kohustused </w:t>
      </w:r>
      <w:r w:rsidRPr="00C754E5">
        <w:rPr>
          <w:rFonts w:ascii="Times New Roman" w:hAnsi="Times New Roman" w:cs="Times New Roman"/>
          <w:sz w:val="24"/>
          <w:szCs w:val="24"/>
        </w:rPr>
        <w:t>TTJA 2017</w:t>
      </w:r>
      <w:r>
        <w:rPr>
          <w:rFonts w:ascii="Times New Roman" w:hAnsi="Times New Roman" w:cs="Times New Roman"/>
          <w:sz w:val="24"/>
          <w:szCs w:val="24"/>
        </w:rPr>
        <w:t xml:space="preserve"> hulgituru 1 </w:t>
      </w:r>
      <w:r w:rsidRPr="00503C2E">
        <w:rPr>
          <w:rFonts w:ascii="Times New Roman" w:hAnsi="Times New Roman" w:cs="Times New Roman"/>
          <w:sz w:val="24"/>
          <w:szCs w:val="24"/>
        </w:rPr>
        <w:t>otsuse alusel</w:t>
      </w:r>
      <w:r w:rsidRPr="00503C2E">
        <w:rPr>
          <w:rFonts w:ascii="Times New Roman" w:hAnsi="Times New Roman" w:cs="Times New Roman"/>
          <w:sz w:val="24"/>
          <w:szCs w:val="24"/>
          <w:vertAlign w:val="superscript"/>
        </w:rPr>
        <w:footnoteReference w:id="22"/>
      </w:r>
      <w:r w:rsidR="00A673BC">
        <w:rPr>
          <w:rFonts w:ascii="Times New Roman" w:hAnsi="Times New Roman" w:cs="Times New Roman"/>
          <w:sz w:val="24"/>
          <w:szCs w:val="24"/>
        </w:rPr>
        <w:t xml:space="preserve"> </w:t>
      </w:r>
      <w:r>
        <w:rPr>
          <w:rFonts w:ascii="Times New Roman" w:hAnsi="Times New Roman" w:cs="Times New Roman"/>
          <w:sz w:val="24"/>
          <w:szCs w:val="24"/>
        </w:rPr>
        <w:t>ainult sidetorudele</w:t>
      </w:r>
      <w:r w:rsidRPr="00503C2E">
        <w:rPr>
          <w:rFonts w:ascii="Times New Roman" w:hAnsi="Times New Roman" w:cs="Times New Roman"/>
          <w:sz w:val="24"/>
          <w:szCs w:val="24"/>
        </w:rPr>
        <w:t>.</w:t>
      </w:r>
      <w:r>
        <w:rPr>
          <w:rFonts w:ascii="Times New Roman" w:hAnsi="Times New Roman" w:cs="Times New Roman"/>
          <w:sz w:val="24"/>
          <w:szCs w:val="24"/>
        </w:rPr>
        <w:t xml:space="preserve"> Järgnevalt antakse ülevaade </w:t>
      </w:r>
      <w:r w:rsidR="00C063FE">
        <w:rPr>
          <w:rFonts w:ascii="Times New Roman" w:hAnsi="Times New Roman" w:cs="Times New Roman"/>
          <w:sz w:val="24"/>
          <w:szCs w:val="24"/>
        </w:rPr>
        <w:t xml:space="preserve">käesoleva otsuse koostamise ajal kehtivatest </w:t>
      </w:r>
      <w:r>
        <w:rPr>
          <w:rFonts w:ascii="Times New Roman" w:hAnsi="Times New Roman" w:cs="Times New Roman"/>
          <w:sz w:val="24"/>
          <w:szCs w:val="24"/>
        </w:rPr>
        <w:t xml:space="preserve">Telia </w:t>
      </w:r>
      <w:r w:rsidR="00A673BC">
        <w:rPr>
          <w:rFonts w:ascii="Times New Roman" w:hAnsi="Times New Roman" w:cs="Times New Roman"/>
          <w:sz w:val="24"/>
          <w:szCs w:val="24"/>
        </w:rPr>
        <w:t xml:space="preserve">sidetorudele juurdepääsu tingimustest Telia </w:t>
      </w:r>
      <w:r>
        <w:rPr>
          <w:rFonts w:ascii="Times New Roman" w:hAnsi="Times New Roman" w:cs="Times New Roman"/>
          <w:sz w:val="24"/>
          <w:szCs w:val="24"/>
        </w:rPr>
        <w:t>näidispakkumiste</w:t>
      </w:r>
      <w:r w:rsidR="00F645F1">
        <w:rPr>
          <w:rFonts w:ascii="Times New Roman" w:hAnsi="Times New Roman" w:cs="Times New Roman"/>
          <w:sz w:val="24"/>
          <w:szCs w:val="24"/>
        </w:rPr>
        <w:t xml:space="preserve"> alusel</w:t>
      </w:r>
      <w:r w:rsidR="009D10D3">
        <w:rPr>
          <w:rFonts w:ascii="Times New Roman" w:hAnsi="Times New Roman" w:cs="Times New Roman"/>
          <w:sz w:val="24"/>
          <w:szCs w:val="24"/>
        </w:rPr>
        <w:t xml:space="preserve"> </w:t>
      </w:r>
      <w:r w:rsidR="00F645F1">
        <w:rPr>
          <w:rFonts w:ascii="Times New Roman" w:hAnsi="Times New Roman" w:cs="Times New Roman"/>
          <w:sz w:val="24"/>
          <w:szCs w:val="24"/>
        </w:rPr>
        <w:t>koos</w:t>
      </w:r>
      <w:r w:rsidR="009D10D3">
        <w:rPr>
          <w:rFonts w:ascii="Times New Roman" w:hAnsi="Times New Roman" w:cs="Times New Roman"/>
          <w:sz w:val="24"/>
          <w:szCs w:val="24"/>
        </w:rPr>
        <w:t xml:space="preserve"> Telia selgitustega</w:t>
      </w:r>
      <w:r>
        <w:rPr>
          <w:rFonts w:ascii="Times New Roman" w:hAnsi="Times New Roman" w:cs="Times New Roman"/>
          <w:sz w:val="24"/>
          <w:szCs w:val="24"/>
        </w:rPr>
        <w:t>.</w:t>
      </w:r>
    </w:p>
    <w:p w14:paraId="73C29425" w14:textId="77777777" w:rsidR="009D10D3" w:rsidRDefault="009D10D3" w:rsidP="00697C0D">
      <w:pPr>
        <w:jc w:val="both"/>
        <w:rPr>
          <w:rFonts w:ascii="Times New Roman" w:hAnsi="Times New Roman" w:cs="Times New Roman"/>
          <w:sz w:val="24"/>
          <w:szCs w:val="24"/>
        </w:rPr>
      </w:pPr>
    </w:p>
    <w:p w14:paraId="27EAF157" w14:textId="3BF7BFBA" w:rsidR="00331196" w:rsidRDefault="00331196" w:rsidP="00331196">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 xml:space="preserve">Telia </w:t>
      </w:r>
      <w:r>
        <w:rPr>
          <w:rFonts w:ascii="Times New Roman" w:hAnsi="Times New Roman" w:cs="Times New Roman"/>
          <w:sz w:val="24"/>
          <w:szCs w:val="24"/>
          <w:u w:val="single"/>
        </w:rPr>
        <w:t>sidetorudele (</w:t>
      </w:r>
      <w:r w:rsidR="004845F7">
        <w:rPr>
          <w:rFonts w:ascii="Times New Roman" w:hAnsi="Times New Roman" w:cs="Times New Roman"/>
          <w:sz w:val="24"/>
          <w:szCs w:val="24"/>
          <w:u w:val="single"/>
        </w:rPr>
        <w:t xml:space="preserve">sh </w:t>
      </w:r>
      <w:r>
        <w:rPr>
          <w:rFonts w:ascii="Times New Roman" w:hAnsi="Times New Roman" w:cs="Times New Roman"/>
          <w:sz w:val="24"/>
          <w:szCs w:val="24"/>
          <w:u w:val="single"/>
        </w:rPr>
        <w:t>kaablikanalisatsioonile) juurdepääsu tingimused</w:t>
      </w:r>
    </w:p>
    <w:p w14:paraId="239EF6EB" w14:textId="77777777" w:rsidR="00331196" w:rsidRPr="00503C2E" w:rsidRDefault="00331196" w:rsidP="00331196">
      <w:pPr>
        <w:jc w:val="both"/>
        <w:rPr>
          <w:rFonts w:ascii="Times New Roman" w:hAnsi="Times New Roman" w:cs="Times New Roman"/>
          <w:sz w:val="24"/>
          <w:szCs w:val="24"/>
          <w:u w:val="single"/>
        </w:rPr>
      </w:pPr>
    </w:p>
    <w:p w14:paraId="63B00D33" w14:textId="0A9B4CA4"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Kaablikanalisatsioon on maa või veekogu all paiknev sidevõrkude rajatis (üldjuhul toru), millesse saab paigutada kaableid. Telia kaablikanalisatsioon jaguneb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w:t>
      </w:r>
      <w:r w:rsidR="00D05784">
        <w:rPr>
          <w:rFonts w:ascii="Times New Roman" w:hAnsi="Times New Roman" w:cs="Times New Roman"/>
          <w:sz w:val="24"/>
          <w:szCs w:val="24"/>
        </w:rPr>
        <w:t>J</w:t>
      </w:r>
      <w:r w:rsidRPr="00503C2E">
        <w:rPr>
          <w:rFonts w:ascii="Times New Roman" w:hAnsi="Times New Roman" w:cs="Times New Roman"/>
          <w:sz w:val="24"/>
          <w:szCs w:val="24"/>
        </w:rPr>
        <w:t xml:space="preserve">oonis </w:t>
      </w:r>
      <w:r w:rsidR="00D05784">
        <w:rPr>
          <w:rFonts w:ascii="Times New Roman" w:hAnsi="Times New Roman" w:cs="Times New Roman"/>
          <w:sz w:val="24"/>
          <w:szCs w:val="24"/>
        </w:rPr>
        <w:t>1</w:t>
      </w:r>
      <w:r w:rsidRPr="00503C2E">
        <w:rPr>
          <w:rFonts w:ascii="Times New Roman" w:hAnsi="Times New Roman" w:cs="Times New Roman"/>
          <w:sz w:val="24"/>
          <w:szCs w:val="24"/>
        </w:rPr>
        <w:t>)  kolmeks tsooniks</w:t>
      </w:r>
      <w:r w:rsidRPr="00503C2E">
        <w:rPr>
          <w:rFonts w:ascii="Times New Roman" w:hAnsi="Times New Roman" w:cs="Times New Roman"/>
          <w:sz w:val="24"/>
          <w:szCs w:val="24"/>
          <w:vertAlign w:val="superscript"/>
        </w:rPr>
        <w:footnoteReference w:id="23"/>
      </w:r>
      <w:r w:rsidRPr="00503C2E">
        <w:rPr>
          <w:rFonts w:ascii="Times New Roman" w:hAnsi="Times New Roman" w:cs="Times New Roman"/>
          <w:sz w:val="24"/>
          <w:szCs w:val="24"/>
        </w:rPr>
        <w:t xml:space="preserve">: </w:t>
      </w:r>
    </w:p>
    <w:p w14:paraId="73F74526" w14:textId="77777777" w:rsidR="00331196" w:rsidRPr="00503C2E" w:rsidRDefault="00331196" w:rsidP="00331196">
      <w:pPr>
        <w:ind w:left="708"/>
        <w:jc w:val="both"/>
        <w:rPr>
          <w:rFonts w:ascii="Times New Roman" w:hAnsi="Times New Roman" w:cs="Times New Roman"/>
          <w:sz w:val="24"/>
          <w:szCs w:val="24"/>
        </w:rPr>
      </w:pPr>
      <w:r w:rsidRPr="00503C2E">
        <w:rPr>
          <w:rFonts w:ascii="Times New Roman" w:hAnsi="Times New Roman" w:cs="Times New Roman"/>
          <w:sz w:val="24"/>
          <w:szCs w:val="24"/>
        </w:rPr>
        <w:t>magistraaltrass - võrgusõlmi ja/või jaotuspiirkondi (kapipiirkond) ühendav kaablikanalisatsioon, milles paikneb neli või enam paralleelset toru;</w:t>
      </w:r>
    </w:p>
    <w:p w14:paraId="7024CB06" w14:textId="77777777" w:rsidR="00331196" w:rsidRPr="00503C2E" w:rsidRDefault="00331196" w:rsidP="00331196">
      <w:pPr>
        <w:ind w:left="709"/>
        <w:jc w:val="both"/>
        <w:rPr>
          <w:rFonts w:ascii="Times New Roman" w:hAnsi="Times New Roman" w:cs="Times New Roman"/>
          <w:sz w:val="24"/>
          <w:szCs w:val="24"/>
        </w:rPr>
      </w:pPr>
      <w:r w:rsidRPr="00503C2E">
        <w:rPr>
          <w:rFonts w:ascii="Times New Roman" w:hAnsi="Times New Roman" w:cs="Times New Roman"/>
          <w:sz w:val="24"/>
          <w:szCs w:val="24"/>
        </w:rPr>
        <w:t>jaotuspiirkond - geograafiliselt piiritletud alal paiknev kaablikanalisatsioon, milles paikneb vähem kui neli paralleelset toru;</w:t>
      </w:r>
    </w:p>
    <w:p w14:paraId="4E8D87B6" w14:textId="77777777" w:rsidR="00331196" w:rsidRPr="00503C2E" w:rsidRDefault="00331196" w:rsidP="00331196">
      <w:pPr>
        <w:ind w:left="709"/>
        <w:jc w:val="both"/>
        <w:rPr>
          <w:rFonts w:ascii="Times New Roman" w:hAnsi="Times New Roman" w:cs="Times New Roman"/>
          <w:sz w:val="24"/>
          <w:szCs w:val="24"/>
        </w:rPr>
      </w:pPr>
      <w:r w:rsidRPr="00503C2E">
        <w:rPr>
          <w:rFonts w:ascii="Times New Roman" w:hAnsi="Times New Roman" w:cs="Times New Roman"/>
          <w:sz w:val="24"/>
          <w:szCs w:val="24"/>
        </w:rPr>
        <w:t>sisestus hoonesse - kaablikanalisatsiooni lõik, mis ühendab hoonet või kinnistu piiri lähima kaablikaevu või kaablikanalisatsiooni hargnemiskohaga või kahte hoonet omavahel.</w:t>
      </w:r>
    </w:p>
    <w:p w14:paraId="269C2590" w14:textId="77777777"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noProof/>
          <w:sz w:val="24"/>
          <w:szCs w:val="24"/>
        </w:rPr>
        <w:drawing>
          <wp:inline distT="0" distB="0" distL="0" distR="0" wp14:anchorId="766BB4F2" wp14:editId="1D099456">
            <wp:extent cx="5213445" cy="4677931"/>
            <wp:effectExtent l="0" t="0" r="0" b="889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127" cy="4689310"/>
                    </a:xfrm>
                    <a:prstGeom prst="rect">
                      <a:avLst/>
                    </a:prstGeom>
                    <a:noFill/>
                    <a:ln>
                      <a:noFill/>
                    </a:ln>
                  </pic:spPr>
                </pic:pic>
              </a:graphicData>
            </a:graphic>
          </wp:inline>
        </w:drawing>
      </w:r>
    </w:p>
    <w:p w14:paraId="4F59D3FD" w14:textId="2B0FB0B8" w:rsidR="00331196" w:rsidRPr="00503C2E" w:rsidRDefault="00331196" w:rsidP="00331196">
      <w:pPr>
        <w:jc w:val="both"/>
        <w:rPr>
          <w:rFonts w:ascii="Times New Roman" w:hAnsi="Times New Roman" w:cs="Times New Roman"/>
          <w:bCs/>
          <w:sz w:val="24"/>
          <w:szCs w:val="24"/>
        </w:rPr>
      </w:pPr>
      <w:r w:rsidRPr="00503C2E">
        <w:rPr>
          <w:rFonts w:ascii="Times New Roman" w:hAnsi="Times New Roman" w:cs="Times New Roman"/>
          <w:sz w:val="24"/>
          <w:szCs w:val="24"/>
        </w:rPr>
        <w:t>Joonis</w:t>
      </w:r>
      <w:r>
        <w:rPr>
          <w:rFonts w:ascii="Times New Roman" w:hAnsi="Times New Roman" w:cs="Times New Roman"/>
          <w:sz w:val="24"/>
          <w:szCs w:val="24"/>
        </w:rPr>
        <w:t xml:space="preserve"> </w:t>
      </w:r>
      <w:r w:rsidR="00D05784">
        <w:rPr>
          <w:rFonts w:ascii="Times New Roman" w:hAnsi="Times New Roman" w:cs="Times New Roman"/>
          <w:sz w:val="24"/>
          <w:szCs w:val="24"/>
        </w:rPr>
        <w:t>1</w:t>
      </w:r>
      <w:r w:rsidRPr="00503C2E">
        <w:rPr>
          <w:rFonts w:ascii="Times New Roman" w:hAnsi="Times New Roman" w:cs="Times New Roman"/>
          <w:sz w:val="24"/>
          <w:szCs w:val="24"/>
        </w:rPr>
        <w:t xml:space="preserve">. Telia </w:t>
      </w:r>
      <w:r w:rsidR="004845F7">
        <w:rPr>
          <w:rFonts w:ascii="Times New Roman" w:hAnsi="Times New Roman" w:cs="Times New Roman"/>
          <w:sz w:val="24"/>
          <w:szCs w:val="24"/>
        </w:rPr>
        <w:t>sidetorude taristu</w:t>
      </w:r>
      <w:r w:rsidR="004845F7" w:rsidRPr="00503C2E">
        <w:rPr>
          <w:rFonts w:ascii="Times New Roman" w:hAnsi="Times New Roman" w:cs="Times New Roman"/>
          <w:bCs/>
          <w:sz w:val="24"/>
          <w:szCs w:val="24"/>
        </w:rPr>
        <w:t xml:space="preserve"> </w:t>
      </w:r>
      <w:r w:rsidRPr="00503C2E">
        <w:rPr>
          <w:rFonts w:ascii="Times New Roman" w:hAnsi="Times New Roman" w:cs="Times New Roman"/>
          <w:bCs/>
          <w:sz w:val="24"/>
          <w:szCs w:val="24"/>
        </w:rPr>
        <w:t>struktuur</w:t>
      </w:r>
      <w:r w:rsidRPr="00503C2E">
        <w:rPr>
          <w:rFonts w:ascii="Times New Roman" w:hAnsi="Times New Roman" w:cs="Times New Roman"/>
          <w:b/>
          <w:bCs/>
          <w:sz w:val="24"/>
          <w:szCs w:val="24"/>
        </w:rPr>
        <w:t xml:space="preserve"> </w:t>
      </w:r>
    </w:p>
    <w:p w14:paraId="4426601C" w14:textId="43A75120" w:rsidR="00331196"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 xml:space="preserve">Alltoodud </w:t>
      </w:r>
      <w:r w:rsidR="00EE3B6B">
        <w:rPr>
          <w:rFonts w:ascii="Times New Roman" w:hAnsi="Times New Roman" w:cs="Times New Roman"/>
          <w:sz w:val="24"/>
          <w:szCs w:val="24"/>
        </w:rPr>
        <w:t>T</w:t>
      </w:r>
      <w:r w:rsidRPr="00503C2E">
        <w:rPr>
          <w:rFonts w:ascii="Times New Roman" w:hAnsi="Times New Roman" w:cs="Times New Roman"/>
          <w:sz w:val="24"/>
          <w:szCs w:val="24"/>
        </w:rPr>
        <w:t xml:space="preserve">abelis </w:t>
      </w:r>
      <w:r w:rsidR="00EE3B6B">
        <w:rPr>
          <w:rFonts w:ascii="Times New Roman" w:hAnsi="Times New Roman" w:cs="Times New Roman"/>
          <w:sz w:val="24"/>
          <w:szCs w:val="24"/>
        </w:rPr>
        <w:t>2</w:t>
      </w:r>
      <w:r w:rsidRPr="00503C2E">
        <w:rPr>
          <w:rFonts w:ascii="Times New Roman" w:hAnsi="Times New Roman" w:cs="Times New Roman"/>
          <w:sz w:val="24"/>
          <w:szCs w:val="24"/>
        </w:rPr>
        <w:t xml:space="preserve"> on toodud statistika</w:t>
      </w:r>
      <w:r w:rsidRPr="00503C2E">
        <w:rPr>
          <w:rFonts w:ascii="Times New Roman" w:hAnsi="Times New Roman" w:cs="Times New Roman"/>
          <w:sz w:val="24"/>
          <w:szCs w:val="24"/>
          <w:vertAlign w:val="superscript"/>
        </w:rPr>
        <w:footnoteReference w:id="24"/>
      </w:r>
      <w:r w:rsidRPr="00503C2E">
        <w:rPr>
          <w:rFonts w:ascii="Times New Roman" w:hAnsi="Times New Roman" w:cs="Times New Roman"/>
          <w:sz w:val="24"/>
          <w:szCs w:val="24"/>
        </w:rPr>
        <w:t xml:space="preserve"> Telia </w:t>
      </w:r>
      <w:r w:rsidR="004845F7">
        <w:rPr>
          <w:rFonts w:ascii="Times New Roman" w:hAnsi="Times New Roman" w:cs="Times New Roman"/>
          <w:sz w:val="24"/>
          <w:szCs w:val="24"/>
        </w:rPr>
        <w:t>sidetorude</w:t>
      </w:r>
      <w:r w:rsidR="004845F7" w:rsidRPr="00503C2E">
        <w:rPr>
          <w:rFonts w:ascii="Times New Roman" w:hAnsi="Times New Roman" w:cs="Times New Roman"/>
          <w:sz w:val="24"/>
          <w:szCs w:val="24"/>
        </w:rPr>
        <w:t xml:space="preserve"> </w:t>
      </w:r>
      <w:r w:rsidRPr="00503C2E">
        <w:rPr>
          <w:rFonts w:ascii="Times New Roman" w:hAnsi="Times New Roman" w:cs="Times New Roman"/>
          <w:sz w:val="24"/>
          <w:szCs w:val="24"/>
        </w:rPr>
        <w:t>trassi</w:t>
      </w:r>
      <w:r w:rsidR="004845F7">
        <w:rPr>
          <w:rFonts w:ascii="Times New Roman" w:hAnsi="Times New Roman" w:cs="Times New Roman"/>
          <w:sz w:val="24"/>
          <w:szCs w:val="24"/>
        </w:rPr>
        <w:t>de</w:t>
      </w:r>
      <w:r w:rsidRPr="00503C2E">
        <w:rPr>
          <w:rFonts w:ascii="Times New Roman" w:hAnsi="Times New Roman" w:cs="Times New Roman"/>
          <w:sz w:val="24"/>
          <w:szCs w:val="24"/>
        </w:rPr>
        <w:t xml:space="preserve">s paiknevate </w:t>
      </w:r>
      <w:r w:rsidR="00F645F1">
        <w:rPr>
          <w:rFonts w:ascii="Times New Roman" w:hAnsi="Times New Roman" w:cs="Times New Roman"/>
          <w:sz w:val="24"/>
          <w:szCs w:val="24"/>
        </w:rPr>
        <w:t>side</w:t>
      </w:r>
      <w:r w:rsidRPr="00503C2E">
        <w:rPr>
          <w:rFonts w:ascii="Times New Roman" w:hAnsi="Times New Roman" w:cs="Times New Roman"/>
          <w:sz w:val="24"/>
          <w:szCs w:val="24"/>
        </w:rPr>
        <w:t>toru</w:t>
      </w:r>
      <w:r w:rsidR="004845F7">
        <w:rPr>
          <w:rFonts w:ascii="Times New Roman" w:hAnsi="Times New Roman" w:cs="Times New Roman"/>
          <w:sz w:val="24"/>
          <w:szCs w:val="24"/>
        </w:rPr>
        <w:t>de</w:t>
      </w:r>
      <w:r w:rsidR="00F645F1">
        <w:rPr>
          <w:rFonts w:ascii="Times New Roman" w:hAnsi="Times New Roman" w:cs="Times New Roman"/>
          <w:sz w:val="24"/>
          <w:szCs w:val="24"/>
        </w:rPr>
        <w:t xml:space="preserve"> </w:t>
      </w:r>
      <w:r w:rsidR="004845F7">
        <w:rPr>
          <w:rFonts w:ascii="Times New Roman" w:hAnsi="Times New Roman" w:cs="Times New Roman"/>
          <w:sz w:val="24"/>
          <w:szCs w:val="24"/>
        </w:rPr>
        <w:t>läbimõõtude osas</w:t>
      </w:r>
      <w:r w:rsidRPr="00503C2E">
        <w:rPr>
          <w:rFonts w:ascii="Times New Roman" w:hAnsi="Times New Roman" w:cs="Times New Roman"/>
          <w:sz w:val="24"/>
          <w:szCs w:val="24"/>
        </w:rPr>
        <w:t xml:space="preserve">. Telia omab </w:t>
      </w:r>
      <w:r w:rsidR="00465413">
        <w:rPr>
          <w:rFonts w:ascii="Times New Roman" w:hAnsi="Times New Roman" w:cs="Times New Roman"/>
          <w:sz w:val="24"/>
          <w:szCs w:val="24"/>
        </w:rPr>
        <w:t>…</w:t>
      </w:r>
      <w:r w:rsidR="00EF01E8">
        <w:rPr>
          <w:rFonts w:ascii="Times New Roman" w:hAnsi="Times New Roman" w:cs="Times New Roman"/>
          <w:sz w:val="24"/>
          <w:szCs w:val="24"/>
        </w:rPr>
        <w:t>*</w:t>
      </w:r>
      <w:r w:rsidRPr="00503C2E">
        <w:rPr>
          <w:rFonts w:ascii="Times New Roman" w:hAnsi="Times New Roman" w:cs="Times New Roman"/>
          <w:sz w:val="24"/>
          <w:szCs w:val="24"/>
        </w:rPr>
        <w:t xml:space="preserve"> ca 100 mm välise läbimõõduga </w:t>
      </w:r>
      <w:r w:rsidR="004845F7">
        <w:rPr>
          <w:rFonts w:ascii="Times New Roman" w:hAnsi="Times New Roman" w:cs="Times New Roman"/>
          <w:sz w:val="24"/>
          <w:szCs w:val="24"/>
        </w:rPr>
        <w:t>side</w:t>
      </w:r>
      <w:r w:rsidRPr="00503C2E">
        <w:rPr>
          <w:rFonts w:ascii="Times New Roman" w:hAnsi="Times New Roman" w:cs="Times New Roman"/>
          <w:sz w:val="24"/>
          <w:szCs w:val="24"/>
        </w:rPr>
        <w:t xml:space="preserve">torusid  ja </w:t>
      </w:r>
      <w:r w:rsidR="00465413">
        <w:rPr>
          <w:rFonts w:ascii="Times New Roman" w:hAnsi="Times New Roman" w:cs="Times New Roman"/>
          <w:sz w:val="24"/>
          <w:szCs w:val="24"/>
        </w:rPr>
        <w:t>…*</w:t>
      </w:r>
      <w:r w:rsidRPr="00503C2E">
        <w:rPr>
          <w:rFonts w:ascii="Times New Roman" w:hAnsi="Times New Roman" w:cs="Times New Roman"/>
          <w:sz w:val="24"/>
          <w:szCs w:val="24"/>
        </w:rPr>
        <w:t xml:space="preserve"> ca 50 mm </w:t>
      </w:r>
      <w:r w:rsidRPr="00503C2E">
        <w:rPr>
          <w:rFonts w:ascii="Times New Roman" w:hAnsi="Times New Roman" w:cs="Times New Roman"/>
          <w:sz w:val="24"/>
          <w:szCs w:val="24"/>
        </w:rPr>
        <w:lastRenderedPageBreak/>
        <w:t xml:space="preserve">välise läbimõõduga </w:t>
      </w:r>
      <w:r w:rsidR="004845F7">
        <w:rPr>
          <w:rFonts w:ascii="Times New Roman" w:hAnsi="Times New Roman" w:cs="Times New Roman"/>
          <w:sz w:val="24"/>
          <w:szCs w:val="24"/>
        </w:rPr>
        <w:t>side</w:t>
      </w:r>
      <w:r w:rsidRPr="00503C2E">
        <w:rPr>
          <w:rFonts w:ascii="Times New Roman" w:hAnsi="Times New Roman" w:cs="Times New Roman"/>
          <w:sz w:val="24"/>
          <w:szCs w:val="24"/>
        </w:rPr>
        <w:t xml:space="preserve">torusid  ning </w:t>
      </w:r>
      <w:r w:rsidR="00465413">
        <w:rPr>
          <w:rFonts w:ascii="Times New Roman" w:hAnsi="Times New Roman" w:cs="Times New Roman"/>
          <w:sz w:val="24"/>
          <w:szCs w:val="24"/>
        </w:rPr>
        <w:t>…*</w:t>
      </w:r>
      <w:r w:rsidRPr="00503C2E">
        <w:rPr>
          <w:rFonts w:ascii="Times New Roman" w:hAnsi="Times New Roman" w:cs="Times New Roman"/>
          <w:sz w:val="24"/>
          <w:szCs w:val="24"/>
        </w:rPr>
        <w:t xml:space="preserve"> mahus muude läbimõõtudega </w:t>
      </w:r>
      <w:r w:rsidR="004845F7">
        <w:rPr>
          <w:rFonts w:ascii="Times New Roman" w:hAnsi="Times New Roman" w:cs="Times New Roman"/>
          <w:sz w:val="24"/>
          <w:szCs w:val="24"/>
        </w:rPr>
        <w:t>side</w:t>
      </w:r>
      <w:r w:rsidRPr="00503C2E">
        <w:rPr>
          <w:rFonts w:ascii="Times New Roman" w:hAnsi="Times New Roman" w:cs="Times New Roman"/>
          <w:sz w:val="24"/>
          <w:szCs w:val="24"/>
        </w:rPr>
        <w:t>torusid (</w:t>
      </w:r>
      <w:r w:rsidR="004845F7">
        <w:rPr>
          <w:rFonts w:ascii="Times New Roman" w:hAnsi="Times New Roman" w:cs="Times New Roman"/>
          <w:sz w:val="24"/>
          <w:szCs w:val="24"/>
        </w:rPr>
        <w:t xml:space="preserve">trassi </w:t>
      </w:r>
      <w:r w:rsidRPr="00503C2E">
        <w:rPr>
          <w:rFonts w:ascii="Times New Roman" w:hAnsi="Times New Roman" w:cs="Times New Roman"/>
          <w:sz w:val="24"/>
          <w:szCs w:val="24"/>
        </w:rPr>
        <w:t xml:space="preserve">kilomeetrites). Telia omandis olevatest </w:t>
      </w:r>
      <w:r w:rsidR="004845F7">
        <w:rPr>
          <w:rFonts w:ascii="Times New Roman" w:hAnsi="Times New Roman" w:cs="Times New Roman"/>
          <w:sz w:val="24"/>
          <w:szCs w:val="24"/>
        </w:rPr>
        <w:t>side</w:t>
      </w:r>
      <w:r w:rsidRPr="00503C2E">
        <w:rPr>
          <w:rFonts w:ascii="Times New Roman" w:hAnsi="Times New Roman" w:cs="Times New Roman"/>
          <w:sz w:val="24"/>
          <w:szCs w:val="24"/>
        </w:rPr>
        <w:t xml:space="preserve">torudest on </w:t>
      </w:r>
      <w:r w:rsidR="00465413">
        <w:rPr>
          <w:rFonts w:ascii="Times New Roman" w:hAnsi="Times New Roman" w:cs="Times New Roman"/>
          <w:sz w:val="24"/>
          <w:szCs w:val="24"/>
        </w:rPr>
        <w:t>…*</w:t>
      </w:r>
      <w:r w:rsidRPr="00503C2E">
        <w:rPr>
          <w:rFonts w:ascii="Times New Roman" w:hAnsi="Times New Roman" w:cs="Times New Roman"/>
          <w:sz w:val="24"/>
          <w:szCs w:val="24"/>
        </w:rPr>
        <w:t xml:space="preserve">% kas 50 või 100 mm läbimõõduga. </w:t>
      </w:r>
    </w:p>
    <w:p w14:paraId="7228586C" w14:textId="77777777" w:rsidR="00465413" w:rsidRPr="00503C2E" w:rsidRDefault="00465413" w:rsidP="00331196">
      <w:pPr>
        <w:jc w:val="both"/>
        <w:rPr>
          <w:rFonts w:ascii="Times New Roman" w:hAnsi="Times New Roman" w:cs="Times New Roman"/>
          <w:sz w:val="24"/>
          <w:szCs w:val="24"/>
        </w:rPr>
      </w:pPr>
    </w:p>
    <w:p w14:paraId="511E6BC8" w14:textId="7F392A92" w:rsidR="00331196" w:rsidRPr="00503C2E" w:rsidRDefault="00465413" w:rsidP="00331196">
      <w:pPr>
        <w:jc w:val="both"/>
        <w:rPr>
          <w:rFonts w:ascii="Times New Roman" w:hAnsi="Times New Roman" w:cs="Times New Roman"/>
          <w:sz w:val="24"/>
          <w:szCs w:val="24"/>
        </w:rPr>
      </w:pPr>
      <w:r w:rsidRPr="00465413">
        <w:drawing>
          <wp:inline distT="0" distB="0" distL="0" distR="0" wp14:anchorId="744F29B4" wp14:editId="4A10BD40">
            <wp:extent cx="3305175" cy="1371600"/>
            <wp:effectExtent l="0" t="0" r="9525" b="0"/>
            <wp:docPr id="130813621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1371600"/>
                    </a:xfrm>
                    <a:prstGeom prst="rect">
                      <a:avLst/>
                    </a:prstGeom>
                    <a:noFill/>
                    <a:ln>
                      <a:noFill/>
                    </a:ln>
                  </pic:spPr>
                </pic:pic>
              </a:graphicData>
            </a:graphic>
          </wp:inline>
        </w:drawing>
      </w:r>
    </w:p>
    <w:p w14:paraId="1719B2D9" w14:textId="593C6266"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 xml:space="preserve">Tabel </w:t>
      </w:r>
      <w:r w:rsidR="00EE3B6B">
        <w:rPr>
          <w:rFonts w:ascii="Times New Roman" w:hAnsi="Times New Roman" w:cs="Times New Roman"/>
          <w:sz w:val="24"/>
          <w:szCs w:val="24"/>
        </w:rPr>
        <w:t>2</w:t>
      </w:r>
      <w:r w:rsidRPr="00503C2E">
        <w:rPr>
          <w:rFonts w:ascii="Times New Roman" w:hAnsi="Times New Roman" w:cs="Times New Roman"/>
          <w:sz w:val="24"/>
          <w:szCs w:val="24"/>
        </w:rPr>
        <w:t xml:space="preserve">. Telia </w:t>
      </w:r>
      <w:r>
        <w:rPr>
          <w:rFonts w:ascii="Times New Roman" w:hAnsi="Times New Roman" w:cs="Times New Roman"/>
          <w:sz w:val="24"/>
          <w:szCs w:val="24"/>
        </w:rPr>
        <w:t>sidetorude</w:t>
      </w:r>
      <w:r w:rsidR="004845F7" w:rsidRPr="004845F7">
        <w:rPr>
          <w:rFonts w:ascii="Times New Roman" w:hAnsi="Times New Roman" w:cs="Times New Roman"/>
          <w:sz w:val="24"/>
          <w:szCs w:val="24"/>
        </w:rPr>
        <w:t xml:space="preserve"> </w:t>
      </w:r>
      <w:r w:rsidRPr="00503C2E">
        <w:rPr>
          <w:rFonts w:ascii="Times New Roman" w:hAnsi="Times New Roman" w:cs="Times New Roman"/>
          <w:sz w:val="24"/>
          <w:szCs w:val="24"/>
        </w:rPr>
        <w:t>trasside kilomeetrid torude välise läbimõõtude alusel seisuga 01.01.2020</w:t>
      </w:r>
    </w:p>
    <w:p w14:paraId="4FEEE47B" w14:textId="77777777" w:rsidR="00331196" w:rsidRPr="00503C2E" w:rsidRDefault="00331196" w:rsidP="00331196">
      <w:pPr>
        <w:jc w:val="both"/>
        <w:rPr>
          <w:rFonts w:ascii="Times New Roman" w:hAnsi="Times New Roman" w:cs="Times New Roman"/>
          <w:sz w:val="24"/>
          <w:szCs w:val="24"/>
        </w:rPr>
      </w:pPr>
    </w:p>
    <w:p w14:paraId="1AC01EA0" w14:textId="16587DCD"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 xml:space="preserve">50 mm </w:t>
      </w:r>
      <w:r w:rsidR="009D10D3">
        <w:rPr>
          <w:rFonts w:ascii="Times New Roman" w:hAnsi="Times New Roman" w:cs="Times New Roman"/>
          <w:sz w:val="24"/>
          <w:szCs w:val="24"/>
        </w:rPr>
        <w:t>side</w:t>
      </w:r>
      <w:r w:rsidRPr="00503C2E">
        <w:rPr>
          <w:rFonts w:ascii="Times New Roman" w:hAnsi="Times New Roman" w:cs="Times New Roman"/>
          <w:sz w:val="24"/>
          <w:szCs w:val="24"/>
        </w:rPr>
        <w:t xml:space="preserve">torud on üldjuhul hoonesse sisenevad torud, millede hoone ja lähima kaevu vaheline vahemaa on lühike ja see vähendab oluliselt ka nende torude kilomeetrite osakaalu kogu kaablikanalisatsiooni toru kilomeetrite mahust. Samas on hoonesse sisenevatele 50 mm </w:t>
      </w:r>
      <w:r w:rsidR="009D10D3">
        <w:rPr>
          <w:rFonts w:ascii="Times New Roman" w:hAnsi="Times New Roman" w:cs="Times New Roman"/>
          <w:sz w:val="24"/>
          <w:szCs w:val="24"/>
        </w:rPr>
        <w:t>side</w:t>
      </w:r>
      <w:r w:rsidRPr="00503C2E">
        <w:rPr>
          <w:rFonts w:ascii="Times New Roman" w:hAnsi="Times New Roman" w:cs="Times New Roman"/>
          <w:sz w:val="24"/>
          <w:szCs w:val="24"/>
        </w:rPr>
        <w:t xml:space="preserve">torudele juurdepääsul oluline tähtsus alternatiivsete sideettevõtjatele Teliaga samaväärsete võimaluste loomiseks lõppkasutajateni sidevõrgu arendamisel ja seeläbi jaetasandi sideteenuste konkurentsi edendamiseks. Telia </w:t>
      </w:r>
      <w:r w:rsidR="00F645F1">
        <w:rPr>
          <w:rFonts w:ascii="Times New Roman" w:hAnsi="Times New Roman" w:cs="Times New Roman"/>
          <w:sz w:val="24"/>
          <w:szCs w:val="24"/>
        </w:rPr>
        <w:t xml:space="preserve">on kehtestanud tingimused, et </w:t>
      </w:r>
      <w:r w:rsidRPr="00503C2E">
        <w:rPr>
          <w:rFonts w:ascii="Times New Roman" w:hAnsi="Times New Roman" w:cs="Times New Roman"/>
          <w:sz w:val="24"/>
          <w:szCs w:val="24"/>
        </w:rPr>
        <w:t xml:space="preserve">üks 100 mm </w:t>
      </w:r>
      <w:r w:rsidR="009D10D3">
        <w:rPr>
          <w:rFonts w:ascii="Times New Roman" w:hAnsi="Times New Roman" w:cs="Times New Roman"/>
          <w:sz w:val="24"/>
          <w:szCs w:val="24"/>
        </w:rPr>
        <w:t>side</w:t>
      </w:r>
      <w:r w:rsidRPr="00503C2E">
        <w:rPr>
          <w:rFonts w:ascii="Times New Roman" w:hAnsi="Times New Roman" w:cs="Times New Roman"/>
          <w:sz w:val="24"/>
          <w:szCs w:val="24"/>
        </w:rPr>
        <w:t xml:space="preserve">toru jaguneb kuueks paigalduskohaks (1/6 ava,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w:t>
      </w:r>
      <w:r w:rsidR="00D05784">
        <w:rPr>
          <w:rFonts w:ascii="Times New Roman" w:hAnsi="Times New Roman" w:cs="Times New Roman"/>
          <w:sz w:val="24"/>
          <w:szCs w:val="24"/>
        </w:rPr>
        <w:t>J</w:t>
      </w:r>
      <w:r w:rsidRPr="00503C2E">
        <w:rPr>
          <w:rFonts w:ascii="Times New Roman" w:hAnsi="Times New Roman" w:cs="Times New Roman"/>
          <w:sz w:val="24"/>
          <w:szCs w:val="24"/>
        </w:rPr>
        <w:t xml:space="preserve">oonis </w:t>
      </w:r>
      <w:r w:rsidR="00D05784">
        <w:rPr>
          <w:rFonts w:ascii="Times New Roman" w:hAnsi="Times New Roman" w:cs="Times New Roman"/>
          <w:sz w:val="24"/>
          <w:szCs w:val="24"/>
        </w:rPr>
        <w:t>2</w:t>
      </w:r>
      <w:r w:rsidRPr="00503C2E">
        <w:rPr>
          <w:rFonts w:ascii="Times New Roman" w:hAnsi="Times New Roman" w:cs="Times New Roman"/>
          <w:sz w:val="24"/>
          <w:szCs w:val="24"/>
        </w:rPr>
        <w:t>)</w:t>
      </w:r>
      <w:r w:rsidRPr="00503C2E">
        <w:rPr>
          <w:rFonts w:ascii="Times New Roman" w:hAnsi="Times New Roman" w:cs="Times New Roman"/>
          <w:sz w:val="24"/>
          <w:szCs w:val="24"/>
          <w:vertAlign w:val="superscript"/>
        </w:rPr>
        <w:footnoteReference w:id="25"/>
      </w:r>
      <w:r w:rsidRPr="00503C2E">
        <w:rPr>
          <w:rFonts w:ascii="Times New Roman" w:hAnsi="Times New Roman" w:cs="Times New Roman"/>
          <w:sz w:val="24"/>
          <w:szCs w:val="24"/>
        </w:rPr>
        <w:t xml:space="preserve"> ja iga paigalduskoht mahutab ühe kaabli, kiikri või multitoru välise läbimõõduga kuni 30 mm. </w:t>
      </w:r>
    </w:p>
    <w:p w14:paraId="57638EBB" w14:textId="77777777" w:rsidR="00331196" w:rsidRPr="00503C2E" w:rsidRDefault="00331196" w:rsidP="00331196">
      <w:pPr>
        <w:jc w:val="both"/>
        <w:rPr>
          <w:rFonts w:ascii="Times New Roman" w:hAnsi="Times New Roman" w:cs="Times New Roman"/>
          <w:sz w:val="24"/>
          <w:szCs w:val="24"/>
        </w:rPr>
      </w:pPr>
    </w:p>
    <w:p w14:paraId="21677507" w14:textId="77777777"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noProof/>
          <w:sz w:val="24"/>
          <w:szCs w:val="24"/>
        </w:rPr>
        <w:drawing>
          <wp:inline distT="0" distB="0" distL="0" distR="0" wp14:anchorId="7302A88B" wp14:editId="4808D7FA">
            <wp:extent cx="2333625" cy="2318720"/>
            <wp:effectExtent l="0" t="0" r="0" b="571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414" cy="2323479"/>
                    </a:xfrm>
                    <a:prstGeom prst="rect">
                      <a:avLst/>
                    </a:prstGeom>
                    <a:noFill/>
                    <a:ln>
                      <a:noFill/>
                    </a:ln>
                  </pic:spPr>
                </pic:pic>
              </a:graphicData>
            </a:graphic>
          </wp:inline>
        </w:drawing>
      </w:r>
    </w:p>
    <w:p w14:paraId="19013FE6" w14:textId="4C9BB053"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Joonis</w:t>
      </w:r>
      <w:r w:rsidR="00F27896">
        <w:rPr>
          <w:rFonts w:ascii="Times New Roman" w:hAnsi="Times New Roman" w:cs="Times New Roman"/>
          <w:sz w:val="24"/>
          <w:szCs w:val="24"/>
        </w:rPr>
        <w:t xml:space="preserve"> </w:t>
      </w:r>
      <w:r w:rsidR="00D05784">
        <w:rPr>
          <w:rFonts w:ascii="Times New Roman" w:hAnsi="Times New Roman" w:cs="Times New Roman"/>
          <w:sz w:val="24"/>
          <w:szCs w:val="24"/>
        </w:rPr>
        <w:t>2</w:t>
      </w:r>
      <w:r w:rsidRPr="00503C2E">
        <w:rPr>
          <w:rFonts w:ascii="Times New Roman" w:hAnsi="Times New Roman" w:cs="Times New Roman"/>
          <w:sz w:val="24"/>
          <w:szCs w:val="24"/>
        </w:rPr>
        <w:t>. Telia kaablikanalisatsiooni 100 mm toru</w:t>
      </w:r>
      <w:r w:rsidR="009D10D3">
        <w:rPr>
          <w:rFonts w:ascii="Times New Roman" w:hAnsi="Times New Roman" w:cs="Times New Roman"/>
          <w:sz w:val="24"/>
          <w:szCs w:val="24"/>
        </w:rPr>
        <w:t xml:space="preserve"> (</w:t>
      </w:r>
      <w:proofErr w:type="spellStart"/>
      <w:r w:rsidR="009D10D3">
        <w:rPr>
          <w:rFonts w:ascii="Times New Roman" w:hAnsi="Times New Roman" w:cs="Times New Roman"/>
          <w:sz w:val="24"/>
          <w:szCs w:val="24"/>
        </w:rPr>
        <w:t>suuremõõtmelise</w:t>
      </w:r>
      <w:proofErr w:type="spellEnd"/>
      <w:r w:rsidR="009D10D3">
        <w:rPr>
          <w:rFonts w:ascii="Times New Roman" w:hAnsi="Times New Roman" w:cs="Times New Roman"/>
          <w:sz w:val="24"/>
          <w:szCs w:val="24"/>
        </w:rPr>
        <w:t xml:space="preserve"> sidetoru)</w:t>
      </w:r>
      <w:r w:rsidRPr="00503C2E">
        <w:rPr>
          <w:rFonts w:ascii="Times New Roman" w:hAnsi="Times New Roman" w:cs="Times New Roman"/>
          <w:sz w:val="24"/>
          <w:szCs w:val="24"/>
        </w:rPr>
        <w:t xml:space="preserve"> mahu(ava) jaotus</w:t>
      </w:r>
    </w:p>
    <w:p w14:paraId="5FFD106D" w14:textId="77777777" w:rsidR="00331196" w:rsidRDefault="00331196" w:rsidP="00331196">
      <w:pPr>
        <w:jc w:val="both"/>
        <w:rPr>
          <w:rFonts w:ascii="Times New Roman" w:hAnsi="Times New Roman" w:cs="Times New Roman"/>
          <w:sz w:val="24"/>
          <w:szCs w:val="24"/>
        </w:rPr>
      </w:pPr>
    </w:p>
    <w:p w14:paraId="5AD596C3" w14:textId="77777777" w:rsidR="00465413" w:rsidRPr="00503C2E" w:rsidRDefault="00465413" w:rsidP="00331196">
      <w:pPr>
        <w:jc w:val="both"/>
        <w:rPr>
          <w:rFonts w:ascii="Times New Roman" w:hAnsi="Times New Roman" w:cs="Times New Roman"/>
          <w:sz w:val="24"/>
          <w:szCs w:val="24"/>
        </w:rPr>
      </w:pPr>
    </w:p>
    <w:p w14:paraId="0A6C1671" w14:textId="77777777" w:rsidR="00331196" w:rsidRPr="00503C2E" w:rsidRDefault="00331196" w:rsidP="00331196">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lastRenderedPageBreak/>
        <w:t>Telia kaablikanalisatsioonile juurdepääsu tellimise protsessi kirjeldus</w:t>
      </w:r>
    </w:p>
    <w:p w14:paraId="6FA5B5A7" w14:textId="77777777"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Järgnevalt antakse ülevaade Telia kaablikanalisatsioonile juurdepääsu tellimise protsessist Telia avaldatud</w:t>
      </w:r>
      <w:r w:rsidRPr="00503C2E">
        <w:rPr>
          <w:rStyle w:val="Allmrkuseviide"/>
          <w:rFonts w:ascii="Times New Roman" w:hAnsi="Times New Roman" w:cs="Times New Roman"/>
          <w:sz w:val="24"/>
          <w:szCs w:val="24"/>
        </w:rPr>
        <w:footnoteReference w:id="26"/>
      </w:r>
      <w:r w:rsidRPr="00503C2E">
        <w:rPr>
          <w:rFonts w:ascii="Times New Roman" w:hAnsi="Times New Roman" w:cs="Times New Roman"/>
          <w:sz w:val="24"/>
          <w:szCs w:val="24"/>
        </w:rPr>
        <w:t xml:space="preserve"> kaablikanalisatsiooni kasutamise tingimuste, kaablikanalisatsiooni rendi eeskirja ja kaablikanalisatsiooni rendi tingimuste ning Telia poolt esitatud</w:t>
      </w:r>
      <w:r w:rsidRPr="00503C2E">
        <w:rPr>
          <w:rFonts w:ascii="Times New Roman" w:hAnsi="Times New Roman" w:cs="Times New Roman"/>
          <w:sz w:val="24"/>
          <w:szCs w:val="24"/>
          <w:vertAlign w:val="superscript"/>
        </w:rPr>
        <w:footnoteReference w:id="27"/>
      </w:r>
      <w:r w:rsidRPr="00503C2E">
        <w:rPr>
          <w:rFonts w:ascii="Times New Roman" w:hAnsi="Times New Roman" w:cs="Times New Roman"/>
          <w:sz w:val="24"/>
          <w:szCs w:val="24"/>
        </w:rPr>
        <w:t xml:space="preserve"> täiendavate selgituste alusel (edaspidi </w:t>
      </w:r>
      <w:r w:rsidRPr="00503C2E">
        <w:rPr>
          <w:rFonts w:ascii="Times New Roman" w:hAnsi="Times New Roman" w:cs="Times New Roman"/>
          <w:i/>
          <w:iCs/>
          <w:sz w:val="24"/>
          <w:szCs w:val="24"/>
        </w:rPr>
        <w:t>Telia selgitus</w:t>
      </w:r>
      <w:r w:rsidRPr="00503C2E">
        <w:rPr>
          <w:rFonts w:ascii="Times New Roman" w:hAnsi="Times New Roman" w:cs="Times New Roman"/>
          <w:sz w:val="24"/>
          <w:szCs w:val="24"/>
        </w:rPr>
        <w:t>). Nimetatud tingimuste kohaselt saab TTJA hinnangul kaablikanalisatsioonile juurdepääsu võimaldamise jaotada üldjoontes järgmisteks etappideks:</w:t>
      </w:r>
    </w:p>
    <w:p w14:paraId="4336C83F" w14:textId="77777777" w:rsidR="00331196" w:rsidRPr="00503C2E" w:rsidRDefault="00331196" w:rsidP="00331196">
      <w:pPr>
        <w:numPr>
          <w:ilvl w:val="0"/>
          <w:numId w:val="13"/>
        </w:numPr>
        <w:jc w:val="both"/>
        <w:rPr>
          <w:rFonts w:ascii="Times New Roman" w:hAnsi="Times New Roman" w:cs="Times New Roman"/>
          <w:sz w:val="24"/>
          <w:szCs w:val="24"/>
        </w:rPr>
      </w:pPr>
      <w:r w:rsidRPr="00503C2E">
        <w:rPr>
          <w:rFonts w:ascii="Times New Roman" w:hAnsi="Times New Roman" w:cs="Times New Roman"/>
          <w:sz w:val="24"/>
          <w:szCs w:val="24"/>
        </w:rPr>
        <w:t>Juurdepääsu tehniliste tingimuste taotlemine, jaotub omakorda järgmisteks all etappideks:</w:t>
      </w:r>
    </w:p>
    <w:p w14:paraId="27ACE70A" w14:textId="48B8AECE" w:rsidR="00331196" w:rsidRPr="00503C2E" w:rsidRDefault="00750850"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Vastavalt Telia kaablikanalisatsiooni rendi eeskirja (kehtib alates 20.01.2016) punktile 2.1.1 esitab </w:t>
      </w:r>
      <w:r w:rsidR="00331196" w:rsidRPr="00503C2E">
        <w:rPr>
          <w:rFonts w:ascii="Times New Roman" w:hAnsi="Times New Roman" w:cs="Times New Roman"/>
          <w:sz w:val="24"/>
          <w:szCs w:val="24"/>
        </w:rPr>
        <w:t xml:space="preserve">klienti taotluse teda huvitavas piirkonnas kaablikanalisatsiooni geograafilise paiknemise üldskeemiga tutvumiseks (käesolevas otsuses ka </w:t>
      </w:r>
      <w:r w:rsidR="00331196" w:rsidRPr="00503C2E">
        <w:rPr>
          <w:rFonts w:ascii="Times New Roman" w:hAnsi="Times New Roman" w:cs="Times New Roman"/>
          <w:i/>
          <w:iCs/>
          <w:sz w:val="24"/>
          <w:szCs w:val="24"/>
        </w:rPr>
        <w:t>üldskeem</w:t>
      </w:r>
      <w:r w:rsidR="00331196" w:rsidRPr="00503C2E">
        <w:rPr>
          <w:rFonts w:ascii="Times New Roman" w:hAnsi="Times New Roman" w:cs="Times New Roman"/>
          <w:sz w:val="24"/>
          <w:szCs w:val="24"/>
        </w:rPr>
        <w:t>)</w:t>
      </w:r>
      <w:r>
        <w:rPr>
          <w:rFonts w:ascii="Times New Roman" w:hAnsi="Times New Roman" w:cs="Times New Roman"/>
          <w:sz w:val="24"/>
          <w:szCs w:val="24"/>
        </w:rPr>
        <w:t>.</w:t>
      </w:r>
    </w:p>
    <w:p w14:paraId="2F282F6B" w14:textId="7016F15F" w:rsidR="00331196" w:rsidRPr="00503C2E" w:rsidRDefault="00331196" w:rsidP="00331196">
      <w:pPr>
        <w:numPr>
          <w:ilvl w:val="0"/>
          <w:numId w:val="14"/>
        </w:numPr>
        <w:jc w:val="both"/>
        <w:rPr>
          <w:rFonts w:ascii="Times New Roman" w:hAnsi="Times New Roman" w:cs="Times New Roman"/>
          <w:sz w:val="24"/>
          <w:szCs w:val="24"/>
        </w:rPr>
      </w:pPr>
      <w:r w:rsidRPr="00503C2E">
        <w:rPr>
          <w:rFonts w:ascii="Times New Roman" w:hAnsi="Times New Roman" w:cs="Times New Roman"/>
          <w:sz w:val="24"/>
          <w:szCs w:val="24"/>
        </w:rPr>
        <w:t>Telia väljastab hiljemalt 1 kuu jooksul taotletud üldskeemi</w:t>
      </w:r>
      <w:r w:rsidR="00A437C1">
        <w:rPr>
          <w:rFonts w:ascii="Times New Roman" w:hAnsi="Times New Roman" w:cs="Times New Roman"/>
          <w:sz w:val="24"/>
          <w:szCs w:val="24"/>
        </w:rPr>
        <w:t>:</w:t>
      </w:r>
    </w:p>
    <w:p w14:paraId="33AFEBF8" w14:textId="3F17D331" w:rsidR="00331196" w:rsidRPr="00503C2E" w:rsidRDefault="00331196" w:rsidP="00331196">
      <w:pPr>
        <w:ind w:left="1416"/>
        <w:jc w:val="both"/>
        <w:rPr>
          <w:rFonts w:ascii="Times New Roman" w:hAnsi="Times New Roman" w:cs="Times New Roman"/>
          <w:sz w:val="24"/>
          <w:szCs w:val="24"/>
        </w:rPr>
      </w:pPr>
      <w:r w:rsidRPr="00503C2E">
        <w:rPr>
          <w:rFonts w:ascii="Times New Roman" w:hAnsi="Times New Roman" w:cs="Times New Roman"/>
          <w:sz w:val="24"/>
          <w:szCs w:val="24"/>
        </w:rPr>
        <w:t xml:space="preserve">Telia selgituste kohaselt tellitakse üldskeemi harva. Viimaste aastate jooksul ca </w:t>
      </w:r>
      <w:r w:rsidR="00465413">
        <w:rPr>
          <w:rFonts w:ascii="Times New Roman" w:hAnsi="Times New Roman" w:cs="Times New Roman"/>
          <w:sz w:val="24"/>
          <w:szCs w:val="24"/>
        </w:rPr>
        <w:t xml:space="preserve">…* </w:t>
      </w:r>
      <w:r w:rsidRPr="00503C2E">
        <w:rPr>
          <w:rFonts w:ascii="Times New Roman" w:hAnsi="Times New Roman" w:cs="Times New Roman"/>
          <w:sz w:val="24"/>
          <w:szCs w:val="24"/>
        </w:rPr>
        <w:t>üldskeemi tellimus</w:t>
      </w:r>
      <w:r w:rsidR="00465413">
        <w:rPr>
          <w:rFonts w:ascii="Times New Roman" w:hAnsi="Times New Roman" w:cs="Times New Roman"/>
          <w:sz w:val="24"/>
          <w:szCs w:val="24"/>
        </w:rPr>
        <w:t>t</w:t>
      </w:r>
      <w:r w:rsidRPr="00503C2E">
        <w:rPr>
          <w:rFonts w:ascii="Times New Roman" w:hAnsi="Times New Roman" w:cs="Times New Roman"/>
          <w:sz w:val="24"/>
          <w:szCs w:val="24"/>
        </w:rPr>
        <w:t xml:space="preserve"> </w:t>
      </w:r>
      <w:r w:rsidR="00465413">
        <w:rPr>
          <w:rFonts w:ascii="Times New Roman" w:hAnsi="Times New Roman" w:cs="Times New Roman"/>
          <w:sz w:val="24"/>
          <w:szCs w:val="24"/>
        </w:rPr>
        <w:t>…*</w:t>
      </w:r>
      <w:r w:rsidRPr="00503C2E">
        <w:rPr>
          <w:rFonts w:ascii="Times New Roman" w:hAnsi="Times New Roman" w:cs="Times New Roman"/>
          <w:sz w:val="24"/>
          <w:szCs w:val="24"/>
        </w:rPr>
        <w:t xml:space="preserve"> aasta  kohta. Üldskeem väljastatakse A4 formaadis </w:t>
      </w:r>
      <w:proofErr w:type="spellStart"/>
      <w:r w:rsidRPr="00503C2E">
        <w:rPr>
          <w:rFonts w:ascii="Times New Roman" w:hAnsi="Times New Roman" w:cs="Times New Roman"/>
          <w:sz w:val="24"/>
          <w:szCs w:val="24"/>
        </w:rPr>
        <w:t>pdf</w:t>
      </w:r>
      <w:proofErr w:type="spellEnd"/>
      <w:r w:rsidRPr="00503C2E">
        <w:rPr>
          <w:rFonts w:ascii="Times New Roman" w:hAnsi="Times New Roman" w:cs="Times New Roman"/>
          <w:sz w:val="24"/>
          <w:szCs w:val="24"/>
        </w:rPr>
        <w:t xml:space="preserve"> faili(de)na. Üldskeemil on näha tänava nimetused, majade numbrid ja kaabikanalisatsioonitrassid (roheline punktiir) ja kaablikaevud (rohelised suuremad täpid). Taotlejaga lepitakse kokku mõistlik skeemi maht, piisava selektiivsusega kaardi mastaap ja sellest sõltuvalt kaardipiltide hulk. Üldskeemilt saadud teave üldjuhul piisav, et esitada taotluse konkreetse kaablikanalisatsiooni lõigule juurdepääsuks, samas alati on võimalik vajadusel küsida ka lisateavet. Üldskeemi väljastamise eest taotlejalt tasu ei nõuta. Üldskeemi väljastamine on nõuab Telialt järgmisi tegevusi: vajaliku piirkonna väljaotsimine kaardil, piisava selektiivsusega kaardi mastaabi valimine, piisava kaardikogu failide salvestamine, info edastamine kliendile. Vaata ka alltoodud </w:t>
      </w:r>
      <w:r w:rsidR="00D05784">
        <w:rPr>
          <w:rFonts w:ascii="Times New Roman" w:hAnsi="Times New Roman" w:cs="Times New Roman"/>
          <w:sz w:val="24"/>
          <w:szCs w:val="24"/>
        </w:rPr>
        <w:t>J</w:t>
      </w:r>
      <w:r w:rsidRPr="00503C2E">
        <w:rPr>
          <w:rFonts w:ascii="Times New Roman" w:hAnsi="Times New Roman" w:cs="Times New Roman"/>
          <w:sz w:val="24"/>
          <w:szCs w:val="24"/>
        </w:rPr>
        <w:t xml:space="preserve">oonisel </w:t>
      </w:r>
      <w:r w:rsidR="00D05784">
        <w:rPr>
          <w:rFonts w:ascii="Times New Roman" w:hAnsi="Times New Roman" w:cs="Times New Roman"/>
          <w:sz w:val="24"/>
          <w:szCs w:val="24"/>
        </w:rPr>
        <w:t>3</w:t>
      </w:r>
      <w:r w:rsidRPr="00503C2E">
        <w:rPr>
          <w:rFonts w:ascii="Times New Roman" w:hAnsi="Times New Roman" w:cs="Times New Roman"/>
          <w:sz w:val="24"/>
          <w:szCs w:val="24"/>
        </w:rPr>
        <w:t xml:space="preserve"> väljastatava üldskeemi illustreerivat näidet.</w:t>
      </w:r>
    </w:p>
    <w:p w14:paraId="30D47DDF" w14:textId="77777777" w:rsidR="00331196" w:rsidRPr="00503C2E" w:rsidRDefault="00331196" w:rsidP="00331196">
      <w:pPr>
        <w:jc w:val="both"/>
        <w:rPr>
          <w:rFonts w:ascii="Times New Roman" w:hAnsi="Times New Roman" w:cs="Times New Roman"/>
          <w:sz w:val="24"/>
          <w:szCs w:val="24"/>
        </w:rPr>
      </w:pPr>
    </w:p>
    <w:p w14:paraId="62EDA42F" w14:textId="77777777" w:rsidR="00331196" w:rsidRPr="00503C2E" w:rsidRDefault="00331196" w:rsidP="00331196">
      <w:pPr>
        <w:ind w:left="708" w:firstLine="708"/>
        <w:jc w:val="both"/>
        <w:rPr>
          <w:rFonts w:ascii="Times New Roman" w:hAnsi="Times New Roman" w:cs="Times New Roman"/>
          <w:sz w:val="24"/>
          <w:szCs w:val="24"/>
        </w:rPr>
      </w:pPr>
      <w:r w:rsidRPr="00503C2E">
        <w:rPr>
          <w:rFonts w:ascii="Times New Roman" w:hAnsi="Times New Roman" w:cs="Times New Roman"/>
          <w:noProof/>
          <w:sz w:val="24"/>
          <w:szCs w:val="24"/>
        </w:rPr>
        <w:lastRenderedPageBreak/>
        <w:drawing>
          <wp:inline distT="0" distB="0" distL="0" distR="0" wp14:anchorId="165278D9" wp14:editId="74F2ED4D">
            <wp:extent cx="5065776" cy="2848382"/>
            <wp:effectExtent l="0" t="0" r="1905" b="9525"/>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5548" cy="2859500"/>
                    </a:xfrm>
                    <a:prstGeom prst="rect">
                      <a:avLst/>
                    </a:prstGeom>
                    <a:noFill/>
                    <a:ln>
                      <a:noFill/>
                    </a:ln>
                  </pic:spPr>
                </pic:pic>
              </a:graphicData>
            </a:graphic>
          </wp:inline>
        </w:drawing>
      </w:r>
    </w:p>
    <w:p w14:paraId="51C0868D" w14:textId="1B2C1989" w:rsidR="00331196" w:rsidRPr="00503C2E" w:rsidRDefault="00331196" w:rsidP="00331196">
      <w:pPr>
        <w:ind w:left="708" w:firstLine="708"/>
        <w:jc w:val="both"/>
        <w:rPr>
          <w:rFonts w:ascii="Times New Roman" w:hAnsi="Times New Roman" w:cs="Times New Roman"/>
          <w:sz w:val="24"/>
          <w:szCs w:val="24"/>
        </w:rPr>
      </w:pPr>
      <w:r w:rsidRPr="00503C2E">
        <w:rPr>
          <w:rFonts w:ascii="Times New Roman" w:hAnsi="Times New Roman" w:cs="Times New Roman"/>
          <w:sz w:val="24"/>
          <w:szCs w:val="24"/>
        </w:rPr>
        <w:t xml:space="preserve">Joonis </w:t>
      </w:r>
      <w:r w:rsidR="00D05784">
        <w:rPr>
          <w:rFonts w:ascii="Times New Roman" w:hAnsi="Times New Roman" w:cs="Times New Roman"/>
          <w:sz w:val="24"/>
          <w:szCs w:val="24"/>
        </w:rPr>
        <w:t>3</w:t>
      </w:r>
      <w:r w:rsidRPr="00503C2E">
        <w:rPr>
          <w:rFonts w:ascii="Times New Roman" w:hAnsi="Times New Roman" w:cs="Times New Roman"/>
          <w:sz w:val="24"/>
          <w:szCs w:val="24"/>
        </w:rPr>
        <w:t>. Telia kaablikanalisatsiooni üldskeemi näide</w:t>
      </w:r>
    </w:p>
    <w:p w14:paraId="61F6A324" w14:textId="77777777" w:rsidR="00331196" w:rsidRPr="00503C2E" w:rsidRDefault="00331196" w:rsidP="00331196">
      <w:pPr>
        <w:ind w:left="708" w:firstLine="708"/>
        <w:jc w:val="both"/>
        <w:rPr>
          <w:rFonts w:ascii="Times New Roman" w:hAnsi="Times New Roman" w:cs="Times New Roman"/>
          <w:b/>
          <w:bCs/>
          <w:sz w:val="24"/>
          <w:szCs w:val="24"/>
        </w:rPr>
      </w:pPr>
    </w:p>
    <w:p w14:paraId="7102D237" w14:textId="04F4D407" w:rsidR="00750850" w:rsidRPr="00750850" w:rsidRDefault="00750850" w:rsidP="00665662">
      <w:pPr>
        <w:ind w:left="1416"/>
        <w:jc w:val="both"/>
        <w:rPr>
          <w:rFonts w:ascii="Times New Roman" w:hAnsi="Times New Roman" w:cs="Times New Roman"/>
          <w:sz w:val="24"/>
          <w:szCs w:val="24"/>
        </w:rPr>
      </w:pPr>
      <w:r w:rsidRPr="00750850">
        <w:rPr>
          <w:rFonts w:ascii="Times New Roman" w:hAnsi="Times New Roman" w:cs="Times New Roman"/>
          <w:sz w:val="24"/>
          <w:szCs w:val="24"/>
        </w:rPr>
        <w:t xml:space="preserve">TTJA ja Telia vahelise seisukohtade vahetuse tulemusel 2022 aasta alguses avas Telia 02.05.2022 </w:t>
      </w:r>
      <w:r>
        <w:rPr>
          <w:rFonts w:ascii="Times New Roman" w:hAnsi="Times New Roman" w:cs="Times New Roman"/>
          <w:sz w:val="24"/>
          <w:szCs w:val="24"/>
        </w:rPr>
        <w:t>täiendavalt</w:t>
      </w:r>
      <w:r w:rsidRPr="00750850">
        <w:rPr>
          <w:rFonts w:ascii="Times New Roman" w:hAnsi="Times New Roman" w:cs="Times New Roman"/>
          <w:sz w:val="24"/>
          <w:szCs w:val="24"/>
        </w:rPr>
        <w:t xml:space="preserve"> digitaalse keskkonna kaablikanalisatsiooni</w:t>
      </w:r>
      <w:r>
        <w:rPr>
          <w:rFonts w:ascii="Times New Roman" w:hAnsi="Times New Roman" w:cs="Times New Roman"/>
          <w:sz w:val="24"/>
          <w:szCs w:val="24"/>
        </w:rPr>
        <w:t xml:space="preserve"> üldskeemiga tutvumiseks, mis võimaldab</w:t>
      </w:r>
      <w:r w:rsidRPr="00750850">
        <w:rPr>
          <w:rFonts w:ascii="Times New Roman" w:hAnsi="Times New Roman" w:cs="Times New Roman"/>
          <w:sz w:val="24"/>
          <w:szCs w:val="24"/>
        </w:rPr>
        <w:t xml:space="preserve"> juurdepääsu otsijatele näha ka Telia kaablikanalisatsiooni </w:t>
      </w:r>
      <w:r w:rsidR="00A437C1">
        <w:rPr>
          <w:rFonts w:ascii="Times New Roman" w:hAnsi="Times New Roman" w:cs="Times New Roman"/>
          <w:sz w:val="24"/>
          <w:szCs w:val="24"/>
        </w:rPr>
        <w:t xml:space="preserve">üldskeemi, sh </w:t>
      </w:r>
      <w:r w:rsidRPr="00750850">
        <w:rPr>
          <w:rFonts w:ascii="Times New Roman" w:hAnsi="Times New Roman" w:cs="Times New Roman"/>
          <w:sz w:val="24"/>
          <w:szCs w:val="24"/>
        </w:rPr>
        <w:t>trasside ja kaevude tähised koos kaevunumbritega. Täpsemalt näeb juurdepääsu otsija järgmist teavet:</w:t>
      </w:r>
    </w:p>
    <w:p w14:paraId="14477EAB" w14:textId="77777777" w:rsidR="00750850" w:rsidRPr="00750850" w:rsidRDefault="00750850" w:rsidP="00665662">
      <w:pPr>
        <w:numPr>
          <w:ilvl w:val="1"/>
          <w:numId w:val="14"/>
        </w:numPr>
        <w:jc w:val="both"/>
        <w:rPr>
          <w:rFonts w:ascii="Times New Roman" w:hAnsi="Times New Roman" w:cs="Times New Roman"/>
          <w:sz w:val="24"/>
          <w:szCs w:val="24"/>
        </w:rPr>
      </w:pPr>
      <w:r w:rsidRPr="00750850">
        <w:rPr>
          <w:rFonts w:ascii="Times New Roman" w:hAnsi="Times New Roman" w:cs="Times New Roman"/>
          <w:sz w:val="24"/>
          <w:szCs w:val="24"/>
        </w:rPr>
        <w:t>Tänavate kontuurid ja nimetused</w:t>
      </w:r>
    </w:p>
    <w:p w14:paraId="15D3352C" w14:textId="77777777" w:rsidR="00750850" w:rsidRPr="00750850" w:rsidRDefault="00750850" w:rsidP="00665662">
      <w:pPr>
        <w:numPr>
          <w:ilvl w:val="1"/>
          <w:numId w:val="14"/>
        </w:numPr>
        <w:jc w:val="both"/>
        <w:rPr>
          <w:rFonts w:ascii="Times New Roman" w:hAnsi="Times New Roman" w:cs="Times New Roman"/>
          <w:sz w:val="24"/>
          <w:szCs w:val="24"/>
        </w:rPr>
      </w:pPr>
      <w:r w:rsidRPr="00750850">
        <w:rPr>
          <w:rFonts w:ascii="Times New Roman" w:hAnsi="Times New Roman" w:cs="Times New Roman"/>
          <w:sz w:val="24"/>
          <w:szCs w:val="24"/>
        </w:rPr>
        <w:t>Hoonete kontuurid ja numbrid</w:t>
      </w:r>
    </w:p>
    <w:p w14:paraId="62ABA4A9" w14:textId="77777777" w:rsidR="00750850" w:rsidRPr="00750850" w:rsidRDefault="00750850" w:rsidP="00665662">
      <w:pPr>
        <w:numPr>
          <w:ilvl w:val="1"/>
          <w:numId w:val="14"/>
        </w:numPr>
        <w:jc w:val="both"/>
        <w:rPr>
          <w:rFonts w:ascii="Times New Roman" w:hAnsi="Times New Roman" w:cs="Times New Roman"/>
          <w:sz w:val="24"/>
          <w:szCs w:val="24"/>
        </w:rPr>
      </w:pPr>
      <w:r w:rsidRPr="00750850">
        <w:rPr>
          <w:rFonts w:ascii="Times New Roman" w:hAnsi="Times New Roman" w:cs="Times New Roman"/>
          <w:sz w:val="24"/>
          <w:szCs w:val="24"/>
        </w:rPr>
        <w:t>Kaablikanalisatsiooni trassid joontena</w:t>
      </w:r>
    </w:p>
    <w:p w14:paraId="6DD8D2C4" w14:textId="77777777" w:rsidR="00750850" w:rsidRPr="00750850" w:rsidRDefault="00750850" w:rsidP="00665662">
      <w:pPr>
        <w:numPr>
          <w:ilvl w:val="1"/>
          <w:numId w:val="14"/>
        </w:numPr>
        <w:jc w:val="both"/>
        <w:rPr>
          <w:rFonts w:ascii="Times New Roman" w:hAnsi="Times New Roman" w:cs="Times New Roman"/>
          <w:sz w:val="24"/>
          <w:szCs w:val="24"/>
        </w:rPr>
      </w:pPr>
      <w:r w:rsidRPr="00750850">
        <w:rPr>
          <w:rFonts w:ascii="Times New Roman" w:hAnsi="Times New Roman" w:cs="Times New Roman"/>
          <w:sz w:val="24"/>
          <w:szCs w:val="24"/>
        </w:rPr>
        <w:t>Kaablikaevud tingmärkidena koos kaevutähistega</w:t>
      </w:r>
    </w:p>
    <w:p w14:paraId="321A8E35" w14:textId="77777777" w:rsidR="00750850" w:rsidRPr="00750850" w:rsidRDefault="00750850" w:rsidP="00665662">
      <w:pPr>
        <w:numPr>
          <w:ilvl w:val="1"/>
          <w:numId w:val="14"/>
        </w:numPr>
        <w:jc w:val="both"/>
        <w:rPr>
          <w:rFonts w:ascii="Times New Roman" w:hAnsi="Times New Roman" w:cs="Times New Roman"/>
          <w:sz w:val="24"/>
          <w:szCs w:val="24"/>
        </w:rPr>
      </w:pPr>
      <w:r w:rsidRPr="00750850">
        <w:rPr>
          <w:rFonts w:ascii="Times New Roman" w:hAnsi="Times New Roman" w:cs="Times New Roman"/>
          <w:sz w:val="24"/>
          <w:szCs w:val="24"/>
        </w:rPr>
        <w:t>Kaart on nähtav ja vajalikul määral suumitav terve Eesti ulatuses</w:t>
      </w:r>
    </w:p>
    <w:p w14:paraId="3FCE5B66" w14:textId="1052632F" w:rsidR="00750850" w:rsidRPr="00750850" w:rsidRDefault="00750850" w:rsidP="00665662">
      <w:pPr>
        <w:ind w:left="1440"/>
        <w:jc w:val="both"/>
        <w:rPr>
          <w:rFonts w:ascii="Times New Roman" w:hAnsi="Times New Roman" w:cs="Times New Roman"/>
          <w:sz w:val="24"/>
          <w:szCs w:val="24"/>
        </w:rPr>
      </w:pPr>
      <w:r w:rsidRPr="00750850">
        <w:rPr>
          <w:rFonts w:ascii="Times New Roman" w:hAnsi="Times New Roman" w:cs="Times New Roman"/>
          <w:sz w:val="24"/>
          <w:szCs w:val="24"/>
        </w:rPr>
        <w:t>Kaardi</w:t>
      </w:r>
      <w:r w:rsidR="00A437C1">
        <w:rPr>
          <w:rFonts w:ascii="Times New Roman" w:hAnsi="Times New Roman" w:cs="Times New Roman"/>
          <w:sz w:val="24"/>
          <w:szCs w:val="24"/>
        </w:rPr>
        <w:t xml:space="preserve"> (üldskeemi)</w:t>
      </w:r>
      <w:r w:rsidRPr="00750850">
        <w:rPr>
          <w:rFonts w:ascii="Times New Roman" w:hAnsi="Times New Roman" w:cs="Times New Roman"/>
          <w:sz w:val="24"/>
          <w:szCs w:val="24"/>
        </w:rPr>
        <w:t xml:space="preserve"> andmed ei ole allalaetavad, võimalik on vaid ekraanitõmmiste tegemine</w:t>
      </w:r>
      <w:r>
        <w:rPr>
          <w:rFonts w:ascii="Times New Roman" w:hAnsi="Times New Roman" w:cs="Times New Roman"/>
          <w:sz w:val="24"/>
          <w:szCs w:val="24"/>
        </w:rPr>
        <w:t>.</w:t>
      </w:r>
    </w:p>
    <w:p w14:paraId="600DC4AB" w14:textId="64F05F64" w:rsidR="00750850" w:rsidRDefault="00A437C1" w:rsidP="00665662">
      <w:pPr>
        <w:ind w:left="1440"/>
        <w:jc w:val="both"/>
        <w:rPr>
          <w:rFonts w:ascii="Times New Roman" w:hAnsi="Times New Roman" w:cs="Times New Roman"/>
          <w:sz w:val="24"/>
          <w:szCs w:val="24"/>
        </w:rPr>
      </w:pPr>
      <w:proofErr w:type="spellStart"/>
      <w:r>
        <w:rPr>
          <w:rFonts w:ascii="Times New Roman" w:hAnsi="Times New Roman" w:cs="Times New Roman"/>
          <w:sz w:val="24"/>
          <w:szCs w:val="24"/>
        </w:rPr>
        <w:t>Üldskeemile</w:t>
      </w:r>
      <w:proofErr w:type="spellEnd"/>
      <w:r>
        <w:rPr>
          <w:rFonts w:ascii="Times New Roman" w:hAnsi="Times New Roman" w:cs="Times New Roman"/>
          <w:sz w:val="24"/>
          <w:szCs w:val="24"/>
        </w:rPr>
        <w:t xml:space="preserve"> digitaalse</w:t>
      </w:r>
      <w:r w:rsidR="00750850" w:rsidRPr="00750850">
        <w:rPr>
          <w:rFonts w:ascii="Times New Roman" w:hAnsi="Times New Roman" w:cs="Times New Roman"/>
          <w:sz w:val="24"/>
          <w:szCs w:val="24"/>
        </w:rPr>
        <w:t xml:space="preserve"> ligipääsu eest Telia juurdepääsu otsijatele täiendavat tasu ei </w:t>
      </w:r>
      <w:r>
        <w:rPr>
          <w:rFonts w:ascii="Times New Roman" w:hAnsi="Times New Roman" w:cs="Times New Roman"/>
          <w:sz w:val="24"/>
          <w:szCs w:val="24"/>
        </w:rPr>
        <w:t xml:space="preserve">ole </w:t>
      </w:r>
      <w:r w:rsidR="00750850" w:rsidRPr="00750850">
        <w:rPr>
          <w:rFonts w:ascii="Times New Roman" w:hAnsi="Times New Roman" w:cs="Times New Roman"/>
          <w:sz w:val="24"/>
          <w:szCs w:val="24"/>
        </w:rPr>
        <w:t>rakendanud</w:t>
      </w:r>
      <w:r w:rsidR="00750850">
        <w:rPr>
          <w:rFonts w:ascii="Times New Roman" w:hAnsi="Times New Roman" w:cs="Times New Roman"/>
          <w:sz w:val="24"/>
          <w:szCs w:val="24"/>
        </w:rPr>
        <w:t>.</w:t>
      </w:r>
    </w:p>
    <w:p w14:paraId="4DDD86B3" w14:textId="556E0034" w:rsidR="00331196" w:rsidRPr="00503C2E" w:rsidRDefault="00A437C1"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 xml:space="preserve">lient esitab üldskeemi alusel </w:t>
      </w:r>
      <w:r w:rsidRPr="00503C2E">
        <w:rPr>
          <w:rFonts w:ascii="Times New Roman" w:hAnsi="Times New Roman" w:cs="Times New Roman"/>
          <w:sz w:val="24"/>
          <w:szCs w:val="24"/>
        </w:rPr>
        <w:t xml:space="preserve">juurdepääsu </w:t>
      </w:r>
      <w:r w:rsidR="00331196" w:rsidRPr="00503C2E">
        <w:rPr>
          <w:rFonts w:ascii="Times New Roman" w:hAnsi="Times New Roman" w:cs="Times New Roman"/>
          <w:sz w:val="24"/>
          <w:szCs w:val="24"/>
        </w:rPr>
        <w:t>taotluse</w:t>
      </w:r>
      <w:r>
        <w:rPr>
          <w:rFonts w:ascii="Times New Roman" w:hAnsi="Times New Roman" w:cs="Times New Roman"/>
          <w:sz w:val="24"/>
          <w:szCs w:val="24"/>
        </w:rPr>
        <w:t xml:space="preserve"> (juurdepääsu tehniliste tingimuste väljastamise taotluse)</w:t>
      </w:r>
      <w:r w:rsidR="00331196" w:rsidRPr="00503C2E">
        <w:rPr>
          <w:rFonts w:ascii="Times New Roman" w:hAnsi="Times New Roman" w:cs="Times New Roman"/>
          <w:sz w:val="24"/>
          <w:szCs w:val="24"/>
        </w:rPr>
        <w:t xml:space="preserve"> konkreetsetele kaablikanalisatsiooni lõikudele</w:t>
      </w:r>
      <w:r>
        <w:rPr>
          <w:rFonts w:ascii="Times New Roman" w:hAnsi="Times New Roman" w:cs="Times New Roman"/>
          <w:sz w:val="24"/>
          <w:szCs w:val="24"/>
        </w:rPr>
        <w:t>.</w:t>
      </w:r>
    </w:p>
    <w:p w14:paraId="46856D13" w14:textId="780A9B6F" w:rsidR="00331196" w:rsidRPr="00503C2E" w:rsidRDefault="00A437C1" w:rsidP="00331196">
      <w:pPr>
        <w:numPr>
          <w:ilvl w:val="0"/>
          <w:numId w:val="14"/>
        </w:numPr>
        <w:jc w:val="both"/>
        <w:rPr>
          <w:rFonts w:ascii="Times New Roman" w:hAnsi="Times New Roman" w:cs="Times New Roman"/>
          <w:sz w:val="24"/>
          <w:szCs w:val="24"/>
        </w:rPr>
      </w:pPr>
      <w:r w:rsidRPr="00A437C1">
        <w:rPr>
          <w:rFonts w:ascii="Times New Roman" w:hAnsi="Times New Roman" w:cs="Times New Roman"/>
          <w:sz w:val="24"/>
          <w:szCs w:val="24"/>
        </w:rPr>
        <w:t>Vastavalt Telia kaablikanalisatsiooni rendi eeskirja (kehtib alates 20.01.2016) punktile 2.1.</w:t>
      </w:r>
      <w:r>
        <w:rPr>
          <w:rFonts w:ascii="Times New Roman" w:hAnsi="Times New Roman" w:cs="Times New Roman"/>
          <w:sz w:val="24"/>
          <w:szCs w:val="24"/>
        </w:rPr>
        <w:t>2 väljastab</w:t>
      </w:r>
      <w:r w:rsidRPr="00A437C1">
        <w:rPr>
          <w:rFonts w:ascii="Times New Roman" w:hAnsi="Times New Roman" w:cs="Times New Roman"/>
          <w:sz w:val="24"/>
          <w:szCs w:val="24"/>
        </w:rPr>
        <w:t xml:space="preserve"> </w:t>
      </w:r>
      <w:r w:rsidR="00331196" w:rsidRPr="00503C2E">
        <w:rPr>
          <w:rFonts w:ascii="Times New Roman" w:hAnsi="Times New Roman" w:cs="Times New Roman"/>
          <w:sz w:val="24"/>
          <w:szCs w:val="24"/>
        </w:rPr>
        <w:t xml:space="preserve">Telia hiljemalt 1 kuu jooksul taotletud kaablikanalisatsiooni trassil kaabli paigaldamise tehnilised tingimused või teavitab kaabli paigalduskoha puudumisest, kuna </w:t>
      </w:r>
    </w:p>
    <w:p w14:paraId="07B648E6" w14:textId="77777777" w:rsidR="00331196" w:rsidRPr="00503C2E" w:rsidRDefault="00331196" w:rsidP="00331196">
      <w:pPr>
        <w:numPr>
          <w:ilvl w:val="1"/>
          <w:numId w:val="14"/>
        </w:numPr>
        <w:jc w:val="both"/>
        <w:rPr>
          <w:rFonts w:ascii="Times New Roman" w:hAnsi="Times New Roman" w:cs="Times New Roman"/>
          <w:sz w:val="24"/>
          <w:szCs w:val="24"/>
        </w:rPr>
      </w:pPr>
      <w:r w:rsidRPr="00503C2E">
        <w:rPr>
          <w:rFonts w:ascii="Times New Roman" w:hAnsi="Times New Roman" w:cs="Times New Roman"/>
          <w:sz w:val="24"/>
          <w:szCs w:val="24"/>
        </w:rPr>
        <w:t xml:space="preserve">puudub vaba maht (tehniline reserv välja arvatud), </w:t>
      </w:r>
    </w:p>
    <w:p w14:paraId="77174E9B" w14:textId="77777777" w:rsidR="00331196" w:rsidRPr="00503C2E" w:rsidRDefault="00331196" w:rsidP="00331196">
      <w:pPr>
        <w:numPr>
          <w:ilvl w:val="1"/>
          <w:numId w:val="14"/>
        </w:numPr>
        <w:jc w:val="both"/>
        <w:rPr>
          <w:rFonts w:ascii="Times New Roman" w:hAnsi="Times New Roman" w:cs="Times New Roman"/>
          <w:sz w:val="24"/>
          <w:szCs w:val="24"/>
        </w:rPr>
      </w:pPr>
      <w:r w:rsidRPr="00503C2E">
        <w:rPr>
          <w:rFonts w:ascii="Times New Roman" w:hAnsi="Times New Roman" w:cs="Times New Roman"/>
          <w:sz w:val="24"/>
          <w:szCs w:val="24"/>
        </w:rPr>
        <w:t>vaba maht on broneeritud Teliale või teisele sideettevõtjale,</w:t>
      </w:r>
    </w:p>
    <w:p w14:paraId="542F9335" w14:textId="77777777" w:rsidR="00331196" w:rsidRPr="00503C2E" w:rsidRDefault="00331196" w:rsidP="00331196">
      <w:pPr>
        <w:ind w:left="1416"/>
        <w:jc w:val="both"/>
        <w:rPr>
          <w:rFonts w:ascii="Times New Roman" w:hAnsi="Times New Roman" w:cs="Times New Roman"/>
          <w:i/>
          <w:iCs/>
          <w:sz w:val="24"/>
          <w:szCs w:val="24"/>
        </w:rPr>
      </w:pPr>
      <w:r w:rsidRPr="00503C2E">
        <w:rPr>
          <w:rFonts w:ascii="Times New Roman" w:hAnsi="Times New Roman" w:cs="Times New Roman"/>
          <w:sz w:val="24"/>
          <w:szCs w:val="24"/>
        </w:rPr>
        <w:lastRenderedPageBreak/>
        <w:t>Telia selgitus :</w:t>
      </w:r>
      <w:r w:rsidRPr="00503C2E">
        <w:rPr>
          <w:rFonts w:ascii="Times New Roman" w:hAnsi="Times New Roman" w:cs="Times New Roman"/>
          <w:i/>
          <w:iCs/>
          <w:sz w:val="24"/>
          <w:szCs w:val="24"/>
        </w:rPr>
        <w:t xml:space="preserve"> „Vaba maht broneeritud“ ei ole tegelikult eraldi põhjus. Vaba mahu määramisel loetakse andmebaasis kokku toruavas kirjeldatud kaablid. Andmebaasis on nad kirjeldatud erinevate olekutega (planeeritavad, projekteeritavad, olemasolevad). Seega kaablid, mis on andmebaasis alles projekteerimise olekus veel reaalses kaablikanalisatsiooni torus puuduvad, kuid tühjad kiikrid võivad juba paigaldatud olla (aga ei pea olema).</w:t>
      </w:r>
    </w:p>
    <w:p w14:paraId="402F3EAE" w14:textId="77777777" w:rsidR="00331196" w:rsidRPr="00503C2E" w:rsidRDefault="00331196" w:rsidP="00331196">
      <w:pPr>
        <w:numPr>
          <w:ilvl w:val="1"/>
          <w:numId w:val="14"/>
        </w:numPr>
        <w:jc w:val="both"/>
        <w:rPr>
          <w:rFonts w:ascii="Times New Roman" w:hAnsi="Times New Roman" w:cs="Times New Roman"/>
          <w:sz w:val="24"/>
          <w:szCs w:val="24"/>
        </w:rPr>
      </w:pPr>
      <w:r w:rsidRPr="00503C2E">
        <w:rPr>
          <w:rFonts w:ascii="Times New Roman" w:hAnsi="Times New Roman" w:cs="Times New Roman"/>
          <w:sz w:val="24"/>
          <w:szCs w:val="24"/>
        </w:rPr>
        <w:t>taotletav trass vajab remonti (üldjuhul toru sisse vajunud).</w:t>
      </w:r>
    </w:p>
    <w:p w14:paraId="6F847EA9" w14:textId="77777777" w:rsidR="00331196" w:rsidRPr="00503C2E" w:rsidRDefault="00331196" w:rsidP="00331196">
      <w:pPr>
        <w:ind w:left="1416"/>
        <w:jc w:val="both"/>
        <w:rPr>
          <w:rFonts w:ascii="Times New Roman" w:hAnsi="Times New Roman" w:cs="Times New Roman"/>
          <w:sz w:val="24"/>
          <w:szCs w:val="24"/>
        </w:rPr>
      </w:pPr>
      <w:r w:rsidRPr="00503C2E">
        <w:rPr>
          <w:rFonts w:ascii="Times New Roman" w:hAnsi="Times New Roman" w:cs="Times New Roman"/>
          <w:sz w:val="24"/>
          <w:szCs w:val="24"/>
        </w:rPr>
        <w:t>Telia selgituste kohaselt, kui taotletud kaablikanalisatsiooni trassi otspunktide vahel kaabli paigalduskoht puudub, siis võib klient üldskeemilt ise valida uue, temale sobiva võimaliku trassi või paluda Telialt leida sobiv alternatiivne paigaldustee soovitud otspunktide  vahel. Mõlemal juhul tuleb siiski esitata Teliale uus tehniliste tingimuste taotlus. Alternatiivse paigaldustee tellimisel tuleb kliendil tasuda uus tehniliste tingimuste väljastamise ja trassi planeerimise tasu, sest tegemist on täies mahus teostatava uue selgitustööga, millele lisandub veel eelneva mittesobiliku töö eemaldamine andmebaasist.</w:t>
      </w:r>
    </w:p>
    <w:p w14:paraId="48FC1759" w14:textId="77777777" w:rsidR="00331196" w:rsidRPr="00503C2E" w:rsidRDefault="00331196" w:rsidP="00331196">
      <w:pPr>
        <w:jc w:val="both"/>
        <w:rPr>
          <w:rFonts w:ascii="Times New Roman" w:hAnsi="Times New Roman" w:cs="Times New Roman"/>
          <w:sz w:val="24"/>
          <w:szCs w:val="24"/>
        </w:rPr>
      </w:pPr>
    </w:p>
    <w:p w14:paraId="0A189836" w14:textId="77777777"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Telia selgituste kohaselt saab taotletud kaablikanalisatsiooni paigaldustee tehniliste tingimuste väljastamisega seotud tegevusi üldistatult kirjeldada järgnevalt:</w:t>
      </w:r>
    </w:p>
    <w:p w14:paraId="6C941227"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geodeetilisel alusplaanil õige kaardipildi avamine;</w:t>
      </w:r>
    </w:p>
    <w:p w14:paraId="07894766" w14:textId="77777777"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 lühima võimaliku paigaldustee leidmine kliendi poolt määratud otspunktide vahel;</w:t>
      </w:r>
    </w:p>
    <w:p w14:paraId="3884D6D1"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vajadusel algandmete täpsustamine kliendiga;</w:t>
      </w:r>
    </w:p>
    <w:p w14:paraId="5B31E3B2" w14:textId="77777777"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 kõikide paigaldusteele jäävate kaevude torude täituvusandmete kontroll andmebaasi andmete alusel;</w:t>
      </w:r>
    </w:p>
    <w:p w14:paraId="23F9005A"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uue kaabli virtuaalne paigaldustee fikseerimine andmebaasis;</w:t>
      </w:r>
    </w:p>
    <w:p w14:paraId="228F4A9F"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võimalike teadaolevate komplikatsioonikohtade fikseerimine;</w:t>
      </w:r>
    </w:p>
    <w:p w14:paraId="6E2E8C00"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tehniliste tingimuste vastuse tekstiline vormistamine;</w:t>
      </w:r>
    </w:p>
    <w:p w14:paraId="0ABDDED4"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trassi skeemi(de) ja kaabli skeemi(de) salvestamine dokumendihoidlasse;</w:t>
      </w:r>
    </w:p>
    <w:p w14:paraId="311A2430" w14:textId="77777777"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 tehniliste tingimuste kogudokumentatsiooni kooskõlastamine lokaalseid olusid tundvate võrguinseneridega;</w:t>
      </w:r>
    </w:p>
    <w:p w14:paraId="52EB0F9E" w14:textId="77777777" w:rsidR="00331196" w:rsidRPr="00503C2E" w:rsidRDefault="00331196" w:rsidP="00665662">
      <w:pPr>
        <w:ind w:left="696" w:firstLine="720"/>
        <w:jc w:val="both"/>
        <w:rPr>
          <w:rFonts w:ascii="Times New Roman" w:hAnsi="Times New Roman" w:cs="Times New Roman"/>
          <w:sz w:val="24"/>
          <w:szCs w:val="24"/>
        </w:rPr>
      </w:pPr>
      <w:r w:rsidRPr="00503C2E">
        <w:rPr>
          <w:rFonts w:ascii="Times New Roman" w:hAnsi="Times New Roman" w:cs="Times New Roman"/>
          <w:sz w:val="24"/>
          <w:szCs w:val="24"/>
        </w:rPr>
        <w:t>- tehniliste tinguste väljastamine kliendile.</w:t>
      </w:r>
    </w:p>
    <w:p w14:paraId="1EC2F37F" w14:textId="77777777"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 xml:space="preserve">Tehnilise tingimuste väljastamise tasu 38,35 € kord ja trassi planeerimise tasu 0,10 € meeter tasub klient pärast tehniliste tingimuste kättesaamist. Telia selgituste kohaselt tehnilise tingimuse tasu 38,35 €  kord rakendatakse ühe taotluse vastusena koostatud kaablikanalisatsiooni tehniliste tingimuste dokumentide pakile. Dokumendi pakk võib sisaldada määramata arvu määramata pikkusega kaablilõike (kaevuvahemikke), mis asuvad ühe konkreetse geograafilise asumi piirides. Piltlikult: sama hind kehtib sõltumata, kas vastuses </w:t>
      </w:r>
      <w:r w:rsidRPr="00503C2E">
        <w:rPr>
          <w:rFonts w:ascii="Times New Roman" w:hAnsi="Times New Roman" w:cs="Times New Roman"/>
          <w:sz w:val="24"/>
          <w:szCs w:val="24"/>
        </w:rPr>
        <w:lastRenderedPageBreak/>
        <w:t>on 1 lõik või 40 lõiku. Arve esitatakse tavapäraselt koos igakuiste perioodiliste teenustasudega järgmise kuu alguses.</w:t>
      </w:r>
    </w:p>
    <w:p w14:paraId="38041379" w14:textId="77777777"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Kui klient soovib tehnilisi tingimuste väljastamist ja trassi planeerimist kiirendatud korras, siis tuleb kliendil tasuda lisatasu</w:t>
      </w:r>
      <w:r w:rsidRPr="00503C2E">
        <w:rPr>
          <w:rFonts w:ascii="Times New Roman" w:hAnsi="Times New Roman" w:cs="Times New Roman"/>
          <w:sz w:val="24"/>
          <w:szCs w:val="24"/>
          <w:vertAlign w:val="superscript"/>
        </w:rPr>
        <w:footnoteReference w:id="28"/>
      </w:r>
      <w:r w:rsidRPr="00503C2E">
        <w:rPr>
          <w:rFonts w:ascii="Times New Roman" w:hAnsi="Times New Roman" w:cs="Times New Roman"/>
          <w:sz w:val="24"/>
          <w:szCs w:val="24"/>
        </w:rPr>
        <w:t>. Tehniliste tingimuste kiirendatud korras väljastamise lisatasu on  63,91 € kord ehk kogu tasu on 38,35 € + 63,91 € = 102,26 € kord. Trassi planeerimise kogu tasu kiirendatud korras on 0,16 € meeter ehk kogu tasu on 0,10 € + 0,16 € = 0,26 € meeter.</w:t>
      </w:r>
    </w:p>
    <w:p w14:paraId="0F6BD59D" w14:textId="7A2A20A4" w:rsidR="00331196" w:rsidRPr="00503C2E" w:rsidRDefault="00331196" w:rsidP="00665662">
      <w:pPr>
        <w:ind w:left="1416"/>
        <w:jc w:val="both"/>
        <w:rPr>
          <w:rFonts w:ascii="Times New Roman" w:hAnsi="Times New Roman" w:cs="Times New Roman"/>
          <w:sz w:val="24"/>
          <w:szCs w:val="24"/>
        </w:rPr>
      </w:pPr>
      <w:r w:rsidRPr="00503C2E">
        <w:rPr>
          <w:rFonts w:ascii="Times New Roman" w:hAnsi="Times New Roman" w:cs="Times New Roman"/>
          <w:sz w:val="24"/>
          <w:szCs w:val="24"/>
        </w:rPr>
        <w:t>Telia selgituste kohaselt, tõstetakse kiirendatud korras menetlemisele kuuluvad taotlused menetlemise ajalises järjekorras ettepoole. Taotluste täitmisega seotud tegevused sellest ei vähene. Kiirendatud menetluste osas jälgitakse alati ka, et n.ö. tavajärjekorras taotlused saaksid samuti tehtud tähtaegselt. Juhul, kui kiirendatud korras taotlusi on ebaharilikult suures mahus ja võib olla ohuks tavakorras käsitluste tähtaegsusele, peatab Telia kiirendatud korras taotluste menetluse. Nimetatud hooba on Telia reaalselt ka kasutanud, sisestades vastava informatsiooni oma kodulehele ja informeerides taotlejaid. Kiirendatud korras taotluste menetlemise vajadus tuleneb turult ja teatud ajahetkel tõusetunud turuosaliste spetsiifilistest vajadustest. Telia lähtub kiire/tavaline valiku andmisel sarnastest alustest nagu riik ka ise, võimaldades teatud juhtudel valida kiirendatud menetlust, nt</w:t>
      </w:r>
      <w:r w:rsidR="004342CA">
        <w:rPr>
          <w:rFonts w:ascii="Times New Roman" w:hAnsi="Times New Roman" w:cs="Times New Roman"/>
          <w:sz w:val="24"/>
          <w:szCs w:val="24"/>
        </w:rPr>
        <w:t>.</w:t>
      </w:r>
      <w:r w:rsidRPr="00503C2E">
        <w:rPr>
          <w:rFonts w:ascii="Times New Roman" w:hAnsi="Times New Roman" w:cs="Times New Roman"/>
          <w:sz w:val="24"/>
          <w:szCs w:val="24"/>
        </w:rPr>
        <w:t xml:space="preserve"> passi tellimine </w:t>
      </w:r>
      <w:proofErr w:type="spellStart"/>
      <w:r w:rsidRPr="00503C2E">
        <w:rPr>
          <w:rFonts w:ascii="Times New Roman" w:hAnsi="Times New Roman" w:cs="Times New Roman"/>
          <w:sz w:val="24"/>
          <w:szCs w:val="24"/>
        </w:rPr>
        <w:t>vmt</w:t>
      </w:r>
      <w:proofErr w:type="spellEnd"/>
      <w:r w:rsidR="004342CA">
        <w:rPr>
          <w:rFonts w:ascii="Times New Roman" w:hAnsi="Times New Roman" w:cs="Times New Roman"/>
          <w:sz w:val="24"/>
          <w:szCs w:val="24"/>
        </w:rPr>
        <w:t>.</w:t>
      </w:r>
      <w:r w:rsidRPr="00503C2E">
        <w:rPr>
          <w:rFonts w:ascii="Times New Roman" w:hAnsi="Times New Roman" w:cs="Times New Roman"/>
          <w:sz w:val="24"/>
          <w:szCs w:val="24"/>
        </w:rPr>
        <w:t xml:space="preserve"> ja kohaldades selle eest eritasu.</w:t>
      </w:r>
    </w:p>
    <w:p w14:paraId="79C56E49" w14:textId="77777777" w:rsidR="00331196" w:rsidRPr="00503C2E" w:rsidRDefault="00331196" w:rsidP="00331196">
      <w:pPr>
        <w:numPr>
          <w:ilvl w:val="0"/>
          <w:numId w:val="13"/>
        </w:numPr>
        <w:jc w:val="both"/>
        <w:rPr>
          <w:rFonts w:ascii="Times New Roman" w:hAnsi="Times New Roman" w:cs="Times New Roman"/>
          <w:sz w:val="24"/>
          <w:szCs w:val="24"/>
        </w:rPr>
      </w:pPr>
      <w:r w:rsidRPr="00503C2E">
        <w:rPr>
          <w:rFonts w:ascii="Times New Roman" w:hAnsi="Times New Roman" w:cs="Times New Roman"/>
          <w:sz w:val="24"/>
          <w:szCs w:val="24"/>
        </w:rPr>
        <w:t>Kui tehnilised tingimused on väljastatud, siis peab klient hiljemalt 30 kalendripäeva jooksul sõlmima nende paigalduskohtade osas vastava rendilepingu. Kui klient seda ei tee, siis kaotavad tehnilised tingimused kehtivuse.</w:t>
      </w:r>
      <w:r w:rsidRPr="00503C2E">
        <w:rPr>
          <w:rFonts w:ascii="Times New Roman" w:hAnsi="Times New Roman" w:cs="Times New Roman"/>
          <w:sz w:val="24"/>
          <w:szCs w:val="24"/>
          <w:vertAlign w:val="superscript"/>
        </w:rPr>
        <w:footnoteReference w:id="29"/>
      </w:r>
    </w:p>
    <w:p w14:paraId="2624E5E6" w14:textId="77777777" w:rsidR="00331196" w:rsidRPr="00503C2E" w:rsidRDefault="00331196" w:rsidP="00665662">
      <w:pPr>
        <w:ind w:left="1440"/>
        <w:jc w:val="both"/>
        <w:rPr>
          <w:rFonts w:ascii="Times New Roman" w:hAnsi="Times New Roman" w:cs="Times New Roman"/>
          <w:sz w:val="24"/>
          <w:szCs w:val="24"/>
        </w:rPr>
      </w:pPr>
      <w:r w:rsidRPr="00503C2E">
        <w:rPr>
          <w:rFonts w:ascii="Times New Roman" w:hAnsi="Times New Roman" w:cs="Times New Roman"/>
          <w:sz w:val="24"/>
          <w:szCs w:val="24"/>
        </w:rPr>
        <w:t>Telia selgituste kohaselt, kui klient on sõlminud paigalduskohale rendilepingu, siis ei sea Telia kliendile kaablite paigaldamise ja hooldamise osas ajalisi kohustusi või piiranguid. See tähendab, et kui Telia on eraldanud kliendile paigalduskoha, on kliendi määrata selle kasutamine, sh võimalik hilisem kasutusele võtmine. Seega paigalduskoha broneerimise eelduseks on tehniliste tingimuste väljastamine ja rendilepingu sõlmimine ning vastavate tehniliste tingimuste väljastamise ja paigalduskoha kuutasude õigeaegne tasumine.</w:t>
      </w:r>
    </w:p>
    <w:p w14:paraId="70947A4C" w14:textId="77777777" w:rsidR="00331196" w:rsidRPr="00503C2E" w:rsidRDefault="00331196" w:rsidP="00331196">
      <w:pPr>
        <w:numPr>
          <w:ilvl w:val="0"/>
          <w:numId w:val="13"/>
        </w:numPr>
        <w:jc w:val="both"/>
        <w:rPr>
          <w:rFonts w:ascii="Times New Roman" w:hAnsi="Times New Roman" w:cs="Times New Roman"/>
          <w:sz w:val="24"/>
          <w:szCs w:val="24"/>
        </w:rPr>
      </w:pPr>
      <w:r w:rsidRPr="00503C2E">
        <w:rPr>
          <w:rFonts w:ascii="Times New Roman" w:hAnsi="Times New Roman" w:cs="Times New Roman"/>
          <w:sz w:val="24"/>
          <w:szCs w:val="24"/>
        </w:rPr>
        <w:t>Kui klient soovib väljastatud tehniliste tingimuste alusel kaableid paigaldada peab klient koostama kaabli paigaldustee projekti ja kooskõlastama selle Teliaga. Seejuures peab klient veelkord koos Telia järelevalve töötajaga visuaalselt kohapeal kontrollima ja veenduma väljastatud tehniliste tingimuste vastavuses tegelikkusele.  Telia selgitab seda alljärgnevalt.</w:t>
      </w:r>
    </w:p>
    <w:p w14:paraId="0B24BC56" w14:textId="77777777" w:rsidR="00331196" w:rsidRPr="00503C2E" w:rsidRDefault="00331196" w:rsidP="00665662">
      <w:pPr>
        <w:ind w:left="1440"/>
        <w:jc w:val="both"/>
        <w:rPr>
          <w:rFonts w:ascii="Times New Roman" w:hAnsi="Times New Roman" w:cs="Times New Roman"/>
          <w:sz w:val="24"/>
          <w:szCs w:val="24"/>
        </w:rPr>
      </w:pPr>
      <w:r w:rsidRPr="00503C2E">
        <w:rPr>
          <w:rFonts w:ascii="Times New Roman" w:hAnsi="Times New Roman" w:cs="Times New Roman"/>
          <w:sz w:val="24"/>
          <w:szCs w:val="24"/>
        </w:rPr>
        <w:t xml:space="preserve">Telia kaablikanalisatsioon võib olla lõiguti lausa pea 100 aastat vana. Lisaks tuhandetele uutele torukilomeetritele, seisab Telia jätkuvalt silmitsi muuhulgas ka vana kaablikanalisatsiooni ja sinna n.ö. vanasti (enne Telia käsutusse jõudmist) ja ilma kindla korrata paigaldatud kaablite haldamisega. Lisaks on Telia aeg-ajalt pidanud tegelema nn piraatkaablitega (kaablid, mis on tundmata või tuvastatud ettevõtte poolt paigaldatud omavoliliselt). Telia on viinud ja viib </w:t>
      </w:r>
      <w:r w:rsidRPr="00503C2E">
        <w:rPr>
          <w:rFonts w:ascii="Times New Roman" w:hAnsi="Times New Roman" w:cs="Times New Roman"/>
          <w:sz w:val="24"/>
          <w:szCs w:val="24"/>
        </w:rPr>
        <w:lastRenderedPageBreak/>
        <w:t>läbi jätkuvalt inventuure. Vaatamata siiski pidevatele pingutustele ja andmeparandustele, võib esineda endiselt kirjeldamata, valesti kirjeldatud ja/või nn piraatkaableid. Seetõttu on vajalik tehnilistes tingimustes kirjeldatud andmete kohapealne kontroll ning vajadusel projekti täpsustamine.</w:t>
      </w:r>
    </w:p>
    <w:p w14:paraId="1B59D323" w14:textId="77777777" w:rsidR="00331196" w:rsidRPr="00503C2E" w:rsidRDefault="00331196" w:rsidP="00665662">
      <w:pPr>
        <w:ind w:left="1440"/>
        <w:jc w:val="both"/>
        <w:rPr>
          <w:rFonts w:ascii="Times New Roman" w:hAnsi="Times New Roman" w:cs="Times New Roman"/>
          <w:sz w:val="24"/>
          <w:szCs w:val="24"/>
        </w:rPr>
      </w:pPr>
      <w:r w:rsidRPr="00503C2E">
        <w:rPr>
          <w:rFonts w:ascii="Times New Roman" w:hAnsi="Times New Roman" w:cs="Times New Roman"/>
          <w:sz w:val="24"/>
          <w:szCs w:val="24"/>
        </w:rPr>
        <w:t>Kliendile on projekteerimise käigus tagatud võimalus veenduda paigaldustee ülevaatuse õigsuses. Selleks lepib klient Telia esindajaga (järelevalve) kokku ülevaatuse toimumise aja ja kinnitavad ülevaatust protokolliga.</w:t>
      </w:r>
    </w:p>
    <w:p w14:paraId="6005996A" w14:textId="77777777" w:rsidR="00331196" w:rsidRPr="00503C2E" w:rsidRDefault="00331196" w:rsidP="00665662">
      <w:pPr>
        <w:ind w:left="1440"/>
        <w:jc w:val="both"/>
        <w:rPr>
          <w:rFonts w:ascii="Times New Roman" w:hAnsi="Times New Roman" w:cs="Times New Roman"/>
          <w:sz w:val="24"/>
          <w:szCs w:val="24"/>
        </w:rPr>
      </w:pPr>
      <w:r w:rsidRPr="00503C2E">
        <w:rPr>
          <w:rFonts w:ascii="Times New Roman" w:hAnsi="Times New Roman" w:cs="Times New Roman"/>
          <w:sz w:val="24"/>
          <w:szCs w:val="24"/>
        </w:rPr>
        <w:t>Igasugune kontroll peab toimuma Telia esindaja juuresolekul. Telia on elutähtsa teenuse osutaja ning seeläbi peab ta hoidma oma sidevõrku turvaliselt, sh füüsiliselt turvatuna.</w:t>
      </w:r>
    </w:p>
    <w:p w14:paraId="51DB5E15" w14:textId="1A9AA1ED" w:rsidR="00331196" w:rsidRPr="00503C2E" w:rsidRDefault="00331196" w:rsidP="00665662">
      <w:pPr>
        <w:ind w:left="1440"/>
        <w:jc w:val="both"/>
        <w:rPr>
          <w:rFonts w:ascii="Times New Roman" w:hAnsi="Times New Roman" w:cs="Times New Roman"/>
          <w:sz w:val="24"/>
          <w:szCs w:val="24"/>
        </w:rPr>
      </w:pPr>
      <w:r w:rsidRPr="00503C2E">
        <w:rPr>
          <w:rFonts w:ascii="Times New Roman" w:hAnsi="Times New Roman" w:cs="Times New Roman"/>
          <w:sz w:val="24"/>
          <w:szCs w:val="24"/>
        </w:rPr>
        <w:t xml:space="preserve">Paigaldustee visuaalse kontrolli läbi viimine juba tehniliste tingimuste menetlemise protsessis on ebavajalik ja taotlejatele pigem kahjulik, kuna see suurendab tehniliste tingimuste väljastamise menetluse aega kui ka tasu. Seejuures visuaalsele kontrolli teostamise võimaluse ajaraam sõltub muuhulgas ilmast (nt paks lumekiht kaevuluugil) ja asukohast (nt eraldi sõit Lümandasse). Samuti kliendid loobuvad tavaliselt umbes </w:t>
      </w:r>
      <w:r w:rsidR="00465413">
        <w:rPr>
          <w:rFonts w:ascii="Times New Roman" w:hAnsi="Times New Roman" w:cs="Times New Roman"/>
          <w:sz w:val="24"/>
          <w:szCs w:val="24"/>
        </w:rPr>
        <w:t>…*</w:t>
      </w:r>
      <w:r w:rsidRPr="00503C2E">
        <w:rPr>
          <w:rFonts w:ascii="Times New Roman" w:hAnsi="Times New Roman" w:cs="Times New Roman"/>
          <w:sz w:val="24"/>
          <w:szCs w:val="24"/>
        </w:rPr>
        <w:t xml:space="preserve">% tehnilistes tingimustes kirjeldatud kaablite paigaldamisest Teliale teadmata põhjustel juba enne rendilepingu sõlmimist. Seega hoitakse praeguse töökorralduse juures kokku ca </w:t>
      </w:r>
      <w:r w:rsidR="00465413">
        <w:rPr>
          <w:rFonts w:ascii="Times New Roman" w:hAnsi="Times New Roman" w:cs="Times New Roman"/>
          <w:sz w:val="24"/>
          <w:szCs w:val="24"/>
        </w:rPr>
        <w:t>…*</w:t>
      </w:r>
      <w:r w:rsidRPr="00503C2E">
        <w:rPr>
          <w:rFonts w:ascii="Times New Roman" w:hAnsi="Times New Roman" w:cs="Times New Roman"/>
          <w:sz w:val="24"/>
          <w:szCs w:val="24"/>
        </w:rPr>
        <w:t>% paigaldusteede määramisele kulutatavast ajast, tööjõu, transpordi ja muudest kuludest. Keskmiselt on viimase viie ja poole aasta jooksul väljastatud tehnilis</w:t>
      </w:r>
      <w:r w:rsidR="004845F7">
        <w:rPr>
          <w:rFonts w:ascii="Times New Roman" w:hAnsi="Times New Roman" w:cs="Times New Roman"/>
          <w:sz w:val="24"/>
          <w:szCs w:val="24"/>
        </w:rPr>
        <w:t>i</w:t>
      </w:r>
      <w:r w:rsidRPr="00503C2E">
        <w:rPr>
          <w:rFonts w:ascii="Times New Roman" w:hAnsi="Times New Roman" w:cs="Times New Roman"/>
          <w:sz w:val="24"/>
          <w:szCs w:val="24"/>
        </w:rPr>
        <w:t xml:space="preserve"> tingimusi, mis ei ole läinud renti/projekteerimisele/paigaldamisele aastas </w:t>
      </w:r>
      <w:r w:rsidR="00465413">
        <w:rPr>
          <w:rFonts w:ascii="Times New Roman" w:hAnsi="Times New Roman" w:cs="Times New Roman"/>
          <w:sz w:val="24"/>
          <w:szCs w:val="24"/>
        </w:rPr>
        <w:t>…*</w:t>
      </w:r>
      <w:r w:rsidR="00465413">
        <w:rPr>
          <w:rFonts w:ascii="Times New Roman" w:hAnsi="Times New Roman" w:cs="Times New Roman"/>
          <w:sz w:val="24"/>
          <w:szCs w:val="24"/>
        </w:rPr>
        <w:t xml:space="preserve"> </w:t>
      </w:r>
      <w:r w:rsidRPr="00503C2E">
        <w:rPr>
          <w:rFonts w:ascii="Times New Roman" w:hAnsi="Times New Roman" w:cs="Times New Roman"/>
          <w:sz w:val="24"/>
          <w:szCs w:val="24"/>
        </w:rPr>
        <w:t xml:space="preserve">meetri ulatuses. Kui arvestada, et keskmiselt on kaevude vahekaugus </w:t>
      </w:r>
      <w:r w:rsidR="00465413">
        <w:rPr>
          <w:rFonts w:ascii="Times New Roman" w:hAnsi="Times New Roman" w:cs="Times New Roman"/>
          <w:sz w:val="24"/>
          <w:szCs w:val="24"/>
        </w:rPr>
        <w:t>…*</w:t>
      </w:r>
      <w:r w:rsidR="00465413">
        <w:rPr>
          <w:rFonts w:ascii="Times New Roman" w:hAnsi="Times New Roman" w:cs="Times New Roman"/>
          <w:sz w:val="24"/>
          <w:szCs w:val="24"/>
        </w:rPr>
        <w:t xml:space="preserve"> </w:t>
      </w:r>
      <w:r w:rsidRPr="00503C2E">
        <w:rPr>
          <w:rFonts w:ascii="Times New Roman" w:hAnsi="Times New Roman" w:cs="Times New Roman"/>
          <w:sz w:val="24"/>
          <w:szCs w:val="24"/>
        </w:rPr>
        <w:t xml:space="preserve">meetrit, siis tähendab see </w:t>
      </w:r>
      <w:r w:rsidR="00465413">
        <w:rPr>
          <w:rFonts w:ascii="Times New Roman" w:hAnsi="Times New Roman" w:cs="Times New Roman"/>
          <w:sz w:val="24"/>
          <w:szCs w:val="24"/>
        </w:rPr>
        <w:t>…*</w:t>
      </w:r>
      <w:r w:rsidRPr="00503C2E">
        <w:rPr>
          <w:rFonts w:ascii="Times New Roman" w:hAnsi="Times New Roman" w:cs="Times New Roman"/>
          <w:sz w:val="24"/>
          <w:szCs w:val="24"/>
        </w:rPr>
        <w:t xml:space="preserve"> kaevu, mis tuleks asjatult avada ja üle vaadata. </w:t>
      </w:r>
    </w:p>
    <w:p w14:paraId="67B53F04" w14:textId="77777777" w:rsidR="00331196" w:rsidRPr="00503C2E" w:rsidRDefault="00331196" w:rsidP="00665662">
      <w:pPr>
        <w:ind w:left="1440"/>
        <w:jc w:val="both"/>
        <w:rPr>
          <w:rFonts w:ascii="Times New Roman" w:hAnsi="Times New Roman" w:cs="Times New Roman"/>
          <w:sz w:val="24"/>
          <w:szCs w:val="24"/>
        </w:rPr>
      </w:pPr>
      <w:r w:rsidRPr="00503C2E">
        <w:rPr>
          <w:rFonts w:ascii="Times New Roman" w:hAnsi="Times New Roman" w:cs="Times New Roman"/>
          <w:sz w:val="24"/>
          <w:szCs w:val="24"/>
        </w:rPr>
        <w:t>Isegi kui võtta eelduseks, et igakordne visuaalne kontroll välistaks tehnilistes tingimustes sisalduvad võimalikud eksimused, siis ekslikud tehnilised tingimused on tänapäeval pigem erandid. Erandite pinnalt üldreeglit seada ja protsessi muuta ei ole efektiivne ega otstarbekas.</w:t>
      </w:r>
    </w:p>
    <w:p w14:paraId="2F3F722B" w14:textId="77777777" w:rsidR="00331196" w:rsidRPr="00503C2E" w:rsidRDefault="00331196" w:rsidP="00331196">
      <w:pPr>
        <w:numPr>
          <w:ilvl w:val="0"/>
          <w:numId w:val="13"/>
        </w:numPr>
        <w:jc w:val="both"/>
        <w:rPr>
          <w:rFonts w:ascii="Times New Roman" w:hAnsi="Times New Roman" w:cs="Times New Roman"/>
          <w:sz w:val="24"/>
          <w:szCs w:val="24"/>
        </w:rPr>
      </w:pPr>
      <w:r w:rsidRPr="00503C2E">
        <w:rPr>
          <w:rFonts w:ascii="Times New Roman" w:hAnsi="Times New Roman" w:cs="Times New Roman"/>
          <w:sz w:val="24"/>
          <w:szCs w:val="24"/>
        </w:rPr>
        <w:t>Kaabli paigaldustee projekti koostamine ja kooskõlastamine Teliaga jaotub omakorda järgmisteks all etappideks:</w:t>
      </w:r>
    </w:p>
    <w:p w14:paraId="300B9CCF" w14:textId="1637A869" w:rsidR="00331196" w:rsidRPr="00503C2E" w:rsidRDefault="00DD4E54"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lient alustab ise või tellib mõnelt projekteerimisfirmalt kaabli paigaldustee projekti koostamise Telia väljastatud tehniliste tingimuste alusel</w:t>
      </w:r>
      <w:r w:rsidR="00331196" w:rsidRPr="00503C2E">
        <w:rPr>
          <w:rFonts w:ascii="Times New Roman" w:hAnsi="Times New Roman" w:cs="Times New Roman"/>
          <w:sz w:val="24"/>
          <w:szCs w:val="24"/>
          <w:vertAlign w:val="superscript"/>
        </w:rPr>
        <w:footnoteReference w:id="30"/>
      </w:r>
      <w:r w:rsidR="00331196" w:rsidRPr="00503C2E">
        <w:rPr>
          <w:rFonts w:ascii="Times New Roman" w:hAnsi="Times New Roman" w:cs="Times New Roman"/>
          <w:sz w:val="24"/>
          <w:szCs w:val="24"/>
        </w:rPr>
        <w:t xml:space="preserve">, seejuures tuleb kliendile tasuda kaabli paigaldustee projekti kooskõlastamise eest pindalaga kuni 1 ha 28 € tükk ja pindalaga alates 1 ha 70 € tükk </w:t>
      </w:r>
      <w:r w:rsidR="00331196" w:rsidRPr="00503C2E">
        <w:rPr>
          <w:rFonts w:ascii="Times New Roman" w:hAnsi="Times New Roman" w:cs="Times New Roman"/>
          <w:sz w:val="24"/>
          <w:szCs w:val="24"/>
          <w:vertAlign w:val="superscript"/>
        </w:rPr>
        <w:footnoteReference w:id="31"/>
      </w:r>
      <w:r>
        <w:rPr>
          <w:rFonts w:ascii="Times New Roman" w:hAnsi="Times New Roman" w:cs="Times New Roman"/>
          <w:sz w:val="24"/>
          <w:szCs w:val="24"/>
        </w:rPr>
        <w:t>.</w:t>
      </w:r>
    </w:p>
    <w:p w14:paraId="488B8C16" w14:textId="0CD08A65" w:rsidR="00331196" w:rsidRPr="00503C2E" w:rsidRDefault="00DD4E54"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P</w:t>
      </w:r>
      <w:r w:rsidR="00331196" w:rsidRPr="00503C2E">
        <w:rPr>
          <w:rFonts w:ascii="Times New Roman" w:hAnsi="Times New Roman" w:cs="Times New Roman"/>
          <w:sz w:val="24"/>
          <w:szCs w:val="24"/>
        </w:rPr>
        <w:t>rojekti koostamise raames toimub paigaldustee visuaalne kontroll koostöös Teliaga</w:t>
      </w:r>
      <w:r>
        <w:rPr>
          <w:rFonts w:ascii="Times New Roman" w:hAnsi="Times New Roman" w:cs="Times New Roman"/>
          <w:sz w:val="24"/>
          <w:szCs w:val="24"/>
        </w:rPr>
        <w:t>.</w:t>
      </w:r>
    </w:p>
    <w:p w14:paraId="2C8A0E7F" w14:textId="6B638642"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 xml:space="preserve">Telia selgituste kohaselt tuleb paigaldustee visuaalse kontrolli teostamiseks taotleda Telialt järelevalve teenus ja sideehitise kaitsevööndis tegutsemise luba. Seda saab teha Ehitajate portaali kaudu, täpsemalt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w:t>
      </w:r>
      <w:hyperlink r:id="rId12" w:history="1">
        <w:r w:rsidRPr="00503C2E">
          <w:rPr>
            <w:rStyle w:val="Hperlink"/>
            <w:rFonts w:ascii="Times New Roman" w:hAnsi="Times New Roman" w:cs="Times New Roman"/>
            <w:color w:val="auto"/>
            <w:sz w:val="24"/>
            <w:szCs w:val="24"/>
          </w:rPr>
          <w:t>https://www.telia.ee/partnerile/ehitajale-arendajale/sideehitiste-jarelevalve/</w:t>
        </w:r>
      </w:hyperlink>
      <w:r w:rsidRPr="00503C2E">
        <w:rPr>
          <w:rFonts w:ascii="Times New Roman" w:hAnsi="Times New Roman" w:cs="Times New Roman"/>
          <w:sz w:val="24"/>
          <w:szCs w:val="24"/>
        </w:rPr>
        <w:t xml:space="preserve"> . Taotlus tuleb esitada hiljemalt 5 tööpäeva enne planeeritud tegevuste algust ja soovitud väljakutse aega. Taotluses märgitakse </w:t>
      </w:r>
      <w:r w:rsidRPr="00503C2E">
        <w:rPr>
          <w:rFonts w:ascii="Times New Roman" w:hAnsi="Times New Roman" w:cs="Times New Roman"/>
          <w:sz w:val="24"/>
          <w:szCs w:val="24"/>
        </w:rPr>
        <w:lastRenderedPageBreak/>
        <w:t xml:space="preserve">objektil kohtumiseks sobivad ajad. Telia järelevalve töötaja teatab hiljemalt 3 tööpäeva jooksul sobiva väljakutse aja. Sellele järgneva kuni </w:t>
      </w:r>
      <w:r w:rsidR="00465413">
        <w:rPr>
          <w:rFonts w:ascii="Times New Roman" w:hAnsi="Times New Roman" w:cs="Times New Roman"/>
          <w:sz w:val="24"/>
          <w:szCs w:val="24"/>
        </w:rPr>
        <w:t>…*</w:t>
      </w:r>
      <w:r w:rsidR="00465413">
        <w:rPr>
          <w:rFonts w:ascii="Times New Roman" w:hAnsi="Times New Roman" w:cs="Times New Roman"/>
          <w:sz w:val="24"/>
          <w:szCs w:val="24"/>
        </w:rPr>
        <w:t xml:space="preserve"> </w:t>
      </w:r>
      <w:r w:rsidRPr="00503C2E">
        <w:rPr>
          <w:rFonts w:ascii="Times New Roman" w:hAnsi="Times New Roman" w:cs="Times New Roman"/>
          <w:sz w:val="24"/>
          <w:szCs w:val="24"/>
        </w:rPr>
        <w:t>tööpäeva jooksul on reeglina objektidel käidud ja uuringud tehtud/vormistatud.</w:t>
      </w:r>
    </w:p>
    <w:p w14:paraId="475AE432"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Järelevalve teenuse (väljakutse) hind (sisaldab vajadusel ka tegutsemisloa väljastamist) on 44 € tund, miinimum tööaeg on 1 tund, sealt edasi arvestus 30 minuti kaupa.</w:t>
      </w:r>
    </w:p>
    <w:p w14:paraId="04F125A3" w14:textId="131389F7" w:rsidR="00331196" w:rsidRPr="00503C2E" w:rsidRDefault="00DD4E54"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lient hindab paigaldustee võimalikke ehitusriske ja võib tellida kaablikanalisatsiooni lõikude läbitavuse mehhaanilise kontrolli Teliaga kooskõlastatud meetodil</w:t>
      </w:r>
      <w:r>
        <w:rPr>
          <w:rFonts w:ascii="Times New Roman" w:hAnsi="Times New Roman" w:cs="Times New Roman"/>
          <w:sz w:val="24"/>
          <w:szCs w:val="24"/>
        </w:rPr>
        <w:t>.</w:t>
      </w:r>
    </w:p>
    <w:p w14:paraId="323D9F07"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Telia selgituste kohaselt rakendub kaablikanalisatsiooni lõikude läbitavuse mehhaanilisel kontrollil sama protseduur nagu eeltoodud paigaldustee visuaalse kontrolli korral, see tähendab, et tuleb eelnevalt taotleda Telialt vastav järelevalve teenus ja sideehitise kaitsevööndis tegutsemisluba. Järelevalve teenuse (väljakutse) hind (sisaldab vajadusel ka tegutsemisloa väljastamist) on 44 € tund, miinimum tööaeg on 1 tund, sealt edasi arvestus 30 minuti kaupa.</w:t>
      </w:r>
    </w:p>
    <w:p w14:paraId="010AADF5"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Samas Telia ise ei teosta kaablikanalisatsiooni avade läbitavuse mehhaanilist kontrolli. Seda teeb kliendi poolt valitud tööde teostaja. Tööde tasustamine on kliendi ja tööde teostaja vaheline lepe ning Telia selles ei osale.</w:t>
      </w:r>
    </w:p>
    <w:p w14:paraId="11C03E63" w14:textId="6FA092FB" w:rsidR="00331196" w:rsidRPr="00503C2E" w:rsidRDefault="00DD4E54"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P</w:t>
      </w:r>
      <w:r w:rsidR="00331196" w:rsidRPr="00503C2E">
        <w:rPr>
          <w:rFonts w:ascii="Times New Roman" w:hAnsi="Times New Roman" w:cs="Times New Roman"/>
          <w:sz w:val="24"/>
          <w:szCs w:val="24"/>
        </w:rPr>
        <w:t>rojekti koostamise käigus võib selguda, et soovitud lõikudes vaba mahtu siiski ei ole, kuna</w:t>
      </w:r>
    </w:p>
    <w:p w14:paraId="17262027" w14:textId="77777777" w:rsidR="00331196" w:rsidRPr="00503C2E" w:rsidRDefault="00331196" w:rsidP="00331196">
      <w:pPr>
        <w:numPr>
          <w:ilvl w:val="1"/>
          <w:numId w:val="14"/>
        </w:numPr>
        <w:jc w:val="both"/>
        <w:rPr>
          <w:rFonts w:ascii="Times New Roman" w:hAnsi="Times New Roman" w:cs="Times New Roman"/>
          <w:sz w:val="24"/>
          <w:szCs w:val="24"/>
        </w:rPr>
      </w:pPr>
      <w:r w:rsidRPr="00503C2E">
        <w:rPr>
          <w:rFonts w:ascii="Times New Roman" w:hAnsi="Times New Roman" w:cs="Times New Roman"/>
          <w:sz w:val="24"/>
          <w:szCs w:val="24"/>
        </w:rPr>
        <w:t xml:space="preserve"> tehniliste tingimuste aluseks olevad andmed olid ebaõiged või</w:t>
      </w:r>
    </w:p>
    <w:p w14:paraId="2CAC4263" w14:textId="77777777" w:rsidR="00331196" w:rsidRPr="00503C2E" w:rsidRDefault="00331196" w:rsidP="00331196">
      <w:pPr>
        <w:numPr>
          <w:ilvl w:val="1"/>
          <w:numId w:val="14"/>
        </w:numPr>
        <w:jc w:val="both"/>
        <w:rPr>
          <w:rFonts w:ascii="Times New Roman" w:hAnsi="Times New Roman" w:cs="Times New Roman"/>
          <w:sz w:val="24"/>
          <w:szCs w:val="24"/>
        </w:rPr>
      </w:pPr>
      <w:r w:rsidRPr="00503C2E">
        <w:rPr>
          <w:rFonts w:ascii="Times New Roman" w:hAnsi="Times New Roman" w:cs="Times New Roman"/>
          <w:sz w:val="24"/>
          <w:szCs w:val="24"/>
        </w:rPr>
        <w:t xml:space="preserve"> see on broneeritud Teliale või teistele sideettevõtjatele või</w:t>
      </w:r>
    </w:p>
    <w:p w14:paraId="677B935C" w14:textId="77777777" w:rsidR="00331196" w:rsidRPr="00503C2E" w:rsidRDefault="00331196" w:rsidP="00331196">
      <w:pPr>
        <w:numPr>
          <w:ilvl w:val="1"/>
          <w:numId w:val="14"/>
        </w:numPr>
        <w:jc w:val="both"/>
        <w:rPr>
          <w:rFonts w:ascii="Times New Roman" w:hAnsi="Times New Roman" w:cs="Times New Roman"/>
          <w:sz w:val="24"/>
          <w:szCs w:val="24"/>
        </w:rPr>
      </w:pPr>
      <w:r w:rsidRPr="00503C2E">
        <w:rPr>
          <w:rFonts w:ascii="Times New Roman" w:hAnsi="Times New Roman" w:cs="Times New Roman"/>
          <w:sz w:val="24"/>
          <w:szCs w:val="24"/>
        </w:rPr>
        <w:t xml:space="preserve"> taotletav lõik vajab remonti;</w:t>
      </w:r>
    </w:p>
    <w:p w14:paraId="0AD12C3F" w14:textId="77777777" w:rsidR="00331196" w:rsidRPr="00503C2E" w:rsidRDefault="00331196" w:rsidP="00331196">
      <w:pPr>
        <w:ind w:left="1416"/>
        <w:jc w:val="both"/>
        <w:rPr>
          <w:rFonts w:ascii="Times New Roman" w:hAnsi="Times New Roman" w:cs="Times New Roman"/>
          <w:sz w:val="24"/>
          <w:szCs w:val="24"/>
        </w:rPr>
      </w:pPr>
      <w:r w:rsidRPr="00503C2E">
        <w:rPr>
          <w:rFonts w:ascii="Times New Roman" w:hAnsi="Times New Roman" w:cs="Times New Roman"/>
          <w:sz w:val="24"/>
          <w:szCs w:val="24"/>
        </w:rPr>
        <w:t>Telia selgituste kohaselt Telia üldjuhul teab juba tehniliste tingimuste väljastamisel, et kliendi taotletud kaabli paigalduskoht on vaba, kuid  kohapealsel visuaalsel kontrollil võib siiski selguda, et on veel mingi tundmatu (andmebaasis registreerimata) kaabel või kiiker, mis antud vaba paigalduskoha hõivanud on.</w:t>
      </w:r>
    </w:p>
    <w:p w14:paraId="159B1367" w14:textId="77777777" w:rsidR="00331196" w:rsidRPr="00503C2E" w:rsidRDefault="00331196" w:rsidP="00331196">
      <w:pPr>
        <w:ind w:left="1416"/>
        <w:jc w:val="both"/>
        <w:rPr>
          <w:rFonts w:ascii="Times New Roman" w:hAnsi="Times New Roman" w:cs="Times New Roman"/>
          <w:sz w:val="24"/>
          <w:szCs w:val="24"/>
        </w:rPr>
      </w:pPr>
      <w:r w:rsidRPr="00503C2E">
        <w:rPr>
          <w:rFonts w:ascii="Times New Roman" w:hAnsi="Times New Roman" w:cs="Times New Roman"/>
          <w:sz w:val="24"/>
          <w:szCs w:val="24"/>
        </w:rPr>
        <w:t>Kui projekti koostamisel selgub, et soovitud lõikudes vaba mahtu siiski ei ole, siis tehniliste tingimuste väljastamise tasu tagastamisele ei kuulu. Tehniliste tingimuste koostamise ja trassi planeerimise toimingud on ju juba tehtud ja seda parima teadmise juures. Tuletame meelde, et ekslikud tehnilised tingimused võivad olla väljastatud muuhulgas põhjusel, et pinnase liikumises on tekkinud vajumine või nt et paigaldatud on piraatkaabel – taolisi hälbeid avastatakse alles kaablite paigaldustegevuste käigus. Telia kinnitusel ei ole esinenud kaebusi seoses ülaltooduga. Kui ka taolisi üksikjuhtumeid (nt raha tagasinõudeid) on esinenud, siis vaatab Telia igakordselt kliendi nõudele ja asjaoludele peale ja püüab leida lahenduse.</w:t>
      </w:r>
    </w:p>
    <w:p w14:paraId="794417D4" w14:textId="1EB1F267" w:rsidR="00331196" w:rsidRPr="00503C2E" w:rsidRDefault="00DD4E54"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lient esitab projekti Teliale andmebaasi B12 kaudu kooskõlastamiseks</w:t>
      </w:r>
      <w:r>
        <w:rPr>
          <w:rFonts w:ascii="Times New Roman" w:hAnsi="Times New Roman" w:cs="Times New Roman"/>
          <w:sz w:val="24"/>
          <w:szCs w:val="24"/>
        </w:rPr>
        <w:t>.</w:t>
      </w:r>
    </w:p>
    <w:p w14:paraId="44530FCF"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lastRenderedPageBreak/>
        <w:t>B12 ei sisalda andmeid kaablikanalisatsiooni lõikude ja kaevude geograafilist paiknemisest ega ka paigaldatud torude või kaablite arvust.</w:t>
      </w:r>
    </w:p>
    <w:p w14:paraId="41925257"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B12 on ehitusdokumentatsiooni haldamise süsteem. Mingil määral on see ka tööde juhtimise süsteem, sest sisaldab projektide kooskõlastamise ja tegutsemislubade väljastamise funktsioone.</w:t>
      </w:r>
    </w:p>
    <w:p w14:paraId="256D9ACA"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B12 sisaldab projektipõhiseid andmeid (ehitus)tööde kohta, mis toimuvad (osaliselt) Telia sideehitiste kaitsevööndis. Ligipääs igale eraldiseisvale projektile on ainult igakordselt määratud konkreetsel projektimeeskonnal.</w:t>
      </w:r>
    </w:p>
    <w:p w14:paraId="78D80049" w14:textId="77777777" w:rsidR="00331196" w:rsidRPr="00503C2E" w:rsidRDefault="00331196" w:rsidP="00331196">
      <w:pPr>
        <w:numPr>
          <w:ilvl w:val="0"/>
          <w:numId w:val="14"/>
        </w:numPr>
        <w:jc w:val="both"/>
        <w:rPr>
          <w:rFonts w:ascii="Times New Roman" w:hAnsi="Times New Roman" w:cs="Times New Roman"/>
          <w:sz w:val="24"/>
          <w:szCs w:val="24"/>
        </w:rPr>
      </w:pPr>
      <w:r w:rsidRPr="00503C2E">
        <w:rPr>
          <w:rFonts w:ascii="Times New Roman" w:hAnsi="Times New Roman" w:cs="Times New Roman"/>
          <w:sz w:val="24"/>
          <w:szCs w:val="24"/>
        </w:rPr>
        <w:t>Telia kooskõlastab projekti hiljemalt 15 tööpäeva jooksul.</w:t>
      </w:r>
    </w:p>
    <w:p w14:paraId="118FE69C" w14:textId="77777777" w:rsidR="00331196" w:rsidRPr="00503C2E" w:rsidRDefault="00331196" w:rsidP="00331196">
      <w:pPr>
        <w:numPr>
          <w:ilvl w:val="0"/>
          <w:numId w:val="13"/>
        </w:numPr>
        <w:jc w:val="both"/>
        <w:rPr>
          <w:rFonts w:ascii="Times New Roman" w:hAnsi="Times New Roman" w:cs="Times New Roman"/>
          <w:sz w:val="24"/>
          <w:szCs w:val="24"/>
        </w:rPr>
      </w:pPr>
      <w:r w:rsidRPr="00503C2E">
        <w:rPr>
          <w:rFonts w:ascii="Times New Roman" w:hAnsi="Times New Roman" w:cs="Times New Roman"/>
          <w:sz w:val="24"/>
          <w:szCs w:val="24"/>
        </w:rPr>
        <w:t>Kaablite paigaldamine kui tehnilised tingimused on väljastatud ja kaabli paigaldustee projekt Teliaga kooskõlastatud, jaotub omakorda järgmisteks all etappideks:</w:t>
      </w:r>
    </w:p>
    <w:p w14:paraId="588EAC56" w14:textId="29027CCC" w:rsidR="00331196" w:rsidRPr="00503C2E" w:rsidRDefault="00DD4E54"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lient taotleb Telialt kirjalikku tööluba</w:t>
      </w:r>
      <w:r>
        <w:rPr>
          <w:rFonts w:ascii="Times New Roman" w:hAnsi="Times New Roman" w:cs="Times New Roman"/>
          <w:sz w:val="24"/>
          <w:szCs w:val="24"/>
        </w:rPr>
        <w:t>.</w:t>
      </w:r>
    </w:p>
    <w:p w14:paraId="74764BE3" w14:textId="5F7A5BEC" w:rsidR="00331196" w:rsidRPr="00503C2E" w:rsidRDefault="00331196" w:rsidP="00331196">
      <w:pPr>
        <w:numPr>
          <w:ilvl w:val="0"/>
          <w:numId w:val="14"/>
        </w:numPr>
        <w:jc w:val="both"/>
        <w:rPr>
          <w:rFonts w:ascii="Times New Roman" w:hAnsi="Times New Roman" w:cs="Times New Roman"/>
          <w:sz w:val="24"/>
          <w:szCs w:val="24"/>
        </w:rPr>
      </w:pPr>
      <w:r w:rsidRPr="00503C2E">
        <w:rPr>
          <w:rFonts w:ascii="Times New Roman" w:hAnsi="Times New Roman" w:cs="Times New Roman"/>
          <w:sz w:val="24"/>
          <w:szCs w:val="24"/>
        </w:rPr>
        <w:t>Telia väljastab kliendile kirjaliku tööloa</w:t>
      </w:r>
      <w:r w:rsidR="00DD4E54">
        <w:rPr>
          <w:rFonts w:ascii="Times New Roman" w:hAnsi="Times New Roman" w:cs="Times New Roman"/>
          <w:sz w:val="24"/>
          <w:szCs w:val="24"/>
        </w:rPr>
        <w:t>.</w:t>
      </w:r>
    </w:p>
    <w:p w14:paraId="794A2BD6"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Telia selgituste kohaselt rakendub kaablikanalisatsiooni paigaldamisel sama protseduur nagu eeltoodud paigaldustee visuaalse kontrolli korral, see tähendab, et tuleb eelnevalt taotleda Telialt vastav järelevalve teenus ja sideehitise kaitsevööndis tegutsemisluba. Järelevalve teenuse (väljakutse) hind (sisaldab vajadusel ka tegutsemisloa väljastamist) on 44 € tund, miinimum tööaeg on 1 tund, sealt edasi arvestus 30 minuti kaupa.</w:t>
      </w:r>
    </w:p>
    <w:p w14:paraId="2D80B1FF" w14:textId="77777777" w:rsidR="00331196" w:rsidRPr="00503C2E" w:rsidRDefault="00331196" w:rsidP="00331196">
      <w:pPr>
        <w:ind w:left="1080"/>
        <w:jc w:val="both"/>
        <w:rPr>
          <w:rFonts w:ascii="Times New Roman" w:hAnsi="Times New Roman" w:cs="Times New Roman"/>
          <w:sz w:val="24"/>
          <w:szCs w:val="24"/>
        </w:rPr>
      </w:pPr>
      <w:r w:rsidRPr="00503C2E">
        <w:rPr>
          <w:rFonts w:ascii="Times New Roman" w:hAnsi="Times New Roman" w:cs="Times New Roman"/>
          <w:sz w:val="24"/>
          <w:szCs w:val="24"/>
        </w:rPr>
        <w:t>Taotlus tuleb esitada hiljemalt 5 tööpäeva enne planeeritud tegevuste algust ja soovitud väljakutse aega. Taotluses märgitakse objektil kohtumiseks sobivad ajad. Telia järelevalve töötaja teatab hiljemalt 3 tööpäeva jooksul sobiva väljakutse aja.</w:t>
      </w:r>
    </w:p>
    <w:p w14:paraId="3D3943DA" w14:textId="59F96E8F" w:rsidR="00331196" w:rsidRPr="00503C2E" w:rsidRDefault="00332C96"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lient teostab paigaldustööd ise või kasutab töövõtjaid</w:t>
      </w:r>
      <w:r>
        <w:rPr>
          <w:rFonts w:ascii="Times New Roman" w:hAnsi="Times New Roman" w:cs="Times New Roman"/>
          <w:sz w:val="24"/>
          <w:szCs w:val="24"/>
        </w:rPr>
        <w:t>.</w:t>
      </w:r>
    </w:p>
    <w:p w14:paraId="58ECCF38" w14:textId="6A7B3CF3" w:rsidR="00331196" w:rsidRPr="00503C2E" w:rsidRDefault="00332C96"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P</w:t>
      </w:r>
      <w:r w:rsidR="00331196" w:rsidRPr="00503C2E">
        <w:rPr>
          <w:rFonts w:ascii="Times New Roman" w:hAnsi="Times New Roman" w:cs="Times New Roman"/>
          <w:sz w:val="24"/>
          <w:szCs w:val="24"/>
        </w:rPr>
        <w:t>ärast paigaldustöid koostab klient  ja allkirjastavad ehitaja, klient, Telia ja järelevalve teostaja paigaldustööde ülevaatuse akti hiljemalt 10 tööpäeva jooksul pärast paigaldustööde lõpetamist</w:t>
      </w:r>
      <w:r>
        <w:rPr>
          <w:rFonts w:ascii="Times New Roman" w:hAnsi="Times New Roman" w:cs="Times New Roman"/>
          <w:sz w:val="24"/>
          <w:szCs w:val="24"/>
        </w:rPr>
        <w:t>.</w:t>
      </w:r>
    </w:p>
    <w:p w14:paraId="0FD68D0F" w14:textId="14DE1FDB" w:rsidR="00331196" w:rsidRPr="00503C2E" w:rsidRDefault="00332C96" w:rsidP="00331196">
      <w:pPr>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331196" w:rsidRPr="00503C2E">
        <w:rPr>
          <w:rFonts w:ascii="Times New Roman" w:hAnsi="Times New Roman" w:cs="Times New Roman"/>
          <w:sz w:val="24"/>
          <w:szCs w:val="24"/>
        </w:rPr>
        <w:t>lient laeb paigaldustööde ülevaatuse akti Telia andmebaasi (B12) hiljemalt 10 tööpäeva jooksul paigaldustööde ülevaatuse akti allkirjastamisest.</w:t>
      </w:r>
    </w:p>
    <w:p w14:paraId="3225FD1B" w14:textId="77777777" w:rsidR="00331196" w:rsidRPr="00503C2E" w:rsidRDefault="00331196" w:rsidP="00331196">
      <w:pPr>
        <w:jc w:val="both"/>
        <w:rPr>
          <w:rFonts w:ascii="Times New Roman" w:hAnsi="Times New Roman" w:cs="Times New Roman"/>
          <w:sz w:val="24"/>
          <w:szCs w:val="24"/>
        </w:rPr>
      </w:pPr>
      <w:r w:rsidRPr="00503C2E">
        <w:rPr>
          <w:rFonts w:ascii="Times New Roman" w:hAnsi="Times New Roman" w:cs="Times New Roman"/>
          <w:sz w:val="24"/>
          <w:szCs w:val="24"/>
        </w:rPr>
        <w:t xml:space="preserve">Kokkuvõtvalt oleneb Telia kaablikanalisatsioonile juurdepääsu kõikide etappide läbimine ja kulukus palju iga taotletud lõigu spetsiifikast, näiteks kas seal on vaba mahtu, kas see vajab remonti, kas seal on kaableid, mida andmebaasis ei olnud märgitud, millist </w:t>
      </w:r>
      <w:r>
        <w:rPr>
          <w:rFonts w:ascii="Times New Roman" w:hAnsi="Times New Roman" w:cs="Times New Roman"/>
          <w:sz w:val="24"/>
          <w:szCs w:val="24"/>
        </w:rPr>
        <w:t xml:space="preserve">sidekaablit, kaitsetoru, </w:t>
      </w:r>
      <w:r w:rsidRPr="00503C2E">
        <w:rPr>
          <w:rFonts w:ascii="Times New Roman" w:hAnsi="Times New Roman" w:cs="Times New Roman"/>
          <w:sz w:val="24"/>
          <w:szCs w:val="24"/>
        </w:rPr>
        <w:t>kiikrit või multitoru soovitakse paigaldada, milline on kaabli paigaldaja töö kvaliteet, ilmastiku olud jms</w:t>
      </w:r>
    </w:p>
    <w:p w14:paraId="1FB86468" w14:textId="77777777" w:rsidR="00331196" w:rsidRDefault="00331196" w:rsidP="00697C0D">
      <w:pPr>
        <w:jc w:val="both"/>
        <w:rPr>
          <w:rFonts w:ascii="Times New Roman" w:hAnsi="Times New Roman" w:cs="Times New Roman"/>
          <w:sz w:val="24"/>
          <w:szCs w:val="24"/>
        </w:rPr>
      </w:pPr>
    </w:p>
    <w:p w14:paraId="39025E09" w14:textId="1E96A45C" w:rsidR="00697C0D" w:rsidRPr="00665662" w:rsidRDefault="00697C0D" w:rsidP="00665662">
      <w:pPr>
        <w:pStyle w:val="Pealkiri2"/>
        <w:rPr>
          <w:rFonts w:ascii="Times New Roman" w:hAnsi="Times New Roman" w:cs="Times New Roman"/>
          <w:b/>
          <w:bCs/>
          <w:color w:val="auto"/>
          <w:sz w:val="24"/>
          <w:szCs w:val="24"/>
        </w:rPr>
      </w:pPr>
      <w:bookmarkStart w:id="23" w:name="_5.2.2_Juurdepääsuga_seotud"/>
      <w:bookmarkStart w:id="24" w:name="_Toc145402909"/>
      <w:bookmarkStart w:id="25" w:name="_Toc189040223"/>
      <w:bookmarkEnd w:id="23"/>
      <w:r w:rsidRPr="00665662">
        <w:rPr>
          <w:rFonts w:ascii="Times New Roman" w:hAnsi="Times New Roman" w:cs="Times New Roman"/>
          <w:b/>
          <w:bCs/>
          <w:color w:val="auto"/>
          <w:sz w:val="24"/>
          <w:szCs w:val="24"/>
        </w:rPr>
        <w:t>3.</w:t>
      </w:r>
      <w:r w:rsidR="00331196" w:rsidRPr="00665662">
        <w:rPr>
          <w:rFonts w:ascii="Times New Roman" w:hAnsi="Times New Roman" w:cs="Times New Roman"/>
          <w:b/>
          <w:bCs/>
          <w:color w:val="auto"/>
          <w:sz w:val="24"/>
          <w:szCs w:val="24"/>
        </w:rPr>
        <w:t>3</w:t>
      </w:r>
      <w:r w:rsidRPr="00665662">
        <w:rPr>
          <w:rFonts w:ascii="Times New Roman" w:hAnsi="Times New Roman" w:cs="Times New Roman"/>
          <w:b/>
          <w:bCs/>
          <w:color w:val="auto"/>
          <w:sz w:val="24"/>
          <w:szCs w:val="24"/>
        </w:rPr>
        <w:t xml:space="preserve"> Juurdepääsuga seotud konkurentsiprobleemid</w:t>
      </w:r>
      <w:bookmarkEnd w:id="24"/>
      <w:bookmarkEnd w:id="25"/>
    </w:p>
    <w:p w14:paraId="2ADE54FD" w14:textId="77777777" w:rsidR="00697C0D" w:rsidRPr="00503C2E" w:rsidRDefault="00697C0D" w:rsidP="00697C0D">
      <w:pPr>
        <w:jc w:val="both"/>
        <w:rPr>
          <w:rFonts w:ascii="Times New Roman" w:hAnsi="Times New Roman" w:cs="Times New Roman"/>
          <w:sz w:val="24"/>
          <w:szCs w:val="24"/>
        </w:rPr>
      </w:pPr>
    </w:p>
    <w:p w14:paraId="2E6F3FF5" w14:textId="613EAF2F"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Sidekaablitaristule juurdepääsu hulgituru teenused on olulised sisendid nimetatud turule järgnevatele hulgi- ja jaeturgudele siseneja jaoks, kes soovib rajada oma sidevõrku (käesolevas </w:t>
      </w:r>
      <w:r w:rsidRPr="00503C2E">
        <w:rPr>
          <w:rFonts w:ascii="Times New Roman" w:hAnsi="Times New Roman" w:cs="Times New Roman"/>
          <w:sz w:val="24"/>
          <w:szCs w:val="24"/>
        </w:rPr>
        <w:lastRenderedPageBreak/>
        <w:t xml:space="preserve">otsuses ka </w:t>
      </w:r>
      <w:r w:rsidRPr="00503C2E">
        <w:rPr>
          <w:rFonts w:ascii="Times New Roman" w:hAnsi="Times New Roman" w:cs="Times New Roman"/>
          <w:i/>
          <w:iCs/>
          <w:sz w:val="24"/>
          <w:szCs w:val="24"/>
        </w:rPr>
        <w:t>alternatiivne sideettevõtja</w:t>
      </w:r>
      <w:r w:rsidRPr="00503C2E">
        <w:rPr>
          <w:rFonts w:ascii="Times New Roman" w:hAnsi="Times New Roman" w:cs="Times New Roman"/>
          <w:sz w:val="24"/>
          <w:szCs w:val="24"/>
        </w:rPr>
        <w:t>)</w:t>
      </w:r>
      <w:r w:rsidR="002E5C5B">
        <w:rPr>
          <w:rFonts w:ascii="Times New Roman" w:hAnsi="Times New Roman" w:cs="Times New Roman"/>
          <w:sz w:val="24"/>
          <w:szCs w:val="24"/>
        </w:rPr>
        <w:t xml:space="preserve"> ja vajavad selleks oma sidekaablitele paigalduskohti</w:t>
      </w:r>
      <w:r w:rsidRPr="00503C2E">
        <w:rPr>
          <w:rFonts w:ascii="Times New Roman" w:hAnsi="Times New Roman" w:cs="Times New Roman"/>
          <w:sz w:val="24"/>
          <w:szCs w:val="24"/>
        </w:rPr>
        <w:t xml:space="preserve">. Oluline on märkida, et </w:t>
      </w:r>
      <w:r w:rsidR="002E5C5B">
        <w:rPr>
          <w:rFonts w:ascii="Times New Roman" w:hAnsi="Times New Roman" w:cs="Times New Roman"/>
          <w:sz w:val="24"/>
          <w:szCs w:val="24"/>
        </w:rPr>
        <w:t>sidekaablitaristute</w:t>
      </w:r>
      <w:r w:rsidR="002E5C5B" w:rsidRPr="00503C2E">
        <w:rPr>
          <w:rFonts w:ascii="Times New Roman" w:hAnsi="Times New Roman" w:cs="Times New Roman"/>
          <w:sz w:val="24"/>
          <w:szCs w:val="24"/>
        </w:rPr>
        <w:t xml:space="preserve"> </w:t>
      </w:r>
      <w:r w:rsidRPr="00503C2E">
        <w:rPr>
          <w:rFonts w:ascii="Times New Roman" w:hAnsi="Times New Roman" w:cs="Times New Roman"/>
          <w:sz w:val="24"/>
          <w:szCs w:val="24"/>
        </w:rPr>
        <w:t>rajamine on seotud suurte pöördumatute kuludega</w:t>
      </w:r>
      <w:r w:rsidR="002E5C5B">
        <w:rPr>
          <w:rFonts w:ascii="Times New Roman" w:hAnsi="Times New Roman" w:cs="Times New Roman"/>
          <w:sz w:val="24"/>
          <w:szCs w:val="24"/>
        </w:rPr>
        <w:t>, mille rajamine on majanduslikult tasuv vaid piisava</w:t>
      </w:r>
      <w:r w:rsidRPr="00503C2E">
        <w:rPr>
          <w:rFonts w:ascii="Times New Roman" w:hAnsi="Times New Roman" w:cs="Times New Roman"/>
          <w:sz w:val="24"/>
          <w:szCs w:val="24"/>
        </w:rPr>
        <w:t xml:space="preserve"> mastaabi-, mitmekülgsus- ja tihedussäästu</w:t>
      </w:r>
      <w:r w:rsidR="002E5C5B">
        <w:rPr>
          <w:rFonts w:ascii="Times New Roman" w:hAnsi="Times New Roman" w:cs="Times New Roman"/>
          <w:sz w:val="24"/>
          <w:szCs w:val="24"/>
        </w:rPr>
        <w:t xml:space="preserve"> olemasolul</w:t>
      </w:r>
      <w:r w:rsidR="00D773FA">
        <w:rPr>
          <w:rFonts w:ascii="Times New Roman" w:hAnsi="Times New Roman" w:cs="Times New Roman"/>
          <w:sz w:val="24"/>
          <w:szCs w:val="24"/>
        </w:rPr>
        <w:t xml:space="preserve"> </w:t>
      </w:r>
      <w:r w:rsidR="00D773FA" w:rsidRPr="00503C2E">
        <w:rPr>
          <w:rFonts w:ascii="Times New Roman" w:hAnsi="Times New Roman" w:cs="Times New Roman"/>
          <w:sz w:val="24"/>
          <w:szCs w:val="24"/>
        </w:rPr>
        <w:t>(</w:t>
      </w:r>
      <w:r w:rsidR="00557312">
        <w:rPr>
          <w:rFonts w:ascii="Times New Roman" w:hAnsi="Times New Roman" w:cs="Times New Roman"/>
          <w:sz w:val="24"/>
          <w:szCs w:val="24"/>
        </w:rPr>
        <w:t>vt.</w:t>
      </w:r>
      <w:r w:rsidR="00D773FA" w:rsidRPr="00503C2E">
        <w:rPr>
          <w:rFonts w:ascii="Times New Roman" w:hAnsi="Times New Roman" w:cs="Times New Roman"/>
          <w:sz w:val="24"/>
          <w:szCs w:val="24"/>
        </w:rPr>
        <w:t xml:space="preserve"> ka </w:t>
      </w:r>
      <w:r w:rsidR="00D773FA">
        <w:rPr>
          <w:rFonts w:ascii="Times New Roman" w:hAnsi="Times New Roman" w:cs="Times New Roman"/>
          <w:sz w:val="24"/>
          <w:szCs w:val="24"/>
        </w:rPr>
        <w:t xml:space="preserve">lisa 3 </w:t>
      </w:r>
      <w:r w:rsidR="008747F2">
        <w:rPr>
          <w:rFonts w:ascii="Times New Roman" w:hAnsi="Times New Roman" w:cs="Times New Roman"/>
          <w:sz w:val="24"/>
          <w:szCs w:val="24"/>
        </w:rPr>
        <w:t xml:space="preserve">ptk. </w:t>
      </w:r>
      <w:r w:rsidR="00D773FA" w:rsidRPr="00D773FA">
        <w:rPr>
          <w:rFonts w:ascii="Times New Roman" w:hAnsi="Times New Roman" w:cs="Times New Roman"/>
          <w:sz w:val="24"/>
          <w:szCs w:val="24"/>
        </w:rPr>
        <w:t>4.</w:t>
      </w:r>
      <w:r w:rsidR="00D773FA">
        <w:rPr>
          <w:rFonts w:ascii="Times New Roman" w:hAnsi="Times New Roman" w:cs="Times New Roman"/>
          <w:sz w:val="24"/>
          <w:szCs w:val="24"/>
        </w:rPr>
        <w:t>3</w:t>
      </w:r>
      <w:r w:rsidR="00D773FA" w:rsidRPr="00D773FA">
        <w:rPr>
          <w:rFonts w:ascii="Times New Roman" w:hAnsi="Times New Roman" w:cs="Times New Roman"/>
          <w:sz w:val="24"/>
          <w:szCs w:val="24"/>
        </w:rPr>
        <w:t>.1</w:t>
      </w:r>
      <w:r w:rsidR="00D773FA" w:rsidRPr="00503C2E">
        <w:rPr>
          <w:rFonts w:ascii="Times New Roman" w:hAnsi="Times New Roman" w:cs="Times New Roman"/>
          <w:sz w:val="24"/>
          <w:szCs w:val="24"/>
        </w:rPr>
        <w:t xml:space="preserve"> koos ala</w:t>
      </w:r>
      <w:r w:rsidR="00D773FA">
        <w:rPr>
          <w:rFonts w:ascii="Times New Roman" w:hAnsi="Times New Roman" w:cs="Times New Roman"/>
          <w:sz w:val="24"/>
          <w:szCs w:val="24"/>
        </w:rPr>
        <w:t>m</w:t>
      </w:r>
      <w:r w:rsidR="00D773FA" w:rsidRPr="00503C2E">
        <w:rPr>
          <w:rFonts w:ascii="Times New Roman" w:hAnsi="Times New Roman" w:cs="Times New Roman"/>
          <w:sz w:val="24"/>
          <w:szCs w:val="24"/>
        </w:rPr>
        <w:t>peatükkidega)</w:t>
      </w:r>
      <w:r w:rsidR="002E5C5B">
        <w:rPr>
          <w:rFonts w:ascii="Times New Roman" w:hAnsi="Times New Roman" w:cs="Times New Roman"/>
          <w:sz w:val="24"/>
          <w:szCs w:val="24"/>
        </w:rPr>
        <w:t>. S</w:t>
      </w:r>
      <w:r w:rsidRPr="00503C2E">
        <w:rPr>
          <w:rFonts w:ascii="Times New Roman" w:hAnsi="Times New Roman" w:cs="Times New Roman"/>
          <w:sz w:val="24"/>
          <w:szCs w:val="24"/>
        </w:rPr>
        <w:t xml:space="preserve">eetõttu </w:t>
      </w:r>
      <w:r w:rsidR="002E5C5B">
        <w:rPr>
          <w:rFonts w:ascii="Times New Roman" w:hAnsi="Times New Roman" w:cs="Times New Roman"/>
          <w:sz w:val="24"/>
          <w:szCs w:val="24"/>
        </w:rPr>
        <w:t xml:space="preserve">on sidekaablitaristud </w:t>
      </w:r>
      <w:r w:rsidRPr="00503C2E">
        <w:rPr>
          <w:rFonts w:ascii="Times New Roman" w:hAnsi="Times New Roman" w:cs="Times New Roman"/>
          <w:sz w:val="24"/>
          <w:szCs w:val="24"/>
        </w:rPr>
        <w:t xml:space="preserve">eriti raskesti dubleeritavad. Arvestades asjaolu, et Telia peamine tulu tuleb sideteenuste osutamisest jaeturgudel, siis ei ole Telia vertikaalselt integreeritud ettevõtjana </w:t>
      </w:r>
      <w:r w:rsidR="002E5C5B">
        <w:rPr>
          <w:rFonts w:ascii="Times New Roman" w:hAnsi="Times New Roman" w:cs="Times New Roman"/>
          <w:sz w:val="24"/>
          <w:szCs w:val="24"/>
        </w:rPr>
        <w:t xml:space="preserve">majanduslikult </w:t>
      </w:r>
      <w:r w:rsidRPr="00503C2E">
        <w:rPr>
          <w:rFonts w:ascii="Times New Roman" w:hAnsi="Times New Roman" w:cs="Times New Roman"/>
          <w:sz w:val="24"/>
          <w:szCs w:val="24"/>
        </w:rPr>
        <w:t xml:space="preserve">huvitatud </w:t>
      </w:r>
      <w:r w:rsidR="002E5C5B">
        <w:rPr>
          <w:rFonts w:ascii="Times New Roman" w:hAnsi="Times New Roman" w:cs="Times New Roman"/>
          <w:sz w:val="24"/>
          <w:szCs w:val="24"/>
        </w:rPr>
        <w:t>oma sidekaablitaristule juurdepääsu</w:t>
      </w:r>
      <w:r w:rsidR="002E5C5B" w:rsidRPr="00503C2E">
        <w:rPr>
          <w:rFonts w:ascii="Times New Roman" w:hAnsi="Times New Roman" w:cs="Times New Roman"/>
          <w:sz w:val="24"/>
          <w:szCs w:val="24"/>
        </w:rPr>
        <w:t xml:space="preserve"> </w:t>
      </w:r>
      <w:r w:rsidRPr="00503C2E">
        <w:rPr>
          <w:rFonts w:ascii="Times New Roman" w:hAnsi="Times New Roman" w:cs="Times New Roman"/>
          <w:sz w:val="24"/>
          <w:szCs w:val="24"/>
        </w:rPr>
        <w:t>osutamisest alternatiivsetele sideettevõtjatele, kuna see suurendab konkurentsi jaeturul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ka</w:t>
      </w:r>
      <w:r w:rsidR="002E5C5B">
        <w:rPr>
          <w:rFonts w:ascii="Times New Roman" w:hAnsi="Times New Roman" w:cs="Times New Roman"/>
          <w:sz w:val="24"/>
          <w:szCs w:val="24"/>
        </w:rPr>
        <w:t xml:space="preserve"> </w:t>
      </w:r>
      <w:r w:rsidR="00D773FA">
        <w:rPr>
          <w:rFonts w:ascii="Times New Roman" w:hAnsi="Times New Roman" w:cs="Times New Roman"/>
          <w:sz w:val="24"/>
          <w:szCs w:val="24"/>
        </w:rPr>
        <w:t>lisa</w:t>
      </w:r>
      <w:r w:rsidR="002E5C5B">
        <w:rPr>
          <w:rFonts w:ascii="Times New Roman" w:hAnsi="Times New Roman" w:cs="Times New Roman"/>
          <w:sz w:val="24"/>
          <w:szCs w:val="24"/>
        </w:rPr>
        <w:t xml:space="preserve"> </w:t>
      </w:r>
      <w:r w:rsidR="00D773FA">
        <w:rPr>
          <w:rFonts w:ascii="Times New Roman" w:hAnsi="Times New Roman" w:cs="Times New Roman"/>
          <w:sz w:val="24"/>
          <w:szCs w:val="24"/>
        </w:rPr>
        <w:t>3</w:t>
      </w:r>
      <w:r w:rsidRPr="00503C2E">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Pr="00D773FA">
        <w:rPr>
          <w:rFonts w:ascii="Times New Roman" w:hAnsi="Times New Roman" w:cs="Times New Roman"/>
          <w:sz w:val="24"/>
          <w:szCs w:val="24"/>
        </w:rPr>
        <w:t>4.</w:t>
      </w:r>
      <w:r w:rsidR="00D773FA">
        <w:rPr>
          <w:rFonts w:ascii="Times New Roman" w:hAnsi="Times New Roman" w:cs="Times New Roman"/>
          <w:sz w:val="24"/>
          <w:szCs w:val="24"/>
        </w:rPr>
        <w:t>2</w:t>
      </w:r>
      <w:r w:rsidRPr="00D773FA">
        <w:rPr>
          <w:rFonts w:ascii="Times New Roman" w:hAnsi="Times New Roman" w:cs="Times New Roman"/>
          <w:sz w:val="24"/>
          <w:szCs w:val="24"/>
        </w:rPr>
        <w:t>.2</w:t>
      </w:r>
      <w:r w:rsidRPr="00503C2E">
        <w:rPr>
          <w:rFonts w:ascii="Times New Roman" w:hAnsi="Times New Roman" w:cs="Times New Roman"/>
          <w:sz w:val="24"/>
          <w:szCs w:val="24"/>
        </w:rPr>
        <w:t xml:space="preserve">). Sellest tuleneb ka vertikaalselt integreeritud MTE huvi piirata </w:t>
      </w:r>
      <w:r w:rsidR="002E5C5B">
        <w:rPr>
          <w:rFonts w:ascii="Times New Roman" w:hAnsi="Times New Roman" w:cs="Times New Roman"/>
          <w:sz w:val="24"/>
          <w:szCs w:val="24"/>
        </w:rPr>
        <w:t xml:space="preserve">oma </w:t>
      </w:r>
      <w:r w:rsidRPr="00503C2E">
        <w:rPr>
          <w:rFonts w:ascii="Times New Roman" w:hAnsi="Times New Roman" w:cs="Times New Roman"/>
          <w:sz w:val="24"/>
          <w:szCs w:val="24"/>
        </w:rPr>
        <w:t xml:space="preserve">sidekaablitaristule juurdepääsu. </w:t>
      </w:r>
      <w:r w:rsidR="002E5C5B">
        <w:rPr>
          <w:rFonts w:ascii="Times New Roman" w:hAnsi="Times New Roman" w:cs="Times New Roman"/>
          <w:sz w:val="24"/>
          <w:szCs w:val="24"/>
        </w:rPr>
        <w:t>Sidekaablitaristule juurdepääsu piiramisega</w:t>
      </w:r>
      <w:r w:rsidRPr="00503C2E">
        <w:rPr>
          <w:rFonts w:ascii="Times New Roman" w:hAnsi="Times New Roman" w:cs="Times New Roman"/>
          <w:sz w:val="24"/>
          <w:szCs w:val="24"/>
        </w:rPr>
        <w:t xml:space="preserve"> piiratakse alternatiivsete sideettevõtjate võimalusi siseneda nimetatud hulgiturule järgnevatele hulgi- ja jaeturgudele</w:t>
      </w:r>
      <w:r w:rsidR="002E5C5B">
        <w:rPr>
          <w:rFonts w:ascii="Times New Roman" w:hAnsi="Times New Roman" w:cs="Times New Roman"/>
          <w:sz w:val="24"/>
          <w:szCs w:val="24"/>
        </w:rPr>
        <w:t xml:space="preserve"> ning vähendatakse seeläbi sealset konkurentsi</w:t>
      </w:r>
      <w:r w:rsidRPr="00503C2E">
        <w:rPr>
          <w:rFonts w:ascii="Times New Roman" w:hAnsi="Times New Roman" w:cs="Times New Roman"/>
          <w:sz w:val="24"/>
          <w:szCs w:val="24"/>
        </w:rPr>
        <w:t>.</w:t>
      </w:r>
    </w:p>
    <w:p w14:paraId="7CF56FDE" w14:textId="07133052" w:rsidR="00697C0D" w:rsidRPr="00503C2E" w:rsidRDefault="000B30D8" w:rsidP="00697C0D">
      <w:pPr>
        <w:jc w:val="both"/>
        <w:rPr>
          <w:rFonts w:ascii="Times New Roman" w:hAnsi="Times New Roman" w:cs="Times New Roman"/>
          <w:sz w:val="24"/>
          <w:szCs w:val="24"/>
        </w:rPr>
      </w:pPr>
      <w:bookmarkStart w:id="26" w:name="_Hlk31885728"/>
      <w:r>
        <w:rPr>
          <w:rFonts w:ascii="Times New Roman" w:hAnsi="Times New Roman" w:cs="Times New Roman"/>
          <w:sz w:val="24"/>
          <w:szCs w:val="24"/>
        </w:rPr>
        <w:t>BEREC (</w:t>
      </w:r>
      <w:r w:rsidR="00697C0D" w:rsidRPr="00503C2E">
        <w:rPr>
          <w:rFonts w:ascii="Times New Roman" w:hAnsi="Times New Roman" w:cs="Times New Roman"/>
          <w:sz w:val="24"/>
          <w:szCs w:val="24"/>
        </w:rPr>
        <w:t>Euroopa Sideamet</w:t>
      </w:r>
      <w:r>
        <w:rPr>
          <w:rFonts w:ascii="Times New Roman" w:hAnsi="Times New Roman" w:cs="Times New Roman"/>
          <w:sz w:val="24"/>
          <w:szCs w:val="24"/>
        </w:rPr>
        <w:t>)</w:t>
      </w:r>
      <w:r w:rsidR="00697C0D" w:rsidRPr="00503C2E">
        <w:rPr>
          <w:rFonts w:ascii="Times New Roman" w:hAnsi="Times New Roman" w:cs="Times New Roman"/>
          <w:sz w:val="24"/>
          <w:szCs w:val="24"/>
        </w:rPr>
        <w:t xml:space="preserve"> on avaldanud seisukoha, mis käsitleb füüsilise võrguinfrastruktuuri hulgimüügi juurdepääsu turul MTE-</w:t>
      </w:r>
      <w:proofErr w:type="spellStart"/>
      <w:r w:rsidR="00697C0D" w:rsidRPr="00503C2E">
        <w:rPr>
          <w:rFonts w:ascii="Times New Roman" w:hAnsi="Times New Roman" w:cs="Times New Roman"/>
          <w:sz w:val="24"/>
          <w:szCs w:val="24"/>
        </w:rPr>
        <w:t>le</w:t>
      </w:r>
      <w:proofErr w:type="spellEnd"/>
      <w:r w:rsidR="00697C0D" w:rsidRPr="00503C2E">
        <w:rPr>
          <w:rFonts w:ascii="Times New Roman" w:hAnsi="Times New Roman" w:cs="Times New Roman"/>
          <w:sz w:val="24"/>
          <w:szCs w:val="24"/>
        </w:rPr>
        <w:t xml:space="preserve"> kohustuste kehtestamise parimaid tavasid</w:t>
      </w:r>
      <w:r w:rsidR="00697C0D" w:rsidRPr="00503C2E">
        <w:rPr>
          <w:rFonts w:ascii="Times New Roman" w:hAnsi="Times New Roman" w:cs="Times New Roman"/>
          <w:sz w:val="24"/>
          <w:szCs w:val="24"/>
          <w:vertAlign w:val="superscript"/>
        </w:rPr>
        <w:footnoteReference w:id="32"/>
      </w:r>
      <w:r w:rsidR="00697C0D" w:rsidRPr="00503C2E">
        <w:rPr>
          <w:rFonts w:ascii="Times New Roman" w:hAnsi="Times New Roman" w:cs="Times New Roman"/>
          <w:sz w:val="24"/>
          <w:szCs w:val="24"/>
        </w:rPr>
        <w:t>. Selles tuuakse välja sagedamini esineda võivad taristule juurdepääsuga seotud konkurentsiprobleemid hulgiturul, mis takistavad alternatiivsetel sideettevõtjatel tõhusalt konkureerida järgnevatel hulgi- ja jaeturgudel</w:t>
      </w:r>
      <w:bookmarkEnd w:id="26"/>
      <w:r w:rsidR="00697C0D" w:rsidRPr="00503C2E">
        <w:rPr>
          <w:rFonts w:ascii="Times New Roman" w:hAnsi="Times New Roman" w:cs="Times New Roman"/>
          <w:sz w:val="24"/>
          <w:szCs w:val="24"/>
        </w:rPr>
        <w:t>:</w:t>
      </w:r>
    </w:p>
    <w:p w14:paraId="6ED19DFE" w14:textId="77777777" w:rsidR="00697C0D" w:rsidRPr="00503C2E" w:rsidRDefault="00697C0D" w:rsidP="00697C0D">
      <w:pPr>
        <w:numPr>
          <w:ilvl w:val="1"/>
          <w:numId w:val="6"/>
        </w:numPr>
        <w:jc w:val="both"/>
        <w:rPr>
          <w:rFonts w:ascii="Times New Roman" w:hAnsi="Times New Roman" w:cs="Times New Roman"/>
          <w:sz w:val="24"/>
          <w:szCs w:val="24"/>
        </w:rPr>
      </w:pPr>
      <w:r w:rsidRPr="00503C2E">
        <w:rPr>
          <w:rFonts w:ascii="Times New Roman" w:hAnsi="Times New Roman" w:cs="Times New Roman"/>
          <w:sz w:val="24"/>
          <w:szCs w:val="24"/>
        </w:rPr>
        <w:t>MTE võib keelduda või viivitada juurdepääsu osutamisega oma taristule või selle teatud tasandile või selle teatud geograafilisele piirkonnale.</w:t>
      </w:r>
    </w:p>
    <w:p w14:paraId="7AA70D56" w14:textId="77777777" w:rsidR="00697C0D" w:rsidRPr="00503C2E" w:rsidRDefault="00697C0D" w:rsidP="00697C0D">
      <w:pPr>
        <w:numPr>
          <w:ilvl w:val="1"/>
          <w:numId w:val="6"/>
        </w:numPr>
        <w:jc w:val="both"/>
        <w:rPr>
          <w:rFonts w:ascii="Times New Roman" w:hAnsi="Times New Roman" w:cs="Times New Roman"/>
          <w:sz w:val="24"/>
          <w:szCs w:val="24"/>
        </w:rPr>
      </w:pPr>
      <w:r w:rsidRPr="00503C2E">
        <w:rPr>
          <w:rFonts w:ascii="Times New Roman" w:hAnsi="Times New Roman" w:cs="Times New Roman"/>
          <w:sz w:val="24"/>
          <w:szCs w:val="24"/>
        </w:rPr>
        <w:t>MTE võib keelduda või viivitada alternatiivse sideettevõtja taotlusel uute otstarbekate ja mõistlike taristule juurdepääsu teenuste välja arendamisest.</w:t>
      </w:r>
      <w:bookmarkStart w:id="27" w:name="_Hlk31279919"/>
      <w:r w:rsidRPr="00503C2E">
        <w:rPr>
          <w:rFonts w:ascii="Times New Roman" w:hAnsi="Times New Roman" w:cs="Times New Roman"/>
          <w:sz w:val="24"/>
          <w:szCs w:val="24"/>
        </w:rPr>
        <w:t xml:space="preserve"> </w:t>
      </w:r>
    </w:p>
    <w:p w14:paraId="75B78404" w14:textId="77777777" w:rsidR="00697C0D" w:rsidRPr="00503C2E" w:rsidRDefault="00697C0D" w:rsidP="00697C0D">
      <w:pPr>
        <w:numPr>
          <w:ilvl w:val="1"/>
          <w:numId w:val="6"/>
        </w:numPr>
        <w:jc w:val="both"/>
        <w:rPr>
          <w:rFonts w:ascii="Times New Roman" w:hAnsi="Times New Roman" w:cs="Times New Roman"/>
          <w:sz w:val="24"/>
          <w:szCs w:val="24"/>
        </w:rPr>
      </w:pPr>
      <w:bookmarkStart w:id="28" w:name="_Hlk31281832"/>
      <w:bookmarkEnd w:id="27"/>
      <w:r w:rsidRPr="00503C2E">
        <w:rPr>
          <w:rFonts w:ascii="Times New Roman" w:hAnsi="Times New Roman" w:cs="Times New Roman"/>
          <w:sz w:val="24"/>
          <w:szCs w:val="24"/>
        </w:rPr>
        <w:t>MTE võib keelduda või viivitada taristule juurdepääsu toodete osutamisest</w:t>
      </w:r>
      <w:bookmarkEnd w:id="28"/>
      <w:r w:rsidRPr="00503C2E">
        <w:rPr>
          <w:rFonts w:ascii="Times New Roman" w:hAnsi="Times New Roman" w:cs="Times New Roman"/>
          <w:sz w:val="24"/>
          <w:szCs w:val="24"/>
        </w:rPr>
        <w:t xml:space="preserve"> piisava tehnilise kvaliteediga.</w:t>
      </w:r>
    </w:p>
    <w:p w14:paraId="1C507D53" w14:textId="77777777" w:rsidR="00697C0D" w:rsidRPr="00503C2E" w:rsidRDefault="00697C0D" w:rsidP="00697C0D">
      <w:pPr>
        <w:numPr>
          <w:ilvl w:val="1"/>
          <w:numId w:val="6"/>
        </w:numPr>
        <w:jc w:val="both"/>
        <w:rPr>
          <w:rFonts w:ascii="Times New Roman" w:hAnsi="Times New Roman" w:cs="Times New Roman"/>
          <w:sz w:val="24"/>
          <w:szCs w:val="24"/>
        </w:rPr>
      </w:pPr>
      <w:r w:rsidRPr="00503C2E">
        <w:rPr>
          <w:rFonts w:ascii="Times New Roman" w:hAnsi="Times New Roman" w:cs="Times New Roman"/>
          <w:sz w:val="24"/>
          <w:szCs w:val="24"/>
        </w:rPr>
        <w:t>MTE võib keelduda või viivitada taristule juurdepääsu teenusega seotud piisava kvaliteediga tegevuste pakkumisest. Sellisteks tegevusteks võivad olla näiteks teenuse tellimise protseduur, remondi- ja hooldustööde tegemine ning rikete kõrvaldamine.</w:t>
      </w:r>
    </w:p>
    <w:p w14:paraId="56E493F8" w14:textId="77777777" w:rsidR="00697C0D" w:rsidRPr="00503C2E" w:rsidRDefault="00697C0D" w:rsidP="00697C0D">
      <w:pPr>
        <w:numPr>
          <w:ilvl w:val="1"/>
          <w:numId w:val="6"/>
        </w:numPr>
        <w:jc w:val="both"/>
        <w:rPr>
          <w:rFonts w:ascii="Times New Roman" w:hAnsi="Times New Roman" w:cs="Times New Roman"/>
          <w:sz w:val="24"/>
          <w:szCs w:val="24"/>
        </w:rPr>
      </w:pPr>
      <w:r w:rsidRPr="00503C2E">
        <w:rPr>
          <w:rFonts w:ascii="Times New Roman" w:hAnsi="Times New Roman" w:cs="Times New Roman"/>
          <w:sz w:val="24"/>
          <w:szCs w:val="24"/>
        </w:rPr>
        <w:t>MTE võib keelduda või viivitada taritule juurdepääsu teenust kasutava alternatiivsete sideettevõtja ning enda sidevõrgu seadmete ühispaiknemise võimaldamisest ja muudele seotud seadmetele juurdepääsust (nt energiavarustuse seadmed, jahutuse seadmed).</w:t>
      </w:r>
    </w:p>
    <w:p w14:paraId="1A0D817D" w14:textId="77777777" w:rsidR="00697C0D" w:rsidRPr="00503C2E" w:rsidRDefault="00697C0D" w:rsidP="00697C0D">
      <w:pPr>
        <w:numPr>
          <w:ilvl w:val="1"/>
          <w:numId w:val="6"/>
        </w:numPr>
        <w:jc w:val="both"/>
        <w:rPr>
          <w:rFonts w:ascii="Times New Roman" w:hAnsi="Times New Roman" w:cs="Times New Roman"/>
          <w:sz w:val="24"/>
          <w:szCs w:val="24"/>
        </w:rPr>
      </w:pPr>
      <w:r w:rsidRPr="00503C2E">
        <w:rPr>
          <w:rFonts w:ascii="Times New Roman" w:hAnsi="Times New Roman" w:cs="Times New Roman"/>
          <w:sz w:val="24"/>
          <w:szCs w:val="24"/>
        </w:rPr>
        <w:t>MTE võib keelduda või viivitada kavandatava taristule juurdepääsu hulgiteenuste sulgemise teavitamisega ja nende asendamiseks sobivate teiste olemasolevate reguleeritud juurdepääsu hulgiteenuste ning nendele ülemineku protseduuride pakkumisega.</w:t>
      </w:r>
    </w:p>
    <w:p w14:paraId="4E6B769D" w14:textId="430DD210"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hinnangul on eelkirjeldatud taristule juurdepääsust keeldumise ja/või viivitamisega seotud konkurentsiprobleemide esinemine järgmise turuanalüüsini kestva perioodi jooksul </w:t>
      </w:r>
      <w:r w:rsidRPr="00503C2E">
        <w:rPr>
          <w:rFonts w:ascii="Times New Roman" w:hAnsi="Times New Roman" w:cs="Times New Roman"/>
          <w:sz w:val="24"/>
          <w:szCs w:val="24"/>
        </w:rPr>
        <w:lastRenderedPageBreak/>
        <w:t>tõenäoline, kuna puuduvad alused eeldada, et Telia vertikaalne integreeritus ja turujõud sidekaablitaristule juurdepääsu hulgiturul nimetatud perioodil märkimisväärselt väheneks. See annab Teliale võime keelduda ja/või viivitada juurdepääsu osutamisega vastava hulgituru teenustele takistades teiste sideettevõtjate järgnevatele hulgi- ja jaeturgudele sisenemist ning kahjustades seeläbi konkurentsi järgnevatel hulgi- ja jaemüügi tasanditel ning seeläbi lõppkasutajate huve.</w:t>
      </w:r>
    </w:p>
    <w:p w14:paraId="0BB2574E" w14:textId="03955EE4" w:rsidR="00697C0D" w:rsidRDefault="00C642CB" w:rsidP="00697C0D">
      <w:pPr>
        <w:jc w:val="both"/>
        <w:rPr>
          <w:rFonts w:ascii="Times New Roman" w:hAnsi="Times New Roman" w:cs="Times New Roman"/>
          <w:sz w:val="24"/>
          <w:szCs w:val="24"/>
        </w:rPr>
      </w:pPr>
      <w:bookmarkStart w:id="29" w:name="_Hlk39047227"/>
      <w:r w:rsidRPr="00C642CB">
        <w:rPr>
          <w:rFonts w:ascii="Times New Roman" w:hAnsi="Times New Roman" w:cs="Times New Roman"/>
          <w:sz w:val="24"/>
          <w:szCs w:val="24"/>
        </w:rPr>
        <w:t>TTJA 2021 hulgituru 1 otsuse eelnõu</w:t>
      </w:r>
      <w:r w:rsidR="00697C0D" w:rsidRPr="00503C2E">
        <w:rPr>
          <w:rFonts w:ascii="Times New Roman" w:hAnsi="Times New Roman" w:cs="Times New Roman"/>
          <w:sz w:val="24"/>
          <w:szCs w:val="24"/>
          <w:vertAlign w:val="superscript"/>
        </w:rPr>
        <w:footnoteReference w:id="33"/>
      </w:r>
      <w:r w:rsidR="00697C0D" w:rsidRPr="00503C2E">
        <w:rPr>
          <w:rFonts w:ascii="Times New Roman" w:hAnsi="Times New Roman" w:cs="Times New Roman"/>
          <w:sz w:val="24"/>
          <w:szCs w:val="24"/>
        </w:rPr>
        <w:t xml:space="preserve"> koostamise käigus</w:t>
      </w:r>
      <w:r w:rsidR="00697C0D" w:rsidRPr="00503C2E">
        <w:rPr>
          <w:rStyle w:val="Allmrkuseviide"/>
          <w:rFonts w:ascii="Times New Roman" w:hAnsi="Times New Roman" w:cs="Times New Roman"/>
          <w:sz w:val="24"/>
          <w:szCs w:val="24"/>
        </w:rPr>
        <w:footnoteReference w:id="34"/>
      </w:r>
      <w:r w:rsidR="00697C0D" w:rsidRPr="00503C2E">
        <w:rPr>
          <w:rFonts w:ascii="Times New Roman" w:hAnsi="Times New Roman" w:cs="Times New Roman"/>
          <w:sz w:val="24"/>
          <w:szCs w:val="24"/>
        </w:rPr>
        <w:t xml:space="preserve"> </w:t>
      </w:r>
      <w:r w:rsidR="00074568">
        <w:rPr>
          <w:rFonts w:ascii="Times New Roman" w:hAnsi="Times New Roman" w:cs="Times New Roman"/>
          <w:sz w:val="24"/>
          <w:szCs w:val="24"/>
        </w:rPr>
        <w:t xml:space="preserve">ja </w:t>
      </w:r>
      <w:r w:rsidR="00074568" w:rsidRPr="00C754E5">
        <w:rPr>
          <w:rFonts w:ascii="Times New Roman" w:hAnsi="Times New Roman" w:cs="Times New Roman"/>
          <w:sz w:val="24"/>
          <w:szCs w:val="24"/>
        </w:rPr>
        <w:t>TTJA 202</w:t>
      </w:r>
      <w:r w:rsidR="00074568">
        <w:rPr>
          <w:rFonts w:ascii="Times New Roman" w:hAnsi="Times New Roman" w:cs="Times New Roman"/>
          <w:sz w:val="24"/>
          <w:szCs w:val="24"/>
        </w:rPr>
        <w:t>3</w:t>
      </w:r>
      <w:r w:rsidR="00074568" w:rsidRPr="00C754E5">
        <w:rPr>
          <w:rFonts w:ascii="Times New Roman" w:hAnsi="Times New Roman" w:cs="Times New Roman"/>
          <w:sz w:val="24"/>
          <w:szCs w:val="24"/>
        </w:rPr>
        <w:t xml:space="preserve"> </w:t>
      </w:r>
      <w:r w:rsidR="00090B60">
        <w:rPr>
          <w:rFonts w:ascii="Times New Roman" w:hAnsi="Times New Roman" w:cs="Times New Roman"/>
          <w:sz w:val="24"/>
          <w:szCs w:val="24"/>
        </w:rPr>
        <w:t>STJ h</w:t>
      </w:r>
      <w:r w:rsidR="00074568">
        <w:rPr>
          <w:rFonts w:ascii="Times New Roman" w:hAnsi="Times New Roman" w:cs="Times New Roman"/>
          <w:sz w:val="24"/>
          <w:szCs w:val="24"/>
        </w:rPr>
        <w:t xml:space="preserve">ulgituru </w:t>
      </w:r>
      <w:r w:rsidR="00074568" w:rsidRPr="00C754E5">
        <w:rPr>
          <w:rFonts w:ascii="Times New Roman" w:hAnsi="Times New Roman" w:cs="Times New Roman"/>
          <w:sz w:val="24"/>
          <w:szCs w:val="24"/>
        </w:rPr>
        <w:t xml:space="preserve">otsuse </w:t>
      </w:r>
      <w:r w:rsidR="00074568">
        <w:rPr>
          <w:rFonts w:ascii="Times New Roman" w:hAnsi="Times New Roman" w:cs="Times New Roman"/>
          <w:sz w:val="24"/>
          <w:szCs w:val="24"/>
        </w:rPr>
        <w:t xml:space="preserve">kavand riigisisesel konsultatsioonil </w:t>
      </w:r>
      <w:r w:rsidR="00697C0D" w:rsidRPr="00503C2E">
        <w:rPr>
          <w:rFonts w:ascii="Times New Roman" w:hAnsi="Times New Roman" w:cs="Times New Roman"/>
          <w:sz w:val="24"/>
          <w:szCs w:val="24"/>
        </w:rPr>
        <w:t xml:space="preserve">tõid alternatiivsed sideettevõtjad esile mitmeid takistusi seoses Telia kaablikanalisatsioonile juurdepääsuga. Nimetatud takistusi ja nendest tuleneda võivaid konkurentsiprobleeme analüüsitakse </w:t>
      </w:r>
      <w:r w:rsidR="008747F2">
        <w:rPr>
          <w:rFonts w:ascii="Times New Roman" w:hAnsi="Times New Roman" w:cs="Times New Roman"/>
          <w:sz w:val="24"/>
          <w:szCs w:val="24"/>
        </w:rPr>
        <w:t>ptk.-</w:t>
      </w:r>
      <w:r w:rsidR="00697C0D" w:rsidRPr="00503C2E">
        <w:rPr>
          <w:rFonts w:ascii="Times New Roman" w:hAnsi="Times New Roman" w:cs="Times New Roman"/>
          <w:sz w:val="24"/>
          <w:szCs w:val="24"/>
        </w:rPr>
        <w:t>s 3.</w:t>
      </w:r>
      <w:r w:rsidR="000372BD">
        <w:rPr>
          <w:rFonts w:ascii="Times New Roman" w:hAnsi="Times New Roman" w:cs="Times New Roman"/>
          <w:sz w:val="24"/>
          <w:szCs w:val="24"/>
        </w:rPr>
        <w:t>5</w:t>
      </w:r>
      <w:r w:rsidR="00697C0D" w:rsidRPr="00503C2E">
        <w:rPr>
          <w:rFonts w:ascii="Times New Roman" w:hAnsi="Times New Roman" w:cs="Times New Roman"/>
          <w:sz w:val="24"/>
          <w:szCs w:val="24"/>
        </w:rPr>
        <w:t xml:space="preserve"> koos alampeatükkidega.</w:t>
      </w:r>
    </w:p>
    <w:p w14:paraId="7041A8A8" w14:textId="77777777" w:rsidR="00F27896" w:rsidRPr="00503C2E" w:rsidRDefault="00F27896" w:rsidP="00697C0D">
      <w:pPr>
        <w:jc w:val="both"/>
        <w:rPr>
          <w:rFonts w:ascii="Times New Roman" w:hAnsi="Times New Roman" w:cs="Times New Roman"/>
          <w:sz w:val="24"/>
          <w:szCs w:val="24"/>
        </w:rPr>
      </w:pPr>
    </w:p>
    <w:p w14:paraId="7E432ECB" w14:textId="4BC2CDEB" w:rsidR="001365FE" w:rsidRPr="00665662" w:rsidRDefault="001365FE" w:rsidP="00665662">
      <w:pPr>
        <w:pStyle w:val="Pealkiri2"/>
        <w:rPr>
          <w:rFonts w:ascii="Times New Roman" w:hAnsi="Times New Roman" w:cs="Times New Roman"/>
          <w:b/>
          <w:bCs/>
          <w:color w:val="auto"/>
          <w:sz w:val="24"/>
          <w:szCs w:val="24"/>
        </w:rPr>
      </w:pPr>
      <w:bookmarkStart w:id="30" w:name="_Toc189040224"/>
      <w:bookmarkEnd w:id="29"/>
      <w:r w:rsidRPr="00665662">
        <w:rPr>
          <w:rFonts w:ascii="Times New Roman" w:hAnsi="Times New Roman" w:cs="Times New Roman"/>
          <w:b/>
          <w:bCs/>
          <w:color w:val="auto"/>
          <w:sz w:val="24"/>
          <w:szCs w:val="24"/>
        </w:rPr>
        <w:t>3.4 TTJA 2017 hulgituru 1 otsuse</w:t>
      </w:r>
      <w:r w:rsidR="000210A9" w:rsidRPr="00665662">
        <w:rPr>
          <w:rFonts w:ascii="Times New Roman" w:hAnsi="Times New Roman" w:cs="Times New Roman"/>
          <w:b/>
          <w:bCs/>
          <w:color w:val="auto"/>
          <w:sz w:val="24"/>
          <w:szCs w:val="24"/>
        </w:rPr>
        <w:t>ga</w:t>
      </w:r>
      <w:r w:rsidRPr="00665662">
        <w:rPr>
          <w:rFonts w:ascii="Times New Roman" w:hAnsi="Times New Roman" w:cs="Times New Roman"/>
          <w:b/>
          <w:bCs/>
          <w:color w:val="auto"/>
          <w:sz w:val="24"/>
          <w:szCs w:val="24"/>
        </w:rPr>
        <w:t xml:space="preserve"> keht</w:t>
      </w:r>
      <w:r w:rsidR="000210A9" w:rsidRPr="00665662">
        <w:rPr>
          <w:rFonts w:ascii="Times New Roman" w:hAnsi="Times New Roman" w:cs="Times New Roman"/>
          <w:b/>
          <w:bCs/>
          <w:color w:val="auto"/>
          <w:sz w:val="24"/>
          <w:szCs w:val="24"/>
        </w:rPr>
        <w:t>ivad</w:t>
      </w:r>
      <w:r w:rsidRPr="00665662">
        <w:rPr>
          <w:rFonts w:ascii="Times New Roman" w:hAnsi="Times New Roman" w:cs="Times New Roman"/>
          <w:b/>
          <w:bCs/>
          <w:color w:val="auto"/>
          <w:sz w:val="24"/>
          <w:szCs w:val="24"/>
        </w:rPr>
        <w:t xml:space="preserve"> juurdepääsu kohustused</w:t>
      </w:r>
      <w:bookmarkEnd w:id="30"/>
    </w:p>
    <w:p w14:paraId="688C206E" w14:textId="77777777" w:rsidR="001365FE" w:rsidRDefault="001365FE" w:rsidP="001365FE">
      <w:pPr>
        <w:jc w:val="both"/>
        <w:rPr>
          <w:rFonts w:ascii="Times New Roman" w:hAnsi="Times New Roman" w:cs="Times New Roman"/>
          <w:sz w:val="24"/>
          <w:szCs w:val="24"/>
        </w:rPr>
      </w:pPr>
    </w:p>
    <w:p w14:paraId="6DA27DCD" w14:textId="2D986190" w:rsidR="001365FE" w:rsidRDefault="001365FE" w:rsidP="001365FE">
      <w:pPr>
        <w:jc w:val="both"/>
        <w:rPr>
          <w:rFonts w:ascii="Times New Roman" w:hAnsi="Times New Roman" w:cs="Times New Roman"/>
          <w:sz w:val="24"/>
          <w:szCs w:val="24"/>
        </w:rPr>
      </w:pPr>
      <w:r w:rsidRPr="00503C2E">
        <w:rPr>
          <w:rFonts w:ascii="Times New Roman" w:hAnsi="Times New Roman" w:cs="Times New Roman"/>
          <w:sz w:val="24"/>
          <w:szCs w:val="24"/>
        </w:rPr>
        <w:t xml:space="preserve">Käesoleva otsuse koostamise ajal kehtivad </w:t>
      </w:r>
      <w:r w:rsidRPr="00C754E5">
        <w:rPr>
          <w:rFonts w:ascii="Times New Roman" w:hAnsi="Times New Roman" w:cs="Times New Roman"/>
          <w:sz w:val="24"/>
          <w:szCs w:val="24"/>
        </w:rPr>
        <w:t>TTJA 2017</w:t>
      </w:r>
      <w:r>
        <w:rPr>
          <w:rFonts w:ascii="Times New Roman" w:hAnsi="Times New Roman" w:cs="Times New Roman"/>
          <w:sz w:val="24"/>
          <w:szCs w:val="24"/>
        </w:rPr>
        <w:t xml:space="preserve"> hulgituru 1 </w:t>
      </w:r>
      <w:r w:rsidRPr="00503C2E">
        <w:rPr>
          <w:rFonts w:ascii="Times New Roman" w:hAnsi="Times New Roman" w:cs="Times New Roman"/>
          <w:sz w:val="24"/>
          <w:szCs w:val="24"/>
        </w:rPr>
        <w:t>otsuse alusel</w:t>
      </w:r>
      <w:r w:rsidRPr="00503C2E">
        <w:rPr>
          <w:rFonts w:ascii="Times New Roman" w:hAnsi="Times New Roman" w:cs="Times New Roman"/>
          <w:sz w:val="24"/>
          <w:szCs w:val="24"/>
          <w:vertAlign w:val="superscript"/>
        </w:rPr>
        <w:footnoteReference w:id="35"/>
      </w:r>
      <w:r>
        <w:rPr>
          <w:rFonts w:ascii="Times New Roman" w:hAnsi="Times New Roman" w:cs="Times New Roman"/>
          <w:sz w:val="24"/>
          <w:szCs w:val="24"/>
        </w:rPr>
        <w:t xml:space="preserve"> </w:t>
      </w:r>
      <w:r w:rsidRPr="00503C2E">
        <w:rPr>
          <w:rFonts w:ascii="Times New Roman" w:hAnsi="Times New Roman" w:cs="Times New Roman"/>
          <w:sz w:val="24"/>
          <w:szCs w:val="24"/>
        </w:rPr>
        <w:t>Telia</w:t>
      </w:r>
      <w:r>
        <w:rPr>
          <w:rFonts w:ascii="Times New Roman" w:hAnsi="Times New Roman" w:cs="Times New Roman"/>
          <w:sz w:val="24"/>
          <w:szCs w:val="24"/>
        </w:rPr>
        <w:t xml:space="preserve"> sidekaablitaristule juurdepääsu osas </w:t>
      </w:r>
      <w:r w:rsidRPr="00503C2E">
        <w:rPr>
          <w:rFonts w:ascii="Times New Roman" w:hAnsi="Times New Roman" w:cs="Times New Roman"/>
          <w:sz w:val="24"/>
          <w:szCs w:val="24"/>
        </w:rPr>
        <w:t xml:space="preserve">kohustused </w:t>
      </w:r>
      <w:r>
        <w:rPr>
          <w:rFonts w:ascii="Times New Roman" w:hAnsi="Times New Roman" w:cs="Times New Roman"/>
          <w:sz w:val="24"/>
          <w:szCs w:val="24"/>
        </w:rPr>
        <w:t>sidetorudele järgmiselt:</w:t>
      </w:r>
    </w:p>
    <w:p w14:paraId="6E6ADE37" w14:textId="77777777" w:rsidR="005212C1" w:rsidRPr="00665662" w:rsidRDefault="005212C1" w:rsidP="00665662">
      <w:pPr>
        <w:ind w:left="720"/>
        <w:jc w:val="both"/>
        <w:rPr>
          <w:rFonts w:ascii="Times New Roman" w:hAnsi="Times New Roman" w:cs="Times New Roman"/>
          <w:i/>
          <w:iCs/>
          <w:sz w:val="24"/>
          <w:szCs w:val="24"/>
        </w:rPr>
      </w:pPr>
      <w:r w:rsidRPr="00665662">
        <w:rPr>
          <w:rFonts w:ascii="Times New Roman" w:hAnsi="Times New Roman" w:cs="Times New Roman"/>
          <w:i/>
          <w:iCs/>
          <w:sz w:val="24"/>
          <w:szCs w:val="24"/>
        </w:rPr>
        <w:t>264.</w:t>
      </w:r>
      <w:r w:rsidRPr="00665662">
        <w:rPr>
          <w:rFonts w:ascii="Times New Roman" w:hAnsi="Times New Roman" w:cs="Times New Roman"/>
          <w:i/>
          <w:iCs/>
          <w:sz w:val="24"/>
          <w:szCs w:val="24"/>
        </w:rPr>
        <w:tab/>
        <w:t>Kaablikanalisatsioonile juurdepääsu osas otsustab TJA kohustada Teliat kindlaksmääratud asukohas kohaliku juurdepääsu hulgiturul juurdepääsust keeldumise ja viivitamisega seotud konkurentsiprobleemide vältimiseks, sideteenuste turgudel konkurentsi moonutamise takistamise ärahoidmiseks ning lõppkasutajate huvide kaitseks ESS alusel:</w:t>
      </w:r>
    </w:p>
    <w:p w14:paraId="14DBD07B"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1)</w:t>
      </w:r>
      <w:r w:rsidRPr="00665662">
        <w:rPr>
          <w:rFonts w:ascii="Times New Roman" w:hAnsi="Times New Roman" w:cs="Times New Roman"/>
          <w:i/>
          <w:iCs/>
          <w:sz w:val="24"/>
          <w:szCs w:val="24"/>
        </w:rPr>
        <w:tab/>
        <w:t>pidama heas usus läbirääkimisi teiste sideettevõtjatega, kes taotlevad juurdepääsu kaablikanalisatsioonile ;</w:t>
      </w:r>
    </w:p>
    <w:p w14:paraId="4FD9B2C2" w14:textId="77777777" w:rsidR="005212C1" w:rsidRPr="00665662" w:rsidRDefault="005212C1" w:rsidP="00665662">
      <w:pPr>
        <w:ind w:left="720" w:firstLine="720"/>
        <w:jc w:val="both"/>
        <w:rPr>
          <w:rFonts w:ascii="Times New Roman" w:hAnsi="Times New Roman" w:cs="Times New Roman"/>
          <w:i/>
          <w:iCs/>
          <w:sz w:val="24"/>
          <w:szCs w:val="24"/>
        </w:rPr>
      </w:pPr>
      <w:r w:rsidRPr="00665662">
        <w:rPr>
          <w:rFonts w:ascii="Times New Roman" w:hAnsi="Times New Roman" w:cs="Times New Roman"/>
          <w:i/>
          <w:iCs/>
          <w:sz w:val="24"/>
          <w:szCs w:val="24"/>
        </w:rPr>
        <w:t>2)</w:t>
      </w:r>
      <w:r w:rsidRPr="00665662">
        <w:rPr>
          <w:rFonts w:ascii="Times New Roman" w:hAnsi="Times New Roman" w:cs="Times New Roman"/>
          <w:i/>
          <w:iCs/>
          <w:sz w:val="24"/>
          <w:szCs w:val="24"/>
        </w:rPr>
        <w:tab/>
        <w:t>võimaldama juurdepääs kaablikanalisatsiooni vabale  mahule ;</w:t>
      </w:r>
    </w:p>
    <w:p w14:paraId="6DAB9F88"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3)</w:t>
      </w:r>
      <w:r w:rsidRPr="00665662">
        <w:rPr>
          <w:rFonts w:ascii="Times New Roman" w:hAnsi="Times New Roman" w:cs="Times New Roman"/>
          <w:i/>
          <w:iCs/>
          <w:sz w:val="24"/>
          <w:szCs w:val="24"/>
        </w:rPr>
        <w:tab/>
        <w:t>rakendama 100 mm läbimõõduga hoonetesse sisenevatele üheavaliste kaablikanalisatsioonide korral ainult ühte reservkohta (ehk 1/6 avast) ;</w:t>
      </w:r>
    </w:p>
    <w:p w14:paraId="6C140330"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4)</w:t>
      </w:r>
      <w:r w:rsidRPr="00665662">
        <w:rPr>
          <w:rFonts w:ascii="Times New Roman" w:hAnsi="Times New Roman" w:cs="Times New Roman"/>
          <w:i/>
          <w:iCs/>
          <w:sz w:val="24"/>
          <w:szCs w:val="24"/>
        </w:rPr>
        <w:tab/>
        <w:t>võimaldama kaablikanalisatsioonile juurdepääsuks vajalikku ühispaiknemist või muid ühiskasutuse viise, sealhulgas kaablikaevude ühiskasutust ;</w:t>
      </w:r>
    </w:p>
    <w:p w14:paraId="56CB4019"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5)</w:t>
      </w:r>
      <w:r w:rsidRPr="00665662">
        <w:rPr>
          <w:rFonts w:ascii="Times New Roman" w:hAnsi="Times New Roman" w:cs="Times New Roman"/>
          <w:i/>
          <w:iCs/>
          <w:sz w:val="24"/>
          <w:szCs w:val="24"/>
        </w:rPr>
        <w:tab/>
        <w:t>pakkuma juurdepääsu kaablikanalisatsioonile juurdepääsuks vajalikele tugisüsteemidele ja/või tarkvarasüsteemidele, sealhulgas tehniliste tingimuste tellimise, teenuse tellimise, tehnilise hoolduse ja remondi teabesüsteemidele ;</w:t>
      </w:r>
    </w:p>
    <w:p w14:paraId="4E66DC11"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6)</w:t>
      </w:r>
      <w:r w:rsidRPr="00665662">
        <w:rPr>
          <w:rFonts w:ascii="Times New Roman" w:hAnsi="Times New Roman" w:cs="Times New Roman"/>
          <w:i/>
          <w:iCs/>
          <w:sz w:val="24"/>
          <w:szCs w:val="24"/>
        </w:rPr>
        <w:tab/>
        <w:t xml:space="preserve">võimaldama teistele sideettevõtjatele kaablikanalisatsioonile juurdepääs esimese mõistlikult teostatava tähtaja jooksul ja mitte pikema tähtaja jooksul kui Telia võimaldab kaablikanalisatsioonile juurdepääsu enda allüksustele, sealhulgas määratlema nimetatud juurdepääsu tähtaeg oma näidispakkumises ja igal kalendri aastal kontrollima selle vastavust enda </w:t>
      </w:r>
      <w:r w:rsidRPr="00665662">
        <w:rPr>
          <w:rFonts w:ascii="Times New Roman" w:hAnsi="Times New Roman" w:cs="Times New Roman"/>
          <w:i/>
          <w:iCs/>
          <w:sz w:val="24"/>
          <w:szCs w:val="24"/>
        </w:rPr>
        <w:lastRenderedPageBreak/>
        <w:t xml:space="preserve">allüksuse juurdepääsu osutamise ajaga ning vajadusel uuendama näidispakkumist </w:t>
      </w:r>
    </w:p>
    <w:p w14:paraId="5B1561F9" w14:textId="77777777" w:rsidR="005212C1" w:rsidRPr="00665662" w:rsidRDefault="005212C1" w:rsidP="00665662">
      <w:pPr>
        <w:ind w:left="720"/>
        <w:jc w:val="both"/>
        <w:rPr>
          <w:rFonts w:ascii="Times New Roman" w:hAnsi="Times New Roman" w:cs="Times New Roman"/>
          <w:i/>
          <w:iCs/>
          <w:sz w:val="24"/>
          <w:szCs w:val="24"/>
        </w:rPr>
      </w:pPr>
      <w:r w:rsidRPr="00665662">
        <w:rPr>
          <w:rFonts w:ascii="Times New Roman" w:hAnsi="Times New Roman" w:cs="Times New Roman"/>
          <w:i/>
          <w:iCs/>
          <w:sz w:val="24"/>
          <w:szCs w:val="24"/>
        </w:rPr>
        <w:t>265.</w:t>
      </w:r>
      <w:r w:rsidRPr="00665662">
        <w:rPr>
          <w:rFonts w:ascii="Times New Roman" w:hAnsi="Times New Roman" w:cs="Times New Roman"/>
          <w:i/>
          <w:iCs/>
          <w:sz w:val="24"/>
          <w:szCs w:val="24"/>
        </w:rPr>
        <w:tab/>
        <w:t>Tulenevalt ESS § 64 lg 2 on sideettevõtja, kelle suhtes on TJA kehtestanud juurdepääsu kohustuse, kohustatud juurdepääsu kohustuse täitmisel vastavalt kohustuse iseloomule täitma järgmisi nõudeid:</w:t>
      </w:r>
    </w:p>
    <w:p w14:paraId="5E5C7994"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1)</w:t>
      </w:r>
      <w:r w:rsidRPr="00665662">
        <w:rPr>
          <w:rFonts w:ascii="Times New Roman" w:hAnsi="Times New Roman" w:cs="Times New Roman"/>
          <w:i/>
          <w:iCs/>
          <w:sz w:val="24"/>
          <w:szCs w:val="24"/>
        </w:rPr>
        <w:tab/>
        <w:t>võimaldama kasutada võrgu seadmeid, ehitisi ning liinirajatisi võrdsetel tingimustel ja kvaliteediga, millega ta seda osutab oma ema- ja tütarettevõtjale, klientidele või äripartneritele;</w:t>
      </w:r>
    </w:p>
    <w:p w14:paraId="1CB100BA"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2)</w:t>
      </w:r>
      <w:r w:rsidRPr="00665662">
        <w:rPr>
          <w:rFonts w:ascii="Times New Roman" w:hAnsi="Times New Roman" w:cs="Times New Roman"/>
          <w:i/>
          <w:iCs/>
          <w:sz w:val="24"/>
          <w:szCs w:val="24"/>
        </w:rPr>
        <w:tab/>
        <w:t>võimaldama juurdepääsuks taotluse esitanud ettevõtjal saada juurdepääsuks vajalikku teavet;</w:t>
      </w:r>
    </w:p>
    <w:p w14:paraId="4D75B0DE" w14:textId="77777777" w:rsidR="005212C1"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3)</w:t>
      </w:r>
      <w:r w:rsidRPr="00665662">
        <w:rPr>
          <w:rFonts w:ascii="Times New Roman" w:hAnsi="Times New Roman" w:cs="Times New Roman"/>
          <w:i/>
          <w:iCs/>
          <w:sz w:val="24"/>
          <w:szCs w:val="24"/>
        </w:rPr>
        <w:tab/>
        <w:t>kasutama juurdepääsuga seoses saadud teavet üksnes vastava teenuse osutamiseks ning mitte avaldama seda kolmandatele isikutele, kaasa arvatud oma koostööpartneritele ja tütarettevõtjatele, kui seaduses ei ole sätestatud teisiti;</w:t>
      </w:r>
    </w:p>
    <w:p w14:paraId="2F6835DF" w14:textId="370F118F" w:rsidR="001365FE" w:rsidRPr="00665662" w:rsidRDefault="005212C1" w:rsidP="00665662">
      <w:pPr>
        <w:ind w:left="1440"/>
        <w:jc w:val="both"/>
        <w:rPr>
          <w:rFonts w:ascii="Times New Roman" w:hAnsi="Times New Roman" w:cs="Times New Roman"/>
          <w:i/>
          <w:iCs/>
          <w:sz w:val="24"/>
          <w:szCs w:val="24"/>
        </w:rPr>
      </w:pPr>
      <w:r w:rsidRPr="00665662">
        <w:rPr>
          <w:rFonts w:ascii="Times New Roman" w:hAnsi="Times New Roman" w:cs="Times New Roman"/>
          <w:i/>
          <w:iCs/>
          <w:sz w:val="24"/>
          <w:szCs w:val="24"/>
        </w:rPr>
        <w:t>4)</w:t>
      </w:r>
      <w:r w:rsidRPr="00665662">
        <w:rPr>
          <w:rFonts w:ascii="Times New Roman" w:hAnsi="Times New Roman" w:cs="Times New Roman"/>
          <w:i/>
          <w:iCs/>
          <w:sz w:val="24"/>
          <w:szCs w:val="24"/>
        </w:rPr>
        <w:tab/>
        <w:t>mitte piirama oma klientide juurdepääsu teise sideettevõtja poolt osutatavatele teenustele.</w:t>
      </w:r>
    </w:p>
    <w:p w14:paraId="2CFF379F" w14:textId="77777777" w:rsidR="001365FE" w:rsidRDefault="001365FE" w:rsidP="00665662">
      <w:pPr>
        <w:jc w:val="both"/>
        <w:rPr>
          <w:rFonts w:ascii="Times New Roman" w:hAnsi="Times New Roman" w:cs="Times New Roman"/>
        </w:rPr>
      </w:pPr>
      <w:bookmarkStart w:id="31" w:name="_Toc145402910"/>
    </w:p>
    <w:p w14:paraId="543B8E03" w14:textId="77777777" w:rsidR="00F27896" w:rsidRPr="00665662" w:rsidRDefault="00F27896" w:rsidP="00665662">
      <w:pPr>
        <w:jc w:val="both"/>
        <w:rPr>
          <w:rFonts w:ascii="Times New Roman" w:hAnsi="Times New Roman" w:cs="Times New Roman"/>
        </w:rPr>
      </w:pPr>
    </w:p>
    <w:p w14:paraId="53FE231B" w14:textId="75FE9C22" w:rsidR="00697C0D" w:rsidRPr="00665662" w:rsidRDefault="00697C0D" w:rsidP="00665662">
      <w:pPr>
        <w:pStyle w:val="Pealkiri2"/>
        <w:rPr>
          <w:rFonts w:ascii="Times New Roman" w:hAnsi="Times New Roman" w:cs="Times New Roman"/>
          <w:b/>
          <w:bCs/>
          <w:color w:val="auto"/>
          <w:sz w:val="24"/>
          <w:szCs w:val="24"/>
        </w:rPr>
      </w:pPr>
      <w:bookmarkStart w:id="32" w:name="_Toc189040225"/>
      <w:bookmarkStart w:id="33" w:name="_Hlk182134186"/>
      <w:r w:rsidRPr="00665662">
        <w:rPr>
          <w:rFonts w:ascii="Times New Roman" w:hAnsi="Times New Roman" w:cs="Times New Roman"/>
          <w:b/>
          <w:bCs/>
          <w:color w:val="auto"/>
          <w:sz w:val="24"/>
          <w:szCs w:val="24"/>
        </w:rPr>
        <w:t>3.</w:t>
      </w:r>
      <w:r w:rsidR="00280F87" w:rsidRPr="00665662">
        <w:rPr>
          <w:rFonts w:ascii="Times New Roman" w:hAnsi="Times New Roman" w:cs="Times New Roman"/>
          <w:b/>
          <w:bCs/>
          <w:color w:val="auto"/>
          <w:sz w:val="24"/>
          <w:szCs w:val="24"/>
        </w:rPr>
        <w:t>5</w:t>
      </w:r>
      <w:r w:rsidRPr="00665662">
        <w:rPr>
          <w:rFonts w:ascii="Times New Roman" w:hAnsi="Times New Roman" w:cs="Times New Roman"/>
          <w:b/>
          <w:bCs/>
          <w:color w:val="auto"/>
          <w:sz w:val="24"/>
          <w:szCs w:val="24"/>
        </w:rPr>
        <w:t xml:space="preserve"> Kehtivate juurdepääsu kohustuste muutmise analüüs</w:t>
      </w:r>
      <w:bookmarkEnd w:id="31"/>
      <w:bookmarkEnd w:id="32"/>
    </w:p>
    <w:bookmarkEnd w:id="33"/>
    <w:p w14:paraId="57959813" w14:textId="77777777" w:rsidR="00697C0D" w:rsidRPr="00503C2E" w:rsidRDefault="00697C0D" w:rsidP="00697C0D">
      <w:pPr>
        <w:jc w:val="both"/>
        <w:rPr>
          <w:rFonts w:ascii="Times New Roman" w:hAnsi="Times New Roman" w:cs="Times New Roman"/>
          <w:sz w:val="24"/>
          <w:szCs w:val="24"/>
        </w:rPr>
      </w:pPr>
    </w:p>
    <w:p w14:paraId="20F805DE" w14:textId="0430C8EA" w:rsidR="00697C0D"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Järgnevalt analüüsitakse, kas ja kuidas on vaja muuta kehtivaid </w:t>
      </w:r>
      <w:r w:rsidR="002B2BF2">
        <w:rPr>
          <w:rFonts w:ascii="Times New Roman" w:hAnsi="Times New Roman" w:cs="Times New Roman"/>
          <w:sz w:val="24"/>
          <w:szCs w:val="24"/>
        </w:rPr>
        <w:t>(</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sz w:val="24"/>
          <w:szCs w:val="24"/>
        </w:rPr>
        <w:t>otsus</w:t>
      </w:r>
      <w:r w:rsidR="002B2BF2">
        <w:rPr>
          <w:rFonts w:ascii="Times New Roman" w:hAnsi="Times New Roman" w:cs="Times New Roman"/>
          <w:sz w:val="24"/>
          <w:szCs w:val="24"/>
        </w:rPr>
        <w:t>e</w:t>
      </w:r>
      <w:r w:rsidRPr="00503C2E">
        <w:rPr>
          <w:rFonts w:ascii="Times New Roman" w:hAnsi="Times New Roman" w:cs="Times New Roman"/>
          <w:sz w:val="24"/>
          <w:szCs w:val="24"/>
          <w:vertAlign w:val="superscript"/>
        </w:rPr>
        <w:footnoteReference w:id="36"/>
      </w:r>
      <w:r w:rsidR="002B2BF2">
        <w:rPr>
          <w:rFonts w:ascii="Times New Roman" w:hAnsi="Times New Roman" w:cs="Times New Roman"/>
          <w:sz w:val="24"/>
          <w:szCs w:val="24"/>
        </w:rPr>
        <w:t xml:space="preserve"> alusel)</w:t>
      </w:r>
      <w:r w:rsidRPr="00503C2E">
        <w:rPr>
          <w:rFonts w:ascii="Times New Roman" w:hAnsi="Times New Roman" w:cs="Times New Roman"/>
          <w:sz w:val="24"/>
          <w:szCs w:val="24"/>
        </w:rPr>
        <w:t xml:space="preserve"> Teliale määratud kohustusi </w:t>
      </w:r>
      <w:r w:rsidR="000210A9">
        <w:rPr>
          <w:rFonts w:ascii="Times New Roman" w:hAnsi="Times New Roman" w:cs="Times New Roman"/>
          <w:sz w:val="24"/>
          <w:szCs w:val="24"/>
        </w:rPr>
        <w:t>sidekaablitaristule</w:t>
      </w:r>
      <w:r w:rsidR="000210A9"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osas seoses </w:t>
      </w:r>
      <w:r w:rsidR="00C642CB" w:rsidRPr="00C754E5">
        <w:rPr>
          <w:rFonts w:ascii="Times New Roman" w:hAnsi="Times New Roman" w:cs="Times New Roman"/>
          <w:sz w:val="24"/>
          <w:szCs w:val="24"/>
        </w:rPr>
        <w:t xml:space="preserve">TTJA 2021 </w:t>
      </w:r>
      <w:r w:rsidR="00C642CB">
        <w:rPr>
          <w:rFonts w:ascii="Times New Roman" w:hAnsi="Times New Roman" w:cs="Times New Roman"/>
          <w:sz w:val="24"/>
          <w:szCs w:val="24"/>
        </w:rPr>
        <w:t xml:space="preserve">hulgituru 1 </w:t>
      </w:r>
      <w:r w:rsidR="00C642CB" w:rsidRPr="00C754E5">
        <w:rPr>
          <w:rFonts w:ascii="Times New Roman" w:hAnsi="Times New Roman" w:cs="Times New Roman"/>
          <w:sz w:val="24"/>
          <w:szCs w:val="24"/>
        </w:rPr>
        <w:t>otsuse eelnõu</w:t>
      </w:r>
      <w:r w:rsidRPr="00503C2E">
        <w:rPr>
          <w:rFonts w:ascii="Times New Roman" w:hAnsi="Times New Roman" w:cs="Times New Roman"/>
          <w:sz w:val="24"/>
          <w:szCs w:val="24"/>
          <w:vertAlign w:val="superscript"/>
        </w:rPr>
        <w:footnoteReference w:id="37"/>
      </w:r>
      <w:r w:rsidRPr="00503C2E">
        <w:rPr>
          <w:rFonts w:ascii="Times New Roman" w:hAnsi="Times New Roman" w:cs="Times New Roman"/>
          <w:sz w:val="24"/>
          <w:szCs w:val="24"/>
        </w:rPr>
        <w:t xml:space="preserve"> koostamise</w:t>
      </w:r>
      <w:r w:rsidR="000210A9">
        <w:rPr>
          <w:rFonts w:ascii="Times New Roman" w:hAnsi="Times New Roman" w:cs="Times New Roman"/>
          <w:sz w:val="24"/>
          <w:szCs w:val="24"/>
        </w:rPr>
        <w:t xml:space="preserve"> raames ja </w:t>
      </w:r>
      <w:r w:rsidR="000210A9" w:rsidRPr="000210A9">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000210A9" w:rsidRPr="000210A9">
        <w:rPr>
          <w:rFonts w:ascii="Times New Roman" w:hAnsi="Times New Roman" w:cs="Times New Roman"/>
          <w:sz w:val="24"/>
          <w:szCs w:val="24"/>
        </w:rPr>
        <w:t>ulgituru otsuse kavand</w:t>
      </w:r>
      <w:r w:rsidR="000210A9">
        <w:rPr>
          <w:rFonts w:ascii="Times New Roman" w:hAnsi="Times New Roman" w:cs="Times New Roman"/>
          <w:sz w:val="24"/>
          <w:szCs w:val="24"/>
        </w:rPr>
        <w:t>i riigisisese konsultatsioonil</w:t>
      </w:r>
      <w:r w:rsidRPr="00503C2E">
        <w:rPr>
          <w:rFonts w:ascii="Times New Roman" w:hAnsi="Times New Roman" w:cs="Times New Roman"/>
          <w:sz w:val="24"/>
          <w:szCs w:val="24"/>
        </w:rPr>
        <w:t xml:space="preserve"> sideettevõtjate poolt välja toodud Telia </w:t>
      </w:r>
      <w:r w:rsidR="000210A9">
        <w:rPr>
          <w:rFonts w:ascii="Times New Roman" w:hAnsi="Times New Roman" w:cs="Times New Roman"/>
          <w:sz w:val="24"/>
          <w:szCs w:val="24"/>
        </w:rPr>
        <w:t>sidekaablitaristule</w:t>
      </w:r>
      <w:r w:rsidR="000210A9" w:rsidRPr="00503C2E">
        <w:rPr>
          <w:rFonts w:ascii="Times New Roman" w:hAnsi="Times New Roman" w:cs="Times New Roman"/>
          <w:sz w:val="24"/>
          <w:szCs w:val="24"/>
        </w:rPr>
        <w:t xml:space="preserve"> </w:t>
      </w:r>
      <w:r w:rsidRPr="00503C2E">
        <w:rPr>
          <w:rFonts w:ascii="Times New Roman" w:hAnsi="Times New Roman" w:cs="Times New Roman"/>
          <w:sz w:val="24"/>
          <w:szCs w:val="24"/>
        </w:rPr>
        <w:t>juurdepääsu</w:t>
      </w:r>
      <w:r w:rsidR="000210A9">
        <w:rPr>
          <w:rFonts w:ascii="Times New Roman" w:hAnsi="Times New Roman" w:cs="Times New Roman"/>
          <w:sz w:val="24"/>
          <w:szCs w:val="24"/>
        </w:rPr>
        <w:t xml:space="preserve"> tingimustest tulenevate</w:t>
      </w:r>
      <w:r w:rsidRPr="00503C2E">
        <w:rPr>
          <w:rFonts w:ascii="Times New Roman" w:hAnsi="Times New Roman" w:cs="Times New Roman"/>
          <w:sz w:val="24"/>
          <w:szCs w:val="24"/>
        </w:rPr>
        <w:t xml:space="preserve">  </w:t>
      </w:r>
      <w:r w:rsidR="000210A9">
        <w:rPr>
          <w:rFonts w:ascii="Times New Roman" w:hAnsi="Times New Roman" w:cs="Times New Roman"/>
          <w:sz w:val="24"/>
          <w:szCs w:val="24"/>
        </w:rPr>
        <w:t>konkurentsi</w:t>
      </w:r>
      <w:r w:rsidRPr="00503C2E">
        <w:rPr>
          <w:rFonts w:ascii="Times New Roman" w:hAnsi="Times New Roman" w:cs="Times New Roman"/>
          <w:sz w:val="24"/>
          <w:szCs w:val="24"/>
        </w:rPr>
        <w:t>probleemide lahendamise</w:t>
      </w:r>
      <w:r w:rsidR="00C063FE">
        <w:rPr>
          <w:rFonts w:ascii="Times New Roman" w:hAnsi="Times New Roman" w:cs="Times New Roman"/>
          <w:sz w:val="24"/>
          <w:szCs w:val="24"/>
        </w:rPr>
        <w:t xml:space="preserve"> ja vältimise vajadusega</w:t>
      </w:r>
      <w:r w:rsidRPr="00503C2E">
        <w:rPr>
          <w:rFonts w:ascii="Times New Roman" w:hAnsi="Times New Roman" w:cs="Times New Roman"/>
          <w:sz w:val="24"/>
          <w:szCs w:val="24"/>
        </w:rPr>
        <w:t xml:space="preserve">. </w:t>
      </w:r>
    </w:p>
    <w:p w14:paraId="4D5CBAA8" w14:textId="77777777" w:rsidR="002C60F4" w:rsidRDefault="002C60F4" w:rsidP="00697C0D">
      <w:pPr>
        <w:jc w:val="both"/>
        <w:rPr>
          <w:rFonts w:ascii="Times New Roman" w:hAnsi="Times New Roman" w:cs="Times New Roman"/>
          <w:sz w:val="24"/>
          <w:szCs w:val="24"/>
        </w:rPr>
      </w:pPr>
    </w:p>
    <w:p w14:paraId="02417275" w14:textId="74228164" w:rsidR="002C60F4" w:rsidRPr="00665662" w:rsidRDefault="002C60F4" w:rsidP="00665662">
      <w:pPr>
        <w:pStyle w:val="Pealkiri3"/>
        <w:rPr>
          <w:rFonts w:ascii="Times New Roman" w:hAnsi="Times New Roman" w:cs="Times New Roman"/>
          <w:b/>
          <w:bCs/>
          <w:i/>
          <w:iCs/>
          <w:color w:val="auto"/>
        </w:rPr>
      </w:pPr>
      <w:bookmarkStart w:id="34" w:name="_Toc189040226"/>
      <w:r w:rsidRPr="00665662">
        <w:rPr>
          <w:rFonts w:ascii="Times New Roman" w:hAnsi="Times New Roman" w:cs="Times New Roman"/>
          <w:b/>
          <w:bCs/>
          <w:color w:val="auto"/>
        </w:rPr>
        <w:t>3.</w:t>
      </w:r>
      <w:r w:rsidR="00280F87" w:rsidRPr="00665662">
        <w:rPr>
          <w:rFonts w:ascii="Times New Roman" w:hAnsi="Times New Roman" w:cs="Times New Roman"/>
          <w:b/>
          <w:bCs/>
          <w:color w:val="auto"/>
        </w:rPr>
        <w:t>5</w:t>
      </w:r>
      <w:r w:rsidRPr="00665662">
        <w:rPr>
          <w:rFonts w:ascii="Times New Roman" w:hAnsi="Times New Roman" w:cs="Times New Roman"/>
          <w:b/>
          <w:bCs/>
          <w:color w:val="auto"/>
        </w:rPr>
        <w:t>.1 Juurdepääsu kohustuste laiendamine kõikidele Telia sidetorudele olenemata nende läbimõõdust ja sidepostidele</w:t>
      </w:r>
      <w:bookmarkEnd w:id="34"/>
    </w:p>
    <w:p w14:paraId="5D2329D7" w14:textId="77777777" w:rsidR="001365FE" w:rsidRDefault="001365FE" w:rsidP="00697C0D">
      <w:pPr>
        <w:jc w:val="both"/>
        <w:rPr>
          <w:rFonts w:ascii="Times New Roman" w:hAnsi="Times New Roman" w:cs="Times New Roman"/>
          <w:sz w:val="24"/>
          <w:szCs w:val="24"/>
        </w:rPr>
      </w:pPr>
    </w:p>
    <w:p w14:paraId="4861D844" w14:textId="130B356A" w:rsidR="002C60F4" w:rsidRPr="00665662" w:rsidRDefault="002C60F4"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Olukorra kirjeldus</w:t>
      </w:r>
    </w:p>
    <w:p w14:paraId="2C3F22F3" w14:textId="50799500" w:rsidR="002C60F4" w:rsidRDefault="002C60F4" w:rsidP="00697C0D">
      <w:pPr>
        <w:jc w:val="both"/>
        <w:rPr>
          <w:rFonts w:ascii="Times New Roman" w:hAnsi="Times New Roman" w:cs="Times New Roman"/>
          <w:bCs/>
          <w:sz w:val="24"/>
          <w:szCs w:val="24"/>
        </w:rPr>
      </w:pPr>
      <w:r>
        <w:rPr>
          <w:rFonts w:ascii="Times New Roman" w:hAnsi="Times New Roman" w:cs="Times New Roman"/>
          <w:bCs/>
          <w:sz w:val="24"/>
          <w:szCs w:val="24"/>
        </w:rPr>
        <w:t xml:space="preserve">Käesoleva otsuse </w:t>
      </w:r>
      <w:r w:rsidR="00843B03">
        <w:rPr>
          <w:rFonts w:ascii="Times New Roman" w:hAnsi="Times New Roman" w:cs="Times New Roman"/>
          <w:bCs/>
          <w:sz w:val="24"/>
          <w:szCs w:val="24"/>
        </w:rPr>
        <w:t xml:space="preserve">koostamise ajal kehtiva </w:t>
      </w:r>
      <w:r w:rsidR="00843B03" w:rsidRPr="00843B03">
        <w:rPr>
          <w:rFonts w:ascii="Times New Roman" w:hAnsi="Times New Roman" w:cs="Times New Roman"/>
          <w:bCs/>
          <w:sz w:val="24"/>
          <w:szCs w:val="24"/>
        </w:rPr>
        <w:t>TTJA 2017 hulgituru 1 otsuse</w:t>
      </w:r>
      <w:r w:rsidR="00843B03">
        <w:rPr>
          <w:rFonts w:ascii="Times New Roman" w:hAnsi="Times New Roman" w:cs="Times New Roman"/>
          <w:bCs/>
          <w:sz w:val="24"/>
          <w:szCs w:val="24"/>
        </w:rPr>
        <w:t xml:space="preserve"> alusel on Telial kohustus pakkuda </w:t>
      </w:r>
      <w:r w:rsidR="00F74ABD">
        <w:rPr>
          <w:rFonts w:ascii="Times New Roman" w:hAnsi="Times New Roman" w:cs="Times New Roman"/>
          <w:bCs/>
          <w:sz w:val="24"/>
          <w:szCs w:val="24"/>
        </w:rPr>
        <w:t xml:space="preserve">teistele sideettevõtjatele sidekaablite paigaldamiseks </w:t>
      </w:r>
      <w:r w:rsidR="00843B03">
        <w:rPr>
          <w:rFonts w:ascii="Times New Roman" w:hAnsi="Times New Roman" w:cs="Times New Roman"/>
          <w:bCs/>
          <w:sz w:val="24"/>
          <w:szCs w:val="24"/>
        </w:rPr>
        <w:t xml:space="preserve">juurdepääsu </w:t>
      </w:r>
      <w:r w:rsidR="005146C0">
        <w:rPr>
          <w:rFonts w:ascii="Times New Roman" w:hAnsi="Times New Roman" w:cs="Times New Roman"/>
          <w:bCs/>
          <w:sz w:val="24"/>
          <w:szCs w:val="24"/>
        </w:rPr>
        <w:t>Telia</w:t>
      </w:r>
      <w:r w:rsidR="00F74ABD">
        <w:rPr>
          <w:rFonts w:ascii="Times New Roman" w:hAnsi="Times New Roman" w:cs="Times New Roman"/>
          <w:bCs/>
          <w:sz w:val="24"/>
          <w:szCs w:val="24"/>
        </w:rPr>
        <w:t xml:space="preserve"> </w:t>
      </w:r>
      <w:r w:rsidR="00843B03">
        <w:rPr>
          <w:rFonts w:ascii="Times New Roman" w:hAnsi="Times New Roman" w:cs="Times New Roman"/>
          <w:bCs/>
          <w:sz w:val="24"/>
          <w:szCs w:val="24"/>
        </w:rPr>
        <w:t xml:space="preserve">sidetorudele. Seejuures ei ole otsuses määratletud juurdepääsu kohustusega sidetorude läbimõõtu. Praktikas Telia siiski pakub juurdepääsu eelkõige oma 100 mm </w:t>
      </w:r>
      <w:r w:rsidR="00FC55CF">
        <w:rPr>
          <w:rFonts w:ascii="Times New Roman" w:hAnsi="Times New Roman" w:cs="Times New Roman"/>
          <w:bCs/>
          <w:sz w:val="24"/>
          <w:szCs w:val="24"/>
        </w:rPr>
        <w:t>läbimõõduga</w:t>
      </w:r>
      <w:r w:rsidR="00FC55CF" w:rsidDel="00FC55CF">
        <w:rPr>
          <w:rFonts w:ascii="Times New Roman" w:hAnsi="Times New Roman" w:cs="Times New Roman"/>
          <w:bCs/>
          <w:sz w:val="24"/>
          <w:szCs w:val="24"/>
        </w:rPr>
        <w:t xml:space="preserve"> </w:t>
      </w:r>
      <w:r w:rsidR="00843B03">
        <w:rPr>
          <w:rFonts w:ascii="Times New Roman" w:hAnsi="Times New Roman" w:cs="Times New Roman"/>
          <w:bCs/>
          <w:sz w:val="24"/>
          <w:szCs w:val="24"/>
        </w:rPr>
        <w:lastRenderedPageBreak/>
        <w:t xml:space="preserve">sidetorudele ning </w:t>
      </w:r>
      <w:r w:rsidR="009436D4">
        <w:rPr>
          <w:rFonts w:ascii="Times New Roman" w:hAnsi="Times New Roman" w:cs="Times New Roman"/>
          <w:bCs/>
          <w:sz w:val="24"/>
          <w:szCs w:val="24"/>
        </w:rPr>
        <w:t>oma sidetorudele</w:t>
      </w:r>
      <w:r w:rsidR="00843B03">
        <w:rPr>
          <w:rFonts w:ascii="Times New Roman" w:hAnsi="Times New Roman" w:cs="Times New Roman"/>
          <w:bCs/>
          <w:sz w:val="24"/>
          <w:szCs w:val="24"/>
        </w:rPr>
        <w:t xml:space="preserve"> juurdepääsu osas on Telia avaldanud ka juurdepääsu tingimused, </w:t>
      </w:r>
      <w:r w:rsidR="00557312">
        <w:rPr>
          <w:rFonts w:ascii="Times New Roman" w:hAnsi="Times New Roman" w:cs="Times New Roman"/>
          <w:bCs/>
          <w:sz w:val="24"/>
          <w:szCs w:val="24"/>
        </w:rPr>
        <w:t>vt.</w:t>
      </w:r>
      <w:r w:rsidR="00843B03">
        <w:rPr>
          <w:rFonts w:ascii="Times New Roman" w:hAnsi="Times New Roman" w:cs="Times New Roman"/>
          <w:bCs/>
          <w:sz w:val="24"/>
          <w:szCs w:val="24"/>
        </w:rPr>
        <w:t xml:space="preserve"> näiteks „</w:t>
      </w:r>
      <w:r w:rsidR="00843B03" w:rsidRPr="00843B03">
        <w:rPr>
          <w:rFonts w:ascii="Times New Roman" w:hAnsi="Times New Roman" w:cs="Times New Roman"/>
          <w:bCs/>
          <w:sz w:val="24"/>
          <w:szCs w:val="24"/>
        </w:rPr>
        <w:t>Teenusetingimused nr ET.05.PÜ.11.D</w:t>
      </w:r>
      <w:r w:rsidR="00843B03">
        <w:rPr>
          <w:rFonts w:ascii="Times New Roman" w:hAnsi="Times New Roman" w:cs="Times New Roman"/>
          <w:bCs/>
          <w:sz w:val="24"/>
          <w:szCs w:val="24"/>
        </w:rPr>
        <w:t>“</w:t>
      </w:r>
      <w:r w:rsidR="00843B03">
        <w:rPr>
          <w:rStyle w:val="Allmrkuseviide"/>
          <w:rFonts w:ascii="Times New Roman" w:hAnsi="Times New Roman" w:cs="Times New Roman"/>
          <w:bCs/>
          <w:sz w:val="24"/>
          <w:szCs w:val="24"/>
        </w:rPr>
        <w:footnoteReference w:id="38"/>
      </w:r>
      <w:r w:rsidR="00843B03">
        <w:rPr>
          <w:rFonts w:ascii="Times New Roman" w:hAnsi="Times New Roman" w:cs="Times New Roman"/>
          <w:bCs/>
          <w:sz w:val="24"/>
          <w:szCs w:val="24"/>
        </w:rPr>
        <w:t xml:space="preserve"> lõige 1.1.</w:t>
      </w:r>
    </w:p>
    <w:p w14:paraId="0B95F768" w14:textId="6A9DEDB9" w:rsidR="002C60F4" w:rsidRDefault="00F74ABD" w:rsidP="00697C0D">
      <w:pPr>
        <w:jc w:val="both"/>
        <w:rPr>
          <w:rFonts w:ascii="Times New Roman" w:hAnsi="Times New Roman" w:cs="Times New Roman"/>
          <w:bCs/>
          <w:sz w:val="24"/>
          <w:szCs w:val="24"/>
        </w:rPr>
      </w:pPr>
      <w:r>
        <w:rPr>
          <w:rFonts w:ascii="Times New Roman" w:hAnsi="Times New Roman" w:cs="Times New Roman"/>
          <w:bCs/>
          <w:sz w:val="24"/>
          <w:szCs w:val="24"/>
        </w:rPr>
        <w:t xml:space="preserve">Kuna </w:t>
      </w:r>
      <w:r w:rsidRPr="00F74ABD">
        <w:rPr>
          <w:rFonts w:ascii="Times New Roman" w:hAnsi="Times New Roman" w:cs="Times New Roman"/>
          <w:bCs/>
          <w:sz w:val="24"/>
          <w:szCs w:val="24"/>
        </w:rPr>
        <w:t xml:space="preserve">TTJA 2023 </w:t>
      </w:r>
      <w:r w:rsidR="00090B60">
        <w:rPr>
          <w:rFonts w:ascii="Times New Roman" w:hAnsi="Times New Roman" w:cs="Times New Roman"/>
          <w:bCs/>
          <w:sz w:val="24"/>
          <w:szCs w:val="24"/>
        </w:rPr>
        <w:t>STJ h</w:t>
      </w:r>
      <w:r w:rsidRPr="00F74ABD">
        <w:rPr>
          <w:rFonts w:ascii="Times New Roman" w:hAnsi="Times New Roman" w:cs="Times New Roman"/>
          <w:bCs/>
          <w:sz w:val="24"/>
          <w:szCs w:val="24"/>
        </w:rPr>
        <w:t>ulgituru otsuse kavand</w:t>
      </w:r>
      <w:r>
        <w:rPr>
          <w:rFonts w:ascii="Times New Roman" w:hAnsi="Times New Roman" w:cs="Times New Roman"/>
          <w:bCs/>
          <w:sz w:val="24"/>
          <w:szCs w:val="24"/>
        </w:rPr>
        <w:t>is</w:t>
      </w:r>
      <w:r w:rsidRPr="00F74ABD">
        <w:rPr>
          <w:rFonts w:ascii="Times New Roman" w:hAnsi="Times New Roman" w:cs="Times New Roman"/>
          <w:bCs/>
          <w:sz w:val="24"/>
          <w:szCs w:val="24"/>
        </w:rPr>
        <w:t xml:space="preserve"> </w:t>
      </w:r>
      <w:r w:rsidR="002C60F4" w:rsidRPr="002C60F4">
        <w:rPr>
          <w:rFonts w:ascii="Times New Roman" w:hAnsi="Times New Roman" w:cs="Times New Roman"/>
          <w:bCs/>
          <w:sz w:val="24"/>
          <w:szCs w:val="24"/>
        </w:rPr>
        <w:t>oli vastava turu piiritlemisest jäetud välja sidetorud, mille väline diameeter on väiksem kui 50 mm, samuti ei olnud kaasatud sidepostid, siis puudusid nende osas ka MTE kohustused</w:t>
      </w:r>
      <w:r>
        <w:rPr>
          <w:rFonts w:ascii="Times New Roman" w:hAnsi="Times New Roman" w:cs="Times New Roman"/>
          <w:bCs/>
          <w:sz w:val="24"/>
          <w:szCs w:val="24"/>
        </w:rPr>
        <w:t xml:space="preserve"> sh juurdepääsu kohustused</w:t>
      </w:r>
      <w:r w:rsidR="002C60F4" w:rsidRPr="002C60F4">
        <w:rPr>
          <w:rFonts w:ascii="Times New Roman" w:hAnsi="Times New Roman" w:cs="Times New Roman"/>
          <w:bCs/>
          <w:sz w:val="24"/>
          <w:szCs w:val="24"/>
        </w:rPr>
        <w:t>.</w:t>
      </w:r>
    </w:p>
    <w:p w14:paraId="6C977D5A" w14:textId="04ABCB45" w:rsidR="00F74ABD" w:rsidRDefault="00F74ABD" w:rsidP="00697C0D">
      <w:pPr>
        <w:jc w:val="both"/>
        <w:rPr>
          <w:rFonts w:ascii="Times New Roman" w:hAnsi="Times New Roman" w:cs="Times New Roman"/>
          <w:sz w:val="24"/>
          <w:szCs w:val="24"/>
        </w:rPr>
      </w:pPr>
      <w:r w:rsidRPr="00F74ABD">
        <w:rPr>
          <w:rFonts w:ascii="Times New Roman" w:hAnsi="Times New Roman" w:cs="Times New Roman"/>
          <w:bCs/>
          <w:sz w:val="24"/>
          <w:szCs w:val="24"/>
        </w:rPr>
        <w:t xml:space="preserve">TTJA 2023 </w:t>
      </w:r>
      <w:r w:rsidR="00090B60">
        <w:rPr>
          <w:rFonts w:ascii="Times New Roman" w:hAnsi="Times New Roman" w:cs="Times New Roman"/>
          <w:bCs/>
          <w:sz w:val="24"/>
          <w:szCs w:val="24"/>
        </w:rPr>
        <w:t>STJ h</w:t>
      </w:r>
      <w:r w:rsidRPr="00F74ABD">
        <w:rPr>
          <w:rFonts w:ascii="Times New Roman" w:hAnsi="Times New Roman" w:cs="Times New Roman"/>
          <w:bCs/>
          <w:sz w:val="24"/>
          <w:szCs w:val="24"/>
        </w:rPr>
        <w:t>ulgituru otsuse kavand</w:t>
      </w:r>
      <w:r>
        <w:rPr>
          <w:rFonts w:ascii="Times New Roman" w:hAnsi="Times New Roman" w:cs="Times New Roman"/>
          <w:bCs/>
          <w:sz w:val="24"/>
          <w:szCs w:val="24"/>
        </w:rPr>
        <w:t xml:space="preserve">i riigisisesel konsultatsioonil asusid Konkurentsiamet ja Elisa seisukohale, et sidekaablitaristule juurdepääsu </w:t>
      </w:r>
      <w:r w:rsidR="00784970">
        <w:rPr>
          <w:rFonts w:ascii="Times New Roman" w:hAnsi="Times New Roman" w:cs="Times New Roman"/>
          <w:bCs/>
          <w:sz w:val="24"/>
          <w:szCs w:val="24"/>
        </w:rPr>
        <w:t xml:space="preserve">hulgiturule tuleks kaasata kõik sidetorud olenemata läbimõõdust. TTJA analüüsis nimetatud seisukohta ja konsulteeris ka Euroopa Komisjoniga ning pidas asjakohaseks ja põhjendatuks käesolevas otsuses kaasata sidekaablitaristule juurdepääsu hulgiturul kõik sidetorud olenemata nende läbimõõdust, </w:t>
      </w:r>
      <w:r w:rsidR="00557312">
        <w:rPr>
          <w:rFonts w:ascii="Times New Roman" w:hAnsi="Times New Roman" w:cs="Times New Roman"/>
          <w:bCs/>
          <w:sz w:val="24"/>
          <w:szCs w:val="24"/>
        </w:rPr>
        <w:t>vt.</w:t>
      </w:r>
      <w:r w:rsidR="00784970">
        <w:rPr>
          <w:rFonts w:ascii="Times New Roman" w:hAnsi="Times New Roman" w:cs="Times New Roman"/>
          <w:bCs/>
          <w:sz w:val="24"/>
          <w:szCs w:val="24"/>
        </w:rPr>
        <w:t xml:space="preserve"> otsuse lisa </w:t>
      </w:r>
      <w:r w:rsidR="00D773FA">
        <w:rPr>
          <w:rFonts w:ascii="Times New Roman" w:hAnsi="Times New Roman" w:cs="Times New Roman"/>
          <w:bCs/>
          <w:sz w:val="24"/>
          <w:szCs w:val="24"/>
        </w:rPr>
        <w:t>7</w:t>
      </w:r>
      <w:r w:rsidR="00784970">
        <w:rPr>
          <w:rFonts w:ascii="Times New Roman" w:hAnsi="Times New Roman" w:cs="Times New Roman"/>
          <w:bCs/>
          <w:sz w:val="24"/>
          <w:szCs w:val="24"/>
        </w:rPr>
        <w:t xml:space="preserve"> </w:t>
      </w:r>
      <w:r w:rsidR="008747F2">
        <w:rPr>
          <w:rFonts w:ascii="Times New Roman" w:hAnsi="Times New Roman" w:cs="Times New Roman"/>
          <w:bCs/>
          <w:sz w:val="24"/>
          <w:szCs w:val="24"/>
        </w:rPr>
        <w:t xml:space="preserve">ptk. </w:t>
      </w:r>
      <w:r w:rsidR="00D773FA">
        <w:rPr>
          <w:rFonts w:ascii="Times New Roman" w:hAnsi="Times New Roman" w:cs="Times New Roman"/>
          <w:bCs/>
          <w:sz w:val="24"/>
          <w:szCs w:val="24"/>
        </w:rPr>
        <w:t>3.8</w:t>
      </w:r>
      <w:r w:rsidR="00784970">
        <w:rPr>
          <w:rFonts w:ascii="Times New Roman" w:hAnsi="Times New Roman" w:cs="Times New Roman"/>
          <w:bCs/>
          <w:sz w:val="24"/>
          <w:szCs w:val="24"/>
        </w:rPr>
        <w:t>.</w:t>
      </w:r>
    </w:p>
    <w:p w14:paraId="6C468BA7" w14:textId="1FA0F500" w:rsidR="002C60F4" w:rsidRDefault="003F65BC" w:rsidP="00697C0D">
      <w:pPr>
        <w:jc w:val="both"/>
        <w:rPr>
          <w:rFonts w:ascii="Times New Roman" w:hAnsi="Times New Roman" w:cs="Times New Roman"/>
          <w:sz w:val="24"/>
          <w:szCs w:val="24"/>
        </w:rPr>
      </w:pPr>
      <w:r>
        <w:rPr>
          <w:rFonts w:ascii="Times New Roman" w:hAnsi="Times New Roman" w:cs="Times New Roman"/>
          <w:sz w:val="24"/>
          <w:szCs w:val="24"/>
        </w:rPr>
        <w:t xml:space="preserve">Käesoleva otsuse koostamisel analüüsis TTJA täiendavalt </w:t>
      </w:r>
      <w:r w:rsidR="00784970" w:rsidRPr="00784970">
        <w:rPr>
          <w:rFonts w:ascii="Times New Roman" w:hAnsi="Times New Roman" w:cs="Times New Roman"/>
          <w:sz w:val="24"/>
          <w:szCs w:val="24"/>
        </w:rPr>
        <w:t xml:space="preserve">sidekaabli paigalduskoha otsija seisukohast sidepostide </w:t>
      </w:r>
      <w:r>
        <w:rPr>
          <w:rFonts w:ascii="Times New Roman" w:hAnsi="Times New Roman" w:cs="Times New Roman"/>
          <w:sz w:val="24"/>
          <w:szCs w:val="24"/>
        </w:rPr>
        <w:t>ja</w:t>
      </w:r>
      <w:r w:rsidR="00784970" w:rsidRPr="00784970">
        <w:rPr>
          <w:rFonts w:ascii="Times New Roman" w:hAnsi="Times New Roman" w:cs="Times New Roman"/>
          <w:sz w:val="24"/>
          <w:szCs w:val="24"/>
        </w:rPr>
        <w:t xml:space="preserve"> sidetorude </w:t>
      </w:r>
      <w:r>
        <w:rPr>
          <w:rFonts w:ascii="Times New Roman" w:hAnsi="Times New Roman" w:cs="Times New Roman"/>
          <w:sz w:val="24"/>
          <w:szCs w:val="24"/>
        </w:rPr>
        <w:t>omavahelist asendatavust</w:t>
      </w:r>
      <w:r w:rsidR="00784970" w:rsidRPr="00784970">
        <w:rPr>
          <w:rFonts w:ascii="Times New Roman" w:hAnsi="Times New Roman" w:cs="Times New Roman"/>
          <w:sz w:val="24"/>
          <w:szCs w:val="24"/>
        </w:rPr>
        <w:t xml:space="preserve"> ehk</w:t>
      </w:r>
      <w:r>
        <w:rPr>
          <w:rFonts w:ascii="Times New Roman" w:hAnsi="Times New Roman" w:cs="Times New Roman"/>
          <w:sz w:val="24"/>
          <w:szCs w:val="24"/>
        </w:rPr>
        <w:t xml:space="preserve"> kas</w:t>
      </w:r>
      <w:r w:rsidR="00784970" w:rsidRPr="00784970">
        <w:rPr>
          <w:rFonts w:ascii="Times New Roman" w:hAnsi="Times New Roman" w:cs="Times New Roman"/>
          <w:sz w:val="24"/>
          <w:szCs w:val="24"/>
        </w:rPr>
        <w:t xml:space="preserve"> eksisteerib nõudlusepoolne asendatavus</w:t>
      </w:r>
      <w:r>
        <w:rPr>
          <w:rFonts w:ascii="Times New Roman" w:hAnsi="Times New Roman" w:cs="Times New Roman"/>
          <w:sz w:val="24"/>
          <w:szCs w:val="24"/>
        </w:rPr>
        <w:t xml:space="preserve"> ning leidis, et</w:t>
      </w:r>
      <w:r w:rsidR="00784970" w:rsidRPr="00784970">
        <w:rPr>
          <w:rFonts w:ascii="Times New Roman" w:hAnsi="Times New Roman" w:cs="Times New Roman"/>
          <w:sz w:val="24"/>
          <w:szCs w:val="24"/>
        </w:rPr>
        <w:t xml:space="preserve"> on põhjendatud ja otstarbekas piiritleda sidekaabli paigaldamise eesmärgil </w:t>
      </w:r>
      <w:r w:rsidR="005146C0">
        <w:rPr>
          <w:rFonts w:ascii="Times New Roman" w:hAnsi="Times New Roman" w:cs="Times New Roman"/>
          <w:sz w:val="24"/>
          <w:szCs w:val="24"/>
        </w:rPr>
        <w:t xml:space="preserve">ka </w:t>
      </w:r>
      <w:r w:rsidR="00784970" w:rsidRPr="00784970">
        <w:rPr>
          <w:rFonts w:ascii="Times New Roman" w:hAnsi="Times New Roman" w:cs="Times New Roman"/>
          <w:sz w:val="24"/>
          <w:szCs w:val="24"/>
        </w:rPr>
        <w:t>sidepostidele juurdepääs (rent) sidekaablitaristule juurdepääsu hulgituru põhitootena</w:t>
      </w:r>
      <w:r>
        <w:rPr>
          <w:rFonts w:ascii="Times New Roman" w:hAnsi="Times New Roman" w:cs="Times New Roman"/>
          <w:sz w:val="24"/>
          <w:szCs w:val="24"/>
        </w:rPr>
        <w:t xml:space="preserve">, </w:t>
      </w:r>
      <w:r w:rsidR="00557312">
        <w:rPr>
          <w:rFonts w:ascii="Times New Roman" w:hAnsi="Times New Roman" w:cs="Times New Roman"/>
          <w:sz w:val="24"/>
          <w:szCs w:val="24"/>
        </w:rPr>
        <w:t>vt.</w:t>
      </w:r>
      <w:r>
        <w:rPr>
          <w:rFonts w:ascii="Times New Roman" w:hAnsi="Times New Roman" w:cs="Times New Roman"/>
          <w:sz w:val="24"/>
          <w:szCs w:val="24"/>
        </w:rPr>
        <w:t xml:space="preserve"> otsuse lisa </w:t>
      </w:r>
      <w:r w:rsidR="00D773FA">
        <w:rPr>
          <w:rFonts w:ascii="Times New Roman" w:hAnsi="Times New Roman" w:cs="Times New Roman"/>
          <w:sz w:val="24"/>
          <w:szCs w:val="24"/>
        </w:rPr>
        <w:t>3</w:t>
      </w:r>
      <w:r>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D773FA">
        <w:rPr>
          <w:rFonts w:ascii="Times New Roman" w:hAnsi="Times New Roman" w:cs="Times New Roman"/>
          <w:sz w:val="24"/>
          <w:szCs w:val="24"/>
        </w:rPr>
        <w:t>2.2.2.1.2.</w:t>
      </w:r>
    </w:p>
    <w:p w14:paraId="4EF579F4" w14:textId="77777777" w:rsidR="00F27896" w:rsidRDefault="00F27896" w:rsidP="00697C0D">
      <w:pPr>
        <w:jc w:val="both"/>
        <w:rPr>
          <w:rFonts w:ascii="Times New Roman" w:hAnsi="Times New Roman" w:cs="Times New Roman"/>
          <w:sz w:val="24"/>
          <w:szCs w:val="24"/>
        </w:rPr>
      </w:pPr>
    </w:p>
    <w:p w14:paraId="7EF3E720" w14:textId="6BC0CE3F" w:rsidR="00285C40" w:rsidRPr="00665662" w:rsidRDefault="00285C40"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Konkurentsiprobleemi tuvastamine</w:t>
      </w:r>
    </w:p>
    <w:p w14:paraId="6F0B59C7" w14:textId="6B8079F2" w:rsidR="00285C40" w:rsidRDefault="00285C40" w:rsidP="00697C0D">
      <w:pPr>
        <w:jc w:val="both"/>
        <w:rPr>
          <w:rFonts w:ascii="Times New Roman" w:hAnsi="Times New Roman" w:cs="Times New Roman"/>
          <w:sz w:val="24"/>
          <w:szCs w:val="24"/>
        </w:rPr>
      </w:pPr>
      <w:r>
        <w:rPr>
          <w:rFonts w:ascii="Times New Roman" w:hAnsi="Times New Roman" w:cs="Times New Roman"/>
          <w:sz w:val="24"/>
          <w:szCs w:val="24"/>
        </w:rPr>
        <w:t>Sidetorudele olenemata nende läbimõõdust ja sidepostidele juurdepääsu</w:t>
      </w:r>
      <w:r w:rsidRPr="00285C40">
        <w:rPr>
          <w:rFonts w:ascii="Times New Roman" w:hAnsi="Times New Roman" w:cs="Times New Roman"/>
          <w:sz w:val="24"/>
          <w:szCs w:val="24"/>
        </w:rPr>
        <w:t xml:space="preserve"> teenused on olulised sisendid </w:t>
      </w:r>
      <w:r>
        <w:rPr>
          <w:rFonts w:ascii="Times New Roman" w:hAnsi="Times New Roman" w:cs="Times New Roman"/>
          <w:sz w:val="24"/>
          <w:szCs w:val="24"/>
        </w:rPr>
        <w:t>teistele sideettevõtjatele, kes soovivad siseneda vastavale turule</w:t>
      </w:r>
      <w:r w:rsidRPr="00285C40">
        <w:rPr>
          <w:rFonts w:ascii="Times New Roman" w:hAnsi="Times New Roman" w:cs="Times New Roman"/>
          <w:sz w:val="24"/>
          <w:szCs w:val="24"/>
        </w:rPr>
        <w:t xml:space="preserve"> järgnevatele hulgi- ja jaeturgudele oma sidevõr</w:t>
      </w:r>
      <w:r>
        <w:rPr>
          <w:rFonts w:ascii="Times New Roman" w:hAnsi="Times New Roman" w:cs="Times New Roman"/>
          <w:sz w:val="24"/>
          <w:szCs w:val="24"/>
        </w:rPr>
        <w:t>gu baasil</w:t>
      </w:r>
      <w:r w:rsidRPr="00285C40">
        <w:rPr>
          <w:rFonts w:ascii="Times New Roman" w:hAnsi="Times New Roman" w:cs="Times New Roman"/>
          <w:sz w:val="24"/>
          <w:szCs w:val="24"/>
        </w:rPr>
        <w:t xml:space="preserve"> ja vajavad selleks oma sidekaablitele paigalduskohti.</w:t>
      </w:r>
    </w:p>
    <w:p w14:paraId="39D950C6" w14:textId="5DA0A9E2" w:rsidR="006B7A7C" w:rsidRPr="00503C2E" w:rsidRDefault="006B7A7C" w:rsidP="006B7A7C">
      <w:pPr>
        <w:jc w:val="both"/>
        <w:rPr>
          <w:rFonts w:ascii="Times New Roman" w:hAnsi="Times New Roman" w:cs="Times New Roman"/>
          <w:sz w:val="24"/>
          <w:szCs w:val="24"/>
        </w:rPr>
      </w:pPr>
      <w:r w:rsidRPr="00503C2E">
        <w:rPr>
          <w:rFonts w:ascii="Times New Roman" w:hAnsi="Times New Roman" w:cs="Times New Roman"/>
          <w:sz w:val="24"/>
          <w:szCs w:val="24"/>
        </w:rPr>
        <w:t>TTJA hinnangul on</w:t>
      </w:r>
      <w:r>
        <w:rPr>
          <w:rFonts w:ascii="Times New Roman" w:hAnsi="Times New Roman" w:cs="Times New Roman"/>
          <w:sz w:val="24"/>
          <w:szCs w:val="24"/>
        </w:rPr>
        <w:t xml:space="preserve"> otsuse </w:t>
      </w:r>
      <w:r w:rsidR="008747F2">
        <w:rPr>
          <w:rFonts w:ascii="Times New Roman" w:hAnsi="Times New Roman" w:cs="Times New Roman"/>
          <w:sz w:val="24"/>
          <w:szCs w:val="24"/>
        </w:rPr>
        <w:t>ptk.-</w:t>
      </w:r>
      <w:r>
        <w:rPr>
          <w:rFonts w:ascii="Times New Roman" w:hAnsi="Times New Roman" w:cs="Times New Roman"/>
          <w:sz w:val="24"/>
          <w:szCs w:val="24"/>
        </w:rPr>
        <w:t xml:space="preserve">s </w:t>
      </w:r>
      <w:r w:rsidR="00D773FA">
        <w:rPr>
          <w:rFonts w:ascii="Times New Roman" w:hAnsi="Times New Roman" w:cs="Times New Roman"/>
          <w:sz w:val="24"/>
          <w:szCs w:val="24"/>
        </w:rPr>
        <w:t>3.3</w:t>
      </w:r>
      <w:r w:rsidRPr="00503C2E">
        <w:rPr>
          <w:rFonts w:ascii="Times New Roman" w:hAnsi="Times New Roman" w:cs="Times New Roman"/>
          <w:sz w:val="24"/>
          <w:szCs w:val="24"/>
        </w:rPr>
        <w:t xml:space="preserve"> juurdepääsust keeldumise ja/või viivitamisega seotud konkurentsiprobleemide esinemine </w:t>
      </w:r>
      <w:r>
        <w:rPr>
          <w:rFonts w:ascii="Times New Roman" w:hAnsi="Times New Roman" w:cs="Times New Roman"/>
          <w:sz w:val="24"/>
          <w:szCs w:val="24"/>
        </w:rPr>
        <w:t>sidetorudele olenemata nende läbimõõdust ja sidepostidele juurdepääsu</w:t>
      </w:r>
      <w:r w:rsidRPr="00503C2E">
        <w:rPr>
          <w:rFonts w:ascii="Times New Roman" w:hAnsi="Times New Roman" w:cs="Times New Roman"/>
          <w:sz w:val="24"/>
          <w:szCs w:val="24"/>
        </w:rPr>
        <w:t xml:space="preserve"> </w:t>
      </w:r>
      <w:r>
        <w:rPr>
          <w:rFonts w:ascii="Times New Roman" w:hAnsi="Times New Roman" w:cs="Times New Roman"/>
          <w:sz w:val="24"/>
          <w:szCs w:val="24"/>
        </w:rPr>
        <w:t xml:space="preserve">osas </w:t>
      </w:r>
      <w:r w:rsidRPr="00503C2E">
        <w:rPr>
          <w:rFonts w:ascii="Times New Roman" w:hAnsi="Times New Roman" w:cs="Times New Roman"/>
          <w:sz w:val="24"/>
          <w:szCs w:val="24"/>
        </w:rPr>
        <w:t>järgmise turuanalüüsini kestva perioodi jooksul tõenäoline, kuna puuduvad alused eeldada, et Telia vertikaalne integreeritus ja turujõud sidekaablitaristule juurdepääsu hulgiturul nimetatud perioodil märkimisväärselt väheneks. See annab Teliale võime keelduda ja/või viivitada juurdepääsu osutamisega vastava hulgituru teenustele</w:t>
      </w:r>
      <w:r w:rsidR="006D5A5C">
        <w:rPr>
          <w:rFonts w:ascii="Times New Roman" w:hAnsi="Times New Roman" w:cs="Times New Roman"/>
          <w:sz w:val="24"/>
          <w:szCs w:val="24"/>
        </w:rPr>
        <w:t xml:space="preserve"> (sh juurdepääs sidetorudele olenemata nende läbimõõdust ja juurdepääs sidepostidele)</w:t>
      </w:r>
      <w:r w:rsidRPr="00503C2E">
        <w:rPr>
          <w:rFonts w:ascii="Times New Roman" w:hAnsi="Times New Roman" w:cs="Times New Roman"/>
          <w:sz w:val="24"/>
          <w:szCs w:val="24"/>
        </w:rPr>
        <w:t xml:space="preserve"> takistades teiste sideettevõtjate järgnevatele hulgi- ja jaeturgudele sisenemist ning kahjustades seeläbi konkurentsi järgnevatel hulgi- ja jaemüügi tasanditel ning seeläbi lõppkasutajate huve.</w:t>
      </w:r>
    </w:p>
    <w:p w14:paraId="273346EB" w14:textId="77777777" w:rsidR="006B7A7C" w:rsidRDefault="006B7A7C" w:rsidP="00697C0D">
      <w:pPr>
        <w:jc w:val="both"/>
        <w:rPr>
          <w:rFonts w:ascii="Times New Roman" w:hAnsi="Times New Roman" w:cs="Times New Roman"/>
          <w:sz w:val="24"/>
          <w:szCs w:val="24"/>
        </w:rPr>
      </w:pPr>
    </w:p>
    <w:p w14:paraId="77149F20" w14:textId="77777777" w:rsidR="006B7A7C" w:rsidRPr="00503C2E" w:rsidRDefault="006B7A7C" w:rsidP="006B7A7C">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6605DDE1" w14:textId="6459261F" w:rsidR="00697C0D" w:rsidRDefault="003F65BC" w:rsidP="00697C0D">
      <w:pPr>
        <w:jc w:val="both"/>
        <w:rPr>
          <w:rFonts w:ascii="Times New Roman" w:hAnsi="Times New Roman" w:cs="Times New Roman"/>
          <w:sz w:val="24"/>
          <w:szCs w:val="24"/>
        </w:rPr>
      </w:pPr>
      <w:r>
        <w:rPr>
          <w:rFonts w:ascii="Times New Roman" w:hAnsi="Times New Roman" w:cs="Times New Roman"/>
          <w:sz w:val="24"/>
          <w:szCs w:val="24"/>
        </w:rPr>
        <w:t xml:space="preserve">ESS § 45 lõike 2 alusel kehtestab TTJA </w:t>
      </w:r>
      <w:r w:rsidRPr="003F65BC">
        <w:rPr>
          <w:rFonts w:ascii="Times New Roman" w:hAnsi="Times New Roman" w:cs="Times New Roman"/>
          <w:sz w:val="24"/>
          <w:szCs w:val="24"/>
        </w:rPr>
        <w:t xml:space="preserve">ettevõtjale ühe või mitu asjakohast kohustust sellel teenuse turul, millel sideettevõtja kohta on tehtud ettepanek tunnistada ta märkimisväärse turujõuga ettevõtjaks. </w:t>
      </w:r>
    </w:p>
    <w:p w14:paraId="31CBABEE" w14:textId="1C918094" w:rsidR="003F65BC" w:rsidRPr="00665662" w:rsidRDefault="003F65BC" w:rsidP="00697C0D">
      <w:pPr>
        <w:jc w:val="both"/>
        <w:rPr>
          <w:rFonts w:ascii="Times New Roman" w:hAnsi="Times New Roman" w:cs="Times New Roman"/>
          <w:b/>
          <w:bCs/>
          <w:sz w:val="24"/>
          <w:szCs w:val="24"/>
        </w:rPr>
      </w:pPr>
      <w:r w:rsidRPr="00665662">
        <w:rPr>
          <w:rFonts w:ascii="Times New Roman" w:hAnsi="Times New Roman" w:cs="Times New Roman"/>
          <w:b/>
          <w:bCs/>
          <w:sz w:val="24"/>
          <w:szCs w:val="24"/>
        </w:rPr>
        <w:t>Eeltoodust tulenevalt peab TTJA juurdepääsuga seotud konkurentsprobleemide (</w:t>
      </w:r>
      <w:r w:rsidR="00557312">
        <w:rPr>
          <w:rFonts w:ascii="Times New Roman" w:hAnsi="Times New Roman" w:cs="Times New Roman"/>
          <w:b/>
          <w:bCs/>
          <w:sz w:val="24"/>
          <w:szCs w:val="24"/>
        </w:rPr>
        <w:t>vt.</w:t>
      </w:r>
      <w:r w:rsidRPr="00665662">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D773FA">
        <w:rPr>
          <w:rFonts w:ascii="Times New Roman" w:hAnsi="Times New Roman" w:cs="Times New Roman"/>
          <w:b/>
          <w:bCs/>
          <w:sz w:val="24"/>
          <w:szCs w:val="24"/>
        </w:rPr>
        <w:t>3.3</w:t>
      </w:r>
      <w:r w:rsidRPr="00665662">
        <w:rPr>
          <w:rFonts w:ascii="Times New Roman" w:hAnsi="Times New Roman" w:cs="Times New Roman"/>
          <w:b/>
          <w:bCs/>
          <w:sz w:val="24"/>
          <w:szCs w:val="24"/>
        </w:rPr>
        <w:t xml:space="preserve">) vältimiseks asjakohaseks, põhjendatuks ja proportsionaalseks </w:t>
      </w:r>
      <w:r w:rsidR="00285C40" w:rsidRPr="00665662">
        <w:rPr>
          <w:rFonts w:ascii="Times New Roman" w:hAnsi="Times New Roman" w:cs="Times New Roman"/>
          <w:b/>
          <w:bCs/>
          <w:sz w:val="24"/>
          <w:szCs w:val="24"/>
        </w:rPr>
        <w:t xml:space="preserve">kehtestada Teliale </w:t>
      </w:r>
      <w:r w:rsidR="00285C40" w:rsidRPr="00665662">
        <w:rPr>
          <w:rFonts w:ascii="Times New Roman" w:hAnsi="Times New Roman" w:cs="Times New Roman"/>
          <w:b/>
          <w:bCs/>
          <w:sz w:val="24"/>
          <w:szCs w:val="24"/>
        </w:rPr>
        <w:lastRenderedPageBreak/>
        <w:t>sidekablitaristule juurdepääsu hulgiturul kohustus pakkuda juurdepääsu oma sidetorudele olenemata nende läbimõõdust ja oma sidepostidele.</w:t>
      </w:r>
    </w:p>
    <w:p w14:paraId="05021458" w14:textId="464BBD16"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D773FA">
        <w:rPr>
          <w:rFonts w:ascii="Times New Roman" w:hAnsi="Times New Roman" w:cs="Times New Roman"/>
          <w:b/>
          <w:bCs/>
          <w:sz w:val="24"/>
          <w:szCs w:val="24"/>
        </w:rPr>
        <w:t>3.6</w:t>
      </w:r>
    </w:p>
    <w:p w14:paraId="0F57AB29" w14:textId="77777777" w:rsidR="003F65BC" w:rsidRDefault="003F65BC" w:rsidP="00697C0D">
      <w:pPr>
        <w:jc w:val="both"/>
        <w:rPr>
          <w:rFonts w:ascii="Times New Roman" w:hAnsi="Times New Roman" w:cs="Times New Roman"/>
          <w:sz w:val="24"/>
          <w:szCs w:val="24"/>
        </w:rPr>
      </w:pPr>
    </w:p>
    <w:p w14:paraId="64398908" w14:textId="77777777" w:rsidR="005B64E9" w:rsidRDefault="005B64E9" w:rsidP="00697C0D">
      <w:pPr>
        <w:jc w:val="both"/>
        <w:rPr>
          <w:rFonts w:ascii="Times New Roman" w:hAnsi="Times New Roman" w:cs="Times New Roman"/>
          <w:sz w:val="24"/>
          <w:szCs w:val="24"/>
        </w:rPr>
      </w:pPr>
    </w:p>
    <w:p w14:paraId="67C7B945" w14:textId="77777777" w:rsidR="005B64E9" w:rsidRDefault="005B64E9" w:rsidP="00697C0D">
      <w:pPr>
        <w:jc w:val="both"/>
        <w:rPr>
          <w:rFonts w:ascii="Times New Roman" w:hAnsi="Times New Roman" w:cs="Times New Roman"/>
          <w:sz w:val="24"/>
          <w:szCs w:val="24"/>
        </w:rPr>
      </w:pPr>
    </w:p>
    <w:p w14:paraId="400DE381" w14:textId="77777777" w:rsidR="005B64E9" w:rsidRDefault="005B64E9" w:rsidP="00697C0D">
      <w:pPr>
        <w:jc w:val="both"/>
        <w:rPr>
          <w:rFonts w:ascii="Times New Roman" w:hAnsi="Times New Roman" w:cs="Times New Roman"/>
          <w:sz w:val="24"/>
          <w:szCs w:val="24"/>
        </w:rPr>
      </w:pPr>
    </w:p>
    <w:p w14:paraId="06EA7883" w14:textId="77777777" w:rsidR="005B64E9" w:rsidRDefault="005B64E9" w:rsidP="00697C0D">
      <w:pPr>
        <w:jc w:val="both"/>
        <w:rPr>
          <w:rFonts w:ascii="Times New Roman" w:hAnsi="Times New Roman" w:cs="Times New Roman"/>
          <w:sz w:val="24"/>
          <w:szCs w:val="24"/>
        </w:rPr>
      </w:pPr>
    </w:p>
    <w:p w14:paraId="13C3EE8B" w14:textId="77777777" w:rsidR="005B64E9" w:rsidRDefault="005B64E9" w:rsidP="00697C0D">
      <w:pPr>
        <w:jc w:val="both"/>
        <w:rPr>
          <w:rFonts w:ascii="Times New Roman" w:hAnsi="Times New Roman" w:cs="Times New Roman"/>
          <w:sz w:val="24"/>
          <w:szCs w:val="24"/>
        </w:rPr>
      </w:pPr>
    </w:p>
    <w:p w14:paraId="25DC287B" w14:textId="77777777" w:rsidR="005B64E9" w:rsidRDefault="005B64E9" w:rsidP="00697C0D">
      <w:pPr>
        <w:jc w:val="both"/>
        <w:rPr>
          <w:rFonts w:ascii="Times New Roman" w:hAnsi="Times New Roman" w:cs="Times New Roman"/>
          <w:sz w:val="24"/>
          <w:szCs w:val="24"/>
        </w:rPr>
      </w:pPr>
    </w:p>
    <w:p w14:paraId="57B0300F" w14:textId="77777777" w:rsidR="005B64E9" w:rsidRDefault="005B64E9" w:rsidP="00697C0D">
      <w:pPr>
        <w:jc w:val="both"/>
        <w:rPr>
          <w:rFonts w:ascii="Times New Roman" w:hAnsi="Times New Roman" w:cs="Times New Roman"/>
          <w:sz w:val="24"/>
          <w:szCs w:val="24"/>
        </w:rPr>
      </w:pPr>
    </w:p>
    <w:p w14:paraId="6B7BD21A" w14:textId="77777777" w:rsidR="005B64E9" w:rsidRPr="00503C2E" w:rsidRDefault="005B64E9" w:rsidP="00697C0D">
      <w:pPr>
        <w:jc w:val="both"/>
        <w:rPr>
          <w:rFonts w:ascii="Times New Roman" w:hAnsi="Times New Roman" w:cs="Times New Roman"/>
          <w:sz w:val="24"/>
          <w:szCs w:val="24"/>
        </w:rPr>
      </w:pPr>
    </w:p>
    <w:p w14:paraId="0A1DDE7A" w14:textId="343BE06A" w:rsidR="00697C0D" w:rsidRPr="00AE56A0" w:rsidRDefault="00697C0D" w:rsidP="00665662">
      <w:pPr>
        <w:pStyle w:val="Pealkiri3"/>
        <w:rPr>
          <w:rFonts w:ascii="Times New Roman" w:hAnsi="Times New Roman" w:cs="Times New Roman"/>
          <w:b/>
          <w:bCs/>
          <w:color w:val="auto"/>
        </w:rPr>
      </w:pPr>
      <w:bookmarkStart w:id="35" w:name="_Toc189040227"/>
      <w:bookmarkStart w:id="36" w:name="_Hlk182136965"/>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2</w:t>
      </w:r>
      <w:r w:rsidRPr="000D0003">
        <w:rPr>
          <w:rFonts w:ascii="Times New Roman" w:hAnsi="Times New Roman" w:cs="Times New Roman"/>
          <w:b/>
          <w:bCs/>
          <w:color w:val="auto"/>
        </w:rPr>
        <w:t xml:space="preserve"> Juurdepääs Telia </w:t>
      </w:r>
      <w:r w:rsidR="00622D24">
        <w:rPr>
          <w:rFonts w:ascii="Times New Roman" w:hAnsi="Times New Roman" w:cs="Times New Roman"/>
          <w:b/>
          <w:bCs/>
          <w:color w:val="auto"/>
        </w:rPr>
        <w:t>sidekaablitaristu</w:t>
      </w:r>
      <w:r w:rsidR="00622D24" w:rsidRPr="000D0003">
        <w:rPr>
          <w:rFonts w:ascii="Times New Roman" w:hAnsi="Times New Roman" w:cs="Times New Roman"/>
          <w:b/>
          <w:bCs/>
          <w:color w:val="auto"/>
        </w:rPr>
        <w:t xml:space="preserve"> </w:t>
      </w:r>
      <w:r w:rsidRPr="000D0003">
        <w:rPr>
          <w:rFonts w:ascii="Times New Roman" w:hAnsi="Times New Roman" w:cs="Times New Roman"/>
          <w:b/>
          <w:bCs/>
          <w:color w:val="auto"/>
        </w:rPr>
        <w:t>digitaalse</w:t>
      </w:r>
      <w:r w:rsidR="00622D24">
        <w:rPr>
          <w:rFonts w:ascii="Times New Roman" w:hAnsi="Times New Roman" w:cs="Times New Roman"/>
          <w:b/>
          <w:bCs/>
          <w:color w:val="auto"/>
        </w:rPr>
        <w:t>te</w:t>
      </w:r>
      <w:r w:rsidRPr="000D0003">
        <w:rPr>
          <w:rFonts w:ascii="Times New Roman" w:hAnsi="Times New Roman" w:cs="Times New Roman"/>
          <w:b/>
          <w:bCs/>
          <w:color w:val="auto"/>
        </w:rPr>
        <w:t xml:space="preserve">le </w:t>
      </w:r>
      <w:r w:rsidR="00622D24">
        <w:rPr>
          <w:rFonts w:ascii="Times New Roman" w:hAnsi="Times New Roman" w:cs="Times New Roman"/>
          <w:b/>
          <w:bCs/>
          <w:color w:val="auto"/>
        </w:rPr>
        <w:t>teabesüsteemidele</w:t>
      </w:r>
      <w:bookmarkEnd w:id="35"/>
    </w:p>
    <w:bookmarkEnd w:id="36"/>
    <w:p w14:paraId="36ECAAB7" w14:textId="77777777" w:rsidR="00697C0D" w:rsidRPr="00503C2E" w:rsidRDefault="00697C0D" w:rsidP="00697C0D">
      <w:pPr>
        <w:jc w:val="both"/>
        <w:rPr>
          <w:rFonts w:ascii="Times New Roman" w:hAnsi="Times New Roman" w:cs="Times New Roman"/>
          <w:sz w:val="24"/>
          <w:szCs w:val="24"/>
        </w:rPr>
      </w:pPr>
    </w:p>
    <w:p w14:paraId="305DF165"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Olukorra kirjeldus</w:t>
      </w:r>
    </w:p>
    <w:p w14:paraId="1F026B09" w14:textId="6E6C00DB"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Üheks Euroopa sh ka Eesti majanduse edendamise oluliseks meetmeks on lihtsustada ja stimuleerida kiirete ja ülikiirete andmesideteenuste- ja võrkude kasutuselevõttu</w:t>
      </w:r>
      <w:r w:rsidRPr="00503C2E">
        <w:rPr>
          <w:rFonts w:ascii="Times New Roman" w:hAnsi="Times New Roman" w:cs="Times New Roman"/>
          <w:sz w:val="24"/>
          <w:szCs w:val="24"/>
          <w:vertAlign w:val="superscript"/>
        </w:rPr>
        <w:footnoteReference w:id="39"/>
      </w:r>
      <w:r w:rsidRPr="00503C2E">
        <w:rPr>
          <w:rFonts w:ascii="Times New Roman" w:hAnsi="Times New Roman" w:cs="Times New Roman"/>
          <w:sz w:val="24"/>
          <w:szCs w:val="24"/>
        </w:rPr>
        <w:t xml:space="preserve">. </w:t>
      </w:r>
    </w:p>
    <w:p w14:paraId="03F2D69F" w14:textId="3192E9C6" w:rsidR="00D01325"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Sidevõrgu rajamisega kaasnevad tsiviilehitustööd</w:t>
      </w:r>
      <w:r w:rsidR="00D01325">
        <w:rPr>
          <w:rFonts w:ascii="Times New Roman" w:hAnsi="Times New Roman" w:cs="Times New Roman"/>
          <w:sz w:val="24"/>
          <w:szCs w:val="24"/>
        </w:rPr>
        <w:t xml:space="preserve"> (</w:t>
      </w:r>
      <w:r w:rsidR="0042631F">
        <w:rPr>
          <w:rFonts w:ascii="Times New Roman" w:hAnsi="Times New Roman" w:cs="Times New Roman"/>
          <w:sz w:val="24"/>
          <w:szCs w:val="24"/>
        </w:rPr>
        <w:t xml:space="preserve">sh </w:t>
      </w:r>
      <w:r w:rsidR="00D01325">
        <w:rPr>
          <w:rFonts w:ascii="Times New Roman" w:hAnsi="Times New Roman" w:cs="Times New Roman"/>
          <w:sz w:val="24"/>
          <w:szCs w:val="24"/>
        </w:rPr>
        <w:t>sidekaablitaristu ehitamine)</w:t>
      </w:r>
      <w:r w:rsidRPr="00503C2E">
        <w:rPr>
          <w:rFonts w:ascii="Times New Roman" w:hAnsi="Times New Roman" w:cs="Times New Roman"/>
          <w:sz w:val="24"/>
          <w:szCs w:val="24"/>
        </w:rPr>
        <w:t xml:space="preserve"> moodustavad kogu sidevõrgu rajamise kuludest olulise osa</w:t>
      </w:r>
      <w:r w:rsidRPr="00503C2E">
        <w:rPr>
          <w:rFonts w:ascii="Times New Roman" w:hAnsi="Times New Roman" w:cs="Times New Roman"/>
          <w:sz w:val="24"/>
          <w:szCs w:val="24"/>
          <w:vertAlign w:val="superscript"/>
        </w:rPr>
        <w:footnoteReference w:id="40"/>
      </w:r>
      <w:r w:rsidRPr="00503C2E">
        <w:rPr>
          <w:rFonts w:ascii="Times New Roman" w:hAnsi="Times New Roman" w:cs="Times New Roman"/>
          <w:sz w:val="24"/>
          <w:szCs w:val="24"/>
        </w:rPr>
        <w:t xml:space="preserve">. </w:t>
      </w:r>
      <w:r w:rsidR="00D01325" w:rsidRPr="00503C2E">
        <w:rPr>
          <w:rFonts w:ascii="Times New Roman" w:hAnsi="Times New Roman" w:cs="Times New Roman"/>
          <w:sz w:val="24"/>
          <w:szCs w:val="24"/>
        </w:rPr>
        <w:t>Se</w:t>
      </w:r>
      <w:r w:rsidR="00D01325">
        <w:rPr>
          <w:rFonts w:ascii="Times New Roman" w:hAnsi="Times New Roman" w:cs="Times New Roman"/>
          <w:sz w:val="24"/>
          <w:szCs w:val="24"/>
        </w:rPr>
        <w:t xml:space="preserve">etõttu on oluline </w:t>
      </w:r>
      <w:r w:rsidR="00D01325" w:rsidRPr="00503C2E">
        <w:rPr>
          <w:rFonts w:ascii="Times New Roman" w:hAnsi="Times New Roman" w:cs="Times New Roman"/>
          <w:sz w:val="24"/>
          <w:szCs w:val="24"/>
        </w:rPr>
        <w:t xml:space="preserve"> </w:t>
      </w:r>
      <w:r w:rsidR="00D01325">
        <w:rPr>
          <w:rFonts w:ascii="Times New Roman" w:hAnsi="Times New Roman" w:cs="Times New Roman"/>
          <w:sz w:val="24"/>
          <w:szCs w:val="24"/>
        </w:rPr>
        <w:t xml:space="preserve">tagada </w:t>
      </w:r>
      <w:r w:rsidR="0042631F">
        <w:rPr>
          <w:rFonts w:ascii="Times New Roman" w:hAnsi="Times New Roman" w:cs="Times New Roman"/>
          <w:sz w:val="24"/>
          <w:szCs w:val="24"/>
        </w:rPr>
        <w:t xml:space="preserve">tõhus </w:t>
      </w:r>
      <w:r w:rsidR="00D01325">
        <w:rPr>
          <w:rFonts w:ascii="Times New Roman" w:hAnsi="Times New Roman" w:cs="Times New Roman"/>
          <w:sz w:val="24"/>
          <w:szCs w:val="24"/>
        </w:rPr>
        <w:t>juurdepääs olemasolevatele sidekaablitaristutele, misläbi vähenevad nende</w:t>
      </w:r>
      <w:r w:rsidR="00D01325" w:rsidRPr="00503C2E">
        <w:rPr>
          <w:rFonts w:ascii="Times New Roman" w:hAnsi="Times New Roman" w:cs="Times New Roman"/>
          <w:sz w:val="24"/>
          <w:szCs w:val="24"/>
        </w:rPr>
        <w:t xml:space="preserve"> kasutuselevõtu kulud ja aeg</w:t>
      </w:r>
      <w:r w:rsidR="00D01325">
        <w:rPr>
          <w:rFonts w:ascii="Times New Roman" w:hAnsi="Times New Roman" w:cs="Times New Roman"/>
          <w:sz w:val="24"/>
          <w:szCs w:val="24"/>
        </w:rPr>
        <w:t xml:space="preserve">. Selleks on oluline </w:t>
      </w:r>
      <w:r w:rsidR="00D01325" w:rsidRPr="00503C2E">
        <w:rPr>
          <w:rFonts w:ascii="Times New Roman" w:hAnsi="Times New Roman" w:cs="Times New Roman"/>
          <w:sz w:val="24"/>
          <w:szCs w:val="24"/>
        </w:rPr>
        <w:t xml:space="preserve">suurendada </w:t>
      </w:r>
      <w:r w:rsidR="0042631F">
        <w:rPr>
          <w:rFonts w:ascii="Times New Roman" w:hAnsi="Times New Roman" w:cs="Times New Roman"/>
          <w:sz w:val="24"/>
          <w:szCs w:val="24"/>
        </w:rPr>
        <w:t>sidekaablitaristule</w:t>
      </w:r>
      <w:r w:rsidR="00D01325">
        <w:rPr>
          <w:rFonts w:ascii="Times New Roman" w:hAnsi="Times New Roman" w:cs="Times New Roman"/>
          <w:sz w:val="24"/>
          <w:szCs w:val="24"/>
        </w:rPr>
        <w:t xml:space="preserve"> j</w:t>
      </w:r>
      <w:r w:rsidR="0042631F">
        <w:rPr>
          <w:rFonts w:ascii="Times New Roman" w:hAnsi="Times New Roman" w:cs="Times New Roman"/>
          <w:sz w:val="24"/>
          <w:szCs w:val="24"/>
        </w:rPr>
        <w:t xml:space="preserve">uurdepääsu </w:t>
      </w:r>
      <w:r w:rsidR="00D01325" w:rsidRPr="00503C2E">
        <w:rPr>
          <w:rFonts w:ascii="Times New Roman" w:hAnsi="Times New Roman" w:cs="Times New Roman"/>
          <w:sz w:val="24"/>
          <w:szCs w:val="24"/>
        </w:rPr>
        <w:t>läbipaistvust</w:t>
      </w:r>
      <w:r w:rsidR="0042631F">
        <w:rPr>
          <w:rFonts w:ascii="Times New Roman" w:hAnsi="Times New Roman" w:cs="Times New Roman"/>
          <w:sz w:val="24"/>
          <w:szCs w:val="24"/>
        </w:rPr>
        <w:t xml:space="preserve"> pakkudes elektroonilist juurdepääsu </w:t>
      </w:r>
      <w:r w:rsidR="00681EF6">
        <w:rPr>
          <w:rFonts w:ascii="Times New Roman" w:hAnsi="Times New Roman" w:cs="Times New Roman"/>
          <w:sz w:val="24"/>
          <w:szCs w:val="24"/>
        </w:rPr>
        <w:t xml:space="preserve">sidekaablitaristu haldamise </w:t>
      </w:r>
      <w:r w:rsidR="0042631F">
        <w:rPr>
          <w:rFonts w:ascii="Times New Roman" w:hAnsi="Times New Roman" w:cs="Times New Roman"/>
          <w:sz w:val="24"/>
          <w:szCs w:val="24"/>
        </w:rPr>
        <w:t xml:space="preserve">olemasolevatele digitaalsetele teabesüsteemidele, mis võimaldavad </w:t>
      </w:r>
      <w:r w:rsidR="00D01325" w:rsidRPr="00503C2E">
        <w:rPr>
          <w:rFonts w:ascii="Times New Roman" w:hAnsi="Times New Roman" w:cs="Times New Roman"/>
          <w:sz w:val="24"/>
          <w:szCs w:val="24"/>
        </w:rPr>
        <w:t xml:space="preserve"> ülevaadet geograafilisest paiknemisest</w:t>
      </w:r>
      <w:r w:rsidR="0042631F">
        <w:rPr>
          <w:rFonts w:ascii="Times New Roman" w:hAnsi="Times New Roman" w:cs="Times New Roman"/>
          <w:sz w:val="24"/>
          <w:szCs w:val="24"/>
        </w:rPr>
        <w:t xml:space="preserve"> ja vabade paigalduskohtade olemasolust. </w:t>
      </w:r>
    </w:p>
    <w:p w14:paraId="72EC2523" w14:textId="3542475E" w:rsidR="004C08A4" w:rsidRDefault="004C08A4" w:rsidP="004C08A4">
      <w:pPr>
        <w:jc w:val="both"/>
        <w:rPr>
          <w:rFonts w:ascii="Times New Roman" w:hAnsi="Times New Roman" w:cs="Times New Roman"/>
          <w:sz w:val="24"/>
          <w:szCs w:val="24"/>
        </w:rPr>
      </w:pPr>
      <w:r>
        <w:rPr>
          <w:rFonts w:ascii="Times New Roman" w:hAnsi="Times New Roman" w:cs="Times New Roman"/>
          <w:sz w:val="24"/>
          <w:szCs w:val="24"/>
        </w:rPr>
        <w:t xml:space="preserve">EK 2024 kohustuste soovituse sissejuhatava osa lõike </w:t>
      </w:r>
      <w:r w:rsidRPr="004C08A4">
        <w:rPr>
          <w:rFonts w:ascii="Times New Roman" w:hAnsi="Times New Roman" w:cs="Times New Roman"/>
          <w:sz w:val="24"/>
          <w:szCs w:val="24"/>
        </w:rPr>
        <w:t>24</w:t>
      </w:r>
      <w:r>
        <w:rPr>
          <w:rFonts w:ascii="Times New Roman" w:hAnsi="Times New Roman" w:cs="Times New Roman"/>
          <w:sz w:val="24"/>
          <w:szCs w:val="24"/>
        </w:rPr>
        <w:t xml:space="preserve"> kohaselt:</w:t>
      </w:r>
    </w:p>
    <w:p w14:paraId="0CE9417B" w14:textId="15958C89" w:rsidR="004C08A4" w:rsidRPr="00665662" w:rsidRDefault="004C08A4" w:rsidP="00665662">
      <w:pPr>
        <w:ind w:left="720"/>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See, kuidas reguleeritud juurdepääs märkimisväärse turujõuga ettevõtja tsiviilehituse taristule tegelikkuses toimib, sõltub suuresti sellest, mil määral on juurdepääsu taotlejatele kättesaadav teave kõnealuse taristu asukoha, vaba läbilaskevõime ja kasutatavuse kohta. Kui asjaomast teavet säilitatakse märkimisväärse turujõuga ettevõtja </w:t>
      </w:r>
      <w:proofErr w:type="spellStart"/>
      <w:r w:rsidRPr="00665662">
        <w:rPr>
          <w:rFonts w:ascii="Times New Roman" w:hAnsi="Times New Roman" w:cs="Times New Roman"/>
          <w:i/>
          <w:iCs/>
          <w:sz w:val="24"/>
          <w:szCs w:val="24"/>
        </w:rPr>
        <w:t>siseandmebaasis</w:t>
      </w:r>
      <w:proofErr w:type="spellEnd"/>
      <w:r w:rsidRPr="00665662">
        <w:rPr>
          <w:rFonts w:ascii="Times New Roman" w:hAnsi="Times New Roman" w:cs="Times New Roman"/>
          <w:i/>
          <w:iCs/>
          <w:sz w:val="24"/>
          <w:szCs w:val="24"/>
        </w:rPr>
        <w:t xml:space="preserve">, tuleks kõigile juurdepääsu taotlejatele, sealhulgas </w:t>
      </w:r>
      <w:r w:rsidRPr="00665662">
        <w:rPr>
          <w:rFonts w:ascii="Times New Roman" w:hAnsi="Times New Roman" w:cs="Times New Roman"/>
          <w:i/>
          <w:iCs/>
          <w:sz w:val="24"/>
          <w:szCs w:val="24"/>
        </w:rPr>
        <w:lastRenderedPageBreak/>
        <w:t xml:space="preserve">märkimisväärse turujõuga ettevõtja jaemüügiettevõtjatele tagada võrdne juurdepääs sellele andmebaasile. Kui alternatiivsed ettevõtjad vajavad juurdepääsu märkimisväärse turujõuga ettevõtja andmebaasile, et tohiks selle andmisest keelduda teabe konfidentsiaalsusele tuginedes. </w:t>
      </w:r>
    </w:p>
    <w:p w14:paraId="00E19729" w14:textId="1756FF6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Telia </w:t>
      </w:r>
      <w:r w:rsidR="00F77416">
        <w:rPr>
          <w:rFonts w:ascii="Times New Roman" w:hAnsi="Times New Roman" w:cs="Times New Roman"/>
          <w:sz w:val="24"/>
          <w:szCs w:val="24"/>
        </w:rPr>
        <w:t>sidekaablitaristu</w:t>
      </w:r>
      <w:r w:rsidR="00F77416" w:rsidRPr="00503C2E">
        <w:rPr>
          <w:rFonts w:ascii="Times New Roman" w:hAnsi="Times New Roman" w:cs="Times New Roman"/>
          <w:sz w:val="24"/>
          <w:szCs w:val="24"/>
        </w:rPr>
        <w:t xml:space="preserve"> </w:t>
      </w:r>
      <w:r w:rsidRPr="00503C2E">
        <w:rPr>
          <w:rFonts w:ascii="Times New Roman" w:hAnsi="Times New Roman" w:cs="Times New Roman"/>
          <w:sz w:val="24"/>
          <w:szCs w:val="24"/>
        </w:rPr>
        <w:t>katvus ja maht on Eesti suurim (</w:t>
      </w:r>
      <w:r w:rsidR="00557312">
        <w:rPr>
          <w:rFonts w:ascii="Times New Roman" w:hAnsi="Times New Roman" w:cs="Times New Roman"/>
          <w:sz w:val="24"/>
          <w:szCs w:val="24"/>
        </w:rPr>
        <w:t>vt.</w:t>
      </w:r>
      <w:r w:rsidRPr="003558D8">
        <w:rPr>
          <w:rFonts w:ascii="Times New Roman" w:hAnsi="Times New Roman" w:cs="Times New Roman"/>
          <w:sz w:val="24"/>
          <w:szCs w:val="24"/>
        </w:rPr>
        <w:t xml:space="preserve"> </w:t>
      </w:r>
      <w:r w:rsidR="00622D24" w:rsidRPr="003558D8">
        <w:rPr>
          <w:rFonts w:ascii="Times New Roman" w:hAnsi="Times New Roman" w:cs="Times New Roman"/>
          <w:sz w:val="24"/>
          <w:szCs w:val="24"/>
        </w:rPr>
        <w:t xml:space="preserve">lisa </w:t>
      </w:r>
      <w:r w:rsidR="003558D8">
        <w:rPr>
          <w:rFonts w:ascii="Times New Roman" w:hAnsi="Times New Roman" w:cs="Times New Roman"/>
          <w:sz w:val="24"/>
          <w:szCs w:val="24"/>
        </w:rPr>
        <w:t>3</w:t>
      </w:r>
      <w:r w:rsidR="00622D24" w:rsidRPr="003558D8">
        <w:rPr>
          <w:rFonts w:ascii="Times New Roman" w:hAnsi="Times New Roman" w:cs="Times New Roman"/>
          <w:sz w:val="24"/>
          <w:szCs w:val="24"/>
        </w:rPr>
        <w:t xml:space="preserve"> </w:t>
      </w:r>
      <w:r w:rsidR="003558D8">
        <w:rPr>
          <w:rFonts w:ascii="Times New Roman" w:hAnsi="Times New Roman" w:cs="Times New Roman"/>
          <w:sz w:val="24"/>
          <w:szCs w:val="24"/>
        </w:rPr>
        <w:t>Tabel 6 ja 8</w:t>
      </w:r>
      <w:r w:rsidRPr="00503C2E">
        <w:rPr>
          <w:rFonts w:ascii="Times New Roman" w:hAnsi="Times New Roman" w:cs="Times New Roman"/>
          <w:sz w:val="24"/>
          <w:szCs w:val="24"/>
        </w:rPr>
        <w:t xml:space="preserve">). Nii alternatiivsetele sideettevõtjatele kui ka Teliale endale on sideteenuste ja -võrkude kulude osas kõige efektiivsem, kui Telia suure katvusega </w:t>
      </w:r>
      <w:r w:rsidR="00622D24">
        <w:rPr>
          <w:rFonts w:ascii="Times New Roman" w:hAnsi="Times New Roman" w:cs="Times New Roman"/>
          <w:sz w:val="24"/>
          <w:szCs w:val="24"/>
        </w:rPr>
        <w:t>sidekaablitaristu</w:t>
      </w:r>
      <w:r w:rsidR="00622D2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vaba maht on maksimaalselt kasutuses. Seetõttu on oluline, et lisaks Teliale oleks ka </w:t>
      </w:r>
      <w:r w:rsidR="00A4645C">
        <w:rPr>
          <w:rFonts w:ascii="Times New Roman" w:hAnsi="Times New Roman" w:cs="Times New Roman"/>
          <w:sz w:val="24"/>
          <w:szCs w:val="24"/>
        </w:rPr>
        <w:t>teistel</w:t>
      </w:r>
      <w:r w:rsidR="00A4645C"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sideettevõtjatel läbipaistev ülevaade Telia </w:t>
      </w:r>
      <w:r w:rsidR="00622D24">
        <w:rPr>
          <w:rFonts w:ascii="Times New Roman" w:hAnsi="Times New Roman" w:cs="Times New Roman"/>
          <w:sz w:val="24"/>
          <w:szCs w:val="24"/>
        </w:rPr>
        <w:t>sidekaablitaristu</w:t>
      </w:r>
      <w:r w:rsidR="00622D24" w:rsidRPr="00503C2E">
        <w:rPr>
          <w:rFonts w:ascii="Times New Roman" w:hAnsi="Times New Roman" w:cs="Times New Roman"/>
          <w:sz w:val="24"/>
          <w:szCs w:val="24"/>
        </w:rPr>
        <w:t xml:space="preserve"> </w:t>
      </w:r>
      <w:r w:rsidRPr="00503C2E">
        <w:rPr>
          <w:rFonts w:ascii="Times New Roman" w:hAnsi="Times New Roman" w:cs="Times New Roman"/>
          <w:sz w:val="24"/>
          <w:szCs w:val="24"/>
        </w:rPr>
        <w:t>paiknemisest ning sellele juurdepääsu võimalustest, mis sõltub eelkõige vaba mahu olemasolust.</w:t>
      </w:r>
    </w:p>
    <w:p w14:paraId="6970A8BA" w14:textId="40263772" w:rsidR="00697C0D" w:rsidRPr="00503C2E" w:rsidRDefault="00C642CB" w:rsidP="00697C0D">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sidR="00697C0D" w:rsidRPr="00503C2E">
        <w:rPr>
          <w:rFonts w:ascii="Times New Roman" w:hAnsi="Times New Roman" w:cs="Times New Roman"/>
          <w:sz w:val="24"/>
          <w:szCs w:val="24"/>
          <w:vertAlign w:val="superscript"/>
        </w:rPr>
        <w:footnoteReference w:id="41"/>
      </w:r>
      <w:r w:rsidR="00697C0D" w:rsidRPr="00503C2E">
        <w:rPr>
          <w:rFonts w:ascii="Times New Roman" w:hAnsi="Times New Roman" w:cs="Times New Roman"/>
          <w:sz w:val="24"/>
          <w:szCs w:val="24"/>
        </w:rPr>
        <w:t xml:space="preserve"> </w:t>
      </w:r>
      <w:r w:rsidR="00622D24">
        <w:rPr>
          <w:rFonts w:ascii="Times New Roman" w:hAnsi="Times New Roman" w:cs="Times New Roman"/>
          <w:sz w:val="24"/>
          <w:szCs w:val="24"/>
        </w:rPr>
        <w:t xml:space="preserve">ja </w:t>
      </w:r>
      <w:r w:rsidR="00622D24" w:rsidRPr="00622D24">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00622D24" w:rsidRPr="00622D24">
        <w:rPr>
          <w:rFonts w:ascii="Times New Roman" w:hAnsi="Times New Roman" w:cs="Times New Roman"/>
          <w:sz w:val="24"/>
          <w:szCs w:val="24"/>
        </w:rPr>
        <w:t>ulgituru otsuse kavand</w:t>
      </w:r>
      <w:r w:rsidR="00622D24">
        <w:rPr>
          <w:rFonts w:ascii="Times New Roman" w:hAnsi="Times New Roman" w:cs="Times New Roman"/>
          <w:sz w:val="24"/>
          <w:szCs w:val="24"/>
        </w:rPr>
        <w:t>i</w:t>
      </w:r>
      <w:r w:rsidR="00622D24" w:rsidRPr="00622D24">
        <w:rPr>
          <w:rFonts w:ascii="Times New Roman" w:hAnsi="Times New Roman" w:cs="Times New Roman"/>
          <w:sz w:val="24"/>
          <w:szCs w:val="24"/>
        </w:rPr>
        <w:t xml:space="preserve"> </w:t>
      </w:r>
      <w:r w:rsidR="00697C0D" w:rsidRPr="00503C2E">
        <w:rPr>
          <w:rFonts w:ascii="Times New Roman" w:hAnsi="Times New Roman" w:cs="Times New Roman"/>
          <w:sz w:val="24"/>
          <w:szCs w:val="24"/>
        </w:rPr>
        <w:t>riigisisesel konsultatsioonil</w:t>
      </w:r>
      <w:r w:rsidR="00622D24">
        <w:rPr>
          <w:rFonts w:ascii="Times New Roman" w:hAnsi="Times New Roman" w:cs="Times New Roman"/>
          <w:sz w:val="24"/>
          <w:szCs w:val="24"/>
        </w:rPr>
        <w:t xml:space="preserve"> (</w:t>
      </w:r>
      <w:r w:rsidR="00557312">
        <w:rPr>
          <w:rFonts w:ascii="Times New Roman" w:hAnsi="Times New Roman" w:cs="Times New Roman"/>
          <w:sz w:val="24"/>
          <w:szCs w:val="24"/>
        </w:rPr>
        <w:t>vt.</w:t>
      </w:r>
      <w:r w:rsidR="00622D24">
        <w:rPr>
          <w:rFonts w:ascii="Times New Roman" w:hAnsi="Times New Roman" w:cs="Times New Roman"/>
          <w:sz w:val="24"/>
          <w:szCs w:val="24"/>
        </w:rPr>
        <w:t xml:space="preserve"> lisa </w:t>
      </w:r>
      <w:r w:rsidR="003558D8">
        <w:rPr>
          <w:rFonts w:ascii="Times New Roman" w:hAnsi="Times New Roman" w:cs="Times New Roman"/>
          <w:sz w:val="24"/>
          <w:szCs w:val="24"/>
        </w:rPr>
        <w:t>7</w:t>
      </w:r>
      <w:r w:rsidR="00622D24">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3558D8">
        <w:rPr>
          <w:rFonts w:ascii="Times New Roman" w:hAnsi="Times New Roman" w:cs="Times New Roman"/>
          <w:sz w:val="24"/>
          <w:szCs w:val="24"/>
        </w:rPr>
        <w:t>6.2</w:t>
      </w:r>
      <w:r w:rsidR="00622D24">
        <w:rPr>
          <w:rFonts w:ascii="Times New Roman" w:hAnsi="Times New Roman" w:cs="Times New Roman"/>
          <w:sz w:val="24"/>
          <w:szCs w:val="24"/>
        </w:rPr>
        <w:t>)</w:t>
      </w:r>
      <w:r w:rsidR="00697C0D" w:rsidRPr="00503C2E">
        <w:rPr>
          <w:rFonts w:ascii="Times New Roman" w:hAnsi="Times New Roman" w:cs="Times New Roman"/>
          <w:sz w:val="24"/>
          <w:szCs w:val="24"/>
        </w:rPr>
        <w:t xml:space="preserve"> tõid </w:t>
      </w:r>
      <w:r w:rsidR="00622D24">
        <w:rPr>
          <w:rFonts w:ascii="Times New Roman" w:hAnsi="Times New Roman" w:cs="Times New Roman"/>
          <w:sz w:val="24"/>
          <w:szCs w:val="24"/>
        </w:rPr>
        <w:t>teised</w:t>
      </w:r>
      <w:r w:rsidR="00622D24"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sideettevõtjad esile, et Telial on </w:t>
      </w:r>
      <w:r w:rsidR="00622D24">
        <w:rPr>
          <w:rFonts w:ascii="Times New Roman" w:hAnsi="Times New Roman" w:cs="Times New Roman"/>
          <w:sz w:val="24"/>
          <w:szCs w:val="24"/>
        </w:rPr>
        <w:t>sidekaablitaristu</w:t>
      </w:r>
      <w:r w:rsidR="00622D24" w:rsidRPr="00503C2E">
        <w:rPr>
          <w:rFonts w:ascii="Times New Roman" w:hAnsi="Times New Roman" w:cs="Times New Roman"/>
          <w:sz w:val="24"/>
          <w:szCs w:val="24"/>
        </w:rPr>
        <w:t xml:space="preserve"> </w:t>
      </w:r>
      <w:r w:rsidR="00622D24">
        <w:rPr>
          <w:rFonts w:ascii="Times New Roman" w:hAnsi="Times New Roman" w:cs="Times New Roman"/>
          <w:sz w:val="24"/>
          <w:szCs w:val="24"/>
        </w:rPr>
        <w:t>digitaalsed teabesüsteemid</w:t>
      </w:r>
      <w:r w:rsidR="00697C0D" w:rsidRPr="00503C2E">
        <w:rPr>
          <w:rFonts w:ascii="Times New Roman" w:hAnsi="Times New Roman" w:cs="Times New Roman"/>
          <w:sz w:val="24"/>
          <w:szCs w:val="24"/>
        </w:rPr>
        <w:t>, mis kajasta</w:t>
      </w:r>
      <w:r w:rsidR="00622D24">
        <w:rPr>
          <w:rFonts w:ascii="Times New Roman" w:hAnsi="Times New Roman" w:cs="Times New Roman"/>
          <w:sz w:val="24"/>
          <w:szCs w:val="24"/>
        </w:rPr>
        <w:t>vad</w:t>
      </w:r>
      <w:r w:rsidR="00697C0D" w:rsidRPr="00503C2E">
        <w:rPr>
          <w:rFonts w:ascii="Times New Roman" w:hAnsi="Times New Roman" w:cs="Times New Roman"/>
          <w:sz w:val="24"/>
          <w:szCs w:val="24"/>
        </w:rPr>
        <w:t xml:space="preserve"> suures osas Telia </w:t>
      </w:r>
      <w:r w:rsidR="00622D24">
        <w:rPr>
          <w:rFonts w:ascii="Times New Roman" w:hAnsi="Times New Roman" w:cs="Times New Roman"/>
          <w:sz w:val="24"/>
          <w:szCs w:val="24"/>
        </w:rPr>
        <w:t>sidekaablitaristu</w:t>
      </w:r>
      <w:r w:rsidR="00622D24"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geograafilist katvust ja vaba mahtu, kuid huvitatud sideettevõtjatel puudub sellele elektrooniline juurdepääs. Seetõttu puudub neil läbipaistev ja kiire ülevaade Telia </w:t>
      </w:r>
      <w:r w:rsidR="00640B06">
        <w:rPr>
          <w:rFonts w:ascii="Times New Roman" w:hAnsi="Times New Roman" w:cs="Times New Roman"/>
          <w:sz w:val="24"/>
          <w:szCs w:val="24"/>
        </w:rPr>
        <w:t>sidekaablitaristu</w:t>
      </w:r>
      <w:r w:rsidR="00640B06"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asukohtadest ning vabadest mahtudest, mis omakorda takistab uute sideteenuste- ja võrkude tõhusat arendamist. Lisaks paneb nimetatud Telia taristust läbipaistva ja kiire ülevaate puudumine </w:t>
      </w:r>
      <w:r w:rsidR="00640B06">
        <w:rPr>
          <w:rFonts w:ascii="Times New Roman" w:hAnsi="Times New Roman" w:cs="Times New Roman"/>
          <w:sz w:val="24"/>
          <w:szCs w:val="24"/>
        </w:rPr>
        <w:t>teised</w:t>
      </w:r>
      <w:r w:rsidR="00640B06"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sideettevõtjad oma sideteenuste- ja võrkude arendamisel võrreldes Teliaga ebavõrdsesse ja diskrimineerivasse olukorda, kuna neil kulub arendamisele (eelkõige kõige optimaalsemate sidevõrgu lahenduste/teekondade leidmisele) seeläbi rohkem aega ja rahalisi vahendeid.</w:t>
      </w:r>
    </w:p>
    <w:p w14:paraId="2205E78D" w14:textId="26CAD038" w:rsidR="00697C0D" w:rsidRPr="00503C2E" w:rsidRDefault="00640B06" w:rsidP="00697C0D">
      <w:pPr>
        <w:jc w:val="both"/>
        <w:rPr>
          <w:rFonts w:ascii="Times New Roman" w:hAnsi="Times New Roman" w:cs="Times New Roman"/>
          <w:sz w:val="24"/>
          <w:szCs w:val="24"/>
        </w:rPr>
      </w:pPr>
      <w:r>
        <w:rPr>
          <w:rFonts w:ascii="Times New Roman" w:hAnsi="Times New Roman" w:cs="Times New Roman"/>
          <w:sz w:val="24"/>
          <w:szCs w:val="24"/>
        </w:rPr>
        <w:t>Teised</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sideettevõtjad peavad </w:t>
      </w:r>
      <w:r>
        <w:rPr>
          <w:rFonts w:ascii="Times New Roman" w:hAnsi="Times New Roman" w:cs="Times New Roman"/>
          <w:sz w:val="24"/>
          <w:szCs w:val="24"/>
        </w:rPr>
        <w:t>Telia sidekaablitaristule</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juurdepääsu tehniliste võimaluste välja selgitamiseks esitama </w:t>
      </w:r>
      <w:r>
        <w:rPr>
          <w:rFonts w:ascii="Times New Roman" w:hAnsi="Times New Roman" w:cs="Times New Roman"/>
          <w:sz w:val="24"/>
          <w:szCs w:val="24"/>
        </w:rPr>
        <w:t xml:space="preserve">e-kirjaga taotluse </w:t>
      </w:r>
      <w:r w:rsidR="00697C0D" w:rsidRPr="00503C2E">
        <w:rPr>
          <w:rFonts w:ascii="Times New Roman" w:hAnsi="Times New Roman" w:cs="Times New Roman"/>
          <w:sz w:val="24"/>
          <w:szCs w:val="24"/>
        </w:rPr>
        <w:t xml:space="preserve">Telia kliendihaldurile või täitma tellimisvormi Telia e-teeninduse keskkonnas, millele vastamiseks on Telial aega üks (1) kuu ja vastused edastatakse e-kirja teel. </w:t>
      </w: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sidRPr="00503C2E" w:rsidDel="00640B06">
        <w:rPr>
          <w:rFonts w:ascii="Times New Roman" w:hAnsi="Times New Roman" w:cs="Times New Roman"/>
          <w:sz w:val="24"/>
          <w:szCs w:val="24"/>
        </w:rPr>
        <w:t xml:space="preserve"> </w:t>
      </w:r>
      <w:r>
        <w:rPr>
          <w:rFonts w:ascii="Times New Roman" w:hAnsi="Times New Roman" w:cs="Times New Roman"/>
          <w:sz w:val="24"/>
          <w:szCs w:val="24"/>
        </w:rPr>
        <w:t>koostamise raames TTJA-</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esitatud sideettevõtjate </w:t>
      </w:r>
      <w:r w:rsidR="00697C0D" w:rsidRPr="00503C2E">
        <w:rPr>
          <w:rFonts w:ascii="Times New Roman" w:hAnsi="Times New Roman" w:cs="Times New Roman"/>
          <w:sz w:val="24"/>
          <w:szCs w:val="24"/>
        </w:rPr>
        <w:t>selg</w:t>
      </w:r>
      <w:r w:rsidR="001C113A">
        <w:rPr>
          <w:rFonts w:ascii="Times New Roman" w:hAnsi="Times New Roman" w:cs="Times New Roman"/>
          <w:sz w:val="24"/>
          <w:szCs w:val="24"/>
        </w:rPr>
        <w:t>itu</w:t>
      </w:r>
      <w:r w:rsidR="00697C0D" w:rsidRPr="00503C2E">
        <w:rPr>
          <w:rFonts w:ascii="Times New Roman" w:hAnsi="Times New Roman" w:cs="Times New Roman"/>
          <w:sz w:val="24"/>
          <w:szCs w:val="24"/>
        </w:rPr>
        <w:t>s</w:t>
      </w:r>
      <w:r>
        <w:rPr>
          <w:rFonts w:ascii="Times New Roman" w:hAnsi="Times New Roman" w:cs="Times New Roman"/>
          <w:sz w:val="24"/>
          <w:szCs w:val="24"/>
        </w:rPr>
        <w:t>test selgus</w:t>
      </w:r>
      <w:r w:rsidR="00697C0D" w:rsidRPr="00503C2E">
        <w:rPr>
          <w:rFonts w:ascii="Times New Roman" w:hAnsi="Times New Roman" w:cs="Times New Roman"/>
          <w:sz w:val="24"/>
          <w:szCs w:val="24"/>
        </w:rPr>
        <w:t>, et aastatel 2016 - 2018 kulus Telia</w:t>
      </w:r>
      <w:r>
        <w:rPr>
          <w:rFonts w:ascii="Times New Roman" w:hAnsi="Times New Roman" w:cs="Times New Roman"/>
          <w:sz w:val="24"/>
          <w:szCs w:val="24"/>
        </w:rPr>
        <w:t>l oma</w:t>
      </w:r>
      <w:r w:rsidR="00697C0D" w:rsidRPr="00503C2E">
        <w:rPr>
          <w:rFonts w:ascii="Times New Roman" w:hAnsi="Times New Roman" w:cs="Times New Roman"/>
          <w:sz w:val="24"/>
          <w:szCs w:val="24"/>
        </w:rPr>
        <w:t xml:space="preserve"> </w:t>
      </w:r>
      <w:r>
        <w:rPr>
          <w:rFonts w:ascii="Times New Roman" w:hAnsi="Times New Roman" w:cs="Times New Roman"/>
          <w:sz w:val="24"/>
          <w:szCs w:val="24"/>
        </w:rPr>
        <w:t>sidekaablitaristule</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juurdepääsu tehniliste tingimuste </w:t>
      </w:r>
      <w:r>
        <w:rPr>
          <w:rFonts w:ascii="Times New Roman" w:hAnsi="Times New Roman" w:cs="Times New Roman"/>
          <w:sz w:val="24"/>
          <w:szCs w:val="24"/>
        </w:rPr>
        <w:t>taotlustele vastamiseks</w:t>
      </w:r>
      <w:r w:rsidR="00697C0D" w:rsidRPr="00503C2E">
        <w:rPr>
          <w:rFonts w:ascii="Times New Roman" w:hAnsi="Times New Roman" w:cs="Times New Roman"/>
          <w:sz w:val="24"/>
          <w:szCs w:val="24"/>
        </w:rPr>
        <w:t xml:space="preserve"> Telia andmetel keskmiselt</w:t>
      </w:r>
      <w:r w:rsidR="00697C0D" w:rsidRPr="00503C2E">
        <w:rPr>
          <w:rFonts w:ascii="Times New Roman" w:hAnsi="Times New Roman" w:cs="Times New Roman"/>
          <w:sz w:val="24"/>
          <w:szCs w:val="24"/>
          <w:vertAlign w:val="superscript"/>
        </w:rPr>
        <w:footnoteReference w:id="42"/>
      </w:r>
      <w:r w:rsidR="00697C0D" w:rsidRPr="00503C2E">
        <w:rPr>
          <w:rFonts w:ascii="Times New Roman" w:hAnsi="Times New Roman" w:cs="Times New Roman"/>
          <w:sz w:val="24"/>
          <w:szCs w:val="24"/>
        </w:rPr>
        <w:t xml:space="preserve"> </w:t>
      </w:r>
      <w:r w:rsidR="00465413">
        <w:rPr>
          <w:rFonts w:ascii="Times New Roman" w:hAnsi="Times New Roman" w:cs="Times New Roman"/>
          <w:sz w:val="24"/>
          <w:szCs w:val="24"/>
        </w:rPr>
        <w:t>…*</w:t>
      </w:r>
      <w:r w:rsidR="00465413">
        <w:rPr>
          <w:rFonts w:ascii="Times New Roman" w:hAnsi="Times New Roman" w:cs="Times New Roman"/>
          <w:sz w:val="24"/>
          <w:szCs w:val="24"/>
        </w:rPr>
        <w:t xml:space="preserve"> </w:t>
      </w:r>
      <w:r w:rsidR="00697C0D" w:rsidRPr="00503C2E">
        <w:rPr>
          <w:rFonts w:ascii="Times New Roman" w:hAnsi="Times New Roman" w:cs="Times New Roman"/>
          <w:sz w:val="24"/>
          <w:szCs w:val="24"/>
        </w:rPr>
        <w:t>päeva</w:t>
      </w:r>
      <w:r>
        <w:rPr>
          <w:rFonts w:ascii="Times New Roman" w:hAnsi="Times New Roman" w:cs="Times New Roman"/>
          <w:sz w:val="24"/>
          <w:szCs w:val="24"/>
        </w:rPr>
        <w:t xml:space="preserve"> ning k</w:t>
      </w:r>
      <w:r w:rsidR="00697C0D" w:rsidRPr="00503C2E">
        <w:rPr>
          <w:rFonts w:ascii="Times New Roman" w:hAnsi="Times New Roman" w:cs="Times New Roman"/>
          <w:sz w:val="24"/>
          <w:szCs w:val="24"/>
        </w:rPr>
        <w:t>olm</w:t>
      </w:r>
      <w:r w:rsidR="001E7936">
        <w:rPr>
          <w:rFonts w:ascii="Times New Roman" w:hAnsi="Times New Roman" w:cs="Times New Roman"/>
          <w:sz w:val="24"/>
          <w:szCs w:val="24"/>
        </w:rPr>
        <w:t>e</w:t>
      </w:r>
      <w:r w:rsidR="00697C0D" w:rsidRPr="00503C2E">
        <w:rPr>
          <w:rFonts w:ascii="Times New Roman" w:hAnsi="Times New Roman" w:cs="Times New Roman"/>
          <w:sz w:val="24"/>
          <w:szCs w:val="24"/>
        </w:rPr>
        <w:t xml:space="preserve"> </w:t>
      </w:r>
      <w:r>
        <w:rPr>
          <w:rFonts w:ascii="Times New Roman" w:hAnsi="Times New Roman" w:cs="Times New Roman"/>
          <w:sz w:val="24"/>
          <w:szCs w:val="24"/>
        </w:rPr>
        <w:t xml:space="preserve">teise </w:t>
      </w:r>
      <w:r w:rsidR="00697C0D" w:rsidRPr="00503C2E">
        <w:rPr>
          <w:rFonts w:ascii="Times New Roman" w:hAnsi="Times New Roman" w:cs="Times New Roman"/>
          <w:sz w:val="24"/>
          <w:szCs w:val="24"/>
        </w:rPr>
        <w:t xml:space="preserve">sideettevõtja </w:t>
      </w:r>
      <w:r>
        <w:rPr>
          <w:rFonts w:ascii="Times New Roman" w:hAnsi="Times New Roman" w:cs="Times New Roman"/>
          <w:sz w:val="24"/>
          <w:szCs w:val="24"/>
        </w:rPr>
        <w:t xml:space="preserve">andmetel </w:t>
      </w:r>
      <w:r w:rsidR="00697C0D" w:rsidRPr="00503C2E">
        <w:rPr>
          <w:rFonts w:ascii="Times New Roman" w:hAnsi="Times New Roman" w:cs="Times New Roman"/>
          <w:sz w:val="24"/>
          <w:szCs w:val="24"/>
        </w:rPr>
        <w:t>oli</w:t>
      </w:r>
      <w:r>
        <w:rPr>
          <w:rFonts w:ascii="Times New Roman" w:hAnsi="Times New Roman" w:cs="Times New Roman"/>
          <w:sz w:val="24"/>
          <w:szCs w:val="24"/>
        </w:rPr>
        <w:t xml:space="preserve"> see</w:t>
      </w:r>
      <w:r w:rsidR="00697C0D" w:rsidRPr="00503C2E">
        <w:rPr>
          <w:rFonts w:ascii="Times New Roman" w:hAnsi="Times New Roman" w:cs="Times New Roman"/>
          <w:sz w:val="24"/>
          <w:szCs w:val="24"/>
        </w:rPr>
        <w:t xml:space="preserve"> aastal 2018 keskmi</w:t>
      </w:r>
      <w:r>
        <w:rPr>
          <w:rFonts w:ascii="Times New Roman" w:hAnsi="Times New Roman" w:cs="Times New Roman"/>
          <w:sz w:val="24"/>
          <w:szCs w:val="24"/>
        </w:rPr>
        <w:t>s</w:t>
      </w:r>
      <w:r w:rsidR="00697C0D" w:rsidRPr="00503C2E">
        <w:rPr>
          <w:rFonts w:ascii="Times New Roman" w:hAnsi="Times New Roman" w:cs="Times New Roman"/>
          <w:sz w:val="24"/>
          <w:szCs w:val="24"/>
        </w:rPr>
        <w:t>e</w:t>
      </w:r>
      <w:r>
        <w:rPr>
          <w:rFonts w:ascii="Times New Roman" w:hAnsi="Times New Roman" w:cs="Times New Roman"/>
          <w:sz w:val="24"/>
          <w:szCs w:val="24"/>
        </w:rPr>
        <w:t>lt</w:t>
      </w:r>
      <w:r w:rsidR="00697C0D" w:rsidRPr="00503C2E">
        <w:rPr>
          <w:rFonts w:ascii="Times New Roman" w:hAnsi="Times New Roman" w:cs="Times New Roman"/>
          <w:sz w:val="24"/>
          <w:szCs w:val="24"/>
        </w:rPr>
        <w:t xml:space="preserve"> </w:t>
      </w:r>
      <w:r w:rsidR="005E162F">
        <w:rPr>
          <w:rFonts w:ascii="Times New Roman" w:hAnsi="Times New Roman" w:cs="Times New Roman"/>
          <w:sz w:val="24"/>
          <w:szCs w:val="24"/>
        </w:rPr>
        <w:t>…</w:t>
      </w:r>
      <w:r w:rsidR="00697C0D" w:rsidRPr="00503C2E">
        <w:rPr>
          <w:rFonts w:ascii="Times New Roman" w:hAnsi="Times New Roman" w:cs="Times New Roman"/>
          <w:sz w:val="24"/>
          <w:szCs w:val="24"/>
        </w:rPr>
        <w:t xml:space="preserve">* päeva. </w:t>
      </w:r>
      <w:r w:rsidR="00CC39D4">
        <w:rPr>
          <w:rFonts w:ascii="Times New Roman" w:hAnsi="Times New Roman" w:cs="Times New Roman"/>
          <w:sz w:val="24"/>
          <w:szCs w:val="24"/>
        </w:rPr>
        <w:t>Telia poolt 2024 esitatud andmetel</w:t>
      </w:r>
      <w:r w:rsidR="00CC39D4">
        <w:rPr>
          <w:rStyle w:val="Allmrkuseviide"/>
          <w:rFonts w:ascii="Times New Roman" w:hAnsi="Times New Roman" w:cs="Times New Roman"/>
          <w:sz w:val="24"/>
          <w:szCs w:val="24"/>
        </w:rPr>
        <w:footnoteReference w:id="43"/>
      </w:r>
      <w:r w:rsidR="00CC39D4">
        <w:rPr>
          <w:rFonts w:ascii="Times New Roman" w:hAnsi="Times New Roman" w:cs="Times New Roman"/>
          <w:sz w:val="24"/>
          <w:szCs w:val="24"/>
        </w:rPr>
        <w:t xml:space="preserve"> on tehnilistele taotlustele vastamise kiiruseks keskmiselt </w:t>
      </w:r>
      <w:r w:rsidR="00465413">
        <w:rPr>
          <w:rFonts w:ascii="Times New Roman" w:hAnsi="Times New Roman" w:cs="Times New Roman"/>
          <w:sz w:val="24"/>
          <w:szCs w:val="24"/>
        </w:rPr>
        <w:t>…*</w:t>
      </w:r>
      <w:r w:rsidR="00CC39D4">
        <w:rPr>
          <w:rFonts w:ascii="Times New Roman" w:hAnsi="Times New Roman" w:cs="Times New Roman"/>
          <w:sz w:val="24"/>
          <w:szCs w:val="24"/>
        </w:rPr>
        <w:t xml:space="preserve"> päeva.</w:t>
      </w:r>
    </w:p>
    <w:p w14:paraId="5790D474" w14:textId="670140FF"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Kui </w:t>
      </w:r>
      <w:r w:rsidR="00CC39D4">
        <w:rPr>
          <w:rFonts w:ascii="Times New Roman" w:hAnsi="Times New Roman" w:cs="Times New Roman"/>
          <w:sz w:val="24"/>
          <w:szCs w:val="24"/>
        </w:rPr>
        <w:t>teistel</w:t>
      </w:r>
      <w:r w:rsidR="00CC39D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sideettevõtjatel puudub elektrooniline juurdepääs Telia </w:t>
      </w:r>
      <w:r w:rsidR="00CC39D4">
        <w:rPr>
          <w:rFonts w:ascii="Times New Roman" w:hAnsi="Times New Roman" w:cs="Times New Roman"/>
          <w:sz w:val="24"/>
          <w:szCs w:val="24"/>
        </w:rPr>
        <w:t xml:space="preserve">sidekaablitaristu </w:t>
      </w:r>
      <w:r w:rsidRPr="00503C2E">
        <w:rPr>
          <w:rFonts w:ascii="Times New Roman" w:hAnsi="Times New Roman" w:cs="Times New Roman"/>
          <w:sz w:val="24"/>
          <w:szCs w:val="24"/>
        </w:rPr>
        <w:t>digitaalse</w:t>
      </w:r>
      <w:r w:rsidR="00CC39D4">
        <w:rPr>
          <w:rFonts w:ascii="Times New Roman" w:hAnsi="Times New Roman" w:cs="Times New Roman"/>
          <w:sz w:val="24"/>
          <w:szCs w:val="24"/>
        </w:rPr>
        <w:t>te</w:t>
      </w:r>
      <w:r w:rsidRPr="00503C2E">
        <w:rPr>
          <w:rFonts w:ascii="Times New Roman" w:hAnsi="Times New Roman" w:cs="Times New Roman"/>
          <w:sz w:val="24"/>
          <w:szCs w:val="24"/>
        </w:rPr>
        <w:t xml:space="preserve">le </w:t>
      </w:r>
      <w:r w:rsidR="00CC39D4">
        <w:rPr>
          <w:rFonts w:ascii="Times New Roman" w:hAnsi="Times New Roman" w:cs="Times New Roman"/>
          <w:sz w:val="24"/>
          <w:szCs w:val="24"/>
        </w:rPr>
        <w:t>teabesüsteemidele</w:t>
      </w:r>
      <w:r w:rsidRPr="00503C2E">
        <w:rPr>
          <w:rFonts w:ascii="Times New Roman" w:hAnsi="Times New Roman" w:cs="Times New Roman"/>
          <w:sz w:val="24"/>
          <w:szCs w:val="24"/>
        </w:rPr>
        <w:t xml:space="preserve">, siis võtab neil </w:t>
      </w:r>
      <w:r w:rsidR="00CC39D4">
        <w:rPr>
          <w:rFonts w:ascii="Times New Roman" w:hAnsi="Times New Roman" w:cs="Times New Roman"/>
          <w:sz w:val="24"/>
          <w:szCs w:val="24"/>
        </w:rPr>
        <w:t>sidekaablitaristule</w:t>
      </w:r>
      <w:r w:rsidR="00CC39D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tehniliste tingimuste selgitamine oluliselt rohkem aega kui Telial endal. Eelkõige kuna neil puudub elektrooniline ülevaade Telia sidevõrgu geograafilisest paiknemisest, siis peavad nad küsima tehnilisi tingimusi </w:t>
      </w:r>
      <w:r w:rsidR="00CC39D4">
        <w:rPr>
          <w:rFonts w:ascii="Times New Roman" w:hAnsi="Times New Roman" w:cs="Times New Roman"/>
          <w:sz w:val="24"/>
          <w:szCs w:val="24"/>
        </w:rPr>
        <w:t xml:space="preserve">sidetorude </w:t>
      </w:r>
      <w:r w:rsidRPr="00503C2E">
        <w:rPr>
          <w:rFonts w:ascii="Times New Roman" w:hAnsi="Times New Roman" w:cs="Times New Roman"/>
          <w:sz w:val="24"/>
          <w:szCs w:val="24"/>
        </w:rPr>
        <w:t>kaevu</w:t>
      </w:r>
      <w:r w:rsidR="00CC39D4">
        <w:rPr>
          <w:rFonts w:ascii="Times New Roman" w:hAnsi="Times New Roman" w:cs="Times New Roman"/>
          <w:sz w:val="24"/>
          <w:szCs w:val="24"/>
        </w:rPr>
        <w:t>de</w:t>
      </w:r>
      <w:r w:rsidRPr="00503C2E">
        <w:rPr>
          <w:rFonts w:ascii="Times New Roman" w:hAnsi="Times New Roman" w:cs="Times New Roman"/>
          <w:sz w:val="24"/>
          <w:szCs w:val="24"/>
        </w:rPr>
        <w:t xml:space="preserve"> aadresside kaupa „pimesi“,  nägemata kas samale kaevu aadressile on võimalik rentida ühendus ka mõne teise kaevu aadressi kaudu. Näiteks kaevust A kaevu B saaks lisaks otse ühendusele ka läbi lähedal oleva kaevu C ehk </w:t>
      </w:r>
      <w:r w:rsidR="00CC39D4">
        <w:rPr>
          <w:rFonts w:ascii="Times New Roman" w:hAnsi="Times New Roman" w:cs="Times New Roman"/>
          <w:sz w:val="24"/>
          <w:szCs w:val="24"/>
        </w:rPr>
        <w:t xml:space="preserve">sidetoru </w:t>
      </w:r>
      <w:r w:rsidRPr="00503C2E">
        <w:rPr>
          <w:rFonts w:ascii="Times New Roman" w:hAnsi="Times New Roman" w:cs="Times New Roman"/>
          <w:sz w:val="24"/>
          <w:szCs w:val="24"/>
        </w:rPr>
        <w:t xml:space="preserve">oleks vaja rentida kõigepealt kaevust A kaevu C ja edasi kaevust C kaevu B. Seega soovides Telialt juurdepääsu </w:t>
      </w:r>
      <w:r w:rsidR="00CC39D4">
        <w:rPr>
          <w:rFonts w:ascii="Times New Roman" w:hAnsi="Times New Roman" w:cs="Times New Roman"/>
          <w:sz w:val="24"/>
          <w:szCs w:val="24"/>
        </w:rPr>
        <w:t>sidetoru vabale</w:t>
      </w:r>
      <w:r w:rsidR="00CC39D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mahule kaevust aadressiga A kaevu aadressile B peab </w:t>
      </w:r>
      <w:r w:rsidR="00CC39D4">
        <w:rPr>
          <w:rFonts w:ascii="Times New Roman" w:hAnsi="Times New Roman" w:cs="Times New Roman"/>
          <w:sz w:val="24"/>
          <w:szCs w:val="24"/>
        </w:rPr>
        <w:t>teine</w:t>
      </w:r>
      <w:r w:rsidR="00CC39D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 üldjuhul tegema esimese päringu aadressidega A ja B. Saades Telialt vastuse, et seal vaba mahtu ei ole, peab </w:t>
      </w:r>
      <w:r w:rsidR="00CC39D4">
        <w:rPr>
          <w:rFonts w:ascii="Times New Roman" w:hAnsi="Times New Roman" w:cs="Times New Roman"/>
          <w:sz w:val="24"/>
          <w:szCs w:val="24"/>
        </w:rPr>
        <w:t>teine</w:t>
      </w:r>
      <w:r w:rsidR="00CC39D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 esitama uue päringu ja uurima, millised oleksid </w:t>
      </w:r>
      <w:r w:rsidRPr="00503C2E">
        <w:rPr>
          <w:rFonts w:ascii="Times New Roman" w:hAnsi="Times New Roman" w:cs="Times New Roman"/>
          <w:sz w:val="24"/>
          <w:szCs w:val="24"/>
        </w:rPr>
        <w:lastRenderedPageBreak/>
        <w:t xml:space="preserve">täiendavad võimalused ühendamaks kaevu aadressidega A ja B. Seejuures peab </w:t>
      </w:r>
      <w:r w:rsidR="00CC39D4">
        <w:rPr>
          <w:rFonts w:ascii="Times New Roman" w:hAnsi="Times New Roman" w:cs="Times New Roman"/>
          <w:sz w:val="24"/>
          <w:szCs w:val="24"/>
        </w:rPr>
        <w:t xml:space="preserve">teine </w:t>
      </w:r>
      <w:r w:rsidRPr="00503C2E">
        <w:rPr>
          <w:rFonts w:ascii="Times New Roman" w:hAnsi="Times New Roman" w:cs="Times New Roman"/>
          <w:sz w:val="24"/>
          <w:szCs w:val="24"/>
        </w:rPr>
        <w:t xml:space="preserve">sideettevõtja lootma, et Telia pakub lühima võimaliku ühenduse, kuid ei saa seda kontrollida. </w:t>
      </w:r>
    </w:p>
    <w:p w14:paraId="6A3343E0" w14:textId="362772DE"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Tehniliste tingimuste väljastamise tasu (ilma käibemaksuta) </w:t>
      </w:r>
      <w:r w:rsidR="00CC39D4">
        <w:rPr>
          <w:rFonts w:ascii="Times New Roman" w:hAnsi="Times New Roman" w:cs="Times New Roman"/>
          <w:sz w:val="24"/>
          <w:szCs w:val="24"/>
        </w:rPr>
        <w:t>sidekaablitaristule</w:t>
      </w:r>
      <w:r w:rsidR="00CC39D4" w:rsidRPr="00503C2E">
        <w:rPr>
          <w:rFonts w:ascii="Times New Roman" w:hAnsi="Times New Roman" w:cs="Times New Roman"/>
          <w:sz w:val="24"/>
          <w:szCs w:val="24"/>
        </w:rPr>
        <w:t xml:space="preserve"> </w:t>
      </w:r>
      <w:r w:rsidRPr="00503C2E">
        <w:rPr>
          <w:rFonts w:ascii="Times New Roman" w:hAnsi="Times New Roman" w:cs="Times New Roman"/>
          <w:sz w:val="24"/>
          <w:szCs w:val="24"/>
        </w:rPr>
        <w:t>juurdepääsu korral</w:t>
      </w:r>
      <w:r w:rsidRPr="00503C2E">
        <w:rPr>
          <w:rFonts w:ascii="Times New Roman" w:hAnsi="Times New Roman" w:cs="Times New Roman"/>
          <w:sz w:val="24"/>
          <w:szCs w:val="24"/>
          <w:vertAlign w:val="superscript"/>
        </w:rPr>
        <w:footnoteReference w:id="44"/>
      </w:r>
      <w:r w:rsidRPr="00503C2E">
        <w:rPr>
          <w:rFonts w:ascii="Times New Roman" w:hAnsi="Times New Roman" w:cs="Times New Roman"/>
          <w:sz w:val="24"/>
          <w:szCs w:val="24"/>
        </w:rPr>
        <w:t xml:space="preserve"> on </w:t>
      </w:r>
      <w:bookmarkStart w:id="37" w:name="_Hlk26266821"/>
      <w:r w:rsidRPr="00503C2E">
        <w:rPr>
          <w:rFonts w:ascii="Times New Roman" w:hAnsi="Times New Roman" w:cs="Times New Roman"/>
          <w:sz w:val="24"/>
          <w:szCs w:val="24"/>
        </w:rPr>
        <w:t xml:space="preserve">38,35 €/kord ja kiirendatud korras täiendav lisatasu 63,91 €/kord. </w:t>
      </w:r>
      <w:bookmarkEnd w:id="37"/>
    </w:p>
    <w:p w14:paraId="4BBFCB21" w14:textId="77777777" w:rsidR="00697C0D" w:rsidRPr="00503C2E" w:rsidRDefault="00697C0D" w:rsidP="00697C0D">
      <w:pPr>
        <w:jc w:val="both"/>
        <w:rPr>
          <w:rFonts w:ascii="Times New Roman" w:hAnsi="Times New Roman" w:cs="Times New Roman"/>
          <w:sz w:val="24"/>
          <w:szCs w:val="24"/>
        </w:rPr>
      </w:pPr>
    </w:p>
    <w:p w14:paraId="17E09A44"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1E8ADE0C" w14:textId="1CA38B0F"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analüüs eelkirjeldatud olukorda ja leiab, et </w:t>
      </w:r>
      <w:r w:rsidR="00263D33">
        <w:rPr>
          <w:rFonts w:ascii="Times New Roman" w:hAnsi="Times New Roman" w:cs="Times New Roman"/>
          <w:sz w:val="24"/>
          <w:szCs w:val="24"/>
        </w:rPr>
        <w:t>Telia sidekaablitaristule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tehniliste tingimuste välja selgitamise kiirus ja efektiivsus on </w:t>
      </w:r>
      <w:r w:rsidR="00263D33">
        <w:rPr>
          <w:rFonts w:ascii="Times New Roman" w:hAnsi="Times New Roman" w:cs="Times New Roman"/>
          <w:sz w:val="24"/>
          <w:szCs w:val="24"/>
        </w:rPr>
        <w:t>teistele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sideettevõtjatele sideteenuste osutamisel olulise tähtsusega, kuna see mõjutab oluliselt nende klientidele pakutavate sideteenuse avamise kiirust ja hinda. Mida pikem on aeg ja kõrgem on hind Telia </w:t>
      </w:r>
      <w:r w:rsidR="00263D33">
        <w:rPr>
          <w:rFonts w:ascii="Times New Roman" w:hAnsi="Times New Roman" w:cs="Times New Roman"/>
          <w:sz w:val="24"/>
          <w:szCs w:val="24"/>
        </w:rPr>
        <w:t>sidekaablitaristule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hulgiteenusega liitumisel, seda pikem on aega ja kõrgem hind ka </w:t>
      </w:r>
      <w:r w:rsidR="00263D33">
        <w:rPr>
          <w:rFonts w:ascii="Times New Roman" w:hAnsi="Times New Roman" w:cs="Times New Roman"/>
          <w:sz w:val="24"/>
          <w:szCs w:val="24"/>
        </w:rPr>
        <w:t>teise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 sideteenusega liitumisel lõppkasutajale. Seega on oluline tagada, et </w:t>
      </w:r>
      <w:r w:rsidR="00263D33">
        <w:rPr>
          <w:rFonts w:ascii="Times New Roman" w:hAnsi="Times New Roman" w:cs="Times New Roman"/>
          <w:sz w:val="24"/>
          <w:szCs w:val="24"/>
        </w:rPr>
        <w:t>teistele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sideettevõtjatele oleks Telia </w:t>
      </w:r>
      <w:r w:rsidR="00263D33">
        <w:rPr>
          <w:rFonts w:ascii="Times New Roman" w:hAnsi="Times New Roman" w:cs="Times New Roman"/>
          <w:sz w:val="24"/>
          <w:szCs w:val="24"/>
        </w:rPr>
        <w:t>sidekaablitaristule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tehniliste tingimuste välja selgitamine võimalikult lihtne ja kiire. </w:t>
      </w:r>
    </w:p>
    <w:p w14:paraId="507546CE" w14:textId="57839010"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Eelkirjeldatud olukord, kus </w:t>
      </w:r>
      <w:r w:rsidR="00263D33">
        <w:rPr>
          <w:rFonts w:ascii="Times New Roman" w:hAnsi="Times New Roman" w:cs="Times New Roman"/>
          <w:sz w:val="24"/>
          <w:szCs w:val="24"/>
        </w:rPr>
        <w:t>teisele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sideettevõtjal puudub </w:t>
      </w:r>
      <w:r w:rsidR="00263D33">
        <w:rPr>
          <w:rFonts w:ascii="Times New Roman" w:hAnsi="Times New Roman" w:cs="Times New Roman"/>
          <w:sz w:val="24"/>
          <w:szCs w:val="24"/>
        </w:rPr>
        <w:t xml:space="preserve">digitaalne </w:t>
      </w:r>
      <w:r w:rsidRPr="00503C2E">
        <w:rPr>
          <w:rFonts w:ascii="Times New Roman" w:hAnsi="Times New Roman" w:cs="Times New Roman"/>
          <w:sz w:val="24"/>
          <w:szCs w:val="24"/>
        </w:rPr>
        <w:t xml:space="preserve">ülevaade Telia </w:t>
      </w:r>
      <w:r w:rsidR="00263D33">
        <w:rPr>
          <w:rFonts w:ascii="Times New Roman" w:hAnsi="Times New Roman" w:cs="Times New Roman"/>
          <w:sz w:val="24"/>
          <w:szCs w:val="24"/>
        </w:rPr>
        <w:t>sidekaablitaristu</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paiknemisest</w:t>
      </w:r>
      <w:r w:rsidR="00263D33">
        <w:rPr>
          <w:rFonts w:ascii="Times New Roman" w:hAnsi="Times New Roman" w:cs="Times New Roman"/>
          <w:sz w:val="24"/>
          <w:szCs w:val="24"/>
        </w:rPr>
        <w:t xml:space="preserve"> ja </w:t>
      </w:r>
      <w:r w:rsidR="0069059E">
        <w:rPr>
          <w:rFonts w:ascii="Times New Roman" w:hAnsi="Times New Roman" w:cs="Times New Roman"/>
          <w:sz w:val="24"/>
          <w:szCs w:val="24"/>
        </w:rPr>
        <w:t xml:space="preserve">selles sidekaablite paigalduskohtade kasutuses olevast ja </w:t>
      </w:r>
      <w:r w:rsidR="00263D33">
        <w:rPr>
          <w:rFonts w:ascii="Times New Roman" w:hAnsi="Times New Roman" w:cs="Times New Roman"/>
          <w:sz w:val="24"/>
          <w:szCs w:val="24"/>
        </w:rPr>
        <w:t>vabast mahust</w:t>
      </w:r>
      <w:r w:rsidRPr="00503C2E">
        <w:rPr>
          <w:rFonts w:ascii="Times New Roman" w:hAnsi="Times New Roman" w:cs="Times New Roman"/>
          <w:sz w:val="24"/>
          <w:szCs w:val="24"/>
        </w:rPr>
        <w:t xml:space="preserve">, piirab oluliselt </w:t>
      </w:r>
      <w:r w:rsidR="00263D33">
        <w:rPr>
          <w:rFonts w:ascii="Times New Roman" w:hAnsi="Times New Roman" w:cs="Times New Roman"/>
          <w:sz w:val="24"/>
          <w:szCs w:val="24"/>
        </w:rPr>
        <w:t>teiste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 võimalusi selgitada välja </w:t>
      </w:r>
      <w:r w:rsidR="00263D33">
        <w:rPr>
          <w:rFonts w:ascii="Times New Roman" w:hAnsi="Times New Roman" w:cs="Times New Roman"/>
          <w:sz w:val="24"/>
          <w:szCs w:val="24"/>
        </w:rPr>
        <w:t>Telia sidekaablitaristule juurdepääsu</w:t>
      </w:r>
      <w:r w:rsidRPr="00503C2E">
        <w:rPr>
          <w:rFonts w:ascii="Times New Roman" w:hAnsi="Times New Roman" w:cs="Times New Roman"/>
          <w:sz w:val="24"/>
          <w:szCs w:val="24"/>
        </w:rPr>
        <w:t xml:space="preserve"> </w:t>
      </w:r>
      <w:r w:rsidR="00263D33">
        <w:rPr>
          <w:rFonts w:ascii="Times New Roman" w:hAnsi="Times New Roman" w:cs="Times New Roman"/>
          <w:sz w:val="24"/>
          <w:szCs w:val="24"/>
        </w:rPr>
        <w:t>võimalusi</w:t>
      </w:r>
      <w:r w:rsidRPr="00503C2E">
        <w:rPr>
          <w:rFonts w:ascii="Times New Roman" w:hAnsi="Times New Roman" w:cs="Times New Roman"/>
          <w:sz w:val="24"/>
          <w:szCs w:val="24"/>
        </w:rPr>
        <w:t xml:space="preserve"> lihtsalt ja kiiresti. Samuti </w:t>
      </w:r>
      <w:r w:rsidR="00263D33">
        <w:rPr>
          <w:rFonts w:ascii="Times New Roman" w:hAnsi="Times New Roman" w:cs="Times New Roman"/>
          <w:sz w:val="24"/>
          <w:szCs w:val="24"/>
        </w:rPr>
        <w:t>on</w:t>
      </w:r>
      <w:r w:rsidR="00263D33" w:rsidRPr="00503C2E">
        <w:rPr>
          <w:rFonts w:ascii="Times New Roman" w:hAnsi="Times New Roman" w:cs="Times New Roman"/>
          <w:sz w:val="24"/>
          <w:szCs w:val="24"/>
        </w:rPr>
        <w:t xml:space="preserve"> </w:t>
      </w:r>
      <w:r w:rsidR="00263D33">
        <w:rPr>
          <w:rFonts w:ascii="Times New Roman" w:hAnsi="Times New Roman" w:cs="Times New Roman"/>
          <w:sz w:val="24"/>
          <w:szCs w:val="24"/>
        </w:rPr>
        <w:t xml:space="preserve">Telia sidekaablitaristust digitaalse ülevaate puudumine (sh vaba mahu osas)  ja selle võimaldamine ainult </w:t>
      </w:r>
      <w:r w:rsidRPr="00503C2E">
        <w:rPr>
          <w:rFonts w:ascii="Times New Roman" w:hAnsi="Times New Roman" w:cs="Times New Roman"/>
          <w:sz w:val="24"/>
          <w:szCs w:val="24"/>
        </w:rPr>
        <w:t xml:space="preserve">Telia kliendihalduri kaudu </w:t>
      </w:r>
      <w:r w:rsidR="00263D33">
        <w:rPr>
          <w:rFonts w:ascii="Times New Roman" w:hAnsi="Times New Roman" w:cs="Times New Roman"/>
          <w:sz w:val="24"/>
          <w:szCs w:val="24"/>
        </w:rPr>
        <w:t>teistele sideettevõtjatele diskrimineeriv, kuna Telia enda sidevõrgu arendajatel ja planeerijatel on vastav digitaalne ülevaade olemas ilma ajamahuka ja kuluka Telia kliendihalduri osaluseta</w:t>
      </w:r>
      <w:r w:rsidRPr="00503C2E">
        <w:rPr>
          <w:rFonts w:ascii="Times New Roman" w:hAnsi="Times New Roman" w:cs="Times New Roman"/>
          <w:sz w:val="24"/>
          <w:szCs w:val="24"/>
        </w:rPr>
        <w:t xml:space="preserve">. </w:t>
      </w:r>
    </w:p>
    <w:p w14:paraId="3E2A1B83" w14:textId="7A6C4DEC"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Eeltoodust tulenevalt tekitab Telia </w:t>
      </w:r>
      <w:r w:rsidR="00263D33">
        <w:rPr>
          <w:rFonts w:ascii="Times New Roman" w:hAnsi="Times New Roman" w:cs="Times New Roman"/>
          <w:sz w:val="24"/>
          <w:szCs w:val="24"/>
        </w:rPr>
        <w:t>sidekaablitaristu</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digitaalse</w:t>
      </w:r>
      <w:r w:rsidR="00263D33">
        <w:rPr>
          <w:rFonts w:ascii="Times New Roman" w:hAnsi="Times New Roman" w:cs="Times New Roman"/>
          <w:sz w:val="24"/>
          <w:szCs w:val="24"/>
        </w:rPr>
        <w:t>te</w:t>
      </w:r>
      <w:r w:rsidRPr="00503C2E">
        <w:rPr>
          <w:rFonts w:ascii="Times New Roman" w:hAnsi="Times New Roman" w:cs="Times New Roman"/>
          <w:sz w:val="24"/>
          <w:szCs w:val="24"/>
        </w:rPr>
        <w:t xml:space="preserve">le </w:t>
      </w:r>
      <w:r w:rsidR="00263D33">
        <w:rPr>
          <w:rFonts w:ascii="Times New Roman" w:hAnsi="Times New Roman" w:cs="Times New Roman"/>
          <w:sz w:val="24"/>
          <w:szCs w:val="24"/>
        </w:rPr>
        <w:t>teabesüsteemidele</w:t>
      </w:r>
      <w:r w:rsidR="00263D33" w:rsidRPr="00503C2E">
        <w:rPr>
          <w:rFonts w:ascii="Times New Roman" w:hAnsi="Times New Roman" w:cs="Times New Roman"/>
          <w:sz w:val="24"/>
          <w:szCs w:val="24"/>
        </w:rPr>
        <w:t xml:space="preserve"> </w:t>
      </w:r>
      <w:r w:rsidRPr="00503C2E">
        <w:rPr>
          <w:rFonts w:ascii="Times New Roman" w:hAnsi="Times New Roman" w:cs="Times New Roman"/>
          <w:sz w:val="24"/>
          <w:szCs w:val="24"/>
        </w:rPr>
        <w:t>elektroonilise juurdepääsu puudumine huvitatud sideettevõtjatele juurdepääsuga viivitamise ja diskrimineerimisega seotud konkurentsiprobleeme.</w:t>
      </w:r>
    </w:p>
    <w:p w14:paraId="706E3FC9" w14:textId="557566C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Huvitatud sideettevõtjate elektrooniline juurdepääs </w:t>
      </w:r>
      <w:r w:rsidR="00732FF4">
        <w:rPr>
          <w:rFonts w:ascii="Times New Roman" w:hAnsi="Times New Roman" w:cs="Times New Roman"/>
          <w:sz w:val="24"/>
          <w:szCs w:val="24"/>
        </w:rPr>
        <w:t>Telia sidekaablitaristu</w:t>
      </w:r>
      <w:r w:rsidR="00732FF4" w:rsidRPr="00503C2E">
        <w:rPr>
          <w:rFonts w:ascii="Times New Roman" w:hAnsi="Times New Roman" w:cs="Times New Roman"/>
          <w:sz w:val="24"/>
          <w:szCs w:val="24"/>
        </w:rPr>
        <w:t xml:space="preserve"> </w:t>
      </w:r>
      <w:r w:rsidRPr="00503C2E">
        <w:rPr>
          <w:rFonts w:ascii="Times New Roman" w:hAnsi="Times New Roman" w:cs="Times New Roman"/>
          <w:sz w:val="24"/>
          <w:szCs w:val="24"/>
        </w:rPr>
        <w:t>digitaalse</w:t>
      </w:r>
      <w:r w:rsidR="00732FF4">
        <w:rPr>
          <w:rFonts w:ascii="Times New Roman" w:hAnsi="Times New Roman" w:cs="Times New Roman"/>
          <w:sz w:val="24"/>
          <w:szCs w:val="24"/>
        </w:rPr>
        <w:t>te</w:t>
      </w:r>
      <w:r w:rsidRPr="00503C2E">
        <w:rPr>
          <w:rFonts w:ascii="Times New Roman" w:hAnsi="Times New Roman" w:cs="Times New Roman"/>
          <w:sz w:val="24"/>
          <w:szCs w:val="24"/>
        </w:rPr>
        <w:t xml:space="preserve">le </w:t>
      </w:r>
      <w:r w:rsidR="00732FF4">
        <w:rPr>
          <w:rFonts w:ascii="Times New Roman" w:hAnsi="Times New Roman" w:cs="Times New Roman"/>
          <w:sz w:val="24"/>
          <w:szCs w:val="24"/>
        </w:rPr>
        <w:t>teabesüsteemidele</w:t>
      </w:r>
      <w:r w:rsidR="00732FF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kiirendaks ja muudaks efektiivsemaks ning läbipaistvamaks nende võimalused </w:t>
      </w:r>
      <w:r w:rsidR="00732FF4">
        <w:rPr>
          <w:rFonts w:ascii="Times New Roman" w:hAnsi="Times New Roman" w:cs="Times New Roman"/>
          <w:sz w:val="24"/>
          <w:szCs w:val="24"/>
        </w:rPr>
        <w:t>Telia sidekaablitaristule</w:t>
      </w:r>
      <w:r w:rsidR="00732FF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w:t>
      </w:r>
      <w:r w:rsidR="00732FF4">
        <w:rPr>
          <w:rFonts w:ascii="Times New Roman" w:hAnsi="Times New Roman" w:cs="Times New Roman"/>
          <w:sz w:val="24"/>
          <w:szCs w:val="24"/>
        </w:rPr>
        <w:t>võimaluste</w:t>
      </w:r>
      <w:r w:rsidRPr="00503C2E">
        <w:rPr>
          <w:rFonts w:ascii="Times New Roman" w:hAnsi="Times New Roman" w:cs="Times New Roman"/>
          <w:sz w:val="24"/>
          <w:szCs w:val="24"/>
        </w:rPr>
        <w:t xml:space="preserve"> välja selgitamiseks, mis omakorda kiirendaks nende sidevõrkude arengut ja sideteenuste pakkumist ning seeläbi sideteenuste konkurentsi arengut, mis on lõppkasutajate huvides. </w:t>
      </w:r>
    </w:p>
    <w:p w14:paraId="509201FF" w14:textId="77777777" w:rsidR="00697C0D" w:rsidRPr="00503C2E" w:rsidRDefault="00697C0D" w:rsidP="00697C0D">
      <w:pPr>
        <w:jc w:val="both"/>
        <w:rPr>
          <w:rFonts w:ascii="Times New Roman" w:hAnsi="Times New Roman" w:cs="Times New Roman"/>
          <w:sz w:val="24"/>
          <w:szCs w:val="24"/>
        </w:rPr>
      </w:pPr>
    </w:p>
    <w:p w14:paraId="0C6376C5" w14:textId="77777777" w:rsidR="00697C0D" w:rsidRPr="00503C2E" w:rsidRDefault="00697C0D" w:rsidP="00697C0D">
      <w:pPr>
        <w:jc w:val="both"/>
        <w:rPr>
          <w:rFonts w:ascii="Times New Roman" w:hAnsi="Times New Roman" w:cs="Times New Roman"/>
          <w:sz w:val="24"/>
          <w:szCs w:val="24"/>
          <w:u w:val="single"/>
        </w:rPr>
      </w:pPr>
      <w:bookmarkStart w:id="38" w:name="_Hlk38293702"/>
      <w:r w:rsidRPr="00503C2E">
        <w:rPr>
          <w:rFonts w:ascii="Times New Roman" w:hAnsi="Times New Roman" w:cs="Times New Roman"/>
          <w:sz w:val="24"/>
          <w:szCs w:val="24"/>
          <w:u w:val="single"/>
        </w:rPr>
        <w:t>Konkurentsiprobleemi lahendava kohustuse valik</w:t>
      </w:r>
    </w:p>
    <w:bookmarkEnd w:id="38"/>
    <w:p w14:paraId="5ED022F4" w14:textId="017E6BE4"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leiab, et eelkirjeldatud konkurentsiprobleemi vältimise kõige tõhusamaks viisiks on kohustada</w:t>
      </w:r>
      <w:r w:rsidRPr="00503C2E">
        <w:rPr>
          <w:rFonts w:ascii="Times New Roman" w:hAnsi="Times New Roman" w:cs="Times New Roman"/>
          <w:sz w:val="24"/>
          <w:szCs w:val="24"/>
          <w:vertAlign w:val="superscript"/>
        </w:rPr>
        <w:footnoteReference w:id="45"/>
      </w:r>
      <w:r w:rsidRPr="00503C2E">
        <w:rPr>
          <w:rFonts w:ascii="Times New Roman" w:hAnsi="Times New Roman" w:cs="Times New Roman"/>
          <w:sz w:val="24"/>
          <w:szCs w:val="24"/>
        </w:rPr>
        <w:t xml:space="preserve"> Teliat pakkuma elektroonilist juurdepääsu oma </w:t>
      </w:r>
      <w:r w:rsidR="002E131B">
        <w:rPr>
          <w:rFonts w:ascii="Times New Roman" w:hAnsi="Times New Roman" w:cs="Times New Roman"/>
          <w:sz w:val="24"/>
          <w:szCs w:val="24"/>
        </w:rPr>
        <w:t>sidekaablitaristu</w:t>
      </w:r>
      <w:r w:rsidR="002E131B" w:rsidRPr="00503C2E">
        <w:rPr>
          <w:rFonts w:ascii="Times New Roman" w:hAnsi="Times New Roman" w:cs="Times New Roman"/>
          <w:sz w:val="24"/>
          <w:szCs w:val="24"/>
        </w:rPr>
        <w:t xml:space="preserve"> </w:t>
      </w:r>
      <w:r w:rsidRPr="00503C2E">
        <w:rPr>
          <w:rFonts w:ascii="Times New Roman" w:hAnsi="Times New Roman" w:cs="Times New Roman"/>
          <w:sz w:val="24"/>
          <w:szCs w:val="24"/>
        </w:rPr>
        <w:t>digitaalse</w:t>
      </w:r>
      <w:r w:rsidR="002E131B">
        <w:rPr>
          <w:rFonts w:ascii="Times New Roman" w:hAnsi="Times New Roman" w:cs="Times New Roman"/>
          <w:sz w:val="24"/>
          <w:szCs w:val="24"/>
        </w:rPr>
        <w:t>te</w:t>
      </w:r>
      <w:r w:rsidRPr="00503C2E">
        <w:rPr>
          <w:rFonts w:ascii="Times New Roman" w:hAnsi="Times New Roman" w:cs="Times New Roman"/>
          <w:sz w:val="24"/>
          <w:szCs w:val="24"/>
        </w:rPr>
        <w:t xml:space="preserve">le </w:t>
      </w:r>
      <w:r w:rsidR="002E131B">
        <w:rPr>
          <w:rFonts w:ascii="Times New Roman" w:hAnsi="Times New Roman" w:cs="Times New Roman"/>
          <w:sz w:val="24"/>
          <w:szCs w:val="24"/>
        </w:rPr>
        <w:t>teabesüsteemidele</w:t>
      </w:r>
      <w:r w:rsidR="002E131B"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selliselt, et huvitatud sideettevõtjatel oleks võimalik tuvastada Telia </w:t>
      </w:r>
      <w:r w:rsidR="002E131B">
        <w:rPr>
          <w:rFonts w:ascii="Times New Roman" w:hAnsi="Times New Roman" w:cs="Times New Roman"/>
          <w:sz w:val="24"/>
          <w:szCs w:val="24"/>
        </w:rPr>
        <w:t>sidekaablitaristu</w:t>
      </w:r>
      <w:r w:rsidR="002E131B"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geograafiline ulatus </w:t>
      </w:r>
      <w:r w:rsidR="002E131B">
        <w:rPr>
          <w:rFonts w:ascii="Times New Roman" w:hAnsi="Times New Roman" w:cs="Times New Roman"/>
          <w:sz w:val="24"/>
          <w:szCs w:val="24"/>
        </w:rPr>
        <w:t xml:space="preserve">ja paiknemine </w:t>
      </w:r>
      <w:r w:rsidRPr="00503C2E">
        <w:rPr>
          <w:rFonts w:ascii="Times New Roman" w:hAnsi="Times New Roman" w:cs="Times New Roman"/>
          <w:sz w:val="24"/>
          <w:szCs w:val="24"/>
        </w:rPr>
        <w:t xml:space="preserve">(sh kaablikanalisatsiooni kaevude aadressid) </w:t>
      </w:r>
      <w:r w:rsidR="002E131B">
        <w:rPr>
          <w:rFonts w:ascii="Times New Roman" w:hAnsi="Times New Roman" w:cs="Times New Roman"/>
          <w:sz w:val="24"/>
          <w:szCs w:val="24"/>
        </w:rPr>
        <w:t xml:space="preserve">ning </w:t>
      </w:r>
      <w:r w:rsidR="0069059E">
        <w:rPr>
          <w:rFonts w:ascii="Times New Roman" w:hAnsi="Times New Roman" w:cs="Times New Roman"/>
          <w:sz w:val="24"/>
          <w:szCs w:val="24"/>
        </w:rPr>
        <w:t xml:space="preserve">selles </w:t>
      </w:r>
      <w:r w:rsidR="002E131B">
        <w:rPr>
          <w:rFonts w:ascii="Times New Roman" w:hAnsi="Times New Roman" w:cs="Times New Roman"/>
          <w:sz w:val="24"/>
          <w:szCs w:val="24"/>
        </w:rPr>
        <w:t>sidekaablite paigalduskohtade</w:t>
      </w:r>
      <w:r w:rsidR="002E131B" w:rsidRPr="00503C2E">
        <w:rPr>
          <w:rFonts w:ascii="Times New Roman" w:hAnsi="Times New Roman" w:cs="Times New Roman"/>
          <w:sz w:val="24"/>
          <w:szCs w:val="24"/>
        </w:rPr>
        <w:t xml:space="preserve"> </w:t>
      </w:r>
      <w:r w:rsidR="0069059E">
        <w:rPr>
          <w:rFonts w:ascii="Times New Roman" w:hAnsi="Times New Roman" w:cs="Times New Roman"/>
          <w:sz w:val="24"/>
          <w:szCs w:val="24"/>
        </w:rPr>
        <w:t xml:space="preserve">kasutuses ja </w:t>
      </w:r>
      <w:r w:rsidRPr="00503C2E">
        <w:rPr>
          <w:rFonts w:ascii="Times New Roman" w:hAnsi="Times New Roman" w:cs="Times New Roman"/>
          <w:sz w:val="24"/>
          <w:szCs w:val="24"/>
        </w:rPr>
        <w:t xml:space="preserve">vaba mahu olemasolu (sh </w:t>
      </w:r>
      <w:r w:rsidR="002E131B">
        <w:rPr>
          <w:rFonts w:ascii="Times New Roman" w:hAnsi="Times New Roman" w:cs="Times New Roman"/>
          <w:sz w:val="24"/>
          <w:szCs w:val="24"/>
        </w:rPr>
        <w:t xml:space="preserve">sidetorude </w:t>
      </w:r>
      <w:r w:rsidRPr="00503C2E">
        <w:rPr>
          <w:rFonts w:ascii="Times New Roman" w:hAnsi="Times New Roman" w:cs="Times New Roman"/>
          <w:sz w:val="24"/>
          <w:szCs w:val="24"/>
        </w:rPr>
        <w:t xml:space="preserve">kaevude vahel ja </w:t>
      </w:r>
      <w:r w:rsidR="002E131B">
        <w:rPr>
          <w:rFonts w:ascii="Times New Roman" w:hAnsi="Times New Roman" w:cs="Times New Roman"/>
          <w:sz w:val="24"/>
          <w:szCs w:val="24"/>
        </w:rPr>
        <w:t xml:space="preserve">Telia halduses olevates </w:t>
      </w:r>
      <w:r w:rsidRPr="00503C2E">
        <w:rPr>
          <w:rFonts w:ascii="Times New Roman" w:hAnsi="Times New Roman" w:cs="Times New Roman"/>
          <w:sz w:val="24"/>
          <w:szCs w:val="24"/>
        </w:rPr>
        <w:t xml:space="preserve">hoonesse sisenevates </w:t>
      </w:r>
      <w:r w:rsidR="002E131B">
        <w:rPr>
          <w:rFonts w:ascii="Times New Roman" w:hAnsi="Times New Roman" w:cs="Times New Roman"/>
          <w:sz w:val="24"/>
          <w:szCs w:val="24"/>
        </w:rPr>
        <w:t>sidetorudes</w:t>
      </w:r>
      <w:r w:rsidRPr="00503C2E">
        <w:rPr>
          <w:rFonts w:ascii="Times New Roman" w:hAnsi="Times New Roman" w:cs="Times New Roman"/>
          <w:sz w:val="24"/>
          <w:szCs w:val="24"/>
        </w:rPr>
        <w:t xml:space="preserve">). </w:t>
      </w:r>
      <w:r w:rsidRPr="00503C2E">
        <w:rPr>
          <w:rFonts w:ascii="Times New Roman" w:hAnsi="Times New Roman" w:cs="Times New Roman"/>
          <w:sz w:val="24"/>
          <w:szCs w:val="24"/>
        </w:rPr>
        <w:lastRenderedPageBreak/>
        <w:t xml:space="preserve">Sealjuures on Telial õigus piirata teiste sideettevõtjate juurdepääsu Telia ja teiste sideettevõtjate ärisaladustele (nt </w:t>
      </w:r>
      <w:r w:rsidR="002E131B">
        <w:rPr>
          <w:rFonts w:ascii="Times New Roman" w:hAnsi="Times New Roman" w:cs="Times New Roman"/>
          <w:sz w:val="24"/>
          <w:szCs w:val="24"/>
        </w:rPr>
        <w:t>sidekaablitaristut</w:t>
      </w:r>
      <w:r w:rsidR="002E131B" w:rsidRPr="00503C2E">
        <w:rPr>
          <w:rFonts w:ascii="Times New Roman" w:hAnsi="Times New Roman" w:cs="Times New Roman"/>
          <w:sz w:val="24"/>
          <w:szCs w:val="24"/>
        </w:rPr>
        <w:t xml:space="preserve"> </w:t>
      </w:r>
      <w:r w:rsidRPr="00503C2E">
        <w:rPr>
          <w:rFonts w:ascii="Times New Roman" w:hAnsi="Times New Roman" w:cs="Times New Roman"/>
          <w:sz w:val="24"/>
          <w:szCs w:val="24"/>
        </w:rPr>
        <w:t>kasutavate klientide nimed ). Vajadusel täpsema teabe saamiseks pea</w:t>
      </w:r>
      <w:r w:rsidR="00881449">
        <w:rPr>
          <w:rFonts w:ascii="Times New Roman" w:hAnsi="Times New Roman" w:cs="Times New Roman"/>
          <w:sz w:val="24"/>
          <w:szCs w:val="24"/>
        </w:rPr>
        <w:t>ks</w:t>
      </w:r>
      <w:r w:rsidRPr="00503C2E">
        <w:rPr>
          <w:rFonts w:ascii="Times New Roman" w:hAnsi="Times New Roman" w:cs="Times New Roman"/>
          <w:sz w:val="24"/>
          <w:szCs w:val="24"/>
        </w:rPr>
        <w:t xml:space="preserve"> jääma endiselt võimalus küsida täiendavat teavet Telia kliendihaldurilt.</w:t>
      </w:r>
    </w:p>
    <w:p w14:paraId="71D9DE1A" w14:textId="69FDC671" w:rsidR="00697C0D" w:rsidRPr="00503C2E" w:rsidRDefault="00697C0D" w:rsidP="00665662">
      <w:pPr>
        <w:jc w:val="both"/>
        <w:rPr>
          <w:rFonts w:ascii="Times New Roman" w:hAnsi="Times New Roman" w:cs="Times New Roman"/>
          <w:sz w:val="24"/>
          <w:szCs w:val="24"/>
        </w:rPr>
      </w:pPr>
      <w:r w:rsidRPr="00503C2E">
        <w:rPr>
          <w:rFonts w:ascii="Times New Roman" w:hAnsi="Times New Roman" w:cs="Times New Roman"/>
          <w:sz w:val="24"/>
          <w:szCs w:val="24"/>
        </w:rPr>
        <w:t xml:space="preserve">Telia teatas </w:t>
      </w:r>
      <w:r w:rsidR="00C642CB" w:rsidRPr="00C754E5">
        <w:rPr>
          <w:rFonts w:ascii="Times New Roman" w:hAnsi="Times New Roman" w:cs="Times New Roman"/>
          <w:sz w:val="24"/>
          <w:szCs w:val="24"/>
        </w:rPr>
        <w:t xml:space="preserve">TTJA 2021 </w:t>
      </w:r>
      <w:r w:rsidR="00C642CB">
        <w:rPr>
          <w:rFonts w:ascii="Times New Roman" w:hAnsi="Times New Roman" w:cs="Times New Roman"/>
          <w:sz w:val="24"/>
          <w:szCs w:val="24"/>
        </w:rPr>
        <w:t xml:space="preserve">hulgituru 1 </w:t>
      </w:r>
      <w:r w:rsidR="00C642CB" w:rsidRPr="00C754E5">
        <w:rPr>
          <w:rFonts w:ascii="Times New Roman" w:hAnsi="Times New Roman" w:cs="Times New Roman"/>
          <w:sz w:val="24"/>
          <w:szCs w:val="24"/>
        </w:rPr>
        <w:t>otsuse eelnõu</w:t>
      </w:r>
      <w:r w:rsidR="00C642CB">
        <w:rPr>
          <w:rFonts w:ascii="Times New Roman" w:hAnsi="Times New Roman" w:cs="Times New Roman"/>
          <w:sz w:val="24"/>
          <w:szCs w:val="24"/>
        </w:rPr>
        <w:t>le</w:t>
      </w:r>
      <w:r w:rsidR="00C642CB" w:rsidRPr="00503C2E">
        <w:rPr>
          <w:rFonts w:ascii="Times New Roman" w:hAnsi="Times New Roman" w:cs="Times New Roman"/>
          <w:sz w:val="24"/>
          <w:szCs w:val="24"/>
        </w:rPr>
        <w:t xml:space="preserve"> </w:t>
      </w:r>
      <w:r w:rsidRPr="00503C2E">
        <w:rPr>
          <w:rFonts w:ascii="Times New Roman" w:hAnsi="Times New Roman" w:cs="Times New Roman"/>
          <w:sz w:val="24"/>
          <w:szCs w:val="24"/>
        </w:rPr>
        <w:t>eelnenud turuanalüüsi küsimuste vastustes Telia sidevõrgu digitaalse</w:t>
      </w:r>
      <w:r w:rsidR="00881449">
        <w:rPr>
          <w:rFonts w:ascii="Times New Roman" w:hAnsi="Times New Roman" w:cs="Times New Roman"/>
          <w:sz w:val="24"/>
          <w:szCs w:val="24"/>
        </w:rPr>
        <w:t>te</w:t>
      </w:r>
      <w:r w:rsidRPr="00503C2E">
        <w:rPr>
          <w:rFonts w:ascii="Times New Roman" w:hAnsi="Times New Roman" w:cs="Times New Roman"/>
          <w:sz w:val="24"/>
          <w:szCs w:val="24"/>
        </w:rPr>
        <w:t xml:space="preserve">le </w:t>
      </w:r>
      <w:r w:rsidR="00881449">
        <w:rPr>
          <w:rFonts w:ascii="Times New Roman" w:hAnsi="Times New Roman" w:cs="Times New Roman"/>
          <w:sz w:val="24"/>
          <w:szCs w:val="24"/>
        </w:rPr>
        <w:t>teabesüsteemidele</w:t>
      </w:r>
      <w:r w:rsidR="00881449" w:rsidRPr="00503C2E">
        <w:rPr>
          <w:rFonts w:ascii="Times New Roman" w:hAnsi="Times New Roman" w:cs="Times New Roman"/>
          <w:sz w:val="24"/>
          <w:szCs w:val="24"/>
        </w:rPr>
        <w:t xml:space="preserve"> </w:t>
      </w:r>
      <w:r w:rsidRPr="00503C2E">
        <w:rPr>
          <w:rFonts w:ascii="Times New Roman" w:hAnsi="Times New Roman" w:cs="Times New Roman"/>
          <w:sz w:val="24"/>
          <w:szCs w:val="24"/>
        </w:rPr>
        <w:t>juurdepääsu osas järgmist:</w:t>
      </w:r>
    </w:p>
    <w:p w14:paraId="4E2A8820" w14:textId="77777777" w:rsidR="00697C0D" w:rsidRPr="00503C2E" w:rsidRDefault="00697C0D" w:rsidP="00697C0D">
      <w:pPr>
        <w:ind w:firstLine="360"/>
        <w:jc w:val="both"/>
        <w:rPr>
          <w:rFonts w:ascii="Times New Roman" w:hAnsi="Times New Roman" w:cs="Times New Roman"/>
          <w:i/>
          <w:iCs/>
          <w:sz w:val="24"/>
          <w:szCs w:val="24"/>
        </w:rPr>
      </w:pPr>
      <w:r w:rsidRPr="00503C2E">
        <w:rPr>
          <w:rFonts w:ascii="Times New Roman" w:hAnsi="Times New Roman" w:cs="Times New Roman"/>
          <w:i/>
          <w:iCs/>
          <w:sz w:val="24"/>
          <w:szCs w:val="24"/>
        </w:rPr>
        <w:t>Telia on taolise kohustuse kehtestamise vastu:</w:t>
      </w:r>
    </w:p>
    <w:p w14:paraId="50B5170E" w14:textId="77777777" w:rsidR="00697C0D" w:rsidRPr="00503C2E" w:rsidRDefault="00697C0D" w:rsidP="00697C0D">
      <w:pPr>
        <w:ind w:firstLine="360"/>
        <w:jc w:val="both"/>
        <w:rPr>
          <w:rFonts w:ascii="Times New Roman" w:hAnsi="Times New Roman" w:cs="Times New Roman"/>
          <w:i/>
          <w:iCs/>
          <w:sz w:val="24"/>
          <w:szCs w:val="24"/>
        </w:rPr>
      </w:pPr>
      <w:r w:rsidRPr="00503C2E">
        <w:rPr>
          <w:rFonts w:ascii="Times New Roman" w:hAnsi="Times New Roman" w:cs="Times New Roman"/>
          <w:i/>
          <w:iCs/>
          <w:sz w:val="24"/>
          <w:szCs w:val="24"/>
        </w:rPr>
        <w:t>(i) andmebaas (digitaalne alusplaan) on sellise kogumina võrguomaniku ärisaladus;</w:t>
      </w:r>
    </w:p>
    <w:p w14:paraId="4E424F59" w14:textId="77777777" w:rsidR="00697C0D" w:rsidRPr="00503C2E" w:rsidRDefault="00697C0D" w:rsidP="00697C0D">
      <w:pPr>
        <w:ind w:firstLine="36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(ii) kogu informatsioon ei ole kättesaadav digitaalsel kujul. </w:t>
      </w:r>
    </w:p>
    <w:p w14:paraId="60EAEC50" w14:textId="77777777" w:rsidR="00697C0D" w:rsidRPr="00503C2E" w:rsidRDefault="00697C0D" w:rsidP="00697C0D">
      <w:pPr>
        <w:ind w:left="360"/>
        <w:jc w:val="both"/>
        <w:rPr>
          <w:rFonts w:ascii="Times New Roman" w:hAnsi="Times New Roman" w:cs="Times New Roman"/>
          <w:i/>
          <w:iCs/>
          <w:sz w:val="24"/>
          <w:szCs w:val="24"/>
        </w:rPr>
      </w:pPr>
      <w:r w:rsidRPr="00503C2E">
        <w:rPr>
          <w:rFonts w:ascii="Times New Roman" w:hAnsi="Times New Roman" w:cs="Times New Roman"/>
          <w:i/>
          <w:iCs/>
          <w:sz w:val="24"/>
          <w:szCs w:val="24"/>
        </w:rPr>
        <w:t>Andmebaasi näol on tegemist võrguomaniku ärisaladusega ja see vastab ebaausa konkurentsi takistamise ja ärisaladuse kaitse seaduse §-</w:t>
      </w:r>
      <w:proofErr w:type="spellStart"/>
      <w:r w:rsidRPr="00503C2E">
        <w:rPr>
          <w:rFonts w:ascii="Times New Roman" w:hAnsi="Times New Roman" w:cs="Times New Roman"/>
          <w:i/>
          <w:iCs/>
          <w:sz w:val="24"/>
          <w:szCs w:val="24"/>
        </w:rPr>
        <w:t>is</w:t>
      </w:r>
      <w:proofErr w:type="spellEnd"/>
      <w:r w:rsidRPr="00503C2E">
        <w:rPr>
          <w:rFonts w:ascii="Times New Roman" w:hAnsi="Times New Roman" w:cs="Times New Roman"/>
          <w:i/>
          <w:iCs/>
          <w:sz w:val="24"/>
          <w:szCs w:val="24"/>
        </w:rPr>
        <w:t xml:space="preserve"> 5 lg 2 toodud tunnustele. Lisaks võrguomaniku enda ärisaladusele, on andmebaasi kasutades võimalik kolmandal isikul saada ülevaade ka rentnike taristust/huvipiirkondadest ja sellise ülevaate andmine on võrguomanikul omakorda keelatud rentnikuga sõlmitud teenuse osutamise lepingu alusel. Taolise kohustuse panemine on </w:t>
      </w:r>
      <w:proofErr w:type="spellStart"/>
      <w:r w:rsidRPr="00503C2E">
        <w:rPr>
          <w:rFonts w:ascii="Times New Roman" w:hAnsi="Times New Roman" w:cs="Times New Roman"/>
          <w:i/>
          <w:iCs/>
          <w:sz w:val="24"/>
          <w:szCs w:val="24"/>
        </w:rPr>
        <w:t>invasiivne</w:t>
      </w:r>
      <w:proofErr w:type="spellEnd"/>
      <w:r w:rsidRPr="00503C2E">
        <w:rPr>
          <w:rFonts w:ascii="Times New Roman" w:hAnsi="Times New Roman" w:cs="Times New Roman"/>
          <w:i/>
          <w:iCs/>
          <w:sz w:val="24"/>
          <w:szCs w:val="24"/>
        </w:rPr>
        <w:t xml:space="preserve"> sekkumine võrguomaniku tegevusse ning seetõttu ei ole seda õiguslikult võimalik kehtestada läbi turuotsuse. </w:t>
      </w:r>
    </w:p>
    <w:p w14:paraId="2F7890E1" w14:textId="77777777" w:rsidR="00697C0D" w:rsidRPr="00503C2E" w:rsidRDefault="00697C0D" w:rsidP="00697C0D">
      <w:pPr>
        <w:ind w:left="36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Võrguomaniku andmebaasi kasutamine nõuab taustateadmisi adekvaatse ülevaate saamiseks. Nt Telial on ajaloolist võrku, mis vajab lisaks digitaalsele andmebaasile kontrollimist ka arhiivist paberkandjatest. </w:t>
      </w:r>
    </w:p>
    <w:p w14:paraId="3F5ADD15" w14:textId="77777777" w:rsidR="00697C0D" w:rsidRPr="00503C2E" w:rsidRDefault="00697C0D" w:rsidP="00697C0D">
      <w:pPr>
        <w:ind w:left="36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TTJA teemapüstitusest ei nähtu, millisele probleemile lahendust otsitakse, millise võimaliku positiivse efekti meede turule annaks, välja on toodud võrguomaniku poolt spetsialisti palkamise kohustuse ära võtmine, kuid spetsialistide palkamised on alati olnud võrguomaniku personalialane iseseisev otsus.  </w:t>
      </w:r>
    </w:p>
    <w:p w14:paraId="1BE04433" w14:textId="0B0634BD" w:rsidR="00697C0D" w:rsidRDefault="00C642CB" w:rsidP="00697C0D">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 eelnenud</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riigisisesel konsultatsioonil teavitas</w:t>
      </w:r>
      <w:r w:rsidR="00697C0D" w:rsidRPr="00503C2E">
        <w:rPr>
          <w:rFonts w:ascii="Times New Roman" w:hAnsi="Times New Roman" w:cs="Times New Roman"/>
          <w:sz w:val="24"/>
          <w:szCs w:val="24"/>
          <w:vertAlign w:val="superscript"/>
        </w:rPr>
        <w:footnoteReference w:id="46"/>
      </w:r>
      <w:r w:rsidR="00697C0D" w:rsidRPr="00503C2E">
        <w:rPr>
          <w:rFonts w:ascii="Times New Roman" w:hAnsi="Times New Roman" w:cs="Times New Roman"/>
          <w:sz w:val="24"/>
          <w:szCs w:val="24"/>
        </w:rPr>
        <w:t xml:space="preserve"> Telia, et Telial puudub ühtne sidevõrgu digitaalne alusplaan, mille alusel alternatiivsed sideettevõtjad saaksid läbipaistva ülevaate Telia kaablikanalisatsiooni paiknemisest ning </w:t>
      </w:r>
      <w:r w:rsidR="0069059E">
        <w:rPr>
          <w:rFonts w:ascii="Times New Roman" w:hAnsi="Times New Roman" w:cs="Times New Roman"/>
          <w:sz w:val="24"/>
          <w:szCs w:val="24"/>
        </w:rPr>
        <w:t xml:space="preserve">selles kasutuses ja </w:t>
      </w:r>
      <w:r w:rsidR="00697C0D" w:rsidRPr="00503C2E">
        <w:rPr>
          <w:rFonts w:ascii="Times New Roman" w:hAnsi="Times New Roman" w:cs="Times New Roman"/>
          <w:sz w:val="24"/>
          <w:szCs w:val="24"/>
        </w:rPr>
        <w:t>vabast</w:t>
      </w:r>
      <w:r w:rsidR="0069059E">
        <w:rPr>
          <w:rFonts w:ascii="Times New Roman" w:hAnsi="Times New Roman" w:cs="Times New Roman"/>
          <w:sz w:val="24"/>
          <w:szCs w:val="24"/>
        </w:rPr>
        <w:t xml:space="preserve"> sidekaabli paigalduskohtade</w:t>
      </w:r>
      <w:r w:rsidR="00697C0D" w:rsidRPr="00503C2E">
        <w:rPr>
          <w:rFonts w:ascii="Times New Roman" w:hAnsi="Times New Roman" w:cs="Times New Roman"/>
          <w:sz w:val="24"/>
          <w:szCs w:val="24"/>
        </w:rPr>
        <w:t xml:space="preserve"> mahust ilma Telia ärisaladust kahjustamata.</w:t>
      </w:r>
    </w:p>
    <w:p w14:paraId="44651AF0" w14:textId="7966E96E" w:rsidR="007369BB" w:rsidRPr="00503C2E" w:rsidRDefault="007369BB" w:rsidP="007369BB">
      <w:pPr>
        <w:jc w:val="both"/>
        <w:rPr>
          <w:rFonts w:ascii="Times New Roman" w:hAnsi="Times New Roman" w:cs="Times New Roman"/>
          <w:sz w:val="24"/>
          <w:szCs w:val="24"/>
        </w:rPr>
      </w:pPr>
      <w:r w:rsidRPr="00503C2E">
        <w:rPr>
          <w:rFonts w:ascii="Times New Roman" w:hAnsi="Times New Roman" w:cs="Times New Roman"/>
          <w:sz w:val="24"/>
          <w:szCs w:val="24"/>
        </w:rPr>
        <w:t xml:space="preserve">TTJA ja Telia vahelise seisukohtade vahetuse tulemusel 2022 aasta alguses avas Telia 02.05.2022 uue digitaalse keskkonna </w:t>
      </w:r>
      <w:r>
        <w:rPr>
          <w:rFonts w:ascii="Times New Roman" w:hAnsi="Times New Roman" w:cs="Times New Roman"/>
          <w:sz w:val="24"/>
          <w:szCs w:val="24"/>
        </w:rPr>
        <w:t>oma sidetorudele</w:t>
      </w:r>
      <w:r w:rsidRPr="00503C2E">
        <w:rPr>
          <w:rFonts w:ascii="Times New Roman" w:hAnsi="Times New Roman" w:cs="Times New Roman"/>
          <w:sz w:val="24"/>
          <w:szCs w:val="24"/>
        </w:rPr>
        <w:t xml:space="preserve"> juurdepääsu tehniliste tingimuste taotlemiseks. Kui varasemalt oli </w:t>
      </w:r>
      <w:r>
        <w:rPr>
          <w:rFonts w:ascii="Times New Roman" w:hAnsi="Times New Roman" w:cs="Times New Roman"/>
          <w:sz w:val="24"/>
          <w:szCs w:val="24"/>
        </w:rPr>
        <w:t>Telia sidetorude</w:t>
      </w:r>
      <w:r w:rsidRPr="00503C2E">
        <w:rPr>
          <w:rFonts w:ascii="Times New Roman" w:hAnsi="Times New Roman" w:cs="Times New Roman"/>
          <w:sz w:val="24"/>
          <w:szCs w:val="24"/>
        </w:rPr>
        <w:t xml:space="preserve"> digitaalse</w:t>
      </w:r>
      <w:r>
        <w:rPr>
          <w:rFonts w:ascii="Times New Roman" w:hAnsi="Times New Roman" w:cs="Times New Roman"/>
          <w:sz w:val="24"/>
          <w:szCs w:val="24"/>
        </w:rPr>
        <w:t>s</w:t>
      </w:r>
      <w:r w:rsidRPr="00503C2E">
        <w:rPr>
          <w:rFonts w:ascii="Times New Roman" w:hAnsi="Times New Roman" w:cs="Times New Roman"/>
          <w:sz w:val="24"/>
          <w:szCs w:val="24"/>
        </w:rPr>
        <w:t xml:space="preserve"> </w:t>
      </w:r>
      <w:r>
        <w:rPr>
          <w:rFonts w:ascii="Times New Roman" w:hAnsi="Times New Roman" w:cs="Times New Roman"/>
          <w:sz w:val="24"/>
          <w:szCs w:val="24"/>
        </w:rPr>
        <w:t>teabesüsteemis</w:t>
      </w:r>
      <w:r w:rsidRPr="00503C2E">
        <w:rPr>
          <w:rFonts w:ascii="Times New Roman" w:hAnsi="Times New Roman" w:cs="Times New Roman"/>
          <w:sz w:val="24"/>
          <w:szCs w:val="24"/>
        </w:rPr>
        <w:t xml:space="preserve"> kuvatud tänavate ja hoonete kontuurid koos nimetuste ja numbritega, siis uues keskkonnas, on juurdepääsu otsijatele näha ka Telia </w:t>
      </w:r>
      <w:r>
        <w:rPr>
          <w:rFonts w:ascii="Times New Roman" w:hAnsi="Times New Roman" w:cs="Times New Roman"/>
          <w:sz w:val="24"/>
          <w:szCs w:val="24"/>
        </w:rPr>
        <w:t>sidetorude</w:t>
      </w:r>
      <w:r w:rsidRPr="00503C2E">
        <w:rPr>
          <w:rFonts w:ascii="Times New Roman" w:hAnsi="Times New Roman" w:cs="Times New Roman"/>
          <w:sz w:val="24"/>
          <w:szCs w:val="24"/>
        </w:rPr>
        <w:t xml:space="preserve"> trasside ja kaevude tähised koos kaevunumbritega. Täpsemalt näeb juurdepääsu otsija järgmist teavet:</w:t>
      </w:r>
    </w:p>
    <w:p w14:paraId="75C739E2" w14:textId="77777777" w:rsidR="007369BB" w:rsidRPr="00503C2E" w:rsidRDefault="007369BB" w:rsidP="007369BB">
      <w:pPr>
        <w:numPr>
          <w:ilvl w:val="0"/>
          <w:numId w:val="8"/>
        </w:numPr>
        <w:jc w:val="both"/>
        <w:rPr>
          <w:rFonts w:ascii="Times New Roman" w:hAnsi="Times New Roman" w:cs="Times New Roman"/>
          <w:sz w:val="24"/>
          <w:szCs w:val="24"/>
        </w:rPr>
      </w:pPr>
      <w:r w:rsidRPr="00503C2E">
        <w:rPr>
          <w:rFonts w:ascii="Times New Roman" w:hAnsi="Times New Roman" w:cs="Times New Roman"/>
          <w:sz w:val="24"/>
          <w:szCs w:val="24"/>
        </w:rPr>
        <w:t>Tänavate kontuurid ja nimetused</w:t>
      </w:r>
    </w:p>
    <w:p w14:paraId="770484FD" w14:textId="77777777" w:rsidR="007369BB" w:rsidRPr="00503C2E" w:rsidRDefault="007369BB" w:rsidP="007369BB">
      <w:pPr>
        <w:numPr>
          <w:ilvl w:val="0"/>
          <w:numId w:val="8"/>
        </w:numPr>
        <w:jc w:val="both"/>
        <w:rPr>
          <w:rFonts w:ascii="Times New Roman" w:hAnsi="Times New Roman" w:cs="Times New Roman"/>
          <w:sz w:val="24"/>
          <w:szCs w:val="24"/>
        </w:rPr>
      </w:pPr>
      <w:r w:rsidRPr="00503C2E">
        <w:rPr>
          <w:rFonts w:ascii="Times New Roman" w:hAnsi="Times New Roman" w:cs="Times New Roman"/>
          <w:sz w:val="24"/>
          <w:szCs w:val="24"/>
        </w:rPr>
        <w:t>Hoonete kontuurid ja numbrid</w:t>
      </w:r>
    </w:p>
    <w:p w14:paraId="036EE1B7" w14:textId="7C1610D3" w:rsidR="007369BB" w:rsidRPr="00503C2E" w:rsidRDefault="007369BB" w:rsidP="007369BB">
      <w:pPr>
        <w:numPr>
          <w:ilvl w:val="0"/>
          <w:numId w:val="8"/>
        </w:numPr>
        <w:jc w:val="both"/>
        <w:rPr>
          <w:rFonts w:ascii="Times New Roman" w:hAnsi="Times New Roman" w:cs="Times New Roman"/>
          <w:sz w:val="24"/>
          <w:szCs w:val="24"/>
        </w:rPr>
      </w:pPr>
      <w:r>
        <w:rPr>
          <w:rFonts w:ascii="Times New Roman" w:hAnsi="Times New Roman" w:cs="Times New Roman"/>
          <w:sz w:val="24"/>
          <w:szCs w:val="24"/>
        </w:rPr>
        <w:t>Sidetorude</w:t>
      </w:r>
      <w:r w:rsidRPr="00503C2E">
        <w:rPr>
          <w:rFonts w:ascii="Times New Roman" w:hAnsi="Times New Roman" w:cs="Times New Roman"/>
          <w:sz w:val="24"/>
          <w:szCs w:val="24"/>
        </w:rPr>
        <w:t xml:space="preserve"> trassid joontena</w:t>
      </w:r>
    </w:p>
    <w:p w14:paraId="4FD5CA13" w14:textId="77777777" w:rsidR="007369BB" w:rsidRPr="00503C2E" w:rsidRDefault="007369BB" w:rsidP="007369BB">
      <w:pPr>
        <w:numPr>
          <w:ilvl w:val="0"/>
          <w:numId w:val="8"/>
        </w:numPr>
        <w:jc w:val="both"/>
        <w:rPr>
          <w:rFonts w:ascii="Times New Roman" w:hAnsi="Times New Roman" w:cs="Times New Roman"/>
          <w:sz w:val="24"/>
          <w:szCs w:val="24"/>
        </w:rPr>
      </w:pPr>
      <w:r w:rsidRPr="00503C2E">
        <w:rPr>
          <w:rFonts w:ascii="Times New Roman" w:hAnsi="Times New Roman" w:cs="Times New Roman"/>
          <w:sz w:val="24"/>
          <w:szCs w:val="24"/>
        </w:rPr>
        <w:t>Kaablikaevud tingmärkidena koos kaevutähistega</w:t>
      </w:r>
    </w:p>
    <w:p w14:paraId="57B61544" w14:textId="77777777" w:rsidR="007369BB" w:rsidRPr="00503C2E" w:rsidRDefault="007369BB" w:rsidP="007369BB">
      <w:pPr>
        <w:numPr>
          <w:ilvl w:val="0"/>
          <w:numId w:val="8"/>
        </w:numPr>
        <w:jc w:val="both"/>
        <w:rPr>
          <w:rFonts w:ascii="Times New Roman" w:hAnsi="Times New Roman" w:cs="Times New Roman"/>
          <w:sz w:val="24"/>
          <w:szCs w:val="24"/>
        </w:rPr>
      </w:pPr>
      <w:r w:rsidRPr="00503C2E">
        <w:rPr>
          <w:rFonts w:ascii="Times New Roman" w:hAnsi="Times New Roman" w:cs="Times New Roman"/>
          <w:sz w:val="24"/>
          <w:szCs w:val="24"/>
        </w:rPr>
        <w:t>Kaart on nähtav ja vajalikul määral suumitav terve Eesti ulatuses</w:t>
      </w:r>
    </w:p>
    <w:p w14:paraId="7F5AADC9" w14:textId="77777777" w:rsidR="007369BB" w:rsidRPr="00503C2E" w:rsidRDefault="007369BB" w:rsidP="007369BB">
      <w:pPr>
        <w:numPr>
          <w:ilvl w:val="0"/>
          <w:numId w:val="8"/>
        </w:numPr>
        <w:jc w:val="both"/>
        <w:rPr>
          <w:rFonts w:ascii="Times New Roman" w:hAnsi="Times New Roman" w:cs="Times New Roman"/>
          <w:sz w:val="24"/>
          <w:szCs w:val="24"/>
        </w:rPr>
      </w:pPr>
      <w:r w:rsidRPr="00503C2E">
        <w:rPr>
          <w:rFonts w:ascii="Times New Roman" w:hAnsi="Times New Roman" w:cs="Times New Roman"/>
          <w:sz w:val="24"/>
          <w:szCs w:val="24"/>
        </w:rPr>
        <w:lastRenderedPageBreak/>
        <w:t>Kaardi andmed ei ole allalaetavad, võimalik on vaid ekraanitõmmiste tegemine</w:t>
      </w:r>
    </w:p>
    <w:p w14:paraId="54CA014A" w14:textId="75907632" w:rsidR="007369BB" w:rsidRPr="00503C2E" w:rsidRDefault="007369BB" w:rsidP="007369BB">
      <w:pPr>
        <w:jc w:val="both"/>
        <w:rPr>
          <w:rFonts w:ascii="Times New Roman" w:hAnsi="Times New Roman" w:cs="Times New Roman"/>
          <w:sz w:val="24"/>
          <w:szCs w:val="24"/>
        </w:rPr>
      </w:pPr>
      <w:r w:rsidRPr="00503C2E">
        <w:rPr>
          <w:rFonts w:ascii="Times New Roman" w:hAnsi="Times New Roman" w:cs="Times New Roman"/>
          <w:sz w:val="24"/>
          <w:szCs w:val="24"/>
        </w:rPr>
        <w:t xml:space="preserve">Ülaltoodud </w:t>
      </w:r>
      <w:r>
        <w:rPr>
          <w:rFonts w:ascii="Times New Roman" w:hAnsi="Times New Roman" w:cs="Times New Roman"/>
          <w:sz w:val="24"/>
          <w:szCs w:val="24"/>
        </w:rPr>
        <w:t>teabesüsteemile</w:t>
      </w:r>
      <w:r w:rsidRPr="00503C2E">
        <w:rPr>
          <w:rFonts w:ascii="Times New Roman" w:hAnsi="Times New Roman" w:cs="Times New Roman"/>
          <w:sz w:val="24"/>
          <w:szCs w:val="24"/>
        </w:rPr>
        <w:t xml:space="preserve"> ligipääsu eest Telia juurdepääsu otsijatele täiendavat tasu ei rakendanud, kuid märkis, et jätab endale õiguse hiljem siiski täiendavaid tasusid rakendada, kui ilmnevad olulised ja põhjendatud kulud, mida on vaja katta. </w:t>
      </w:r>
    </w:p>
    <w:p w14:paraId="1AA5DE28" w14:textId="77777777" w:rsidR="007369BB" w:rsidRDefault="007369BB" w:rsidP="00697C0D">
      <w:pPr>
        <w:jc w:val="both"/>
        <w:rPr>
          <w:rFonts w:ascii="Times New Roman" w:hAnsi="Times New Roman" w:cs="Times New Roman"/>
          <w:sz w:val="24"/>
          <w:szCs w:val="24"/>
        </w:rPr>
      </w:pPr>
    </w:p>
    <w:p w14:paraId="1E3F0D0D" w14:textId="2426845D" w:rsidR="00613F5E" w:rsidRDefault="00881449" w:rsidP="00613F5E">
      <w:pPr>
        <w:jc w:val="both"/>
        <w:rPr>
          <w:rFonts w:ascii="Times New Roman" w:hAnsi="Times New Roman" w:cs="Times New Roman"/>
          <w:sz w:val="24"/>
          <w:szCs w:val="24"/>
        </w:rPr>
      </w:pPr>
      <w:bookmarkStart w:id="39" w:name="_Hlk162267380"/>
      <w:r w:rsidRPr="00881449">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Pr="00881449">
        <w:rPr>
          <w:rFonts w:ascii="Times New Roman" w:hAnsi="Times New Roman" w:cs="Times New Roman"/>
          <w:sz w:val="24"/>
          <w:szCs w:val="24"/>
        </w:rPr>
        <w:t>ulgituru otsuse kavand</w:t>
      </w:r>
      <w:bookmarkEnd w:id="39"/>
      <w:r>
        <w:rPr>
          <w:rFonts w:ascii="Times New Roman" w:hAnsi="Times New Roman" w:cs="Times New Roman"/>
          <w:sz w:val="24"/>
          <w:szCs w:val="24"/>
        </w:rPr>
        <w:t>i riigisisesel konsultatsioonil teavitas Telia</w:t>
      </w:r>
      <w:r w:rsidR="00613F5E">
        <w:rPr>
          <w:rFonts w:ascii="Times New Roman" w:hAnsi="Times New Roman" w:cs="Times New Roman"/>
          <w:sz w:val="24"/>
          <w:szCs w:val="24"/>
        </w:rPr>
        <w:t xml:space="preserve"> järgmist:</w:t>
      </w:r>
    </w:p>
    <w:p w14:paraId="434E868D" w14:textId="3D2BACEC" w:rsidR="00613F5E" w:rsidRDefault="00613F5E" w:rsidP="00613F5E">
      <w:pPr>
        <w:ind w:left="720"/>
        <w:jc w:val="both"/>
        <w:rPr>
          <w:rFonts w:ascii="Times New Roman" w:hAnsi="Times New Roman" w:cs="Times New Roman"/>
          <w:sz w:val="24"/>
          <w:szCs w:val="24"/>
        </w:rPr>
      </w:pPr>
      <w:r w:rsidRPr="00613F5E">
        <w:rPr>
          <w:rFonts w:ascii="Times New Roman" w:hAnsi="Times New Roman" w:cs="Times New Roman"/>
          <w:sz w:val="24"/>
          <w:szCs w:val="24"/>
        </w:rPr>
        <w:t xml:space="preserve">Telia ei oma kogu </w:t>
      </w:r>
      <w:r w:rsidR="00B923C0">
        <w:rPr>
          <w:rFonts w:ascii="Times New Roman" w:hAnsi="Times New Roman" w:cs="Times New Roman"/>
          <w:sz w:val="24"/>
          <w:szCs w:val="24"/>
        </w:rPr>
        <w:t xml:space="preserve">sidekaablitaristu </w:t>
      </w:r>
      <w:r w:rsidRPr="00613F5E">
        <w:rPr>
          <w:rFonts w:ascii="Times New Roman" w:hAnsi="Times New Roman" w:cs="Times New Roman"/>
          <w:sz w:val="24"/>
          <w:szCs w:val="24"/>
        </w:rPr>
        <w:t xml:space="preserve">rendiks vajaliku info kohta üht digitaalset </w:t>
      </w:r>
      <w:r>
        <w:rPr>
          <w:rFonts w:ascii="Times New Roman" w:hAnsi="Times New Roman" w:cs="Times New Roman"/>
          <w:sz w:val="24"/>
          <w:szCs w:val="24"/>
        </w:rPr>
        <w:t>teabesüsteemi</w:t>
      </w:r>
      <w:r w:rsidRPr="00613F5E">
        <w:rPr>
          <w:rFonts w:ascii="Times New Roman" w:hAnsi="Times New Roman" w:cs="Times New Roman"/>
          <w:sz w:val="24"/>
          <w:szCs w:val="24"/>
        </w:rPr>
        <w:t>. Telia on juba muutnud vastava info kuvamist lihtsamini jälgitavaks tulenevalt side</w:t>
      </w:r>
      <w:r>
        <w:rPr>
          <w:rFonts w:ascii="Times New Roman" w:hAnsi="Times New Roman" w:cs="Times New Roman"/>
          <w:sz w:val="24"/>
          <w:szCs w:val="24"/>
        </w:rPr>
        <w:t>ettevõtjate</w:t>
      </w:r>
      <w:r w:rsidRPr="00613F5E">
        <w:rPr>
          <w:rFonts w:ascii="Times New Roman" w:hAnsi="Times New Roman" w:cs="Times New Roman"/>
          <w:sz w:val="24"/>
          <w:szCs w:val="24"/>
        </w:rPr>
        <w:t xml:space="preserve"> soovidest ning teinud seda ulatuses, milles see on tehniliselt võimalik</w:t>
      </w:r>
      <w:r>
        <w:rPr>
          <w:rStyle w:val="Allmrkuseviide"/>
          <w:rFonts w:ascii="Times New Roman" w:hAnsi="Times New Roman" w:cs="Times New Roman"/>
          <w:sz w:val="24"/>
          <w:szCs w:val="24"/>
        </w:rPr>
        <w:footnoteReference w:id="47"/>
      </w:r>
      <w:r>
        <w:rPr>
          <w:rFonts w:ascii="Times New Roman" w:hAnsi="Times New Roman" w:cs="Times New Roman"/>
          <w:sz w:val="24"/>
          <w:szCs w:val="24"/>
        </w:rPr>
        <w:t xml:space="preserve">. </w:t>
      </w:r>
    </w:p>
    <w:p w14:paraId="63EF49DC" w14:textId="707A868C" w:rsidR="00881449" w:rsidRPr="00503C2E" w:rsidRDefault="00613F5E" w:rsidP="00665662">
      <w:pPr>
        <w:ind w:left="720"/>
        <w:jc w:val="both"/>
        <w:rPr>
          <w:rFonts w:ascii="Times New Roman" w:hAnsi="Times New Roman" w:cs="Times New Roman"/>
          <w:sz w:val="24"/>
          <w:szCs w:val="24"/>
        </w:rPr>
      </w:pPr>
      <w:r>
        <w:rPr>
          <w:rFonts w:ascii="Times New Roman" w:hAnsi="Times New Roman" w:cs="Times New Roman"/>
          <w:sz w:val="24"/>
          <w:szCs w:val="24"/>
        </w:rPr>
        <w:t>Ü</w:t>
      </w:r>
      <w:r w:rsidRPr="00613F5E">
        <w:rPr>
          <w:rFonts w:ascii="Times New Roman" w:hAnsi="Times New Roman" w:cs="Times New Roman"/>
          <w:sz w:val="24"/>
          <w:szCs w:val="24"/>
        </w:rPr>
        <w:t xml:space="preserve">htset ja terviklikku Telia sidevõrgu digitaalset </w:t>
      </w:r>
      <w:r>
        <w:rPr>
          <w:rFonts w:ascii="Times New Roman" w:hAnsi="Times New Roman" w:cs="Times New Roman"/>
          <w:sz w:val="24"/>
          <w:szCs w:val="24"/>
        </w:rPr>
        <w:t>teabesüsteemi</w:t>
      </w:r>
      <w:r w:rsidRPr="00613F5E">
        <w:rPr>
          <w:rFonts w:ascii="Times New Roman" w:hAnsi="Times New Roman" w:cs="Times New Roman"/>
          <w:sz w:val="24"/>
          <w:szCs w:val="24"/>
        </w:rPr>
        <w:t>, kus oleks info nii füüsilise taristu kui ka vabade paigalduskohtade ja broneeringute osas, ei ole olemas.</w:t>
      </w:r>
      <w:r>
        <w:rPr>
          <w:rFonts w:ascii="Times New Roman" w:hAnsi="Times New Roman" w:cs="Times New Roman"/>
          <w:sz w:val="24"/>
          <w:szCs w:val="24"/>
        </w:rPr>
        <w:t xml:space="preserve"> </w:t>
      </w:r>
      <w:r w:rsidRPr="00613F5E">
        <w:rPr>
          <w:rFonts w:ascii="Times New Roman" w:hAnsi="Times New Roman" w:cs="Times New Roman"/>
          <w:sz w:val="24"/>
          <w:szCs w:val="24"/>
        </w:rPr>
        <w:t>Telia esitab tehniliste tingimuste vastuseid, kombineerides vastamisel erinevaid allikaid, alates erinevatest võrguandmestikest kuni füüsilise tööjõuressursi abil paber-arhiivimaterjalide kontrollimise ja kohapealse visuaalse vaatluseni. Ühtki nendest komponentidest ei ole võimalik eraldiseisvalt käsitleda ning nendele eraldi juurdepääsu andmine ei anna teisele sideettevõtjale vajalikku teave</w:t>
      </w:r>
      <w:r>
        <w:rPr>
          <w:rFonts w:ascii="Times New Roman" w:hAnsi="Times New Roman" w:cs="Times New Roman"/>
          <w:sz w:val="24"/>
          <w:szCs w:val="24"/>
        </w:rPr>
        <w:t>t</w:t>
      </w:r>
      <w:r w:rsidRPr="00613F5E">
        <w:rPr>
          <w:rFonts w:ascii="Times New Roman" w:hAnsi="Times New Roman" w:cs="Times New Roman"/>
          <w:sz w:val="24"/>
          <w:szCs w:val="24"/>
        </w:rPr>
        <w:t>. Oleme teinud kaardipildile täiendusi (kaevude tähised, hooned, tänavad jms), mis abistavad sideoperaatoreid nende võrgu planeerimisel ning oleme andnud päringutele vastused Telia poolt viivitamata. Sideoperaatorid saavad olla oma taotluste esitamisel ise avatumad, andes taotlusega kaasa info, kuhu nad tegelikult jõuda tahavad. Selline lähenemine võimaldab neile pakkuda alternatiivseid ühendusteid, kui taotletavas lõigus on vaba ressurss ammendunud</w:t>
      </w:r>
      <w:r w:rsidR="00B923C0">
        <w:rPr>
          <w:rStyle w:val="Allmrkuseviide"/>
          <w:rFonts w:ascii="Times New Roman" w:hAnsi="Times New Roman" w:cs="Times New Roman"/>
          <w:sz w:val="24"/>
          <w:szCs w:val="24"/>
        </w:rPr>
        <w:footnoteReference w:id="48"/>
      </w:r>
      <w:r w:rsidRPr="00613F5E">
        <w:rPr>
          <w:rFonts w:ascii="Times New Roman" w:hAnsi="Times New Roman" w:cs="Times New Roman"/>
          <w:sz w:val="24"/>
          <w:szCs w:val="24"/>
        </w:rPr>
        <w:t>.</w:t>
      </w:r>
    </w:p>
    <w:p w14:paraId="44C16AAD" w14:textId="77777777" w:rsidR="00B923C0" w:rsidRDefault="00B923C0" w:rsidP="00697C0D">
      <w:pPr>
        <w:jc w:val="both"/>
        <w:rPr>
          <w:rFonts w:ascii="Times New Roman" w:hAnsi="Times New Roman" w:cs="Times New Roman"/>
          <w:sz w:val="24"/>
          <w:szCs w:val="24"/>
        </w:rPr>
      </w:pPr>
    </w:p>
    <w:p w14:paraId="52E5808C" w14:textId="25C5DF6C" w:rsidR="00B923C0" w:rsidRDefault="00B923C0" w:rsidP="00697C0D">
      <w:pPr>
        <w:jc w:val="both"/>
        <w:rPr>
          <w:rFonts w:ascii="Times New Roman" w:hAnsi="Times New Roman" w:cs="Times New Roman"/>
          <w:sz w:val="24"/>
          <w:szCs w:val="24"/>
        </w:rPr>
      </w:pPr>
      <w:r>
        <w:rPr>
          <w:rFonts w:ascii="Times New Roman" w:hAnsi="Times New Roman" w:cs="Times New Roman"/>
          <w:sz w:val="24"/>
          <w:szCs w:val="24"/>
        </w:rPr>
        <w:t xml:space="preserve">TTJA hinnangul on positiivne, et Telia on juba loonud </w:t>
      </w:r>
      <w:r w:rsidR="007369BB">
        <w:rPr>
          <w:rFonts w:ascii="Times New Roman" w:hAnsi="Times New Roman" w:cs="Times New Roman"/>
          <w:sz w:val="24"/>
          <w:szCs w:val="24"/>
        </w:rPr>
        <w:t xml:space="preserve">(2022 aastal) </w:t>
      </w:r>
      <w:r>
        <w:rPr>
          <w:rFonts w:ascii="Times New Roman" w:hAnsi="Times New Roman" w:cs="Times New Roman"/>
          <w:sz w:val="24"/>
          <w:szCs w:val="24"/>
        </w:rPr>
        <w:t xml:space="preserve">juurdepääsu oma digitaalsele teabesüsteemile, mille vahendusel on teistele sideettevõtjatele näha Telia sidetorude geograafiline paiknemine ja ulatus koos kaevude tähistega. Samas endiselt puudub teistel sideettevõtjatel juurdepääs Telia digitaalsetele teabesüsteemidele, mis võimaldaksid saada kiiret ja ajakohast teavet Telia sidekaablitaristus </w:t>
      </w:r>
      <w:r w:rsidR="00884491">
        <w:rPr>
          <w:rFonts w:ascii="Times New Roman" w:hAnsi="Times New Roman" w:cs="Times New Roman"/>
          <w:sz w:val="24"/>
          <w:szCs w:val="24"/>
        </w:rPr>
        <w:t xml:space="preserve">kasutuses ja vabade </w:t>
      </w:r>
      <w:r>
        <w:rPr>
          <w:rFonts w:ascii="Times New Roman" w:hAnsi="Times New Roman" w:cs="Times New Roman"/>
          <w:sz w:val="24"/>
          <w:szCs w:val="24"/>
        </w:rPr>
        <w:t xml:space="preserve">sidekaabli paigalduskohtade mahu osas. </w:t>
      </w:r>
    </w:p>
    <w:p w14:paraId="05A51CA4" w14:textId="7A6B6C58" w:rsidR="00697C0D" w:rsidRPr="00503C2E" w:rsidRDefault="00697C0D" w:rsidP="00697C0D">
      <w:pPr>
        <w:jc w:val="both"/>
        <w:rPr>
          <w:rFonts w:ascii="Times New Roman" w:hAnsi="Times New Roman" w:cs="Times New Roman"/>
          <w:sz w:val="24"/>
          <w:szCs w:val="24"/>
        </w:rPr>
      </w:pPr>
      <w:bookmarkStart w:id="40" w:name="_Hlk178592703"/>
      <w:r w:rsidRPr="00503C2E">
        <w:rPr>
          <w:rFonts w:ascii="Times New Roman" w:hAnsi="Times New Roman" w:cs="Times New Roman"/>
          <w:sz w:val="24"/>
          <w:szCs w:val="24"/>
        </w:rPr>
        <w:t xml:space="preserve">TTJA hinnangul ei saa Telia käsitleda oma </w:t>
      </w:r>
      <w:r w:rsidR="00B923C0">
        <w:rPr>
          <w:rFonts w:ascii="Times New Roman" w:hAnsi="Times New Roman" w:cs="Times New Roman"/>
          <w:sz w:val="24"/>
          <w:szCs w:val="24"/>
        </w:rPr>
        <w:t>sidekaablitaristu</w:t>
      </w:r>
      <w:r w:rsidR="00B923C0"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geograafilist paiknemist </w:t>
      </w:r>
      <w:r w:rsidR="00884491">
        <w:rPr>
          <w:rFonts w:ascii="Times New Roman" w:hAnsi="Times New Roman" w:cs="Times New Roman"/>
          <w:sz w:val="24"/>
          <w:szCs w:val="24"/>
        </w:rPr>
        <w:t>ning</w:t>
      </w:r>
      <w:r w:rsidR="00884491" w:rsidRPr="00503C2E">
        <w:rPr>
          <w:rFonts w:ascii="Times New Roman" w:hAnsi="Times New Roman" w:cs="Times New Roman"/>
          <w:sz w:val="24"/>
          <w:szCs w:val="24"/>
        </w:rPr>
        <w:t xml:space="preserve"> </w:t>
      </w:r>
      <w:r w:rsidRPr="00503C2E">
        <w:rPr>
          <w:rFonts w:ascii="Times New Roman" w:hAnsi="Times New Roman" w:cs="Times New Roman"/>
          <w:sz w:val="24"/>
          <w:szCs w:val="24"/>
        </w:rPr>
        <w:t>selle</w:t>
      </w:r>
      <w:r w:rsidR="00884491">
        <w:rPr>
          <w:rFonts w:ascii="Times New Roman" w:hAnsi="Times New Roman" w:cs="Times New Roman"/>
          <w:sz w:val="24"/>
          <w:szCs w:val="24"/>
        </w:rPr>
        <w:t>s kasutuses ja</w:t>
      </w:r>
      <w:r w:rsidRPr="00503C2E">
        <w:rPr>
          <w:rFonts w:ascii="Times New Roman" w:hAnsi="Times New Roman" w:cs="Times New Roman"/>
          <w:sz w:val="24"/>
          <w:szCs w:val="24"/>
        </w:rPr>
        <w:t xml:space="preserve"> vaba</w:t>
      </w:r>
      <w:r w:rsidR="00884491">
        <w:rPr>
          <w:rFonts w:ascii="Times New Roman" w:hAnsi="Times New Roman" w:cs="Times New Roman"/>
          <w:sz w:val="24"/>
          <w:szCs w:val="24"/>
        </w:rPr>
        <w:t>de sidekaabli paigalduskohtade</w:t>
      </w:r>
      <w:r w:rsidRPr="00503C2E">
        <w:rPr>
          <w:rFonts w:ascii="Times New Roman" w:hAnsi="Times New Roman" w:cs="Times New Roman"/>
          <w:sz w:val="24"/>
          <w:szCs w:val="24"/>
        </w:rPr>
        <w:t xml:space="preserve"> mahtu ärisaladusena, kuna asjakohasel hulgiturul Telia märkimisväärsest turujõust tulenevalt rakenduvad Teliale ka kohustused pakkuda </w:t>
      </w:r>
      <w:r w:rsidR="00B923C0">
        <w:rPr>
          <w:rFonts w:ascii="Times New Roman" w:hAnsi="Times New Roman" w:cs="Times New Roman"/>
          <w:sz w:val="24"/>
          <w:szCs w:val="24"/>
        </w:rPr>
        <w:t>sidekaablitaristule</w:t>
      </w:r>
      <w:r w:rsidR="00B923C0"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läbipaistavatel ja mitte-diskrimineerivatel tingimustel,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ka </w:t>
      </w:r>
      <w:r w:rsidR="008747F2">
        <w:rPr>
          <w:rFonts w:ascii="Times New Roman" w:hAnsi="Times New Roman" w:cs="Times New Roman"/>
          <w:sz w:val="24"/>
          <w:szCs w:val="24"/>
        </w:rPr>
        <w:t xml:space="preserve">ptk. </w:t>
      </w:r>
      <w:bookmarkStart w:id="41" w:name="_Hlk178592840"/>
      <w:r w:rsidR="00E00727">
        <w:fldChar w:fldCharType="begin"/>
      </w:r>
      <w:r w:rsidR="00E00727">
        <w:instrText>HYPERLINK \l "_5.3.4_Mittediskrimineerimise_kohust"</w:instrText>
      </w:r>
      <w:r w:rsidR="00E00727">
        <w:fldChar w:fldCharType="separate"/>
      </w:r>
      <w:r w:rsidR="000372BD">
        <w:rPr>
          <w:rFonts w:ascii="Times New Roman" w:hAnsi="Times New Roman" w:cs="Times New Roman"/>
          <w:sz w:val="24"/>
          <w:szCs w:val="24"/>
        </w:rPr>
        <w:t>4.4</w:t>
      </w:r>
      <w:r w:rsidR="00E00727">
        <w:rPr>
          <w:rFonts w:ascii="Times New Roman" w:hAnsi="Times New Roman" w:cs="Times New Roman"/>
          <w:sz w:val="24"/>
          <w:szCs w:val="24"/>
        </w:rPr>
        <w:fldChar w:fldCharType="end"/>
      </w:r>
      <w:r w:rsidR="00234A23">
        <w:rPr>
          <w:rFonts w:ascii="Times New Roman" w:hAnsi="Times New Roman" w:cs="Times New Roman"/>
          <w:sz w:val="24"/>
          <w:szCs w:val="24"/>
        </w:rPr>
        <w:t xml:space="preserve"> „Mittediskrimineerimise kohustuse kehtestamine“</w:t>
      </w:r>
      <w:r w:rsidRPr="00503C2E">
        <w:rPr>
          <w:rFonts w:ascii="Times New Roman" w:hAnsi="Times New Roman" w:cs="Times New Roman"/>
          <w:sz w:val="24"/>
          <w:szCs w:val="24"/>
        </w:rPr>
        <w:t xml:space="preserve"> ja </w:t>
      </w:r>
      <w:hyperlink w:anchor="_5.4.4_Läbipaistvuskohustuste_kehtes" w:history="1">
        <w:r w:rsidRPr="000372BD">
          <w:rPr>
            <w:rFonts w:ascii="Times New Roman" w:hAnsi="Times New Roman" w:cs="Times New Roman"/>
            <w:sz w:val="24"/>
            <w:szCs w:val="24"/>
          </w:rPr>
          <w:t>5.4</w:t>
        </w:r>
      </w:hyperlink>
      <w:r w:rsidRPr="00503C2E">
        <w:rPr>
          <w:rFonts w:ascii="Times New Roman" w:hAnsi="Times New Roman" w:cs="Times New Roman"/>
          <w:sz w:val="24"/>
          <w:szCs w:val="24"/>
        </w:rPr>
        <w:t xml:space="preserve">. </w:t>
      </w:r>
      <w:r w:rsidR="00234A23">
        <w:rPr>
          <w:rFonts w:ascii="Times New Roman" w:hAnsi="Times New Roman" w:cs="Times New Roman"/>
          <w:sz w:val="24"/>
          <w:szCs w:val="24"/>
        </w:rPr>
        <w:t>„Läbipaistvuskohustuste kehtestamine“</w:t>
      </w:r>
      <w:bookmarkEnd w:id="41"/>
      <w:r w:rsidR="00234A23">
        <w:rPr>
          <w:rFonts w:ascii="Times New Roman" w:hAnsi="Times New Roman" w:cs="Times New Roman"/>
          <w:sz w:val="24"/>
          <w:szCs w:val="24"/>
        </w:rPr>
        <w:t xml:space="preserve">. </w:t>
      </w:r>
      <w:r w:rsidRPr="00503C2E">
        <w:rPr>
          <w:rFonts w:ascii="Times New Roman" w:hAnsi="Times New Roman" w:cs="Times New Roman"/>
          <w:sz w:val="24"/>
          <w:szCs w:val="24"/>
        </w:rPr>
        <w:t xml:space="preserve">Juhul, kui </w:t>
      </w:r>
      <w:r w:rsidR="00B923C0">
        <w:rPr>
          <w:rFonts w:ascii="Times New Roman" w:hAnsi="Times New Roman" w:cs="Times New Roman"/>
          <w:sz w:val="24"/>
          <w:szCs w:val="24"/>
        </w:rPr>
        <w:t>Telia sidekaablitaristu</w:t>
      </w:r>
      <w:r w:rsidR="00B923C0"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geograafiline ulatus </w:t>
      </w:r>
      <w:r w:rsidR="00884491">
        <w:rPr>
          <w:rFonts w:ascii="Times New Roman" w:hAnsi="Times New Roman" w:cs="Times New Roman"/>
          <w:sz w:val="24"/>
          <w:szCs w:val="24"/>
        </w:rPr>
        <w:t>ning</w:t>
      </w:r>
      <w:r w:rsidR="00884491" w:rsidRPr="00503C2E">
        <w:rPr>
          <w:rFonts w:ascii="Times New Roman" w:hAnsi="Times New Roman" w:cs="Times New Roman"/>
          <w:sz w:val="24"/>
          <w:szCs w:val="24"/>
        </w:rPr>
        <w:t xml:space="preserve"> </w:t>
      </w:r>
      <w:r w:rsidR="00884491">
        <w:rPr>
          <w:rFonts w:ascii="Times New Roman" w:hAnsi="Times New Roman" w:cs="Times New Roman"/>
          <w:sz w:val="24"/>
          <w:szCs w:val="24"/>
        </w:rPr>
        <w:t xml:space="preserve">selles kasutuses ja </w:t>
      </w:r>
      <w:r w:rsidRPr="00503C2E">
        <w:rPr>
          <w:rFonts w:ascii="Times New Roman" w:hAnsi="Times New Roman" w:cs="Times New Roman"/>
          <w:sz w:val="24"/>
          <w:szCs w:val="24"/>
        </w:rPr>
        <w:t>vaba</w:t>
      </w:r>
      <w:r w:rsidR="00884491">
        <w:rPr>
          <w:rFonts w:ascii="Times New Roman" w:hAnsi="Times New Roman" w:cs="Times New Roman"/>
          <w:sz w:val="24"/>
          <w:szCs w:val="24"/>
        </w:rPr>
        <w:t>de sidekaabli paigalduskohtade</w:t>
      </w:r>
      <w:r w:rsidRPr="00503C2E">
        <w:rPr>
          <w:rFonts w:ascii="Times New Roman" w:hAnsi="Times New Roman" w:cs="Times New Roman"/>
          <w:sz w:val="24"/>
          <w:szCs w:val="24"/>
        </w:rPr>
        <w:t xml:space="preserve"> maht oleksid ärisaladused, siis ei saaks tagada nimetatud </w:t>
      </w:r>
      <w:r w:rsidR="00B923C0">
        <w:rPr>
          <w:rFonts w:ascii="Times New Roman" w:hAnsi="Times New Roman" w:cs="Times New Roman"/>
          <w:sz w:val="24"/>
          <w:szCs w:val="24"/>
        </w:rPr>
        <w:t>taristule</w:t>
      </w:r>
      <w:r w:rsidR="00B923C0"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pakkumist läbipaistvatel ja mitte-diskrimineerivatel tingimusel. Telia võib ärisaladuseks pidada </w:t>
      </w:r>
      <w:r w:rsidR="00B923C0">
        <w:rPr>
          <w:rFonts w:ascii="Times New Roman" w:hAnsi="Times New Roman" w:cs="Times New Roman"/>
          <w:sz w:val="24"/>
          <w:szCs w:val="24"/>
        </w:rPr>
        <w:t>sidekaablitaristut</w:t>
      </w:r>
      <w:r w:rsidR="00B923C0" w:rsidRPr="00503C2E">
        <w:rPr>
          <w:rFonts w:ascii="Times New Roman" w:hAnsi="Times New Roman" w:cs="Times New Roman"/>
          <w:sz w:val="24"/>
          <w:szCs w:val="24"/>
        </w:rPr>
        <w:t xml:space="preserve"> </w:t>
      </w:r>
      <w:r w:rsidRPr="00503C2E">
        <w:rPr>
          <w:rFonts w:ascii="Times New Roman" w:hAnsi="Times New Roman" w:cs="Times New Roman"/>
          <w:sz w:val="24"/>
          <w:szCs w:val="24"/>
        </w:rPr>
        <w:t>kasutavate klientide nimesid</w:t>
      </w:r>
      <w:r w:rsidR="00234A23">
        <w:rPr>
          <w:rFonts w:ascii="Times New Roman" w:hAnsi="Times New Roman" w:cs="Times New Roman"/>
          <w:sz w:val="24"/>
          <w:szCs w:val="24"/>
        </w:rPr>
        <w:t xml:space="preserve"> </w:t>
      </w:r>
      <w:r w:rsidRPr="00503C2E">
        <w:rPr>
          <w:rFonts w:ascii="Times New Roman" w:hAnsi="Times New Roman" w:cs="Times New Roman"/>
          <w:sz w:val="24"/>
          <w:szCs w:val="24"/>
        </w:rPr>
        <w:t xml:space="preserve"> </w:t>
      </w:r>
      <w:r w:rsidR="00234A23" w:rsidRPr="00234A23">
        <w:rPr>
          <w:rFonts w:ascii="Times New Roman" w:hAnsi="Times New Roman" w:cs="Times New Roman"/>
          <w:bCs/>
          <w:sz w:val="24"/>
          <w:szCs w:val="24"/>
        </w:rPr>
        <w:t xml:space="preserve">(sh Telia enda nime) </w:t>
      </w:r>
      <w:r w:rsidRPr="00503C2E">
        <w:rPr>
          <w:rFonts w:ascii="Times New Roman" w:hAnsi="Times New Roman" w:cs="Times New Roman"/>
          <w:sz w:val="24"/>
          <w:szCs w:val="24"/>
        </w:rPr>
        <w:t xml:space="preserve">või muid isikuandmeid, millele ligipääsu saab Telia </w:t>
      </w:r>
      <w:r w:rsidRPr="00503C2E">
        <w:rPr>
          <w:rFonts w:ascii="Times New Roman" w:hAnsi="Times New Roman" w:cs="Times New Roman"/>
          <w:sz w:val="24"/>
          <w:szCs w:val="24"/>
        </w:rPr>
        <w:lastRenderedPageBreak/>
        <w:t xml:space="preserve">vastavas andmebaasis piirata. Samuti ei pea Telia pakkuma taolist elektroonilist juurdepääsu oma </w:t>
      </w:r>
      <w:r w:rsidR="00B923C0">
        <w:rPr>
          <w:rFonts w:ascii="Times New Roman" w:hAnsi="Times New Roman" w:cs="Times New Roman"/>
          <w:sz w:val="24"/>
          <w:szCs w:val="24"/>
        </w:rPr>
        <w:t>sidekaablitaristu</w:t>
      </w:r>
      <w:r w:rsidR="00B923C0"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digitaalsele </w:t>
      </w:r>
      <w:r w:rsidR="00B923C0">
        <w:rPr>
          <w:rFonts w:ascii="Times New Roman" w:hAnsi="Times New Roman" w:cs="Times New Roman"/>
          <w:sz w:val="24"/>
          <w:szCs w:val="24"/>
        </w:rPr>
        <w:t>teabesüsteemile</w:t>
      </w:r>
      <w:r w:rsidRPr="00503C2E">
        <w:rPr>
          <w:rFonts w:ascii="Times New Roman" w:hAnsi="Times New Roman" w:cs="Times New Roman"/>
          <w:sz w:val="24"/>
          <w:szCs w:val="24"/>
        </w:rPr>
        <w:t xml:space="preserve"> kõigile soovijatele, vaid ainult huvitatud sideettevõtjatele ehk siis ainult isikutele, kes on esitanud ESS § 4 alusel vastava majandustegevusteate.</w:t>
      </w:r>
    </w:p>
    <w:bookmarkEnd w:id="40"/>
    <w:p w14:paraId="2A487754" w14:textId="231D25A1" w:rsidR="00697C0D" w:rsidRPr="00503C2E" w:rsidRDefault="00B923C0" w:rsidP="00697C0D">
      <w:pPr>
        <w:jc w:val="both"/>
        <w:rPr>
          <w:rFonts w:ascii="Times New Roman" w:hAnsi="Times New Roman" w:cs="Times New Roman"/>
          <w:sz w:val="24"/>
          <w:szCs w:val="24"/>
        </w:rPr>
      </w:pPr>
      <w:r>
        <w:rPr>
          <w:rFonts w:ascii="Times New Roman" w:hAnsi="Times New Roman" w:cs="Times New Roman"/>
          <w:sz w:val="24"/>
          <w:szCs w:val="24"/>
        </w:rPr>
        <w:t>Sidekaablitaristu digitaalsetele teabesüsteemidele</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juurdepääsu kohustuse rakendamisega kaasnevad Teliale teatavad kulud, mis on seotud eelkõige </w:t>
      </w:r>
      <w:r w:rsidR="007369BB">
        <w:rPr>
          <w:rFonts w:ascii="Times New Roman" w:hAnsi="Times New Roman" w:cs="Times New Roman"/>
          <w:sz w:val="24"/>
          <w:szCs w:val="24"/>
        </w:rPr>
        <w:t xml:space="preserve">vastavatele </w:t>
      </w:r>
      <w:r w:rsidR="00697C0D" w:rsidRPr="00503C2E">
        <w:rPr>
          <w:rFonts w:ascii="Times New Roman" w:hAnsi="Times New Roman" w:cs="Times New Roman"/>
          <w:sz w:val="24"/>
          <w:szCs w:val="24"/>
        </w:rPr>
        <w:t>digitaalse</w:t>
      </w:r>
      <w:r w:rsidR="007369BB">
        <w:rPr>
          <w:rFonts w:ascii="Times New Roman" w:hAnsi="Times New Roman" w:cs="Times New Roman"/>
          <w:sz w:val="24"/>
          <w:szCs w:val="24"/>
        </w:rPr>
        <w:t>tele</w:t>
      </w:r>
      <w:r w:rsidR="00697C0D" w:rsidRPr="00503C2E">
        <w:rPr>
          <w:rFonts w:ascii="Times New Roman" w:hAnsi="Times New Roman" w:cs="Times New Roman"/>
          <w:sz w:val="24"/>
          <w:szCs w:val="24"/>
        </w:rPr>
        <w:t xml:space="preserve"> </w:t>
      </w:r>
      <w:r w:rsidR="007369BB">
        <w:rPr>
          <w:rFonts w:ascii="Times New Roman" w:hAnsi="Times New Roman" w:cs="Times New Roman"/>
          <w:sz w:val="24"/>
          <w:szCs w:val="24"/>
        </w:rPr>
        <w:t>teabesüsteemidele</w:t>
      </w:r>
      <w:r w:rsidR="00697C0D" w:rsidRPr="00503C2E">
        <w:rPr>
          <w:rFonts w:ascii="Times New Roman" w:hAnsi="Times New Roman" w:cs="Times New Roman"/>
          <w:sz w:val="24"/>
          <w:szCs w:val="24"/>
        </w:rPr>
        <w:t xml:space="preserve"> elektroonilise juurdepääsu </w:t>
      </w:r>
      <w:r w:rsidR="007369BB">
        <w:rPr>
          <w:rFonts w:ascii="Times New Roman" w:hAnsi="Times New Roman" w:cs="Times New Roman"/>
          <w:sz w:val="24"/>
          <w:szCs w:val="24"/>
        </w:rPr>
        <w:t>võimaluse</w:t>
      </w:r>
      <w:r w:rsidR="007369BB"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loomise ja ärisaladustega seotud protseduuride haldamisega. Nimetatud kulude suurust saab kõige paremini hinnata Telia, kellel on ülevaade oma digitaalse</w:t>
      </w:r>
      <w:r w:rsidR="007369BB">
        <w:rPr>
          <w:rFonts w:ascii="Times New Roman" w:hAnsi="Times New Roman" w:cs="Times New Roman"/>
          <w:sz w:val="24"/>
          <w:szCs w:val="24"/>
        </w:rPr>
        <w:t>te</w:t>
      </w:r>
      <w:r w:rsidR="00697C0D" w:rsidRPr="00503C2E">
        <w:rPr>
          <w:rFonts w:ascii="Times New Roman" w:hAnsi="Times New Roman" w:cs="Times New Roman"/>
          <w:sz w:val="24"/>
          <w:szCs w:val="24"/>
        </w:rPr>
        <w:t xml:space="preserve"> </w:t>
      </w:r>
      <w:r w:rsidR="007369BB">
        <w:rPr>
          <w:rFonts w:ascii="Times New Roman" w:hAnsi="Times New Roman" w:cs="Times New Roman"/>
          <w:sz w:val="24"/>
          <w:szCs w:val="24"/>
        </w:rPr>
        <w:t>teabesüsteemide</w:t>
      </w:r>
      <w:r w:rsidR="00697C0D" w:rsidRPr="00503C2E">
        <w:rPr>
          <w:rFonts w:ascii="Times New Roman" w:hAnsi="Times New Roman" w:cs="Times New Roman"/>
          <w:sz w:val="24"/>
          <w:szCs w:val="24"/>
        </w:rPr>
        <w:t xml:space="preserve"> struktuurist ja muudatuste vajaduse suurusest seoses </w:t>
      </w:r>
      <w:r w:rsidR="007369BB">
        <w:rPr>
          <w:rFonts w:ascii="Times New Roman" w:hAnsi="Times New Roman" w:cs="Times New Roman"/>
          <w:sz w:val="24"/>
          <w:szCs w:val="24"/>
        </w:rPr>
        <w:t>neile elektroonilise</w:t>
      </w:r>
      <w:r w:rsidR="00697C0D" w:rsidRPr="00503C2E">
        <w:rPr>
          <w:rFonts w:ascii="Times New Roman" w:hAnsi="Times New Roman" w:cs="Times New Roman"/>
          <w:sz w:val="24"/>
          <w:szCs w:val="24"/>
        </w:rPr>
        <w:t xml:space="preserve"> juurdepääsu </w:t>
      </w:r>
      <w:r w:rsidR="007369BB">
        <w:rPr>
          <w:rFonts w:ascii="Times New Roman" w:hAnsi="Times New Roman" w:cs="Times New Roman"/>
          <w:sz w:val="24"/>
          <w:szCs w:val="24"/>
        </w:rPr>
        <w:t>võimaluse loomisega</w:t>
      </w:r>
      <w:r w:rsidR="00697C0D" w:rsidRPr="00503C2E">
        <w:rPr>
          <w:rFonts w:ascii="Times New Roman" w:hAnsi="Times New Roman" w:cs="Times New Roman"/>
          <w:sz w:val="24"/>
          <w:szCs w:val="24"/>
        </w:rPr>
        <w:t xml:space="preserve"> ja ärisaladuste kaitse protseduuride haldamisega. Nimetatud kulude katmiseks võib Telia kehtestada vastavad tasud teenust kasutatavatele sideettevõtjatele. Nimetatud kulud ja tasud tuleb arvestada vastavalt hinnakohustuse </w:t>
      </w:r>
      <w:r w:rsidR="008747F2">
        <w:rPr>
          <w:rFonts w:ascii="Times New Roman" w:hAnsi="Times New Roman" w:cs="Times New Roman"/>
          <w:sz w:val="24"/>
          <w:szCs w:val="24"/>
        </w:rPr>
        <w:t>ptk.-</w:t>
      </w:r>
      <w:r w:rsidR="00697C0D" w:rsidRPr="00503C2E">
        <w:rPr>
          <w:rFonts w:ascii="Times New Roman" w:hAnsi="Times New Roman" w:cs="Times New Roman"/>
          <w:sz w:val="24"/>
          <w:szCs w:val="24"/>
        </w:rPr>
        <w:t xml:space="preserve">s </w:t>
      </w:r>
      <w:r w:rsidR="000372BD" w:rsidRPr="00074568">
        <w:rPr>
          <w:rFonts w:ascii="Times New Roman" w:hAnsi="Times New Roman" w:cs="Times New Roman"/>
          <w:sz w:val="24"/>
          <w:szCs w:val="24"/>
        </w:rPr>
        <w:t>6</w:t>
      </w:r>
      <w:r w:rsidR="00697C0D" w:rsidRPr="00074568">
        <w:rPr>
          <w:rFonts w:ascii="Times New Roman" w:hAnsi="Times New Roman" w:cs="Times New Roman"/>
          <w:sz w:val="24"/>
          <w:szCs w:val="24"/>
        </w:rPr>
        <w:t>.4</w:t>
      </w:r>
      <w:r w:rsidR="00697C0D" w:rsidRPr="00503C2E">
        <w:rPr>
          <w:rFonts w:ascii="Times New Roman" w:hAnsi="Times New Roman" w:cs="Times New Roman"/>
          <w:sz w:val="24"/>
          <w:szCs w:val="24"/>
        </w:rPr>
        <w:t xml:space="preserve"> sätestatud meetodile ehk need peavad olema orienteeritud efektiivsetele kuludele. </w:t>
      </w:r>
    </w:p>
    <w:p w14:paraId="5E0F6A1E" w14:textId="2758A2BD" w:rsidR="00D00DD1"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hinnangul</w:t>
      </w:r>
      <w:r w:rsidR="007369BB">
        <w:rPr>
          <w:rFonts w:ascii="Times New Roman" w:hAnsi="Times New Roman" w:cs="Times New Roman"/>
          <w:sz w:val="24"/>
          <w:szCs w:val="24"/>
        </w:rPr>
        <w:t xml:space="preserve"> lihtustuks ja </w:t>
      </w:r>
      <w:r w:rsidR="007369BB" w:rsidRPr="00503C2E">
        <w:rPr>
          <w:rFonts w:ascii="Times New Roman" w:hAnsi="Times New Roman" w:cs="Times New Roman"/>
          <w:sz w:val="24"/>
          <w:szCs w:val="24"/>
        </w:rPr>
        <w:t xml:space="preserve">kiireneks </w:t>
      </w:r>
      <w:r w:rsidR="007369BB">
        <w:rPr>
          <w:rFonts w:ascii="Times New Roman" w:hAnsi="Times New Roman" w:cs="Times New Roman"/>
          <w:sz w:val="24"/>
          <w:szCs w:val="24"/>
        </w:rPr>
        <w:t xml:space="preserve">teistele sideettevõtjatele </w:t>
      </w:r>
      <w:r w:rsidR="00D00DD1">
        <w:rPr>
          <w:rFonts w:ascii="Times New Roman" w:hAnsi="Times New Roman" w:cs="Times New Roman"/>
          <w:sz w:val="24"/>
          <w:szCs w:val="24"/>
        </w:rPr>
        <w:t xml:space="preserve">esmase teoreetilise teabe kätte saamine </w:t>
      </w:r>
      <w:r w:rsidR="007369BB">
        <w:rPr>
          <w:rFonts w:ascii="Times New Roman" w:hAnsi="Times New Roman" w:cs="Times New Roman"/>
          <w:sz w:val="24"/>
          <w:szCs w:val="24"/>
        </w:rPr>
        <w:t>Telia sidekaablitaristule juurdepääsu võimaluste</w:t>
      </w:r>
      <w:r w:rsidR="00D00DD1">
        <w:rPr>
          <w:rFonts w:ascii="Times New Roman" w:hAnsi="Times New Roman" w:cs="Times New Roman"/>
          <w:sz w:val="24"/>
          <w:szCs w:val="24"/>
        </w:rPr>
        <w:t xml:space="preserve">st </w:t>
      </w:r>
      <w:r w:rsidRPr="00503C2E">
        <w:rPr>
          <w:rFonts w:ascii="Times New Roman" w:hAnsi="Times New Roman" w:cs="Times New Roman"/>
          <w:sz w:val="24"/>
          <w:szCs w:val="24"/>
        </w:rPr>
        <w:t xml:space="preserve">veelgi kui </w:t>
      </w:r>
      <w:r w:rsidR="00D00DD1">
        <w:rPr>
          <w:rFonts w:ascii="Times New Roman" w:hAnsi="Times New Roman" w:cs="Times New Roman"/>
          <w:sz w:val="24"/>
          <w:szCs w:val="24"/>
        </w:rPr>
        <w:t xml:space="preserve">neil avaneks võimalus saada elektrooniline juurdepääs </w:t>
      </w:r>
      <w:r w:rsidRPr="00503C2E">
        <w:rPr>
          <w:rFonts w:ascii="Times New Roman" w:hAnsi="Times New Roman" w:cs="Times New Roman"/>
          <w:sz w:val="24"/>
          <w:szCs w:val="24"/>
        </w:rPr>
        <w:t xml:space="preserve">Telia </w:t>
      </w:r>
      <w:r w:rsidR="00D00DD1">
        <w:rPr>
          <w:rFonts w:ascii="Times New Roman" w:hAnsi="Times New Roman" w:cs="Times New Roman"/>
          <w:sz w:val="24"/>
          <w:szCs w:val="24"/>
        </w:rPr>
        <w:t>d</w:t>
      </w:r>
      <w:r w:rsidRPr="00503C2E">
        <w:rPr>
          <w:rFonts w:ascii="Times New Roman" w:hAnsi="Times New Roman" w:cs="Times New Roman"/>
          <w:sz w:val="24"/>
          <w:szCs w:val="24"/>
        </w:rPr>
        <w:t>igitaal</w:t>
      </w:r>
      <w:r w:rsidR="00D00DD1">
        <w:rPr>
          <w:rFonts w:ascii="Times New Roman" w:hAnsi="Times New Roman" w:cs="Times New Roman"/>
          <w:sz w:val="24"/>
          <w:szCs w:val="24"/>
        </w:rPr>
        <w:t>s</w:t>
      </w:r>
      <w:r w:rsidRPr="00503C2E">
        <w:rPr>
          <w:rFonts w:ascii="Times New Roman" w:hAnsi="Times New Roman" w:cs="Times New Roman"/>
          <w:sz w:val="24"/>
          <w:szCs w:val="24"/>
        </w:rPr>
        <w:t>e</w:t>
      </w:r>
      <w:r w:rsidR="00D00DD1">
        <w:rPr>
          <w:rFonts w:ascii="Times New Roman" w:hAnsi="Times New Roman" w:cs="Times New Roman"/>
          <w:sz w:val="24"/>
          <w:szCs w:val="24"/>
        </w:rPr>
        <w:t xml:space="preserve">tele teabesüsteemidele, mis </w:t>
      </w:r>
      <w:r w:rsidRPr="00503C2E">
        <w:rPr>
          <w:rFonts w:ascii="Times New Roman" w:hAnsi="Times New Roman" w:cs="Times New Roman"/>
          <w:sz w:val="24"/>
          <w:szCs w:val="24"/>
        </w:rPr>
        <w:t xml:space="preserve">võimaldaks ka </w:t>
      </w:r>
      <w:r w:rsidR="00D00DD1">
        <w:rPr>
          <w:rFonts w:ascii="Times New Roman" w:hAnsi="Times New Roman" w:cs="Times New Roman"/>
          <w:sz w:val="24"/>
          <w:szCs w:val="24"/>
        </w:rPr>
        <w:t>sidekaablitaristu</w:t>
      </w:r>
      <w:r w:rsidR="00D00DD1"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soovitud lõigus </w:t>
      </w:r>
      <w:r w:rsidR="00884491">
        <w:rPr>
          <w:rFonts w:ascii="Times New Roman" w:hAnsi="Times New Roman" w:cs="Times New Roman"/>
          <w:sz w:val="24"/>
          <w:szCs w:val="24"/>
        </w:rPr>
        <w:t xml:space="preserve">kasutuses ja </w:t>
      </w:r>
      <w:r w:rsidRPr="00503C2E">
        <w:rPr>
          <w:rFonts w:ascii="Times New Roman" w:hAnsi="Times New Roman" w:cs="Times New Roman"/>
          <w:sz w:val="24"/>
          <w:szCs w:val="24"/>
        </w:rPr>
        <w:t>vaba mahu esmast välja selgitamist ehk digitaalselt kuvataks reaalajas vastus küs</w:t>
      </w:r>
      <w:r w:rsidR="00884491">
        <w:rPr>
          <w:rFonts w:ascii="Times New Roman" w:hAnsi="Times New Roman" w:cs="Times New Roman"/>
          <w:sz w:val="24"/>
          <w:szCs w:val="24"/>
        </w:rPr>
        <w:t xml:space="preserve">itud lõigus kasutuses ja </w:t>
      </w:r>
      <w:r w:rsidRPr="00503C2E">
        <w:rPr>
          <w:rFonts w:ascii="Times New Roman" w:hAnsi="Times New Roman" w:cs="Times New Roman"/>
          <w:sz w:val="24"/>
          <w:szCs w:val="24"/>
        </w:rPr>
        <w:t>vaba</w:t>
      </w:r>
      <w:r w:rsidR="00884491">
        <w:rPr>
          <w:rFonts w:ascii="Times New Roman" w:hAnsi="Times New Roman" w:cs="Times New Roman"/>
          <w:sz w:val="24"/>
          <w:szCs w:val="24"/>
        </w:rPr>
        <w:t>de sidekaabli paigalduskohta</w:t>
      </w:r>
      <w:r w:rsidRPr="00503C2E">
        <w:rPr>
          <w:rFonts w:ascii="Times New Roman" w:hAnsi="Times New Roman" w:cs="Times New Roman"/>
          <w:sz w:val="24"/>
          <w:szCs w:val="24"/>
        </w:rPr>
        <w:t xml:space="preserve"> mahu </w:t>
      </w:r>
      <w:r w:rsidR="00884491">
        <w:rPr>
          <w:rFonts w:ascii="Times New Roman" w:hAnsi="Times New Roman" w:cs="Times New Roman"/>
          <w:sz w:val="24"/>
          <w:szCs w:val="24"/>
        </w:rPr>
        <w:t>osas</w:t>
      </w:r>
      <w:r w:rsidRPr="00503C2E">
        <w:rPr>
          <w:rFonts w:ascii="Times New Roman" w:hAnsi="Times New Roman" w:cs="Times New Roman"/>
          <w:sz w:val="24"/>
          <w:szCs w:val="24"/>
        </w:rPr>
        <w:t>.</w:t>
      </w:r>
      <w:r w:rsidR="00884491">
        <w:rPr>
          <w:rFonts w:ascii="Times New Roman" w:hAnsi="Times New Roman" w:cs="Times New Roman"/>
          <w:sz w:val="24"/>
          <w:szCs w:val="24"/>
        </w:rPr>
        <w:t xml:space="preserve"> See vähendaks ka huvitatud sideettevõtjate sidekaabli paigalduskohtadele juurdepääsu tehniliste tingimuste taotlusi lõikudes, kus piisav teoreetine vaba maht puudub. </w:t>
      </w:r>
      <w:r w:rsidRPr="00503C2E">
        <w:rPr>
          <w:rFonts w:ascii="Times New Roman" w:hAnsi="Times New Roman" w:cs="Times New Roman"/>
          <w:sz w:val="24"/>
          <w:szCs w:val="24"/>
        </w:rPr>
        <w:t xml:space="preserve"> Samas ei oska TTJA hetkel hinnata, kui suured on  </w:t>
      </w:r>
      <w:r w:rsidR="00D00DD1">
        <w:rPr>
          <w:rFonts w:ascii="Times New Roman" w:hAnsi="Times New Roman" w:cs="Times New Roman"/>
          <w:sz w:val="24"/>
          <w:szCs w:val="24"/>
        </w:rPr>
        <w:t>vastava elektroonilise juurdepääsu</w:t>
      </w:r>
      <w:r w:rsidRPr="00503C2E">
        <w:rPr>
          <w:rFonts w:ascii="Times New Roman" w:hAnsi="Times New Roman" w:cs="Times New Roman"/>
          <w:sz w:val="24"/>
          <w:szCs w:val="24"/>
        </w:rPr>
        <w:t xml:space="preserve"> loomise kulud ja sellest tulenevalt sellise juurdepääsu tasuvus, mõistlikus ja otstarbekus. </w:t>
      </w:r>
    </w:p>
    <w:p w14:paraId="3A9BC365" w14:textId="77777777" w:rsidR="00D00DD1" w:rsidRDefault="00D00DD1" w:rsidP="00697C0D">
      <w:pPr>
        <w:jc w:val="both"/>
        <w:rPr>
          <w:rFonts w:ascii="Times New Roman" w:hAnsi="Times New Roman" w:cs="Times New Roman"/>
          <w:sz w:val="24"/>
          <w:szCs w:val="24"/>
        </w:rPr>
      </w:pPr>
    </w:p>
    <w:p w14:paraId="30B304F2" w14:textId="58A5F38A" w:rsidR="00142A8F" w:rsidRDefault="00142A8F" w:rsidP="00F74EA4">
      <w:pPr>
        <w:spacing w:after="0" w:line="240" w:lineRule="auto"/>
        <w:jc w:val="both"/>
        <w:rPr>
          <w:rFonts w:ascii="Times New Roman" w:hAnsi="Times New Roman" w:cs="Times New Roman"/>
          <w:b/>
          <w:bCs/>
          <w:sz w:val="24"/>
          <w:szCs w:val="24"/>
        </w:rPr>
      </w:pPr>
      <w:bookmarkStart w:id="42" w:name="_Hlk162871652"/>
      <w:r>
        <w:rPr>
          <w:rFonts w:ascii="Times New Roman" w:hAnsi="Times New Roman" w:cs="Times New Roman"/>
          <w:b/>
          <w:bCs/>
          <w:sz w:val="24"/>
          <w:szCs w:val="24"/>
        </w:rPr>
        <w:t>Eeltoodust tulenevalt peab TTJA vajalikuks kehtestada Teliale juurdepääsu kohustuse raames kohustus pakkuda elektroonilist juurdepääsu oma sidekaablitaristu</w:t>
      </w:r>
      <w:r w:rsidR="00681EF6">
        <w:rPr>
          <w:rFonts w:ascii="Times New Roman" w:hAnsi="Times New Roman" w:cs="Times New Roman"/>
          <w:b/>
          <w:bCs/>
          <w:sz w:val="24"/>
          <w:szCs w:val="24"/>
        </w:rPr>
        <w:t xml:space="preserve"> haldamise</w:t>
      </w:r>
      <w:r>
        <w:rPr>
          <w:rFonts w:ascii="Times New Roman" w:hAnsi="Times New Roman" w:cs="Times New Roman"/>
          <w:b/>
          <w:bCs/>
          <w:sz w:val="24"/>
          <w:szCs w:val="24"/>
        </w:rPr>
        <w:t xml:space="preserve"> </w:t>
      </w:r>
      <w:r w:rsidR="00D655DF">
        <w:rPr>
          <w:rFonts w:ascii="Times New Roman" w:hAnsi="Times New Roman" w:cs="Times New Roman"/>
          <w:b/>
          <w:bCs/>
          <w:sz w:val="24"/>
          <w:szCs w:val="24"/>
        </w:rPr>
        <w:t xml:space="preserve">olemasolevatele </w:t>
      </w:r>
      <w:r>
        <w:rPr>
          <w:rFonts w:ascii="Times New Roman" w:hAnsi="Times New Roman" w:cs="Times New Roman"/>
          <w:b/>
          <w:bCs/>
          <w:sz w:val="24"/>
          <w:szCs w:val="24"/>
        </w:rPr>
        <w:t>digitaalsetele teabesüsteemidele eelkõige, et võimaldada teistel sideettevõtjatel saada elektrooniliselt ajakohast teoreetilist teavet:</w:t>
      </w:r>
    </w:p>
    <w:p w14:paraId="0E87F787" w14:textId="77777777" w:rsidR="00F74EA4" w:rsidRDefault="00F74EA4" w:rsidP="00665662">
      <w:pPr>
        <w:spacing w:after="0" w:line="240" w:lineRule="auto"/>
        <w:jc w:val="both"/>
        <w:rPr>
          <w:rFonts w:ascii="Times New Roman" w:hAnsi="Times New Roman" w:cs="Times New Roman"/>
          <w:b/>
          <w:bCs/>
          <w:sz w:val="24"/>
          <w:szCs w:val="24"/>
        </w:rPr>
      </w:pPr>
    </w:p>
    <w:p w14:paraId="278B0B79" w14:textId="30B96FD2" w:rsidR="00F74EA4" w:rsidRDefault="00142A8F" w:rsidP="00F74E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F74EA4">
        <w:rPr>
          <w:rFonts w:ascii="Times New Roman" w:hAnsi="Times New Roman" w:cs="Times New Roman"/>
          <w:b/>
          <w:bCs/>
          <w:sz w:val="24"/>
          <w:szCs w:val="24"/>
        </w:rPr>
        <w:tab/>
      </w:r>
      <w:r>
        <w:rPr>
          <w:rFonts w:ascii="Times New Roman" w:hAnsi="Times New Roman" w:cs="Times New Roman"/>
          <w:b/>
          <w:bCs/>
          <w:sz w:val="24"/>
          <w:szCs w:val="24"/>
        </w:rPr>
        <w:t>Telia sidekaablitaristu geograafilise ulatuse ja paiknemise kohta,</w:t>
      </w:r>
      <w:r w:rsidR="00F74EA4">
        <w:rPr>
          <w:rFonts w:ascii="Times New Roman" w:hAnsi="Times New Roman" w:cs="Times New Roman"/>
          <w:b/>
          <w:bCs/>
          <w:sz w:val="24"/>
          <w:szCs w:val="24"/>
        </w:rPr>
        <w:t xml:space="preserve"> </w:t>
      </w:r>
    </w:p>
    <w:p w14:paraId="1BABC2B0" w14:textId="3E3E11BA" w:rsidR="00142A8F" w:rsidRDefault="00F74EA4" w:rsidP="00665662">
      <w:pPr>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sidR="00142A8F">
        <w:rPr>
          <w:rFonts w:ascii="Times New Roman" w:hAnsi="Times New Roman" w:cs="Times New Roman"/>
          <w:b/>
          <w:bCs/>
          <w:sz w:val="24"/>
          <w:szCs w:val="24"/>
        </w:rPr>
        <w:t xml:space="preserve">Telia sidekaablitaristus sidekaablite paigalduskohtade </w:t>
      </w:r>
      <w:r w:rsidR="00AD396F">
        <w:rPr>
          <w:rFonts w:ascii="Times New Roman" w:hAnsi="Times New Roman" w:cs="Times New Roman"/>
          <w:b/>
          <w:bCs/>
          <w:sz w:val="24"/>
          <w:szCs w:val="24"/>
        </w:rPr>
        <w:t xml:space="preserve">kasutuses ja </w:t>
      </w:r>
      <w:r w:rsidR="00142A8F">
        <w:rPr>
          <w:rFonts w:ascii="Times New Roman" w:hAnsi="Times New Roman" w:cs="Times New Roman"/>
          <w:b/>
          <w:bCs/>
          <w:sz w:val="24"/>
          <w:szCs w:val="24"/>
        </w:rPr>
        <w:t>vaba mahu kohta,</w:t>
      </w:r>
    </w:p>
    <w:p w14:paraId="2C439160" w14:textId="4E8665B0" w:rsidR="00F74EA4" w:rsidRDefault="002577F6" w:rsidP="00665662">
      <w:pPr>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00F74EA4">
        <w:rPr>
          <w:rFonts w:ascii="Times New Roman" w:hAnsi="Times New Roman" w:cs="Times New Roman"/>
          <w:b/>
          <w:bCs/>
          <w:sz w:val="24"/>
          <w:szCs w:val="24"/>
        </w:rPr>
        <w:tab/>
      </w:r>
      <w:r>
        <w:rPr>
          <w:rFonts w:ascii="Times New Roman" w:hAnsi="Times New Roman" w:cs="Times New Roman"/>
          <w:b/>
          <w:bCs/>
          <w:sz w:val="24"/>
          <w:szCs w:val="24"/>
        </w:rPr>
        <w:t xml:space="preserve">Telia sidekaablitaristus sidekaablite avarii- ja </w:t>
      </w:r>
      <w:r w:rsidR="00620DEC">
        <w:rPr>
          <w:rFonts w:ascii="Times New Roman" w:hAnsi="Times New Roman" w:cs="Times New Roman"/>
          <w:b/>
          <w:bCs/>
          <w:sz w:val="24"/>
          <w:szCs w:val="24"/>
        </w:rPr>
        <w:t>hooldus</w:t>
      </w:r>
      <w:r>
        <w:rPr>
          <w:rFonts w:ascii="Times New Roman" w:hAnsi="Times New Roman" w:cs="Times New Roman"/>
          <w:b/>
          <w:bCs/>
          <w:sz w:val="24"/>
          <w:szCs w:val="24"/>
        </w:rPr>
        <w:t>tööde tarbeks jäetu</w:t>
      </w:r>
      <w:r w:rsidR="006E02D5">
        <w:rPr>
          <w:rFonts w:ascii="Times New Roman" w:hAnsi="Times New Roman" w:cs="Times New Roman"/>
          <w:b/>
          <w:bCs/>
          <w:sz w:val="24"/>
          <w:szCs w:val="24"/>
        </w:rPr>
        <w:t>d</w:t>
      </w:r>
      <w:r>
        <w:rPr>
          <w:rFonts w:ascii="Times New Roman" w:hAnsi="Times New Roman" w:cs="Times New Roman"/>
          <w:b/>
          <w:bCs/>
          <w:sz w:val="24"/>
          <w:szCs w:val="24"/>
        </w:rPr>
        <w:t xml:space="preserve"> reservkohtade </w:t>
      </w:r>
      <w:r w:rsidR="000F7EE8">
        <w:rPr>
          <w:rFonts w:ascii="Times New Roman" w:hAnsi="Times New Roman" w:cs="Times New Roman"/>
          <w:b/>
          <w:bCs/>
          <w:sz w:val="24"/>
          <w:szCs w:val="24"/>
        </w:rPr>
        <w:t xml:space="preserve">mahu </w:t>
      </w:r>
      <w:r>
        <w:rPr>
          <w:rFonts w:ascii="Times New Roman" w:hAnsi="Times New Roman" w:cs="Times New Roman"/>
          <w:b/>
          <w:bCs/>
          <w:sz w:val="24"/>
          <w:szCs w:val="24"/>
        </w:rPr>
        <w:t>osas</w:t>
      </w:r>
      <w:r w:rsidR="00F74EA4">
        <w:rPr>
          <w:rFonts w:ascii="Times New Roman" w:hAnsi="Times New Roman" w:cs="Times New Roman"/>
          <w:b/>
          <w:bCs/>
          <w:sz w:val="24"/>
          <w:szCs w:val="24"/>
        </w:rPr>
        <w:t>,</w:t>
      </w:r>
    </w:p>
    <w:p w14:paraId="69B97F5C" w14:textId="7CC38B95" w:rsidR="00142A8F" w:rsidRDefault="00F74EA4" w:rsidP="00665662">
      <w:pPr>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4</w:t>
      </w:r>
      <w:r w:rsidR="00142A8F">
        <w:rPr>
          <w:rFonts w:ascii="Times New Roman" w:hAnsi="Times New Roman" w:cs="Times New Roman"/>
          <w:b/>
          <w:bCs/>
          <w:sz w:val="24"/>
          <w:szCs w:val="24"/>
        </w:rPr>
        <w:t>)</w:t>
      </w:r>
      <w:r>
        <w:rPr>
          <w:rFonts w:ascii="Times New Roman" w:hAnsi="Times New Roman" w:cs="Times New Roman"/>
          <w:b/>
          <w:bCs/>
          <w:sz w:val="24"/>
          <w:szCs w:val="24"/>
        </w:rPr>
        <w:tab/>
      </w:r>
      <w:r w:rsidR="00142A8F">
        <w:rPr>
          <w:rFonts w:ascii="Times New Roman" w:hAnsi="Times New Roman" w:cs="Times New Roman"/>
          <w:b/>
          <w:bCs/>
          <w:sz w:val="24"/>
          <w:szCs w:val="24"/>
        </w:rPr>
        <w:t>Telia sidekaablitaristu</w:t>
      </w:r>
      <w:r w:rsidR="002577F6">
        <w:rPr>
          <w:rFonts w:ascii="Times New Roman" w:hAnsi="Times New Roman" w:cs="Times New Roman"/>
          <w:b/>
          <w:bCs/>
          <w:sz w:val="24"/>
          <w:szCs w:val="24"/>
        </w:rPr>
        <w:t>s</w:t>
      </w:r>
      <w:r w:rsidR="00142A8F">
        <w:rPr>
          <w:rFonts w:ascii="Times New Roman" w:hAnsi="Times New Roman" w:cs="Times New Roman"/>
          <w:b/>
          <w:bCs/>
          <w:sz w:val="24"/>
          <w:szCs w:val="24"/>
        </w:rPr>
        <w:t xml:space="preserve"> sidekaablite paigalduskohtade broneeringute osas sh broneeringute järjekord ning alguskuupäevad. </w:t>
      </w:r>
    </w:p>
    <w:p w14:paraId="050A7587" w14:textId="77777777" w:rsidR="00F74EA4" w:rsidRDefault="00F74EA4" w:rsidP="00665662">
      <w:pPr>
        <w:spacing w:after="0" w:line="240" w:lineRule="auto"/>
        <w:jc w:val="both"/>
        <w:rPr>
          <w:rFonts w:ascii="Times New Roman" w:hAnsi="Times New Roman" w:cs="Times New Roman"/>
          <w:b/>
          <w:bCs/>
          <w:sz w:val="24"/>
          <w:szCs w:val="24"/>
        </w:rPr>
      </w:pPr>
    </w:p>
    <w:p w14:paraId="073C5363" w14:textId="515D1FF8" w:rsidR="00F57502" w:rsidRDefault="00F57502" w:rsidP="00F74E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Pr="00F57502">
        <w:rPr>
          <w:rFonts w:ascii="Times New Roman" w:hAnsi="Times New Roman" w:cs="Times New Roman"/>
          <w:b/>
          <w:bCs/>
          <w:sz w:val="24"/>
          <w:szCs w:val="24"/>
        </w:rPr>
        <w:t xml:space="preserve">idekaablitaristu digitaalsetele teabesüsteemidele elektroonilise juurdepääsu </w:t>
      </w:r>
      <w:r w:rsidR="00D655DF">
        <w:rPr>
          <w:rFonts w:ascii="Times New Roman" w:hAnsi="Times New Roman" w:cs="Times New Roman"/>
          <w:b/>
          <w:bCs/>
          <w:sz w:val="24"/>
          <w:szCs w:val="24"/>
        </w:rPr>
        <w:t xml:space="preserve">pakkumisel võib Telia piirata juurdepääsu ärisaladustele (nt sidekaablite omanike nimed). </w:t>
      </w:r>
    </w:p>
    <w:p w14:paraId="1D23230D" w14:textId="77777777" w:rsidR="00F74EA4" w:rsidRDefault="00F74EA4" w:rsidP="00665662">
      <w:pPr>
        <w:spacing w:after="0" w:line="240" w:lineRule="auto"/>
        <w:jc w:val="both"/>
        <w:rPr>
          <w:rFonts w:ascii="Times New Roman" w:hAnsi="Times New Roman" w:cs="Times New Roman"/>
          <w:b/>
          <w:bCs/>
          <w:sz w:val="24"/>
          <w:szCs w:val="24"/>
        </w:rPr>
      </w:pPr>
    </w:p>
    <w:p w14:paraId="2058206F" w14:textId="2128AE7B" w:rsidR="00F57502" w:rsidRDefault="00F57502" w:rsidP="00F74E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w:t>
      </w:r>
      <w:r w:rsidRPr="00F57502">
        <w:rPr>
          <w:rFonts w:ascii="Times New Roman" w:hAnsi="Times New Roman" w:cs="Times New Roman"/>
          <w:b/>
          <w:bCs/>
          <w:sz w:val="24"/>
          <w:szCs w:val="24"/>
        </w:rPr>
        <w:t xml:space="preserve">idekaablitaristu digitaalsetele teabesüsteemidele elektroonilise juurdepääsu </w:t>
      </w:r>
      <w:r>
        <w:rPr>
          <w:rFonts w:ascii="Times New Roman" w:hAnsi="Times New Roman" w:cs="Times New Roman"/>
          <w:b/>
          <w:bCs/>
          <w:sz w:val="24"/>
          <w:szCs w:val="24"/>
        </w:rPr>
        <w:t xml:space="preserve">ei pea Telia pakkuma </w:t>
      </w:r>
      <w:r w:rsidR="00D655DF">
        <w:rPr>
          <w:rFonts w:ascii="Times New Roman" w:hAnsi="Times New Roman" w:cs="Times New Roman"/>
          <w:b/>
          <w:bCs/>
          <w:sz w:val="24"/>
          <w:szCs w:val="24"/>
        </w:rPr>
        <w:t xml:space="preserve">kõigile soovijatele, vaid eelkõige vastavas Telia </w:t>
      </w:r>
      <w:bookmarkStart w:id="43" w:name="_Hlk166071726"/>
      <w:r w:rsidR="00D655DF">
        <w:rPr>
          <w:rFonts w:ascii="Times New Roman" w:hAnsi="Times New Roman" w:cs="Times New Roman"/>
          <w:b/>
          <w:bCs/>
          <w:sz w:val="24"/>
          <w:szCs w:val="24"/>
        </w:rPr>
        <w:t>teabesüsteemis eelnevalt registreerinud</w:t>
      </w:r>
      <w:bookmarkEnd w:id="43"/>
      <w:r w:rsidR="00D655DF">
        <w:rPr>
          <w:rFonts w:ascii="Times New Roman" w:hAnsi="Times New Roman" w:cs="Times New Roman"/>
          <w:b/>
          <w:bCs/>
          <w:sz w:val="24"/>
          <w:szCs w:val="24"/>
        </w:rPr>
        <w:t xml:space="preserve"> ettevõtjatele</w:t>
      </w:r>
      <w:r w:rsidR="00D655DF">
        <w:rPr>
          <w:rFonts w:ascii="Times New Roman" w:hAnsi="Times New Roman" w:cs="Times New Roman"/>
          <w:sz w:val="24"/>
          <w:szCs w:val="24"/>
        </w:rPr>
        <w:t xml:space="preserve">. </w:t>
      </w:r>
    </w:p>
    <w:p w14:paraId="64FD5EDC" w14:textId="77777777" w:rsidR="00F74EA4" w:rsidRDefault="00F74EA4" w:rsidP="00665662">
      <w:pPr>
        <w:spacing w:after="0" w:line="240" w:lineRule="auto"/>
        <w:jc w:val="both"/>
        <w:rPr>
          <w:rFonts w:ascii="Times New Roman" w:hAnsi="Times New Roman" w:cs="Times New Roman"/>
          <w:sz w:val="24"/>
          <w:szCs w:val="24"/>
        </w:rPr>
      </w:pPr>
    </w:p>
    <w:p w14:paraId="3393A760" w14:textId="7D0440DA" w:rsidR="00697C0D" w:rsidRDefault="00F57502" w:rsidP="0066566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w:t>
      </w:r>
      <w:r w:rsidRPr="00665662">
        <w:rPr>
          <w:rFonts w:ascii="Times New Roman" w:hAnsi="Times New Roman" w:cs="Times New Roman"/>
          <w:b/>
          <w:bCs/>
          <w:sz w:val="24"/>
          <w:szCs w:val="24"/>
        </w:rPr>
        <w:t>idekaablitaristu digitaalsetele teabesüsteemidele elektroonilise juurdepääsu alusel saadav</w:t>
      </w:r>
      <w:r>
        <w:rPr>
          <w:rFonts w:ascii="Times New Roman" w:hAnsi="Times New Roman" w:cs="Times New Roman"/>
          <w:sz w:val="24"/>
          <w:szCs w:val="24"/>
        </w:rPr>
        <w:t xml:space="preserve"> </w:t>
      </w:r>
      <w:r w:rsidR="00D655DF" w:rsidRPr="00665662">
        <w:rPr>
          <w:rFonts w:ascii="Times New Roman" w:hAnsi="Times New Roman" w:cs="Times New Roman"/>
          <w:b/>
          <w:bCs/>
          <w:sz w:val="24"/>
          <w:szCs w:val="24"/>
        </w:rPr>
        <w:t>teoreetiline teave</w:t>
      </w:r>
      <w:r>
        <w:rPr>
          <w:rFonts w:ascii="Times New Roman" w:hAnsi="Times New Roman" w:cs="Times New Roman"/>
          <w:b/>
          <w:bCs/>
          <w:sz w:val="24"/>
          <w:szCs w:val="24"/>
        </w:rPr>
        <w:t xml:space="preserve"> ei pea</w:t>
      </w:r>
      <w:r w:rsidR="00D655DF" w:rsidRPr="00665662">
        <w:rPr>
          <w:rFonts w:ascii="Times New Roman" w:hAnsi="Times New Roman" w:cs="Times New Roman"/>
          <w:b/>
          <w:bCs/>
          <w:sz w:val="24"/>
          <w:szCs w:val="24"/>
        </w:rPr>
        <w:t xml:space="preserve"> garanteerima teistele sideettevõtjatel automaatselt sidekaablitaristule juurdepääsu </w:t>
      </w:r>
      <w:r w:rsidRPr="00665662">
        <w:rPr>
          <w:rFonts w:ascii="Times New Roman" w:hAnsi="Times New Roman" w:cs="Times New Roman"/>
          <w:b/>
          <w:bCs/>
          <w:sz w:val="24"/>
          <w:szCs w:val="24"/>
        </w:rPr>
        <w:t>praktilist võimaldamist</w:t>
      </w:r>
      <w:r w:rsidR="00D655DF" w:rsidRPr="00665662">
        <w:rPr>
          <w:rFonts w:ascii="Times New Roman" w:hAnsi="Times New Roman" w:cs="Times New Roman"/>
          <w:b/>
          <w:bCs/>
          <w:sz w:val="24"/>
          <w:szCs w:val="24"/>
        </w:rPr>
        <w:t xml:space="preserve">, kuna </w:t>
      </w:r>
      <w:r w:rsidRPr="00665662">
        <w:rPr>
          <w:rFonts w:ascii="Times New Roman" w:hAnsi="Times New Roman" w:cs="Times New Roman"/>
          <w:b/>
          <w:bCs/>
          <w:sz w:val="24"/>
          <w:szCs w:val="24"/>
        </w:rPr>
        <w:t>sidekaablitaristu praktiline olukord võib ajas muutuda (näiteks looduslikest pinnase nihetest tulenevad taristu kahjustused)</w:t>
      </w:r>
      <w:r>
        <w:rPr>
          <w:rFonts w:ascii="Times New Roman" w:hAnsi="Times New Roman" w:cs="Times New Roman"/>
          <w:b/>
          <w:bCs/>
          <w:sz w:val="24"/>
          <w:szCs w:val="24"/>
        </w:rPr>
        <w:t xml:space="preserve">, </w:t>
      </w:r>
      <w:r w:rsidRPr="00665662">
        <w:rPr>
          <w:rFonts w:ascii="Times New Roman" w:hAnsi="Times New Roman" w:cs="Times New Roman"/>
          <w:b/>
          <w:bCs/>
          <w:sz w:val="24"/>
          <w:szCs w:val="24"/>
        </w:rPr>
        <w:t xml:space="preserve">mistõttu praktilise juurdepääsu võimaldamine </w:t>
      </w:r>
      <w:r>
        <w:rPr>
          <w:rFonts w:ascii="Times New Roman" w:hAnsi="Times New Roman" w:cs="Times New Roman"/>
          <w:b/>
          <w:bCs/>
          <w:sz w:val="24"/>
          <w:szCs w:val="24"/>
        </w:rPr>
        <w:t xml:space="preserve">võib </w:t>
      </w:r>
      <w:r w:rsidRPr="00665662">
        <w:rPr>
          <w:rFonts w:ascii="Times New Roman" w:hAnsi="Times New Roman" w:cs="Times New Roman"/>
          <w:b/>
          <w:bCs/>
          <w:sz w:val="24"/>
          <w:szCs w:val="24"/>
        </w:rPr>
        <w:t>sageli</w:t>
      </w:r>
      <w:r>
        <w:rPr>
          <w:rFonts w:ascii="Times New Roman" w:hAnsi="Times New Roman" w:cs="Times New Roman"/>
          <w:b/>
          <w:bCs/>
          <w:sz w:val="24"/>
          <w:szCs w:val="24"/>
        </w:rPr>
        <w:t xml:space="preserve"> vajada</w:t>
      </w:r>
      <w:r w:rsidRPr="00665662">
        <w:rPr>
          <w:rFonts w:ascii="Times New Roman" w:hAnsi="Times New Roman" w:cs="Times New Roman"/>
          <w:b/>
          <w:bCs/>
          <w:sz w:val="24"/>
          <w:szCs w:val="24"/>
        </w:rPr>
        <w:t xml:space="preserve"> siiski eelnevat kohapealset kontrolli.</w:t>
      </w:r>
    </w:p>
    <w:p w14:paraId="35C57CE3" w14:textId="77777777" w:rsidR="00AD396F" w:rsidRDefault="00AD396F" w:rsidP="00887EDE">
      <w:pPr>
        <w:jc w:val="both"/>
        <w:rPr>
          <w:rFonts w:ascii="Times New Roman" w:hAnsi="Times New Roman" w:cs="Times New Roman"/>
          <w:b/>
          <w:bCs/>
          <w:sz w:val="24"/>
          <w:szCs w:val="24"/>
        </w:rPr>
      </w:pPr>
    </w:p>
    <w:p w14:paraId="74790068" w14:textId="04B96DC4" w:rsidR="00887EDE" w:rsidRPr="00665662" w:rsidRDefault="00887EDE" w:rsidP="00697C0D">
      <w:pPr>
        <w:jc w:val="both"/>
        <w:rPr>
          <w:rFonts w:ascii="Times New Roman" w:hAnsi="Times New Roman" w:cs="Times New Roman"/>
          <w:b/>
          <w:bCs/>
          <w:sz w:val="24"/>
          <w:szCs w:val="24"/>
        </w:rPr>
      </w:pPr>
      <w:r w:rsidRPr="00887EDE">
        <w:rPr>
          <w:rFonts w:ascii="Times New Roman" w:hAnsi="Times New Roman" w:cs="Times New Roman"/>
          <w:b/>
          <w:bCs/>
          <w:sz w:val="24"/>
          <w:szCs w:val="24"/>
        </w:rPr>
        <w:t>Selleks, et eeltoodud kohustus</w:t>
      </w:r>
      <w:r>
        <w:rPr>
          <w:rFonts w:ascii="Times New Roman" w:hAnsi="Times New Roman" w:cs="Times New Roman"/>
          <w:b/>
          <w:bCs/>
          <w:sz w:val="24"/>
          <w:szCs w:val="24"/>
        </w:rPr>
        <w:t>t</w:t>
      </w:r>
      <w:r w:rsidRPr="00887EDE">
        <w:rPr>
          <w:rFonts w:ascii="Times New Roman" w:hAnsi="Times New Roman" w:cs="Times New Roman"/>
          <w:b/>
          <w:bCs/>
          <w:sz w:val="24"/>
          <w:szCs w:val="24"/>
        </w:rPr>
        <w:t xml:space="preserve"> rakendada</w:t>
      </w:r>
      <w:r w:rsidR="006E02D5">
        <w:rPr>
          <w:rFonts w:ascii="Times New Roman" w:hAnsi="Times New Roman" w:cs="Times New Roman"/>
          <w:b/>
          <w:bCs/>
          <w:sz w:val="24"/>
          <w:szCs w:val="24"/>
        </w:rPr>
        <w:t>,</w:t>
      </w:r>
      <w:r w:rsidRPr="00887EDE">
        <w:rPr>
          <w:rFonts w:ascii="Times New Roman" w:hAnsi="Times New Roman" w:cs="Times New Roman"/>
          <w:b/>
          <w:bCs/>
          <w:sz w:val="24"/>
          <w:szCs w:val="24"/>
        </w:rPr>
        <w:t xml:space="preserve"> tuleb Telial teha vastavad arendused, mis vajavad rahalist ja ajalist ressurssi. Kuna Telia teab enda olemasolevaid </w:t>
      </w:r>
      <w:r>
        <w:rPr>
          <w:rFonts w:ascii="Times New Roman" w:hAnsi="Times New Roman" w:cs="Times New Roman"/>
          <w:b/>
          <w:bCs/>
          <w:sz w:val="24"/>
          <w:szCs w:val="24"/>
        </w:rPr>
        <w:t>digitaalseid teabesüsteeme</w:t>
      </w:r>
      <w:r w:rsidRPr="00887EDE">
        <w:rPr>
          <w:rFonts w:ascii="Times New Roman" w:hAnsi="Times New Roman" w:cs="Times New Roman"/>
          <w:b/>
          <w:bCs/>
          <w:sz w:val="24"/>
          <w:szCs w:val="24"/>
        </w:rPr>
        <w:t xml:space="preserve"> kõige paremini, siis oskab Telia hinnata ka neile </w:t>
      </w:r>
      <w:r>
        <w:rPr>
          <w:rFonts w:ascii="Times New Roman" w:hAnsi="Times New Roman" w:cs="Times New Roman"/>
          <w:b/>
          <w:bCs/>
          <w:sz w:val="24"/>
          <w:szCs w:val="24"/>
        </w:rPr>
        <w:t xml:space="preserve">elektroonilise </w:t>
      </w:r>
      <w:r w:rsidRPr="00887EDE">
        <w:rPr>
          <w:rFonts w:ascii="Times New Roman" w:hAnsi="Times New Roman" w:cs="Times New Roman"/>
          <w:b/>
          <w:bCs/>
          <w:sz w:val="24"/>
          <w:szCs w:val="24"/>
        </w:rPr>
        <w:t xml:space="preserve">juurdepääsu </w:t>
      </w:r>
      <w:r>
        <w:rPr>
          <w:rFonts w:ascii="Times New Roman" w:hAnsi="Times New Roman" w:cs="Times New Roman"/>
          <w:b/>
          <w:bCs/>
          <w:sz w:val="24"/>
          <w:szCs w:val="24"/>
        </w:rPr>
        <w:t>võimaldamisega</w:t>
      </w:r>
      <w:r w:rsidRPr="00887EDE">
        <w:rPr>
          <w:rFonts w:ascii="Times New Roman" w:hAnsi="Times New Roman" w:cs="Times New Roman"/>
          <w:b/>
          <w:bCs/>
          <w:sz w:val="24"/>
          <w:szCs w:val="24"/>
        </w:rPr>
        <w:t xml:space="preserve"> kaasnevat rahalist ja ajalist ressurssi. Seetõttu TTJA kohusta</w:t>
      </w:r>
      <w:r w:rsidR="0038287F">
        <w:rPr>
          <w:rFonts w:ascii="Times New Roman" w:hAnsi="Times New Roman" w:cs="Times New Roman"/>
          <w:b/>
          <w:bCs/>
          <w:sz w:val="24"/>
          <w:szCs w:val="24"/>
        </w:rPr>
        <w:t>b</w:t>
      </w:r>
      <w:r w:rsidRPr="00887EDE">
        <w:rPr>
          <w:rFonts w:ascii="Times New Roman" w:hAnsi="Times New Roman" w:cs="Times New Roman"/>
          <w:b/>
          <w:bCs/>
          <w:sz w:val="24"/>
          <w:szCs w:val="24"/>
        </w:rPr>
        <w:t xml:space="preserve"> Teliat koostama tegevuskava, mille alusel vastavat arendust teostatakse ja arvestada välja vastava tegevuskava põhine rahalise ja ajalise ressurssi vajadused </w:t>
      </w:r>
      <w:r w:rsidR="008E7D0B">
        <w:rPr>
          <w:rFonts w:ascii="Times New Roman" w:hAnsi="Times New Roman" w:cs="Times New Roman"/>
          <w:b/>
          <w:bCs/>
          <w:sz w:val="24"/>
          <w:szCs w:val="24"/>
        </w:rPr>
        <w:t xml:space="preserve">ning sellest tulenevad tasud teistele sideettevõtjatele </w:t>
      </w:r>
      <w:r w:rsidRPr="00887EDE">
        <w:rPr>
          <w:rFonts w:ascii="Times New Roman" w:hAnsi="Times New Roman" w:cs="Times New Roman"/>
          <w:b/>
          <w:bCs/>
          <w:sz w:val="24"/>
          <w:szCs w:val="24"/>
        </w:rPr>
        <w:t>ning avaldama need (tegevuskava, tegevuskava põhine rahalise ja ajalise ressurssi vajadused</w:t>
      </w:r>
      <w:r w:rsidR="000F7EE8">
        <w:rPr>
          <w:rFonts w:ascii="Times New Roman" w:hAnsi="Times New Roman" w:cs="Times New Roman"/>
          <w:b/>
          <w:bCs/>
          <w:sz w:val="24"/>
          <w:szCs w:val="24"/>
        </w:rPr>
        <w:t xml:space="preserve"> ning sellest tulenevad tasud teistele sideettevõtjatele</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TTJA-</w:t>
      </w:r>
      <w:proofErr w:type="spellStart"/>
      <w:r>
        <w:rPr>
          <w:rFonts w:ascii="Times New Roman" w:hAnsi="Times New Roman" w:cs="Times New Roman"/>
          <w:b/>
          <w:bCs/>
          <w:sz w:val="24"/>
          <w:szCs w:val="24"/>
        </w:rPr>
        <w:t>le</w:t>
      </w:r>
      <w:proofErr w:type="spellEnd"/>
      <w:r>
        <w:rPr>
          <w:rFonts w:ascii="Times New Roman" w:hAnsi="Times New Roman" w:cs="Times New Roman"/>
          <w:b/>
          <w:bCs/>
          <w:sz w:val="24"/>
          <w:szCs w:val="24"/>
        </w:rPr>
        <w:t xml:space="preserve"> </w:t>
      </w:r>
      <w:r w:rsidRPr="00887EDE">
        <w:rPr>
          <w:rFonts w:ascii="Times New Roman" w:hAnsi="Times New Roman" w:cs="Times New Roman"/>
          <w:b/>
          <w:bCs/>
          <w:sz w:val="24"/>
          <w:szCs w:val="24"/>
        </w:rPr>
        <w:t xml:space="preserve">hiljemalt </w:t>
      </w:r>
      <w:r w:rsidR="00240832">
        <w:rPr>
          <w:rFonts w:ascii="Times New Roman" w:hAnsi="Times New Roman" w:cs="Times New Roman"/>
          <w:b/>
          <w:bCs/>
          <w:sz w:val="24"/>
          <w:szCs w:val="24"/>
        </w:rPr>
        <w:t>9</w:t>
      </w:r>
      <w:r w:rsidRPr="00887EDE">
        <w:rPr>
          <w:rFonts w:ascii="Times New Roman" w:hAnsi="Times New Roman" w:cs="Times New Roman"/>
          <w:b/>
          <w:bCs/>
          <w:sz w:val="24"/>
          <w:szCs w:val="24"/>
        </w:rPr>
        <w:t xml:space="preserve">  kuud peale otsuse kehtestamist. </w:t>
      </w:r>
      <w:bookmarkStart w:id="44" w:name="_Hlk162965098"/>
      <w:r w:rsidRPr="00887EDE">
        <w:rPr>
          <w:rFonts w:ascii="Times New Roman" w:hAnsi="Times New Roman" w:cs="Times New Roman"/>
          <w:b/>
          <w:bCs/>
          <w:sz w:val="24"/>
          <w:szCs w:val="24"/>
        </w:rPr>
        <w:t xml:space="preserve">Seejärel </w:t>
      </w:r>
      <w:r>
        <w:rPr>
          <w:rFonts w:ascii="Times New Roman" w:hAnsi="Times New Roman" w:cs="Times New Roman"/>
          <w:b/>
          <w:bCs/>
          <w:sz w:val="24"/>
          <w:szCs w:val="24"/>
        </w:rPr>
        <w:t>konsulteerib</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TTJA teiste</w:t>
      </w:r>
      <w:r w:rsidRPr="00887EDE">
        <w:rPr>
          <w:rFonts w:ascii="Times New Roman" w:hAnsi="Times New Roman" w:cs="Times New Roman"/>
          <w:b/>
          <w:bCs/>
          <w:sz w:val="24"/>
          <w:szCs w:val="24"/>
        </w:rPr>
        <w:t xml:space="preserve"> sideettevõtja</w:t>
      </w:r>
      <w:r>
        <w:rPr>
          <w:rFonts w:ascii="Times New Roman" w:hAnsi="Times New Roman" w:cs="Times New Roman"/>
          <w:b/>
          <w:bCs/>
          <w:sz w:val="24"/>
          <w:szCs w:val="24"/>
        </w:rPr>
        <w:t>te</w:t>
      </w:r>
      <w:r w:rsidR="00C7644A">
        <w:rPr>
          <w:rFonts w:ascii="Times New Roman" w:hAnsi="Times New Roman" w:cs="Times New Roman"/>
          <w:b/>
          <w:bCs/>
          <w:sz w:val="24"/>
          <w:szCs w:val="24"/>
        </w:rPr>
        <w:t>ga ja vajadusel Konkurentsiameti</w:t>
      </w:r>
      <w:r>
        <w:rPr>
          <w:rFonts w:ascii="Times New Roman" w:hAnsi="Times New Roman" w:cs="Times New Roman"/>
          <w:b/>
          <w:bCs/>
          <w:sz w:val="24"/>
          <w:szCs w:val="24"/>
        </w:rPr>
        <w:t>ga</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 xml:space="preserve">Telia esitatud tegevuskava ning rahalise ja ajalise ressurssi vajaduste ning sellest saadava kasu osas. </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 xml:space="preserve">Pärast konsulteerimist võib </w:t>
      </w:r>
      <w:r w:rsidRPr="00887EDE">
        <w:rPr>
          <w:rFonts w:ascii="Times New Roman" w:hAnsi="Times New Roman" w:cs="Times New Roman"/>
          <w:b/>
          <w:bCs/>
          <w:sz w:val="24"/>
          <w:szCs w:val="24"/>
        </w:rPr>
        <w:t xml:space="preserve">TTJA </w:t>
      </w:r>
      <w:r>
        <w:rPr>
          <w:rFonts w:ascii="Times New Roman" w:hAnsi="Times New Roman" w:cs="Times New Roman"/>
          <w:b/>
          <w:bCs/>
          <w:sz w:val="24"/>
          <w:szCs w:val="24"/>
        </w:rPr>
        <w:t xml:space="preserve">kehtestada Teliale </w:t>
      </w:r>
      <w:r w:rsidRPr="00887EDE">
        <w:rPr>
          <w:rFonts w:ascii="Times New Roman" w:hAnsi="Times New Roman" w:cs="Times New Roman"/>
          <w:b/>
          <w:bCs/>
          <w:sz w:val="24"/>
          <w:szCs w:val="24"/>
        </w:rPr>
        <w:t xml:space="preserve">ajakava </w:t>
      </w:r>
      <w:r>
        <w:rPr>
          <w:rFonts w:ascii="Times New Roman" w:hAnsi="Times New Roman" w:cs="Times New Roman"/>
          <w:b/>
          <w:bCs/>
          <w:sz w:val="24"/>
          <w:szCs w:val="24"/>
        </w:rPr>
        <w:t>elektroonilise juurdepääsu</w:t>
      </w:r>
      <w:r w:rsidRPr="00887EDE">
        <w:rPr>
          <w:rFonts w:ascii="Times New Roman" w:hAnsi="Times New Roman" w:cs="Times New Roman"/>
          <w:b/>
          <w:bCs/>
          <w:sz w:val="24"/>
          <w:szCs w:val="24"/>
        </w:rPr>
        <w:t xml:space="preserve"> rakendamiseks</w:t>
      </w:r>
      <w:r w:rsidR="000F5D99">
        <w:rPr>
          <w:rFonts w:ascii="Times New Roman" w:hAnsi="Times New Roman" w:cs="Times New Roman"/>
          <w:b/>
          <w:bCs/>
          <w:sz w:val="24"/>
          <w:szCs w:val="24"/>
        </w:rPr>
        <w:t xml:space="preserve"> vastavatele teabesüsteemidele</w:t>
      </w:r>
      <w:r w:rsidRPr="00887EDE">
        <w:rPr>
          <w:rFonts w:ascii="Times New Roman" w:hAnsi="Times New Roman" w:cs="Times New Roman"/>
          <w:b/>
          <w:bCs/>
          <w:sz w:val="24"/>
          <w:szCs w:val="24"/>
        </w:rPr>
        <w:t xml:space="preserve"> või j</w:t>
      </w:r>
      <w:r w:rsidR="008E7D0B">
        <w:rPr>
          <w:rFonts w:ascii="Times New Roman" w:hAnsi="Times New Roman" w:cs="Times New Roman"/>
          <w:b/>
          <w:bCs/>
          <w:sz w:val="24"/>
          <w:szCs w:val="24"/>
        </w:rPr>
        <w:t>ätta</w:t>
      </w:r>
      <w:r w:rsidRPr="00887EDE">
        <w:rPr>
          <w:rFonts w:ascii="Times New Roman" w:hAnsi="Times New Roman" w:cs="Times New Roman"/>
          <w:b/>
          <w:bCs/>
          <w:sz w:val="24"/>
          <w:szCs w:val="24"/>
        </w:rPr>
        <w:t xml:space="preserve"> kohustuse rakendamata, kui ilmneb, et sellega kaasnevad põhjendatud </w:t>
      </w:r>
      <w:r w:rsidR="008E7D0B">
        <w:rPr>
          <w:rFonts w:ascii="Times New Roman" w:hAnsi="Times New Roman" w:cs="Times New Roman"/>
          <w:b/>
          <w:bCs/>
          <w:sz w:val="24"/>
          <w:szCs w:val="24"/>
        </w:rPr>
        <w:t xml:space="preserve">ressursi </w:t>
      </w:r>
      <w:r w:rsidRPr="00887EDE">
        <w:rPr>
          <w:rFonts w:ascii="Times New Roman" w:hAnsi="Times New Roman" w:cs="Times New Roman"/>
          <w:b/>
          <w:bCs/>
          <w:sz w:val="24"/>
          <w:szCs w:val="24"/>
        </w:rPr>
        <w:t>kulud</w:t>
      </w:r>
      <w:r w:rsidR="008E7D0B">
        <w:rPr>
          <w:rFonts w:ascii="Times New Roman" w:hAnsi="Times New Roman" w:cs="Times New Roman"/>
          <w:b/>
          <w:bCs/>
          <w:sz w:val="24"/>
          <w:szCs w:val="24"/>
        </w:rPr>
        <w:t xml:space="preserve"> ning sellest tulenevad teiste sideettevõtjate tasud </w:t>
      </w:r>
      <w:r w:rsidRPr="00887EDE">
        <w:rPr>
          <w:rFonts w:ascii="Times New Roman" w:hAnsi="Times New Roman" w:cs="Times New Roman"/>
          <w:b/>
          <w:bCs/>
          <w:sz w:val="24"/>
          <w:szCs w:val="24"/>
        </w:rPr>
        <w:t xml:space="preserve">on </w:t>
      </w:r>
      <w:r w:rsidR="008E7D0B">
        <w:rPr>
          <w:rFonts w:ascii="Times New Roman" w:hAnsi="Times New Roman" w:cs="Times New Roman"/>
          <w:b/>
          <w:bCs/>
          <w:sz w:val="24"/>
          <w:szCs w:val="24"/>
        </w:rPr>
        <w:t>liiga</w:t>
      </w:r>
      <w:r w:rsidRPr="00887EDE">
        <w:rPr>
          <w:rFonts w:ascii="Times New Roman" w:hAnsi="Times New Roman" w:cs="Times New Roman"/>
          <w:b/>
          <w:bCs/>
          <w:sz w:val="24"/>
          <w:szCs w:val="24"/>
        </w:rPr>
        <w:t xml:space="preserve"> kõrged</w:t>
      </w:r>
      <w:r w:rsidR="008E7D0B">
        <w:rPr>
          <w:rFonts w:ascii="Times New Roman" w:hAnsi="Times New Roman" w:cs="Times New Roman"/>
          <w:b/>
          <w:bCs/>
          <w:sz w:val="24"/>
          <w:szCs w:val="24"/>
        </w:rPr>
        <w:t xml:space="preserve"> võrreldes saadava </w:t>
      </w:r>
      <w:r w:rsidR="0088472D">
        <w:rPr>
          <w:rFonts w:ascii="Times New Roman" w:hAnsi="Times New Roman" w:cs="Times New Roman"/>
          <w:b/>
          <w:bCs/>
          <w:sz w:val="24"/>
          <w:szCs w:val="24"/>
        </w:rPr>
        <w:t xml:space="preserve">eeldatava </w:t>
      </w:r>
      <w:r w:rsidR="008E7D0B">
        <w:rPr>
          <w:rFonts w:ascii="Times New Roman" w:hAnsi="Times New Roman" w:cs="Times New Roman"/>
          <w:b/>
          <w:bCs/>
          <w:sz w:val="24"/>
          <w:szCs w:val="24"/>
        </w:rPr>
        <w:t>kasuga</w:t>
      </w:r>
      <w:r w:rsidR="0088472D">
        <w:rPr>
          <w:rFonts w:ascii="Times New Roman" w:hAnsi="Times New Roman" w:cs="Times New Roman"/>
          <w:b/>
          <w:bCs/>
          <w:sz w:val="24"/>
          <w:szCs w:val="24"/>
        </w:rPr>
        <w:t xml:space="preserve"> </w:t>
      </w:r>
      <w:r w:rsidR="0088472D" w:rsidRPr="0088472D">
        <w:rPr>
          <w:rFonts w:ascii="Times New Roman" w:hAnsi="Times New Roman" w:cs="Times New Roman"/>
          <w:b/>
          <w:bCs/>
          <w:sz w:val="24"/>
          <w:szCs w:val="24"/>
        </w:rPr>
        <w:t>konkurentsi arengule sideteenuste jaemüügi tasandil</w:t>
      </w:r>
      <w:r w:rsidRPr="00887EDE">
        <w:rPr>
          <w:rFonts w:ascii="Times New Roman" w:hAnsi="Times New Roman" w:cs="Times New Roman"/>
          <w:b/>
          <w:bCs/>
          <w:sz w:val="24"/>
          <w:szCs w:val="24"/>
        </w:rPr>
        <w:t>.</w:t>
      </w:r>
      <w:bookmarkEnd w:id="42"/>
    </w:p>
    <w:bookmarkEnd w:id="44"/>
    <w:p w14:paraId="094E7F75" w14:textId="6BEBEFDF"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38B5CCAB" w14:textId="77777777" w:rsidR="00142A8F" w:rsidRPr="00503C2E" w:rsidRDefault="00142A8F" w:rsidP="00697C0D">
      <w:pPr>
        <w:jc w:val="both"/>
        <w:rPr>
          <w:rFonts w:ascii="Times New Roman" w:hAnsi="Times New Roman" w:cs="Times New Roman"/>
          <w:sz w:val="24"/>
          <w:szCs w:val="24"/>
        </w:rPr>
      </w:pPr>
    </w:p>
    <w:p w14:paraId="4288CBFE" w14:textId="24345DE6" w:rsidR="00697C0D" w:rsidRPr="00AE56A0" w:rsidRDefault="00697C0D" w:rsidP="00665662">
      <w:pPr>
        <w:pStyle w:val="Pealkiri3"/>
        <w:rPr>
          <w:rFonts w:ascii="Times New Roman" w:hAnsi="Times New Roman" w:cs="Times New Roman"/>
          <w:b/>
          <w:bCs/>
          <w:color w:val="auto"/>
        </w:rPr>
      </w:pPr>
      <w:bookmarkStart w:id="45" w:name="_Toc39125671"/>
      <w:bookmarkStart w:id="46" w:name="_Toc66269085"/>
      <w:bookmarkStart w:id="47" w:name="_Toc189040228"/>
      <w:bookmarkStart w:id="48" w:name="_Hlk38611548"/>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3</w:t>
      </w:r>
      <w:r w:rsidRPr="000D0003">
        <w:rPr>
          <w:rFonts w:ascii="Times New Roman" w:hAnsi="Times New Roman" w:cs="Times New Roman"/>
          <w:b/>
          <w:bCs/>
          <w:color w:val="auto"/>
        </w:rPr>
        <w:t xml:space="preserve"> </w:t>
      </w:r>
      <w:r w:rsidR="000F7EE8">
        <w:rPr>
          <w:rFonts w:ascii="Times New Roman" w:hAnsi="Times New Roman" w:cs="Times New Roman"/>
          <w:b/>
          <w:bCs/>
          <w:color w:val="auto"/>
        </w:rPr>
        <w:t>Sidekaabli p</w:t>
      </w:r>
      <w:r w:rsidRPr="000D0003">
        <w:rPr>
          <w:rFonts w:ascii="Times New Roman" w:hAnsi="Times New Roman" w:cs="Times New Roman"/>
          <w:b/>
          <w:bCs/>
          <w:color w:val="auto"/>
        </w:rPr>
        <w:t>aigalduskohtad</w:t>
      </w:r>
      <w:bookmarkEnd w:id="45"/>
      <w:r w:rsidRPr="000D0003">
        <w:rPr>
          <w:rFonts w:ascii="Times New Roman" w:hAnsi="Times New Roman" w:cs="Times New Roman"/>
          <w:b/>
          <w:bCs/>
          <w:color w:val="auto"/>
        </w:rPr>
        <w:t xml:space="preserve">e </w:t>
      </w:r>
      <w:r w:rsidR="007658AF">
        <w:rPr>
          <w:rFonts w:ascii="Times New Roman" w:hAnsi="Times New Roman" w:cs="Times New Roman"/>
          <w:b/>
          <w:bCs/>
          <w:color w:val="auto"/>
        </w:rPr>
        <w:t>läbimõõ</w:t>
      </w:r>
      <w:r w:rsidR="00E00EBE">
        <w:rPr>
          <w:rFonts w:ascii="Times New Roman" w:hAnsi="Times New Roman" w:cs="Times New Roman"/>
          <w:b/>
          <w:bCs/>
          <w:color w:val="auto"/>
        </w:rPr>
        <w:t>tude määramine</w:t>
      </w:r>
      <w:r w:rsidR="007658AF">
        <w:rPr>
          <w:rFonts w:ascii="Times New Roman" w:hAnsi="Times New Roman" w:cs="Times New Roman"/>
          <w:b/>
          <w:bCs/>
          <w:color w:val="auto"/>
        </w:rPr>
        <w:t xml:space="preserve"> </w:t>
      </w:r>
      <w:r w:rsidR="00AD45C5">
        <w:rPr>
          <w:rFonts w:ascii="Times New Roman" w:hAnsi="Times New Roman" w:cs="Times New Roman"/>
          <w:b/>
          <w:bCs/>
          <w:color w:val="auto"/>
        </w:rPr>
        <w:t>ja arv</w:t>
      </w:r>
      <w:r w:rsidR="00E00EBE">
        <w:rPr>
          <w:rFonts w:ascii="Times New Roman" w:hAnsi="Times New Roman" w:cs="Times New Roman"/>
          <w:b/>
          <w:bCs/>
          <w:color w:val="auto"/>
        </w:rPr>
        <w:t>estus</w:t>
      </w:r>
      <w:r w:rsidRPr="000D0003">
        <w:rPr>
          <w:rFonts w:ascii="Times New Roman" w:hAnsi="Times New Roman" w:cs="Times New Roman"/>
          <w:b/>
          <w:bCs/>
          <w:color w:val="auto"/>
        </w:rPr>
        <w:t xml:space="preserve"> Telia </w:t>
      </w:r>
      <w:r w:rsidR="000F7EE8">
        <w:rPr>
          <w:rFonts w:ascii="Times New Roman" w:hAnsi="Times New Roman" w:cs="Times New Roman"/>
          <w:b/>
          <w:bCs/>
          <w:color w:val="auto"/>
        </w:rPr>
        <w:t>side</w:t>
      </w:r>
      <w:r w:rsidRPr="000D0003">
        <w:rPr>
          <w:rFonts w:ascii="Times New Roman" w:hAnsi="Times New Roman" w:cs="Times New Roman"/>
          <w:b/>
          <w:bCs/>
          <w:color w:val="auto"/>
        </w:rPr>
        <w:t>torudes</w:t>
      </w:r>
      <w:bookmarkEnd w:id="46"/>
      <w:bookmarkEnd w:id="47"/>
    </w:p>
    <w:bookmarkEnd w:id="48"/>
    <w:p w14:paraId="15069901" w14:textId="77777777" w:rsidR="00697C0D" w:rsidRPr="00503C2E" w:rsidRDefault="00697C0D" w:rsidP="00697C0D">
      <w:pPr>
        <w:jc w:val="both"/>
        <w:rPr>
          <w:rFonts w:ascii="Times New Roman" w:hAnsi="Times New Roman" w:cs="Times New Roman"/>
          <w:sz w:val="24"/>
          <w:szCs w:val="24"/>
        </w:rPr>
      </w:pPr>
    </w:p>
    <w:p w14:paraId="659FADE9" w14:textId="77777777" w:rsidR="00835D7F" w:rsidRPr="00503C2E" w:rsidRDefault="00835D7F" w:rsidP="00835D7F">
      <w:pPr>
        <w:jc w:val="both"/>
        <w:rPr>
          <w:rFonts w:ascii="Times New Roman" w:hAnsi="Times New Roman" w:cs="Times New Roman"/>
          <w:sz w:val="24"/>
          <w:szCs w:val="24"/>
          <w:u w:val="single"/>
        </w:rPr>
      </w:pPr>
      <w:bookmarkStart w:id="49" w:name="_Hlk116899618"/>
      <w:r w:rsidRPr="00503C2E">
        <w:rPr>
          <w:rFonts w:ascii="Times New Roman" w:hAnsi="Times New Roman" w:cs="Times New Roman"/>
          <w:sz w:val="24"/>
          <w:szCs w:val="24"/>
          <w:u w:val="single"/>
        </w:rPr>
        <w:t>Olukorra kirjeldus</w:t>
      </w:r>
    </w:p>
    <w:p w14:paraId="5B6028A6" w14:textId="583012A3" w:rsidR="00E00EBE" w:rsidRDefault="00E00EBE" w:rsidP="00697C0D">
      <w:pPr>
        <w:jc w:val="both"/>
        <w:rPr>
          <w:rFonts w:ascii="Times New Roman" w:hAnsi="Times New Roman" w:cs="Times New Roman"/>
          <w:sz w:val="24"/>
          <w:szCs w:val="24"/>
        </w:rPr>
      </w:pPr>
      <w:r>
        <w:rPr>
          <w:rFonts w:ascii="Times New Roman" w:hAnsi="Times New Roman" w:cs="Times New Roman"/>
          <w:sz w:val="24"/>
          <w:szCs w:val="24"/>
        </w:rPr>
        <w:t>Sidetorus</w:t>
      </w:r>
      <w:r w:rsidR="0005275D">
        <w:rPr>
          <w:rFonts w:ascii="Times New Roman" w:hAnsi="Times New Roman" w:cs="Times New Roman"/>
          <w:sz w:val="24"/>
          <w:szCs w:val="24"/>
        </w:rPr>
        <w:t xml:space="preserve"> on</w:t>
      </w:r>
      <w:r>
        <w:rPr>
          <w:rFonts w:ascii="Times New Roman" w:hAnsi="Times New Roman" w:cs="Times New Roman"/>
          <w:sz w:val="24"/>
          <w:szCs w:val="24"/>
        </w:rPr>
        <w:t xml:space="preserve"> sidekaablite paigalduskoh</w:t>
      </w:r>
      <w:r w:rsidR="0005275D">
        <w:rPr>
          <w:rFonts w:ascii="Times New Roman" w:hAnsi="Times New Roman" w:cs="Times New Roman"/>
          <w:sz w:val="24"/>
          <w:szCs w:val="24"/>
        </w:rPr>
        <w:t xml:space="preserve">tade läbimõõdud olulise tähtsusega, et määrata teoreetiline kasutuses olev ja vaba maht </w:t>
      </w:r>
      <w:r w:rsidR="00CE1603">
        <w:rPr>
          <w:rFonts w:ascii="Times New Roman" w:hAnsi="Times New Roman" w:cs="Times New Roman"/>
          <w:sz w:val="24"/>
          <w:szCs w:val="24"/>
        </w:rPr>
        <w:t xml:space="preserve">taotletud </w:t>
      </w:r>
      <w:r w:rsidR="0005275D">
        <w:rPr>
          <w:rFonts w:ascii="Times New Roman" w:hAnsi="Times New Roman" w:cs="Times New Roman"/>
          <w:sz w:val="24"/>
          <w:szCs w:val="24"/>
        </w:rPr>
        <w:t xml:space="preserve">sidekaablite paigaldamiseks, mille alusel antakse esialgne hinnangu, kas soovitud sidetoru lõiku saab </w:t>
      </w:r>
      <w:r w:rsidR="00CE1603">
        <w:rPr>
          <w:rFonts w:ascii="Times New Roman" w:hAnsi="Times New Roman" w:cs="Times New Roman"/>
          <w:sz w:val="24"/>
          <w:szCs w:val="24"/>
        </w:rPr>
        <w:t xml:space="preserve">taotletud </w:t>
      </w:r>
      <w:r w:rsidR="0005275D">
        <w:rPr>
          <w:rFonts w:ascii="Times New Roman" w:hAnsi="Times New Roman" w:cs="Times New Roman"/>
          <w:sz w:val="24"/>
          <w:szCs w:val="24"/>
        </w:rPr>
        <w:t xml:space="preserve">sidekaableid paigaldada või mitte. Samuti </w:t>
      </w:r>
      <w:r w:rsidR="00167877">
        <w:rPr>
          <w:rFonts w:ascii="Times New Roman" w:hAnsi="Times New Roman" w:cs="Times New Roman"/>
          <w:sz w:val="24"/>
          <w:szCs w:val="24"/>
        </w:rPr>
        <w:t>on</w:t>
      </w:r>
      <w:r w:rsidR="0005275D">
        <w:rPr>
          <w:rFonts w:ascii="Times New Roman" w:hAnsi="Times New Roman" w:cs="Times New Roman"/>
          <w:sz w:val="24"/>
          <w:szCs w:val="24"/>
        </w:rPr>
        <w:t xml:space="preserve"> paigalduskohtade läbimõõd</w:t>
      </w:r>
      <w:r w:rsidR="00167877">
        <w:rPr>
          <w:rFonts w:ascii="Times New Roman" w:hAnsi="Times New Roman" w:cs="Times New Roman"/>
          <w:sz w:val="24"/>
          <w:szCs w:val="24"/>
        </w:rPr>
        <w:t>ud aluseks</w:t>
      </w:r>
      <w:r w:rsidR="0005275D">
        <w:rPr>
          <w:rFonts w:ascii="Times New Roman" w:hAnsi="Times New Roman" w:cs="Times New Roman"/>
          <w:sz w:val="24"/>
          <w:szCs w:val="24"/>
        </w:rPr>
        <w:t xml:space="preserve"> </w:t>
      </w:r>
      <w:r w:rsidR="00167877">
        <w:rPr>
          <w:rFonts w:ascii="Times New Roman" w:hAnsi="Times New Roman" w:cs="Times New Roman"/>
          <w:sz w:val="24"/>
          <w:szCs w:val="24"/>
        </w:rPr>
        <w:t>sidetorule juurdepääsu kuutasude suuruse arvestuses. Üldjuhul, mida väiksem on paigalduskoha läbimõõt seda väiksem on ka kuutasu paigalduskoha meetri kohta ja vastupidi.</w:t>
      </w:r>
    </w:p>
    <w:p w14:paraId="39288B03" w14:textId="2F113C32" w:rsidR="00697C0D" w:rsidRPr="00503C2E" w:rsidRDefault="00CE0F5A" w:rsidP="00697C0D">
      <w:pPr>
        <w:jc w:val="both"/>
        <w:rPr>
          <w:rFonts w:ascii="Times New Roman" w:hAnsi="Times New Roman" w:cs="Times New Roman"/>
          <w:sz w:val="24"/>
          <w:szCs w:val="24"/>
        </w:rPr>
      </w:pPr>
      <w:r>
        <w:rPr>
          <w:rFonts w:ascii="Times New Roman" w:hAnsi="Times New Roman" w:cs="Times New Roman"/>
          <w:sz w:val="24"/>
          <w:szCs w:val="24"/>
        </w:rPr>
        <w:t xml:space="preserve">Juba </w:t>
      </w:r>
      <w:r w:rsidR="00C642CB" w:rsidRPr="00C754E5">
        <w:rPr>
          <w:rFonts w:ascii="Times New Roman" w:hAnsi="Times New Roman" w:cs="Times New Roman"/>
          <w:sz w:val="24"/>
          <w:szCs w:val="24"/>
        </w:rPr>
        <w:t xml:space="preserve">TTJA 2021 </w:t>
      </w:r>
      <w:r w:rsidR="00C642CB">
        <w:rPr>
          <w:rFonts w:ascii="Times New Roman" w:hAnsi="Times New Roman" w:cs="Times New Roman"/>
          <w:sz w:val="24"/>
          <w:szCs w:val="24"/>
        </w:rPr>
        <w:t xml:space="preserve">hulgituru 1 </w:t>
      </w:r>
      <w:r w:rsidR="00C642CB" w:rsidRPr="00C754E5">
        <w:rPr>
          <w:rFonts w:ascii="Times New Roman" w:hAnsi="Times New Roman" w:cs="Times New Roman"/>
          <w:sz w:val="24"/>
          <w:szCs w:val="24"/>
        </w:rPr>
        <w:t>otsuse eelnõu</w:t>
      </w:r>
      <w:r>
        <w:rPr>
          <w:rFonts w:ascii="Times New Roman" w:hAnsi="Times New Roman" w:cs="Times New Roman"/>
          <w:sz w:val="24"/>
          <w:szCs w:val="24"/>
        </w:rPr>
        <w:t>s</w:t>
      </w:r>
      <w:r w:rsidR="00697C0D" w:rsidRPr="00503C2E">
        <w:rPr>
          <w:rStyle w:val="Allmrkuseviide"/>
          <w:rFonts w:ascii="Times New Roman" w:hAnsi="Times New Roman" w:cs="Times New Roman"/>
          <w:sz w:val="24"/>
          <w:szCs w:val="24"/>
        </w:rPr>
        <w:footnoteReference w:id="49"/>
      </w:r>
      <w:bookmarkEnd w:id="49"/>
      <w:r w:rsidR="00697C0D" w:rsidRPr="00503C2E">
        <w:rPr>
          <w:rFonts w:ascii="Times New Roman" w:hAnsi="Times New Roman" w:cs="Times New Roman"/>
          <w:sz w:val="24"/>
          <w:szCs w:val="24"/>
        </w:rPr>
        <w:t xml:space="preserve">, mille osas Euroopa Komisjonil oli rahvusvahelisel konsultatsioonil tõsiseid kahtlusi ja mille TTJA seetõttu 2021 aasta aprillis tagasi võttis, käsitleti ka Telia </w:t>
      </w:r>
      <w:r w:rsidR="00FC55CF">
        <w:rPr>
          <w:rFonts w:ascii="Times New Roman" w:hAnsi="Times New Roman" w:cs="Times New Roman"/>
          <w:sz w:val="24"/>
          <w:szCs w:val="24"/>
        </w:rPr>
        <w:t xml:space="preserve">100 mm läbimõõduga </w:t>
      </w:r>
      <w:r w:rsidR="007A3CA1">
        <w:rPr>
          <w:rFonts w:ascii="Times New Roman" w:hAnsi="Times New Roman" w:cs="Times New Roman"/>
          <w:sz w:val="24"/>
          <w:szCs w:val="24"/>
        </w:rPr>
        <w:t>sidetorudes side</w:t>
      </w:r>
      <w:r w:rsidR="00697C0D" w:rsidRPr="00503C2E">
        <w:rPr>
          <w:rFonts w:ascii="Times New Roman" w:hAnsi="Times New Roman" w:cs="Times New Roman"/>
          <w:sz w:val="24"/>
          <w:szCs w:val="24"/>
        </w:rPr>
        <w:t xml:space="preserve">kaabli paigalduskohtade </w:t>
      </w:r>
      <w:r w:rsidR="00E00EBE">
        <w:rPr>
          <w:rFonts w:ascii="Times New Roman" w:hAnsi="Times New Roman" w:cs="Times New Roman"/>
          <w:sz w:val="24"/>
          <w:szCs w:val="24"/>
        </w:rPr>
        <w:t>läbimõõtude määramise ja arvestuse</w:t>
      </w:r>
      <w:r w:rsidR="00434F1D"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teemat. Otsuse eelnõu</w:t>
      </w:r>
      <w:r>
        <w:rPr>
          <w:rFonts w:ascii="Times New Roman" w:hAnsi="Times New Roman" w:cs="Times New Roman"/>
          <w:sz w:val="24"/>
          <w:szCs w:val="24"/>
        </w:rPr>
        <w:t>s</w:t>
      </w:r>
      <w:r w:rsidR="00697C0D" w:rsidRPr="00503C2E">
        <w:rPr>
          <w:rFonts w:ascii="Times New Roman" w:hAnsi="Times New Roman" w:cs="Times New Roman"/>
          <w:sz w:val="24"/>
          <w:szCs w:val="24"/>
        </w:rPr>
        <w:t xml:space="preserve"> leiti, et tänapäeval on enamus </w:t>
      </w:r>
      <w:r w:rsidR="007A3CA1">
        <w:rPr>
          <w:rFonts w:ascii="Times New Roman" w:hAnsi="Times New Roman" w:cs="Times New Roman"/>
          <w:sz w:val="24"/>
          <w:szCs w:val="24"/>
        </w:rPr>
        <w:t>sidetorusse</w:t>
      </w:r>
      <w:r w:rsidR="007A3CA1"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paigaldatavatest </w:t>
      </w:r>
      <w:r w:rsidR="007A3CA1">
        <w:rPr>
          <w:rFonts w:ascii="Times New Roman" w:hAnsi="Times New Roman" w:cs="Times New Roman"/>
          <w:sz w:val="24"/>
          <w:szCs w:val="24"/>
        </w:rPr>
        <w:t>side</w:t>
      </w:r>
      <w:r w:rsidR="00697C0D" w:rsidRPr="00503C2E">
        <w:rPr>
          <w:rFonts w:ascii="Times New Roman" w:hAnsi="Times New Roman" w:cs="Times New Roman"/>
          <w:sz w:val="24"/>
          <w:szCs w:val="24"/>
        </w:rPr>
        <w:t>kaablitest valguskaablid, mis paigaldatakse</w:t>
      </w:r>
      <w:r w:rsidR="007A3CA1">
        <w:rPr>
          <w:rFonts w:ascii="Times New Roman" w:hAnsi="Times New Roman" w:cs="Times New Roman"/>
          <w:sz w:val="24"/>
          <w:szCs w:val="24"/>
        </w:rPr>
        <w:t xml:space="preserve"> üldjuhul</w:t>
      </w:r>
      <w:r w:rsidR="00697C0D" w:rsidRPr="00503C2E">
        <w:rPr>
          <w:rFonts w:ascii="Times New Roman" w:hAnsi="Times New Roman" w:cs="Times New Roman"/>
          <w:sz w:val="24"/>
          <w:szCs w:val="24"/>
        </w:rPr>
        <w:t xml:space="preserve"> kiikriga ja vajaksid üldjuhul paigalduskohta läbimõõduga kuni 7 mm, mis on ca 3 korda väiksem kui Telia </w:t>
      </w:r>
      <w:r w:rsidR="007A3CA1">
        <w:rPr>
          <w:rFonts w:ascii="Times New Roman" w:hAnsi="Times New Roman" w:cs="Times New Roman"/>
          <w:sz w:val="24"/>
          <w:szCs w:val="24"/>
        </w:rPr>
        <w:t>sidetorudes</w:t>
      </w:r>
      <w:r w:rsidR="007A3CA1" w:rsidRPr="00503C2E">
        <w:rPr>
          <w:rFonts w:ascii="Times New Roman" w:hAnsi="Times New Roman" w:cs="Times New Roman"/>
          <w:sz w:val="24"/>
          <w:szCs w:val="24"/>
        </w:rPr>
        <w:t xml:space="preserve"> </w:t>
      </w:r>
      <w:r w:rsidR="007A3CA1">
        <w:rPr>
          <w:rFonts w:ascii="Times New Roman" w:hAnsi="Times New Roman" w:cs="Times New Roman"/>
          <w:sz w:val="24"/>
          <w:szCs w:val="24"/>
        </w:rPr>
        <w:t>side</w:t>
      </w:r>
      <w:r w:rsidR="00697C0D" w:rsidRPr="00503C2E">
        <w:rPr>
          <w:rFonts w:ascii="Times New Roman" w:hAnsi="Times New Roman" w:cs="Times New Roman"/>
          <w:sz w:val="24"/>
          <w:szCs w:val="24"/>
        </w:rPr>
        <w:t xml:space="preserve">kaabli paigalduskoha </w:t>
      </w:r>
      <w:r w:rsidR="007A3CA1">
        <w:rPr>
          <w:rFonts w:ascii="Times New Roman" w:hAnsi="Times New Roman" w:cs="Times New Roman"/>
          <w:sz w:val="24"/>
          <w:szCs w:val="24"/>
        </w:rPr>
        <w:t>osas rakendatav fikseeritud</w:t>
      </w:r>
      <w:r w:rsidR="00697C0D" w:rsidRPr="00503C2E">
        <w:rPr>
          <w:rFonts w:ascii="Times New Roman" w:hAnsi="Times New Roman" w:cs="Times New Roman"/>
          <w:sz w:val="24"/>
          <w:szCs w:val="24"/>
        </w:rPr>
        <w:t xml:space="preserve"> läbimõõt 30 mm </w:t>
      </w:r>
      <w:r w:rsidR="007A3CA1">
        <w:rPr>
          <w:rFonts w:ascii="Times New Roman" w:hAnsi="Times New Roman" w:cs="Times New Roman"/>
          <w:sz w:val="24"/>
          <w:szCs w:val="24"/>
        </w:rPr>
        <w:lastRenderedPageBreak/>
        <w:t>olenemata sidekaabli või selle kiikri tegelikkust suurusest</w:t>
      </w:r>
      <w:r w:rsidR="00697C0D" w:rsidRPr="00503C2E">
        <w:rPr>
          <w:rFonts w:ascii="Times New Roman" w:hAnsi="Times New Roman" w:cs="Times New Roman"/>
          <w:sz w:val="24"/>
          <w:szCs w:val="24"/>
        </w:rPr>
        <w:t>. Otsuse eelnõu</w:t>
      </w:r>
      <w:r>
        <w:rPr>
          <w:rFonts w:ascii="Times New Roman" w:hAnsi="Times New Roman" w:cs="Times New Roman"/>
          <w:sz w:val="24"/>
          <w:szCs w:val="24"/>
        </w:rPr>
        <w:t>le eelnenud otsuse kavandis</w:t>
      </w:r>
      <w:r w:rsidR="00697C0D" w:rsidRPr="00503C2E">
        <w:rPr>
          <w:rFonts w:ascii="Times New Roman" w:hAnsi="Times New Roman" w:cs="Times New Roman"/>
          <w:sz w:val="24"/>
          <w:szCs w:val="24"/>
        </w:rPr>
        <w:t xml:space="preserve"> kaaluti Telia </w:t>
      </w:r>
      <w:r w:rsidR="007A3CA1">
        <w:rPr>
          <w:rFonts w:ascii="Times New Roman" w:hAnsi="Times New Roman" w:cs="Times New Roman"/>
          <w:sz w:val="24"/>
          <w:szCs w:val="24"/>
        </w:rPr>
        <w:t>sidetorudes</w:t>
      </w:r>
      <w:r w:rsidR="007A3CA1" w:rsidRPr="00503C2E">
        <w:rPr>
          <w:rFonts w:ascii="Times New Roman" w:hAnsi="Times New Roman" w:cs="Times New Roman"/>
          <w:sz w:val="24"/>
          <w:szCs w:val="24"/>
        </w:rPr>
        <w:t xml:space="preserve"> </w:t>
      </w:r>
      <w:r w:rsidR="007A3CA1">
        <w:rPr>
          <w:rFonts w:ascii="Times New Roman" w:hAnsi="Times New Roman" w:cs="Times New Roman"/>
          <w:sz w:val="24"/>
          <w:szCs w:val="24"/>
        </w:rPr>
        <w:t>side</w:t>
      </w:r>
      <w:r w:rsidR="00697C0D" w:rsidRPr="00503C2E">
        <w:rPr>
          <w:rFonts w:ascii="Times New Roman" w:hAnsi="Times New Roman" w:cs="Times New Roman"/>
          <w:sz w:val="24"/>
          <w:szCs w:val="24"/>
        </w:rPr>
        <w:t xml:space="preserve">kaabli paigalduskoha </w:t>
      </w:r>
      <w:r w:rsidR="007A3CA1">
        <w:rPr>
          <w:rFonts w:ascii="Times New Roman" w:hAnsi="Times New Roman" w:cs="Times New Roman"/>
          <w:sz w:val="24"/>
          <w:szCs w:val="24"/>
        </w:rPr>
        <w:t xml:space="preserve">fikseeritud </w:t>
      </w:r>
      <w:r w:rsidR="00697C0D" w:rsidRPr="00503C2E">
        <w:rPr>
          <w:rFonts w:ascii="Times New Roman" w:hAnsi="Times New Roman" w:cs="Times New Roman"/>
          <w:sz w:val="24"/>
          <w:szCs w:val="24"/>
        </w:rPr>
        <w:t xml:space="preserve">läbimõõdu vähendamist kaks korda, 30 </w:t>
      </w:r>
      <w:proofErr w:type="spellStart"/>
      <w:r w:rsidR="00697C0D" w:rsidRPr="00503C2E">
        <w:rPr>
          <w:rFonts w:ascii="Times New Roman" w:hAnsi="Times New Roman" w:cs="Times New Roman"/>
          <w:sz w:val="24"/>
          <w:szCs w:val="24"/>
        </w:rPr>
        <w:t>mm-lt</w:t>
      </w:r>
      <w:proofErr w:type="spellEnd"/>
      <w:r w:rsidR="00697C0D" w:rsidRPr="00503C2E">
        <w:rPr>
          <w:rFonts w:ascii="Times New Roman" w:hAnsi="Times New Roman" w:cs="Times New Roman"/>
          <w:sz w:val="24"/>
          <w:szCs w:val="24"/>
        </w:rPr>
        <w:t xml:space="preserve"> 15 </w:t>
      </w:r>
      <w:proofErr w:type="spellStart"/>
      <w:r w:rsidR="00697C0D" w:rsidRPr="00503C2E">
        <w:rPr>
          <w:rFonts w:ascii="Times New Roman" w:hAnsi="Times New Roman" w:cs="Times New Roman"/>
          <w:sz w:val="24"/>
          <w:szCs w:val="24"/>
        </w:rPr>
        <w:t>mm-le</w:t>
      </w:r>
      <w:proofErr w:type="spellEnd"/>
      <w:r w:rsidR="00697C0D" w:rsidRPr="00503C2E">
        <w:rPr>
          <w:rFonts w:ascii="Times New Roman" w:hAnsi="Times New Roman" w:cs="Times New Roman"/>
          <w:sz w:val="24"/>
          <w:szCs w:val="24"/>
        </w:rPr>
        <w:t xml:space="preserve">. Eesmärgiks oli </w:t>
      </w:r>
      <w:r w:rsidR="007A3CA1" w:rsidRPr="00503C2E">
        <w:rPr>
          <w:rFonts w:ascii="Times New Roman" w:hAnsi="Times New Roman" w:cs="Times New Roman"/>
          <w:sz w:val="24"/>
          <w:szCs w:val="24"/>
        </w:rPr>
        <w:t xml:space="preserve">tekitada </w:t>
      </w:r>
      <w:r w:rsidR="007A3CA1">
        <w:rPr>
          <w:rFonts w:ascii="Times New Roman" w:hAnsi="Times New Roman" w:cs="Times New Roman"/>
          <w:sz w:val="24"/>
          <w:szCs w:val="24"/>
        </w:rPr>
        <w:t>sidetorudesse sidekaabli paigalduskohtade osas juurde</w:t>
      </w:r>
      <w:r w:rsidR="007A3CA1" w:rsidRPr="00503C2E">
        <w:rPr>
          <w:rFonts w:ascii="Times New Roman" w:hAnsi="Times New Roman" w:cs="Times New Roman"/>
          <w:sz w:val="24"/>
          <w:szCs w:val="24"/>
        </w:rPr>
        <w:t xml:space="preserve"> vaba mahtu </w:t>
      </w:r>
      <w:r w:rsidR="007A3CA1">
        <w:rPr>
          <w:rFonts w:ascii="Times New Roman" w:hAnsi="Times New Roman" w:cs="Times New Roman"/>
          <w:sz w:val="24"/>
          <w:szCs w:val="24"/>
        </w:rPr>
        <w:t xml:space="preserve">ja seeläbi </w:t>
      </w:r>
      <w:r w:rsidR="00697C0D" w:rsidRPr="00503C2E">
        <w:rPr>
          <w:rFonts w:ascii="Times New Roman" w:hAnsi="Times New Roman" w:cs="Times New Roman"/>
          <w:sz w:val="24"/>
          <w:szCs w:val="24"/>
        </w:rPr>
        <w:t xml:space="preserve">võimaldada paigaldada ühte </w:t>
      </w:r>
      <w:r w:rsidR="007A3CA1">
        <w:rPr>
          <w:rFonts w:ascii="Times New Roman" w:hAnsi="Times New Roman" w:cs="Times New Roman"/>
          <w:sz w:val="24"/>
          <w:szCs w:val="24"/>
        </w:rPr>
        <w:t>side</w:t>
      </w:r>
      <w:r w:rsidR="00697C0D" w:rsidRPr="00503C2E">
        <w:rPr>
          <w:rFonts w:ascii="Times New Roman" w:hAnsi="Times New Roman" w:cs="Times New Roman"/>
          <w:sz w:val="24"/>
          <w:szCs w:val="24"/>
        </w:rPr>
        <w:t xml:space="preserve">torusse rohkem </w:t>
      </w:r>
      <w:r w:rsidR="007A3CA1">
        <w:rPr>
          <w:rFonts w:ascii="Times New Roman" w:hAnsi="Times New Roman" w:cs="Times New Roman"/>
          <w:sz w:val="24"/>
          <w:szCs w:val="24"/>
        </w:rPr>
        <w:t>side</w:t>
      </w:r>
      <w:r w:rsidR="00697C0D" w:rsidRPr="00503C2E">
        <w:rPr>
          <w:rFonts w:ascii="Times New Roman" w:hAnsi="Times New Roman" w:cs="Times New Roman"/>
          <w:sz w:val="24"/>
          <w:szCs w:val="24"/>
        </w:rPr>
        <w:t>kaableid.</w:t>
      </w:r>
    </w:p>
    <w:p w14:paraId="6369CF26" w14:textId="78EB9741" w:rsidR="00697C0D"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Nimetud otsuse eelnõu</w:t>
      </w:r>
      <w:r w:rsidR="00CE0F5A">
        <w:rPr>
          <w:rFonts w:ascii="Times New Roman" w:hAnsi="Times New Roman" w:cs="Times New Roman"/>
          <w:sz w:val="24"/>
          <w:szCs w:val="24"/>
        </w:rPr>
        <w:t xml:space="preserve">le eelnenud </w:t>
      </w:r>
      <w:r w:rsidRPr="00503C2E">
        <w:rPr>
          <w:rFonts w:ascii="Times New Roman" w:hAnsi="Times New Roman" w:cs="Times New Roman"/>
          <w:sz w:val="24"/>
          <w:szCs w:val="24"/>
        </w:rPr>
        <w:t xml:space="preserve">riigisisesel konsultatsioonil teavitas Telia, et </w:t>
      </w:r>
      <w:r w:rsidR="00FC55CF">
        <w:rPr>
          <w:rFonts w:ascii="Times New Roman" w:hAnsi="Times New Roman" w:cs="Times New Roman"/>
          <w:sz w:val="24"/>
          <w:szCs w:val="24"/>
        </w:rPr>
        <w:t xml:space="preserve">100 mm läbimõõduga </w:t>
      </w:r>
      <w:r w:rsidR="007A3CA1">
        <w:rPr>
          <w:rFonts w:ascii="Times New Roman" w:hAnsi="Times New Roman" w:cs="Times New Roman"/>
          <w:sz w:val="24"/>
          <w:szCs w:val="24"/>
        </w:rPr>
        <w:t>side</w:t>
      </w:r>
      <w:r w:rsidRPr="00503C2E">
        <w:rPr>
          <w:rFonts w:ascii="Times New Roman" w:hAnsi="Times New Roman" w:cs="Times New Roman"/>
          <w:sz w:val="24"/>
          <w:szCs w:val="24"/>
        </w:rPr>
        <w:t>torude</w:t>
      </w:r>
      <w:r w:rsidR="007A3CA1">
        <w:rPr>
          <w:rFonts w:ascii="Times New Roman" w:hAnsi="Times New Roman" w:cs="Times New Roman"/>
          <w:sz w:val="24"/>
          <w:szCs w:val="24"/>
        </w:rPr>
        <w:t>s sidekaabli</w:t>
      </w:r>
      <w:r w:rsidRPr="00503C2E">
        <w:rPr>
          <w:rFonts w:ascii="Times New Roman" w:hAnsi="Times New Roman" w:cs="Times New Roman"/>
          <w:sz w:val="24"/>
          <w:szCs w:val="24"/>
        </w:rPr>
        <w:t xml:space="preserve"> paigalduskohtade </w:t>
      </w:r>
      <w:r w:rsidR="007A3CA1">
        <w:rPr>
          <w:rFonts w:ascii="Times New Roman" w:hAnsi="Times New Roman" w:cs="Times New Roman"/>
          <w:sz w:val="24"/>
          <w:szCs w:val="24"/>
        </w:rPr>
        <w:t xml:space="preserve">fikseeritud </w:t>
      </w:r>
      <w:r w:rsidRPr="00503C2E">
        <w:rPr>
          <w:rFonts w:ascii="Times New Roman" w:hAnsi="Times New Roman" w:cs="Times New Roman"/>
          <w:sz w:val="24"/>
          <w:szCs w:val="24"/>
        </w:rPr>
        <w:t xml:space="preserve">läbimõõdu vähendamine ja seeläbi nende arvu suurendamine ei lahenda </w:t>
      </w:r>
      <w:r w:rsidR="005741DA">
        <w:rPr>
          <w:rFonts w:ascii="Times New Roman" w:hAnsi="Times New Roman" w:cs="Times New Roman"/>
          <w:sz w:val="24"/>
          <w:szCs w:val="24"/>
        </w:rPr>
        <w:t>sidetorude</w:t>
      </w:r>
      <w:r w:rsidR="005741DA" w:rsidRPr="00503C2E">
        <w:rPr>
          <w:rFonts w:ascii="Times New Roman" w:hAnsi="Times New Roman" w:cs="Times New Roman"/>
          <w:sz w:val="24"/>
          <w:szCs w:val="24"/>
        </w:rPr>
        <w:t xml:space="preserve"> üle täituvuse</w:t>
      </w:r>
      <w:r w:rsidRPr="00503C2E">
        <w:rPr>
          <w:rFonts w:ascii="Times New Roman" w:hAnsi="Times New Roman" w:cs="Times New Roman"/>
          <w:sz w:val="24"/>
          <w:szCs w:val="24"/>
        </w:rPr>
        <w:t xml:space="preserve"> (vaba mahu puudumise) probleemi ning selleks nii ajaliselt kui rahaliselt teostatud mastaapne arendus ei teeniks oma  eesmärki ega looks kasutegurit. Isegi kui Telia ka teostaks suuremahulise arenduse, siis seejärel renditaks Telia hinnangul ikkagi tõenäoliselt korraga vähemalt kahte (2) viieteist (15) mm läbimõõduga paigalduskohta nagu praegu. Valdav osa</w:t>
      </w:r>
      <w:r w:rsidRPr="00503C2E">
        <w:rPr>
          <w:rStyle w:val="Allmrkuseviide"/>
          <w:rFonts w:ascii="Times New Roman" w:hAnsi="Times New Roman" w:cs="Times New Roman"/>
          <w:sz w:val="24"/>
          <w:szCs w:val="24"/>
        </w:rPr>
        <w:footnoteReference w:id="50"/>
      </w:r>
      <w:r w:rsidRPr="00503C2E">
        <w:rPr>
          <w:rFonts w:ascii="Times New Roman" w:hAnsi="Times New Roman" w:cs="Times New Roman"/>
          <w:sz w:val="24"/>
          <w:szCs w:val="24"/>
        </w:rPr>
        <w:t xml:space="preserve"> Telia </w:t>
      </w:r>
      <w:r w:rsidR="005741DA">
        <w:rPr>
          <w:rFonts w:ascii="Times New Roman" w:hAnsi="Times New Roman" w:cs="Times New Roman"/>
          <w:sz w:val="24"/>
          <w:szCs w:val="24"/>
        </w:rPr>
        <w:t>sidetorudesse</w:t>
      </w:r>
      <w:r w:rsidR="005741DA" w:rsidRPr="00503C2E">
        <w:rPr>
          <w:rFonts w:ascii="Times New Roman" w:hAnsi="Times New Roman" w:cs="Times New Roman"/>
          <w:sz w:val="24"/>
          <w:szCs w:val="24"/>
        </w:rPr>
        <w:t xml:space="preserve"> </w:t>
      </w:r>
      <w:r w:rsidRPr="00503C2E">
        <w:rPr>
          <w:rFonts w:ascii="Times New Roman" w:hAnsi="Times New Roman" w:cs="Times New Roman"/>
          <w:sz w:val="24"/>
          <w:szCs w:val="24"/>
        </w:rPr>
        <w:t>paigaldatud sidekaablite</w:t>
      </w:r>
      <w:r w:rsidR="005741DA">
        <w:rPr>
          <w:rFonts w:ascii="Times New Roman" w:hAnsi="Times New Roman" w:cs="Times New Roman"/>
          <w:sz w:val="24"/>
          <w:szCs w:val="24"/>
        </w:rPr>
        <w:t xml:space="preserve">st, </w:t>
      </w:r>
      <w:r w:rsidRPr="00503C2E">
        <w:rPr>
          <w:rFonts w:ascii="Times New Roman" w:hAnsi="Times New Roman" w:cs="Times New Roman"/>
          <w:sz w:val="24"/>
          <w:szCs w:val="24"/>
        </w:rPr>
        <w:t xml:space="preserve"> kiikritest, kaitsetorudest ja multitorudest on läbimõõduga </w:t>
      </w:r>
      <w:r w:rsidR="00465413">
        <w:rPr>
          <w:rFonts w:ascii="Times New Roman" w:hAnsi="Times New Roman" w:cs="Times New Roman"/>
          <w:sz w:val="24"/>
          <w:szCs w:val="24"/>
        </w:rPr>
        <w:t>…*</w:t>
      </w:r>
      <w:r w:rsidR="00465413">
        <w:rPr>
          <w:rFonts w:ascii="Times New Roman" w:hAnsi="Times New Roman" w:cs="Times New Roman"/>
          <w:sz w:val="24"/>
          <w:szCs w:val="24"/>
        </w:rPr>
        <w:t xml:space="preserve"> </w:t>
      </w:r>
      <w:r w:rsidRPr="00503C2E">
        <w:rPr>
          <w:rFonts w:ascii="Times New Roman" w:hAnsi="Times New Roman" w:cs="Times New Roman"/>
          <w:sz w:val="24"/>
          <w:szCs w:val="24"/>
        </w:rPr>
        <w:t>mm ja rohkem. Lisaks on väikeste läbimõõtudega üksikute kaablikaitsetorude tõmbetugevus liialt väike pikkade trassidele paigaldamiseks (vedamiseks).</w:t>
      </w:r>
    </w:p>
    <w:p w14:paraId="5B25C700" w14:textId="280FA835" w:rsidR="007508E4" w:rsidRDefault="007508E4" w:rsidP="00697C0D">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s asus TTJA järgmisele seisukohale:</w:t>
      </w:r>
    </w:p>
    <w:p w14:paraId="451D688D" w14:textId="77777777" w:rsidR="00CE0F5A" w:rsidRPr="00665662" w:rsidRDefault="00CE0F5A" w:rsidP="00665662">
      <w:pPr>
        <w:ind w:left="720"/>
        <w:jc w:val="both"/>
        <w:rPr>
          <w:rFonts w:ascii="Times New Roman" w:hAnsi="Times New Roman" w:cs="Times New Roman"/>
          <w:i/>
          <w:iCs/>
          <w:sz w:val="24"/>
          <w:szCs w:val="24"/>
        </w:rPr>
      </w:pPr>
      <w:r w:rsidRPr="00665662">
        <w:rPr>
          <w:rFonts w:ascii="Times New Roman" w:hAnsi="Times New Roman" w:cs="Times New Roman"/>
          <w:i/>
          <w:iCs/>
          <w:sz w:val="24"/>
          <w:szCs w:val="24"/>
        </w:rPr>
        <w:t>Kuna Telia kui kõige suurema praktilise kogemusega kaablikanalisatsiooni trasside haldaja ja omaniku hinnangul nõuab torus paigalduskohtade arvu suurendamine nii ajaliselt kui rahaliselt mastaapset arendust, kuid ei teeniks siiski oma  eesmärki ega looks märkimisväärset kasutegurit kaablikanalisatsiooni ületäituvuse probleemi lahendamisel, siis peab TTJA otstarbekaks enne eeltoodud kohustuse rakendamist analüüsida veelgi sügavamalt sellega kaasnevaid kulusid ning võimalike kasutegureid. TTJA rakendab eeltoodud paigalduskohtade arvu suurendamise kohustust kui selle kohustuse rakendamise analüüsist selgub, et kasutegur kaalub ülesse selle arendusega seotud kulud. Sellisel juhul TTJA koostab ESS § 49 lõike 5 alusel uue otsuse, millega täiendab vastavalt kohaliku juurdepääsu hulgituru otsuse juurdepääsu kohustusi. Enne nimetatud uue otsuse kehtestamist viiakse läbi konsultatsioonid  huvitatud isikutega.  TTJA alustab eelnimetatud kohustuse rakendamise täiendava analüüsiga pärast kohaliku juurdepääsu hulgituru otsuse jõustumist.</w:t>
      </w:r>
    </w:p>
    <w:p w14:paraId="7DC52C8B" w14:textId="2C88B720" w:rsidR="00CE0F5A" w:rsidRDefault="00CE0F5A" w:rsidP="00697C0D">
      <w:pPr>
        <w:jc w:val="both"/>
        <w:rPr>
          <w:rFonts w:ascii="Times New Roman" w:hAnsi="Times New Roman" w:cs="Times New Roman"/>
          <w:sz w:val="24"/>
          <w:szCs w:val="24"/>
        </w:rPr>
      </w:pPr>
      <w:r w:rsidRPr="00CE0F5A">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Pr="00CE0F5A">
        <w:rPr>
          <w:rFonts w:ascii="Times New Roman" w:hAnsi="Times New Roman" w:cs="Times New Roman"/>
          <w:sz w:val="24"/>
          <w:szCs w:val="24"/>
        </w:rPr>
        <w:t>ulgituru otsuse kavand</w:t>
      </w:r>
      <w:r>
        <w:rPr>
          <w:rFonts w:ascii="Times New Roman" w:hAnsi="Times New Roman" w:cs="Times New Roman"/>
          <w:sz w:val="24"/>
          <w:szCs w:val="24"/>
        </w:rPr>
        <w:t>is asus TTJA samal teemal järgmisele seisukohale:</w:t>
      </w:r>
    </w:p>
    <w:p w14:paraId="77547B00" w14:textId="7544151B" w:rsidR="00CE0F5A" w:rsidRPr="00665662" w:rsidRDefault="00CE0F5A" w:rsidP="00665662">
      <w:pPr>
        <w:ind w:left="720"/>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Eeltoodust selgitustest lähtudes nõustub TTJA, et kaabli paigaldamise koha suuruse vähendamine 30 </w:t>
      </w:r>
      <w:proofErr w:type="spellStart"/>
      <w:r w:rsidRPr="00665662">
        <w:rPr>
          <w:rFonts w:ascii="Times New Roman" w:hAnsi="Times New Roman" w:cs="Times New Roman"/>
          <w:i/>
          <w:iCs/>
          <w:sz w:val="24"/>
          <w:szCs w:val="24"/>
        </w:rPr>
        <w:t>mm-lt</w:t>
      </w:r>
      <w:proofErr w:type="spellEnd"/>
      <w:r w:rsidRPr="00665662">
        <w:rPr>
          <w:rFonts w:ascii="Times New Roman" w:hAnsi="Times New Roman" w:cs="Times New Roman"/>
          <w:i/>
          <w:iCs/>
          <w:sz w:val="24"/>
          <w:szCs w:val="24"/>
        </w:rPr>
        <w:t xml:space="preserve"> 15 </w:t>
      </w:r>
      <w:proofErr w:type="spellStart"/>
      <w:r w:rsidRPr="00665662">
        <w:rPr>
          <w:rFonts w:ascii="Times New Roman" w:hAnsi="Times New Roman" w:cs="Times New Roman"/>
          <w:i/>
          <w:iCs/>
          <w:sz w:val="24"/>
          <w:szCs w:val="24"/>
        </w:rPr>
        <w:t>mm-le</w:t>
      </w:r>
      <w:proofErr w:type="spellEnd"/>
      <w:r w:rsidRPr="00665662">
        <w:rPr>
          <w:rFonts w:ascii="Times New Roman" w:hAnsi="Times New Roman" w:cs="Times New Roman"/>
          <w:i/>
          <w:iCs/>
          <w:sz w:val="24"/>
          <w:szCs w:val="24"/>
        </w:rPr>
        <w:t xml:space="preserve"> ei ole praegusel ajal otstarbega ja mõistlik, kuna see ei võimaldaks paigaldada torusse rohkem sidekaableid (valdavalt paigaldatakse sidekaableid üle 15 mm läbimõõduga kiikritega, kaitsetorudega ja multitorudega). TTJA loobub käesoleva otsuse raames Telia kaablikanalisatsioonivõrgus kaabli paigalduskohtade suuruse vähendamisest. Tulevikus, näiteks järgmise turuanalüüsi raames võib TTJA kaabli paigalduskohtade suuruse teema siiski uuesti üle vaadata, et teha kindaks kas kaablite paigaldamise tehnoloogias on toimunud  muutusi (näiteks nende tõmbetugevus on märkimisväärselt suurenenud), mis suurendab märkimisväärselt väiksema läbimõõduga (15 mm ja vähem) kaablikaitsetorude, kiikrite ja multitorude paigaldamise otstarbekust ja põhjendatust. </w:t>
      </w:r>
    </w:p>
    <w:p w14:paraId="5D5C1083" w14:textId="28741F4A" w:rsidR="000F663B" w:rsidRDefault="000F663B" w:rsidP="00CE0F5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TTJA 2023 </w:t>
      </w:r>
      <w:r w:rsidR="00090B60">
        <w:rPr>
          <w:rFonts w:ascii="Times New Roman" w:hAnsi="Times New Roman" w:cs="Times New Roman"/>
          <w:sz w:val="24"/>
          <w:szCs w:val="24"/>
        </w:rPr>
        <w:t>STJ h</w:t>
      </w:r>
      <w:r>
        <w:rPr>
          <w:rFonts w:ascii="Times New Roman" w:hAnsi="Times New Roman" w:cs="Times New Roman"/>
          <w:sz w:val="24"/>
          <w:szCs w:val="24"/>
        </w:rPr>
        <w:t xml:space="preserve">ulgituru otsuse kavandi riigisisesel konsultatsioonil </w:t>
      </w:r>
      <w:r w:rsidR="00297CE7" w:rsidRPr="00297CE7">
        <w:rPr>
          <w:rFonts w:ascii="Times New Roman" w:hAnsi="Times New Roman" w:cs="Times New Roman"/>
          <w:sz w:val="24"/>
          <w:szCs w:val="24"/>
        </w:rPr>
        <w:t>e</w:t>
      </w:r>
      <w:r w:rsidR="00297CE7">
        <w:rPr>
          <w:rFonts w:ascii="Times New Roman" w:hAnsi="Times New Roman" w:cs="Times New Roman"/>
          <w:sz w:val="24"/>
          <w:szCs w:val="24"/>
        </w:rPr>
        <w:t xml:space="preserve">sitas Elisa ettepaneku, et MTE kohustused </w:t>
      </w:r>
      <w:r w:rsidR="00297CE7" w:rsidRPr="00665662">
        <w:rPr>
          <w:rFonts w:ascii="Times New Roman" w:hAnsi="Times New Roman" w:cs="Times New Roman"/>
          <w:sz w:val="24"/>
          <w:szCs w:val="24"/>
        </w:rPr>
        <w:t>pea</w:t>
      </w:r>
      <w:r w:rsidR="00297CE7">
        <w:rPr>
          <w:rFonts w:ascii="Times New Roman" w:hAnsi="Times New Roman" w:cs="Times New Roman"/>
          <w:sz w:val="24"/>
          <w:szCs w:val="24"/>
        </w:rPr>
        <w:t>vad</w:t>
      </w:r>
      <w:r w:rsidR="00297CE7" w:rsidRPr="00665662">
        <w:rPr>
          <w:rFonts w:ascii="Times New Roman" w:hAnsi="Times New Roman" w:cs="Times New Roman"/>
          <w:sz w:val="24"/>
          <w:szCs w:val="24"/>
        </w:rPr>
        <w:t xml:space="preserve"> </w:t>
      </w:r>
      <w:r w:rsidR="00297CE7">
        <w:rPr>
          <w:rFonts w:ascii="Times New Roman" w:hAnsi="Times New Roman" w:cs="Times New Roman"/>
          <w:sz w:val="24"/>
          <w:szCs w:val="24"/>
        </w:rPr>
        <w:t>määrama</w:t>
      </w:r>
      <w:r w:rsidR="00297CE7" w:rsidRPr="00665662">
        <w:rPr>
          <w:rFonts w:ascii="Times New Roman" w:hAnsi="Times New Roman" w:cs="Times New Roman"/>
          <w:sz w:val="24"/>
          <w:szCs w:val="24"/>
        </w:rPr>
        <w:t xml:space="preserve"> sidetoru</w:t>
      </w:r>
      <w:r w:rsidR="00297CE7">
        <w:rPr>
          <w:rFonts w:ascii="Times New Roman" w:hAnsi="Times New Roman" w:cs="Times New Roman"/>
          <w:sz w:val="24"/>
          <w:szCs w:val="24"/>
        </w:rPr>
        <w:t>s</w:t>
      </w:r>
      <w:r w:rsidR="00297CE7" w:rsidRPr="00665662">
        <w:rPr>
          <w:rFonts w:ascii="Times New Roman" w:hAnsi="Times New Roman" w:cs="Times New Roman"/>
          <w:sz w:val="24"/>
          <w:szCs w:val="24"/>
        </w:rPr>
        <w:t xml:space="preserve"> vähima paigalduskohtade arvu ja  paigalduskoh</w:t>
      </w:r>
      <w:r w:rsidR="00297CE7">
        <w:rPr>
          <w:rFonts w:ascii="Times New Roman" w:hAnsi="Times New Roman" w:cs="Times New Roman"/>
          <w:sz w:val="24"/>
          <w:szCs w:val="24"/>
        </w:rPr>
        <w:t>t</w:t>
      </w:r>
      <w:r w:rsidR="00297CE7" w:rsidRPr="00665662">
        <w:rPr>
          <w:rFonts w:ascii="Times New Roman" w:hAnsi="Times New Roman" w:cs="Times New Roman"/>
          <w:sz w:val="24"/>
          <w:szCs w:val="24"/>
        </w:rPr>
        <w:t>a</w:t>
      </w:r>
      <w:r w:rsidR="00297CE7">
        <w:rPr>
          <w:rFonts w:ascii="Times New Roman" w:hAnsi="Times New Roman" w:cs="Times New Roman"/>
          <w:sz w:val="24"/>
          <w:szCs w:val="24"/>
        </w:rPr>
        <w:t>de</w:t>
      </w:r>
      <w:r w:rsidR="00297CE7" w:rsidRPr="00665662">
        <w:rPr>
          <w:rFonts w:ascii="Times New Roman" w:hAnsi="Times New Roman" w:cs="Times New Roman"/>
          <w:sz w:val="24"/>
          <w:szCs w:val="24"/>
        </w:rPr>
        <w:t xml:space="preserve"> suurima lubatud läbimõõ</w:t>
      </w:r>
      <w:r w:rsidR="00297CE7">
        <w:rPr>
          <w:rFonts w:ascii="Times New Roman" w:hAnsi="Times New Roman" w:cs="Times New Roman"/>
          <w:sz w:val="24"/>
          <w:szCs w:val="24"/>
        </w:rPr>
        <w:t>d</w:t>
      </w:r>
      <w:r w:rsidR="00297CE7" w:rsidRPr="00665662">
        <w:rPr>
          <w:rFonts w:ascii="Times New Roman" w:hAnsi="Times New Roman" w:cs="Times New Roman"/>
          <w:sz w:val="24"/>
          <w:szCs w:val="24"/>
        </w:rPr>
        <w:t>u</w:t>
      </w:r>
      <w:r w:rsidR="00297CE7">
        <w:rPr>
          <w:rFonts w:ascii="Times New Roman" w:hAnsi="Times New Roman" w:cs="Times New Roman"/>
          <w:sz w:val="24"/>
          <w:szCs w:val="24"/>
        </w:rPr>
        <w:t xml:space="preserve">. Telia ei nõustunud Elisa ettepanekuga ja leidis, </w:t>
      </w:r>
      <w:r w:rsidR="00297CE7" w:rsidRPr="00297CE7">
        <w:rPr>
          <w:rFonts w:ascii="Times New Roman" w:hAnsi="Times New Roman" w:cs="Times New Roman"/>
          <w:sz w:val="24"/>
          <w:szCs w:val="24"/>
        </w:rPr>
        <w:t>et ei ole põhjendatud üldse väiksemõõ</w:t>
      </w:r>
      <w:r w:rsidR="00297CE7">
        <w:rPr>
          <w:rFonts w:ascii="Times New Roman" w:hAnsi="Times New Roman" w:cs="Times New Roman"/>
          <w:sz w:val="24"/>
          <w:szCs w:val="24"/>
        </w:rPr>
        <w:t xml:space="preserve">tmeliste </w:t>
      </w:r>
      <w:r w:rsidR="00297CE7" w:rsidRPr="00297CE7">
        <w:rPr>
          <w:rFonts w:ascii="Times New Roman" w:hAnsi="Times New Roman" w:cs="Times New Roman"/>
          <w:sz w:val="24"/>
          <w:szCs w:val="24"/>
        </w:rPr>
        <w:t xml:space="preserve"> Telia </w:t>
      </w:r>
      <w:r w:rsidR="00297CE7">
        <w:rPr>
          <w:rFonts w:ascii="Times New Roman" w:hAnsi="Times New Roman" w:cs="Times New Roman"/>
          <w:sz w:val="24"/>
          <w:szCs w:val="24"/>
        </w:rPr>
        <w:t>side</w:t>
      </w:r>
      <w:r w:rsidR="00297CE7" w:rsidRPr="00297CE7">
        <w:rPr>
          <w:rFonts w:ascii="Times New Roman" w:hAnsi="Times New Roman" w:cs="Times New Roman"/>
          <w:sz w:val="24"/>
          <w:szCs w:val="24"/>
        </w:rPr>
        <w:t>torude reguleerimine, kuna Telia omandis olevate multitorude maht on marginaalselt väike ega anna midagi juurde konkurentsiolukorra lahendamise vaatest</w:t>
      </w:r>
      <w:r w:rsidR="00297CE7">
        <w:rPr>
          <w:rFonts w:ascii="Times New Roman" w:hAnsi="Times New Roman" w:cs="Times New Roman"/>
          <w:sz w:val="24"/>
          <w:szCs w:val="24"/>
        </w:rPr>
        <w:t>.</w:t>
      </w:r>
      <w:r w:rsidR="00570334">
        <w:rPr>
          <w:rFonts w:ascii="Times New Roman" w:hAnsi="Times New Roman" w:cs="Times New Roman"/>
          <w:sz w:val="24"/>
          <w:szCs w:val="24"/>
        </w:rPr>
        <w:t xml:space="preserve"> Täpsemalt saab tutvuda Elisa ja Telia seisukohtadega lisa </w:t>
      </w:r>
      <w:r w:rsidR="003558D8">
        <w:rPr>
          <w:rFonts w:ascii="Times New Roman" w:hAnsi="Times New Roman" w:cs="Times New Roman"/>
          <w:sz w:val="24"/>
          <w:szCs w:val="24"/>
        </w:rPr>
        <w:t>7</w:t>
      </w:r>
      <w:r w:rsidR="00570334">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3558D8">
        <w:rPr>
          <w:rFonts w:ascii="Times New Roman" w:hAnsi="Times New Roman" w:cs="Times New Roman"/>
          <w:sz w:val="24"/>
          <w:szCs w:val="24"/>
        </w:rPr>
        <w:t>6.4</w:t>
      </w:r>
    </w:p>
    <w:p w14:paraId="1F4E6ED5" w14:textId="77777777" w:rsidR="00297CE7" w:rsidRPr="00297CE7" w:rsidRDefault="00297CE7" w:rsidP="00CE0F5A">
      <w:pPr>
        <w:jc w:val="both"/>
        <w:rPr>
          <w:rFonts w:ascii="Times New Roman" w:hAnsi="Times New Roman" w:cs="Times New Roman"/>
          <w:sz w:val="24"/>
          <w:szCs w:val="24"/>
        </w:rPr>
      </w:pPr>
    </w:p>
    <w:p w14:paraId="5588EF56" w14:textId="77777777" w:rsidR="00835D7F" w:rsidRPr="00503C2E" w:rsidRDefault="00835D7F" w:rsidP="00835D7F">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6800E208" w14:textId="6E42D7E8" w:rsidR="009C37E0" w:rsidRDefault="009C37E0" w:rsidP="009C37E0">
      <w:pPr>
        <w:jc w:val="both"/>
        <w:rPr>
          <w:rFonts w:ascii="Times New Roman" w:hAnsi="Times New Roman" w:cs="Times New Roman"/>
          <w:sz w:val="24"/>
          <w:szCs w:val="24"/>
        </w:rPr>
      </w:pPr>
      <w:r>
        <w:rPr>
          <w:rFonts w:ascii="Times New Roman" w:hAnsi="Times New Roman" w:cs="Times New Roman"/>
          <w:sz w:val="24"/>
          <w:szCs w:val="24"/>
        </w:rPr>
        <w:t xml:space="preserve">Tutvunud </w:t>
      </w:r>
      <w:r w:rsidRPr="00CE0F5A">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Pr="00CE0F5A">
        <w:rPr>
          <w:rFonts w:ascii="Times New Roman" w:hAnsi="Times New Roman" w:cs="Times New Roman"/>
          <w:sz w:val="24"/>
          <w:szCs w:val="24"/>
        </w:rPr>
        <w:t>ulgituru otsuse kavand</w:t>
      </w:r>
      <w:r>
        <w:rPr>
          <w:rFonts w:ascii="Times New Roman" w:hAnsi="Times New Roman" w:cs="Times New Roman"/>
          <w:sz w:val="24"/>
          <w:szCs w:val="24"/>
        </w:rPr>
        <w:t>i riigisisesel konsultatsioonil esitatud Elisa ja Telia arvamustega ning</w:t>
      </w:r>
      <w:r w:rsidR="00AD45C5">
        <w:rPr>
          <w:rFonts w:ascii="Times New Roman" w:hAnsi="Times New Roman" w:cs="Times New Roman"/>
          <w:sz w:val="24"/>
          <w:szCs w:val="24"/>
        </w:rPr>
        <w:t xml:space="preserve"> võttes arvesse ka </w:t>
      </w:r>
      <w:r w:rsidR="00AD45C5" w:rsidRPr="00C754E5">
        <w:rPr>
          <w:rFonts w:ascii="Times New Roman" w:hAnsi="Times New Roman" w:cs="Times New Roman"/>
          <w:sz w:val="24"/>
          <w:szCs w:val="24"/>
        </w:rPr>
        <w:t xml:space="preserve">TTJA 2021 </w:t>
      </w:r>
      <w:r w:rsidR="00AD45C5">
        <w:rPr>
          <w:rFonts w:ascii="Times New Roman" w:hAnsi="Times New Roman" w:cs="Times New Roman"/>
          <w:sz w:val="24"/>
          <w:szCs w:val="24"/>
        </w:rPr>
        <w:t xml:space="preserve">hulgituru 1 </w:t>
      </w:r>
      <w:r w:rsidR="00AD45C5" w:rsidRPr="00C754E5">
        <w:rPr>
          <w:rFonts w:ascii="Times New Roman" w:hAnsi="Times New Roman" w:cs="Times New Roman"/>
          <w:sz w:val="24"/>
          <w:szCs w:val="24"/>
        </w:rPr>
        <w:t>otsuse eelnõu</w:t>
      </w:r>
      <w:r w:rsidR="00AD45C5">
        <w:rPr>
          <w:rFonts w:ascii="Times New Roman" w:hAnsi="Times New Roman" w:cs="Times New Roman"/>
          <w:sz w:val="24"/>
          <w:szCs w:val="24"/>
        </w:rPr>
        <w:t>le eelnenud riigisisesel konsultatsioonil esitatud sideettevõtjate ja Konkurentsiameti arvamusi ning samuti</w:t>
      </w:r>
      <w:r>
        <w:rPr>
          <w:rFonts w:ascii="Times New Roman" w:hAnsi="Times New Roman" w:cs="Times New Roman"/>
          <w:sz w:val="24"/>
          <w:szCs w:val="24"/>
        </w:rPr>
        <w:t xml:space="preserve"> teiste riikide (</w:t>
      </w:r>
      <w:r w:rsidR="002B4FE8">
        <w:rPr>
          <w:rFonts w:ascii="Times New Roman" w:hAnsi="Times New Roman" w:cs="Times New Roman"/>
          <w:sz w:val="24"/>
          <w:szCs w:val="24"/>
        </w:rPr>
        <w:t>näiteks</w:t>
      </w:r>
      <w:r>
        <w:rPr>
          <w:rFonts w:ascii="Times New Roman" w:hAnsi="Times New Roman" w:cs="Times New Roman"/>
          <w:sz w:val="24"/>
          <w:szCs w:val="24"/>
        </w:rPr>
        <w:t xml:space="preserve"> Leedu) praktikaga sidetorus sidekaabli paigalduskohtade </w:t>
      </w:r>
      <w:r w:rsidR="00AD45C5">
        <w:rPr>
          <w:rFonts w:ascii="Times New Roman" w:hAnsi="Times New Roman" w:cs="Times New Roman"/>
          <w:sz w:val="24"/>
          <w:szCs w:val="24"/>
        </w:rPr>
        <w:t xml:space="preserve">suuruse ja arvu </w:t>
      </w:r>
      <w:r>
        <w:rPr>
          <w:rFonts w:ascii="Times New Roman" w:hAnsi="Times New Roman" w:cs="Times New Roman"/>
          <w:sz w:val="24"/>
          <w:szCs w:val="24"/>
        </w:rPr>
        <w:t xml:space="preserve">määramisel on TTJA hinnangul </w:t>
      </w:r>
      <w:r w:rsidR="00434F1D">
        <w:rPr>
          <w:rFonts w:ascii="Times New Roman" w:hAnsi="Times New Roman" w:cs="Times New Roman"/>
          <w:sz w:val="24"/>
          <w:szCs w:val="24"/>
        </w:rPr>
        <w:t>käesolevas otsuses jälle</w:t>
      </w:r>
      <w:r>
        <w:rPr>
          <w:rFonts w:ascii="Times New Roman" w:hAnsi="Times New Roman" w:cs="Times New Roman"/>
          <w:sz w:val="24"/>
          <w:szCs w:val="24"/>
        </w:rPr>
        <w:t xml:space="preserve"> põhjendatud ja otstarbekas jätkata Telia sidetorus sidekaabli paigalduskohtade </w:t>
      </w:r>
      <w:r w:rsidR="00570334">
        <w:rPr>
          <w:rFonts w:ascii="Times New Roman" w:hAnsi="Times New Roman" w:cs="Times New Roman"/>
          <w:sz w:val="24"/>
          <w:szCs w:val="24"/>
        </w:rPr>
        <w:t>läbimõõdu määramise</w:t>
      </w:r>
      <w:r>
        <w:rPr>
          <w:rFonts w:ascii="Times New Roman" w:hAnsi="Times New Roman" w:cs="Times New Roman"/>
          <w:sz w:val="24"/>
          <w:szCs w:val="24"/>
        </w:rPr>
        <w:t xml:space="preserve"> </w:t>
      </w:r>
      <w:r w:rsidR="00AD45C5">
        <w:rPr>
          <w:rFonts w:ascii="Times New Roman" w:hAnsi="Times New Roman" w:cs="Times New Roman"/>
          <w:sz w:val="24"/>
          <w:szCs w:val="24"/>
        </w:rPr>
        <w:t>ja arv</w:t>
      </w:r>
      <w:r w:rsidR="00570334">
        <w:rPr>
          <w:rFonts w:ascii="Times New Roman" w:hAnsi="Times New Roman" w:cs="Times New Roman"/>
          <w:sz w:val="24"/>
          <w:szCs w:val="24"/>
        </w:rPr>
        <w:t>estamise</w:t>
      </w:r>
      <w:r w:rsidR="00AD45C5">
        <w:rPr>
          <w:rFonts w:ascii="Times New Roman" w:hAnsi="Times New Roman" w:cs="Times New Roman"/>
          <w:sz w:val="24"/>
          <w:szCs w:val="24"/>
        </w:rPr>
        <w:t xml:space="preserve"> analüüsiga</w:t>
      </w:r>
      <w:r w:rsidR="00434F1D">
        <w:rPr>
          <w:rFonts w:ascii="Times New Roman" w:hAnsi="Times New Roman" w:cs="Times New Roman"/>
          <w:sz w:val="24"/>
          <w:szCs w:val="24"/>
        </w:rPr>
        <w:t xml:space="preserve">. Telia praegused paigalduskohtade </w:t>
      </w:r>
      <w:r w:rsidR="00570334">
        <w:rPr>
          <w:rFonts w:ascii="Times New Roman" w:hAnsi="Times New Roman" w:cs="Times New Roman"/>
          <w:sz w:val="24"/>
          <w:szCs w:val="24"/>
        </w:rPr>
        <w:t>läbimõõtude</w:t>
      </w:r>
      <w:r w:rsidR="00434F1D">
        <w:rPr>
          <w:rFonts w:ascii="Times New Roman" w:hAnsi="Times New Roman" w:cs="Times New Roman"/>
          <w:sz w:val="24"/>
          <w:szCs w:val="24"/>
        </w:rPr>
        <w:t xml:space="preserve"> määratlus pärineb</w:t>
      </w:r>
      <w:r w:rsidR="00570334">
        <w:rPr>
          <w:rFonts w:ascii="Times New Roman" w:hAnsi="Times New Roman" w:cs="Times New Roman"/>
          <w:sz w:val="24"/>
          <w:szCs w:val="24"/>
        </w:rPr>
        <w:t xml:space="preserve"> aastakümnete tagusest</w:t>
      </w:r>
      <w:r w:rsidR="00434F1D">
        <w:rPr>
          <w:rFonts w:ascii="Times New Roman" w:hAnsi="Times New Roman" w:cs="Times New Roman"/>
          <w:sz w:val="24"/>
          <w:szCs w:val="24"/>
        </w:rPr>
        <w:t xml:space="preserve"> ajast, kus valdavalt paigaldati suure läbimõõduga vaskkaableid. </w:t>
      </w:r>
      <w:r w:rsidR="00570334">
        <w:rPr>
          <w:rFonts w:ascii="Times New Roman" w:hAnsi="Times New Roman" w:cs="Times New Roman"/>
          <w:sz w:val="24"/>
          <w:szCs w:val="24"/>
        </w:rPr>
        <w:t>Käesolevas otsuses on e</w:t>
      </w:r>
      <w:r w:rsidR="00434F1D">
        <w:rPr>
          <w:rFonts w:ascii="Times New Roman" w:hAnsi="Times New Roman" w:cs="Times New Roman"/>
          <w:sz w:val="24"/>
          <w:szCs w:val="24"/>
        </w:rPr>
        <w:t xml:space="preserve">esmärk leida lahendus ja vajadusel rakendada vastav regulatsioon paigalduskohtade </w:t>
      </w:r>
      <w:r w:rsidR="00570334">
        <w:rPr>
          <w:rFonts w:ascii="Times New Roman" w:hAnsi="Times New Roman" w:cs="Times New Roman"/>
          <w:sz w:val="24"/>
          <w:szCs w:val="24"/>
        </w:rPr>
        <w:t>läbimõõdu</w:t>
      </w:r>
      <w:r w:rsidR="00434F1D">
        <w:rPr>
          <w:rFonts w:ascii="Times New Roman" w:hAnsi="Times New Roman" w:cs="Times New Roman"/>
          <w:sz w:val="24"/>
          <w:szCs w:val="24"/>
        </w:rPr>
        <w:t xml:space="preserve"> määratluse </w:t>
      </w:r>
      <w:r w:rsidR="00570334">
        <w:rPr>
          <w:rFonts w:ascii="Times New Roman" w:hAnsi="Times New Roman" w:cs="Times New Roman"/>
          <w:sz w:val="24"/>
          <w:szCs w:val="24"/>
        </w:rPr>
        <w:t xml:space="preserve">ja arvestuse </w:t>
      </w:r>
      <w:r w:rsidR="00434F1D">
        <w:rPr>
          <w:rFonts w:ascii="Times New Roman" w:hAnsi="Times New Roman" w:cs="Times New Roman"/>
          <w:sz w:val="24"/>
          <w:szCs w:val="24"/>
        </w:rPr>
        <w:t xml:space="preserve">osas, mis võtaks </w:t>
      </w:r>
      <w:r w:rsidR="00570334">
        <w:rPr>
          <w:rFonts w:ascii="Times New Roman" w:hAnsi="Times New Roman" w:cs="Times New Roman"/>
          <w:sz w:val="24"/>
          <w:szCs w:val="24"/>
        </w:rPr>
        <w:t>lähtuks</w:t>
      </w:r>
      <w:r w:rsidR="00434F1D">
        <w:rPr>
          <w:rFonts w:ascii="Times New Roman" w:hAnsi="Times New Roman" w:cs="Times New Roman"/>
          <w:sz w:val="24"/>
          <w:szCs w:val="24"/>
        </w:rPr>
        <w:t xml:space="preserve"> kaasa</w:t>
      </w:r>
      <w:r w:rsidR="00BB441C">
        <w:rPr>
          <w:rFonts w:ascii="Times New Roman" w:hAnsi="Times New Roman" w:cs="Times New Roman"/>
          <w:sz w:val="24"/>
          <w:szCs w:val="24"/>
        </w:rPr>
        <w:t>ajal valdavalt paigaldatavate</w:t>
      </w:r>
      <w:r w:rsidR="00434F1D">
        <w:rPr>
          <w:rFonts w:ascii="Times New Roman" w:hAnsi="Times New Roman" w:cs="Times New Roman"/>
          <w:sz w:val="24"/>
          <w:szCs w:val="24"/>
        </w:rPr>
        <w:t xml:space="preserve"> valguskaablite ja nende kiikrite läbimõõ</w:t>
      </w:r>
      <w:r w:rsidR="00570334">
        <w:rPr>
          <w:rFonts w:ascii="Times New Roman" w:hAnsi="Times New Roman" w:cs="Times New Roman"/>
          <w:sz w:val="24"/>
          <w:szCs w:val="24"/>
        </w:rPr>
        <w:t>t</w:t>
      </w:r>
      <w:r w:rsidR="00BB441C">
        <w:rPr>
          <w:rFonts w:ascii="Times New Roman" w:hAnsi="Times New Roman" w:cs="Times New Roman"/>
          <w:sz w:val="24"/>
          <w:szCs w:val="24"/>
        </w:rPr>
        <w:t>u</w:t>
      </w:r>
      <w:r w:rsidR="00570334">
        <w:rPr>
          <w:rFonts w:ascii="Times New Roman" w:hAnsi="Times New Roman" w:cs="Times New Roman"/>
          <w:sz w:val="24"/>
          <w:szCs w:val="24"/>
        </w:rPr>
        <w:t>de</w:t>
      </w:r>
      <w:r w:rsidR="00434F1D">
        <w:rPr>
          <w:rFonts w:ascii="Times New Roman" w:hAnsi="Times New Roman" w:cs="Times New Roman"/>
          <w:sz w:val="24"/>
          <w:szCs w:val="24"/>
        </w:rPr>
        <w:t xml:space="preserve"> vähene</w:t>
      </w:r>
      <w:r w:rsidR="00BB441C">
        <w:rPr>
          <w:rFonts w:ascii="Times New Roman" w:hAnsi="Times New Roman" w:cs="Times New Roman"/>
          <w:sz w:val="24"/>
          <w:szCs w:val="24"/>
        </w:rPr>
        <w:t>mis</w:t>
      </w:r>
      <w:r w:rsidR="00570334">
        <w:rPr>
          <w:rFonts w:ascii="Times New Roman" w:hAnsi="Times New Roman" w:cs="Times New Roman"/>
          <w:sz w:val="24"/>
          <w:szCs w:val="24"/>
        </w:rPr>
        <w:t>es</w:t>
      </w:r>
      <w:r w:rsidR="00BB441C">
        <w:rPr>
          <w:rFonts w:ascii="Times New Roman" w:hAnsi="Times New Roman" w:cs="Times New Roman"/>
          <w:sz w:val="24"/>
          <w:szCs w:val="24"/>
        </w:rPr>
        <w:t xml:space="preserve">t </w:t>
      </w:r>
      <w:r w:rsidR="00434F1D">
        <w:rPr>
          <w:rFonts w:ascii="Times New Roman" w:hAnsi="Times New Roman" w:cs="Times New Roman"/>
          <w:sz w:val="24"/>
          <w:szCs w:val="24"/>
        </w:rPr>
        <w:t>ja sellest tuleneva</w:t>
      </w:r>
      <w:r w:rsidR="00570334">
        <w:rPr>
          <w:rFonts w:ascii="Times New Roman" w:hAnsi="Times New Roman" w:cs="Times New Roman"/>
          <w:sz w:val="24"/>
          <w:szCs w:val="24"/>
        </w:rPr>
        <w:t>s</w:t>
      </w:r>
      <w:r w:rsidR="00434F1D">
        <w:rPr>
          <w:rFonts w:ascii="Times New Roman" w:hAnsi="Times New Roman" w:cs="Times New Roman"/>
          <w:sz w:val="24"/>
          <w:szCs w:val="24"/>
        </w:rPr>
        <w:t xml:space="preserve">t nende paigaldamiseks vajalike paigalduskohtade </w:t>
      </w:r>
      <w:r w:rsidR="00BB441C">
        <w:rPr>
          <w:rFonts w:ascii="Times New Roman" w:hAnsi="Times New Roman" w:cs="Times New Roman"/>
          <w:sz w:val="24"/>
          <w:szCs w:val="24"/>
        </w:rPr>
        <w:t>läbimõõdu vähenemis</w:t>
      </w:r>
      <w:r w:rsidR="00570334">
        <w:rPr>
          <w:rFonts w:ascii="Times New Roman" w:hAnsi="Times New Roman" w:cs="Times New Roman"/>
          <w:sz w:val="24"/>
          <w:szCs w:val="24"/>
        </w:rPr>
        <w:t>es</w:t>
      </w:r>
      <w:r w:rsidR="00BB441C">
        <w:rPr>
          <w:rFonts w:ascii="Times New Roman" w:hAnsi="Times New Roman" w:cs="Times New Roman"/>
          <w:sz w:val="24"/>
          <w:szCs w:val="24"/>
        </w:rPr>
        <w:t>t</w:t>
      </w:r>
      <w:r w:rsidR="00434F1D">
        <w:rPr>
          <w:rFonts w:ascii="Times New Roman" w:hAnsi="Times New Roman" w:cs="Times New Roman"/>
          <w:sz w:val="24"/>
          <w:szCs w:val="24"/>
        </w:rPr>
        <w:t>.</w:t>
      </w:r>
      <w:r w:rsidR="00AD45C5">
        <w:rPr>
          <w:rFonts w:ascii="Times New Roman" w:hAnsi="Times New Roman" w:cs="Times New Roman"/>
          <w:sz w:val="24"/>
          <w:szCs w:val="24"/>
        </w:rPr>
        <w:t xml:space="preserve"> </w:t>
      </w:r>
      <w:r w:rsidR="00BB441C">
        <w:rPr>
          <w:rFonts w:ascii="Times New Roman" w:hAnsi="Times New Roman" w:cs="Times New Roman"/>
          <w:sz w:val="24"/>
          <w:szCs w:val="24"/>
        </w:rPr>
        <w:t xml:space="preserve">TTJA hinnangul </w:t>
      </w:r>
      <w:r w:rsidR="00570334">
        <w:rPr>
          <w:rFonts w:ascii="Times New Roman" w:hAnsi="Times New Roman" w:cs="Times New Roman"/>
          <w:sz w:val="24"/>
          <w:szCs w:val="24"/>
        </w:rPr>
        <w:t>oleks</w:t>
      </w:r>
      <w:r w:rsidR="00BB441C">
        <w:rPr>
          <w:rFonts w:ascii="Times New Roman" w:hAnsi="Times New Roman" w:cs="Times New Roman"/>
          <w:sz w:val="24"/>
          <w:szCs w:val="24"/>
        </w:rPr>
        <w:t xml:space="preserve"> paigalduskohtade läbimõõdu vähenemise</w:t>
      </w:r>
      <w:r w:rsidR="00570334">
        <w:rPr>
          <w:rFonts w:ascii="Times New Roman" w:hAnsi="Times New Roman" w:cs="Times New Roman"/>
          <w:sz w:val="24"/>
          <w:szCs w:val="24"/>
        </w:rPr>
        <w:t>l positiivne mõju</w:t>
      </w:r>
      <w:r w:rsidR="00BB441C">
        <w:rPr>
          <w:rFonts w:ascii="Times New Roman" w:hAnsi="Times New Roman" w:cs="Times New Roman"/>
          <w:sz w:val="24"/>
          <w:szCs w:val="24"/>
        </w:rPr>
        <w:t xml:space="preserve"> ka sidetorude üle täituvuse probleemi vähenemi</w:t>
      </w:r>
      <w:r w:rsidR="00570334">
        <w:rPr>
          <w:rFonts w:ascii="Times New Roman" w:hAnsi="Times New Roman" w:cs="Times New Roman"/>
          <w:sz w:val="24"/>
          <w:szCs w:val="24"/>
        </w:rPr>
        <w:t>s</w:t>
      </w:r>
      <w:r w:rsidR="00BB441C">
        <w:rPr>
          <w:rFonts w:ascii="Times New Roman" w:hAnsi="Times New Roman" w:cs="Times New Roman"/>
          <w:sz w:val="24"/>
          <w:szCs w:val="24"/>
        </w:rPr>
        <w:t>e</w:t>
      </w:r>
      <w:r w:rsidR="00570334">
        <w:rPr>
          <w:rFonts w:ascii="Times New Roman" w:hAnsi="Times New Roman" w:cs="Times New Roman"/>
          <w:sz w:val="24"/>
          <w:szCs w:val="24"/>
        </w:rPr>
        <w:t>le</w:t>
      </w:r>
      <w:r w:rsidR="00BB441C">
        <w:rPr>
          <w:rFonts w:ascii="Times New Roman" w:hAnsi="Times New Roman" w:cs="Times New Roman"/>
          <w:sz w:val="24"/>
          <w:szCs w:val="24"/>
        </w:rPr>
        <w:t>.</w:t>
      </w:r>
    </w:p>
    <w:p w14:paraId="4025029D" w14:textId="4D7A93CE" w:rsidR="00046943" w:rsidRDefault="009C37E0" w:rsidP="009C37E0">
      <w:pPr>
        <w:jc w:val="both"/>
        <w:rPr>
          <w:rFonts w:ascii="Times New Roman" w:hAnsi="Times New Roman" w:cs="Times New Roman"/>
          <w:sz w:val="24"/>
          <w:szCs w:val="24"/>
        </w:rPr>
      </w:pPr>
      <w:r w:rsidRPr="009C37E0">
        <w:rPr>
          <w:rFonts w:ascii="Times New Roman" w:hAnsi="Times New Roman" w:cs="Times New Roman"/>
          <w:sz w:val="24"/>
          <w:szCs w:val="24"/>
        </w:rPr>
        <w:t>TTJA nõustub Konkurentsiameti</w:t>
      </w:r>
      <w:r w:rsidR="002A0695">
        <w:rPr>
          <w:rFonts w:ascii="Times New Roman" w:hAnsi="Times New Roman" w:cs="Times New Roman"/>
          <w:sz w:val="24"/>
          <w:szCs w:val="24"/>
        </w:rPr>
        <w:t>,</w:t>
      </w:r>
      <w:r w:rsidRPr="009C37E0">
        <w:rPr>
          <w:rFonts w:ascii="Times New Roman" w:hAnsi="Times New Roman" w:cs="Times New Roman"/>
          <w:sz w:val="24"/>
          <w:szCs w:val="24"/>
        </w:rPr>
        <w:t xml:space="preserve"> Elisa</w:t>
      </w:r>
      <w:r w:rsidR="002A0695">
        <w:rPr>
          <w:rFonts w:ascii="Times New Roman" w:hAnsi="Times New Roman" w:cs="Times New Roman"/>
          <w:sz w:val="24"/>
          <w:szCs w:val="24"/>
        </w:rPr>
        <w:t xml:space="preserve"> ja Tele2-</w:t>
      </w:r>
      <w:r w:rsidRPr="009C37E0">
        <w:rPr>
          <w:rFonts w:ascii="Times New Roman" w:hAnsi="Times New Roman" w:cs="Times New Roman"/>
          <w:sz w:val="24"/>
          <w:szCs w:val="24"/>
        </w:rPr>
        <w:t>ga, et sidetorudes sidekaablite paigalduskoh</w:t>
      </w:r>
      <w:r w:rsidR="002A0695">
        <w:rPr>
          <w:rFonts w:ascii="Times New Roman" w:hAnsi="Times New Roman" w:cs="Times New Roman"/>
          <w:sz w:val="24"/>
          <w:szCs w:val="24"/>
        </w:rPr>
        <w:t>t</w:t>
      </w:r>
      <w:r w:rsidRPr="009C37E0">
        <w:rPr>
          <w:rFonts w:ascii="Times New Roman" w:hAnsi="Times New Roman" w:cs="Times New Roman"/>
          <w:sz w:val="24"/>
          <w:szCs w:val="24"/>
        </w:rPr>
        <w:t>ad</w:t>
      </w:r>
      <w:r w:rsidR="002A0695">
        <w:rPr>
          <w:rFonts w:ascii="Times New Roman" w:hAnsi="Times New Roman" w:cs="Times New Roman"/>
          <w:sz w:val="24"/>
          <w:szCs w:val="24"/>
        </w:rPr>
        <w:t>e läbimõõtude määratlus</w:t>
      </w:r>
      <w:r w:rsidRPr="009C37E0">
        <w:rPr>
          <w:rFonts w:ascii="Times New Roman" w:hAnsi="Times New Roman" w:cs="Times New Roman"/>
          <w:sz w:val="24"/>
          <w:szCs w:val="24"/>
        </w:rPr>
        <w:t xml:space="preserve"> vaja</w:t>
      </w:r>
      <w:r w:rsidR="002A0695">
        <w:rPr>
          <w:rFonts w:ascii="Times New Roman" w:hAnsi="Times New Roman" w:cs="Times New Roman"/>
          <w:sz w:val="24"/>
          <w:szCs w:val="24"/>
        </w:rPr>
        <w:t>b</w:t>
      </w:r>
      <w:r w:rsidRPr="009C37E0">
        <w:rPr>
          <w:rFonts w:ascii="Times New Roman" w:hAnsi="Times New Roman" w:cs="Times New Roman"/>
          <w:sz w:val="24"/>
          <w:szCs w:val="24"/>
        </w:rPr>
        <w:t xml:space="preserve"> rangemat regulatsiooni, kuna </w:t>
      </w:r>
      <w:r w:rsidR="002A0695">
        <w:rPr>
          <w:rFonts w:ascii="Times New Roman" w:hAnsi="Times New Roman" w:cs="Times New Roman"/>
          <w:sz w:val="24"/>
          <w:szCs w:val="24"/>
        </w:rPr>
        <w:t>see</w:t>
      </w:r>
      <w:r w:rsidRPr="009C37E0">
        <w:rPr>
          <w:rFonts w:ascii="Times New Roman" w:hAnsi="Times New Roman" w:cs="Times New Roman"/>
          <w:sz w:val="24"/>
          <w:szCs w:val="24"/>
        </w:rPr>
        <w:t xml:space="preserve"> mõjuta</w:t>
      </w:r>
      <w:r w:rsidR="002A0695">
        <w:rPr>
          <w:rFonts w:ascii="Times New Roman" w:hAnsi="Times New Roman" w:cs="Times New Roman"/>
          <w:sz w:val="24"/>
          <w:szCs w:val="24"/>
        </w:rPr>
        <w:t>b</w:t>
      </w:r>
      <w:r w:rsidR="00F5080C">
        <w:rPr>
          <w:rFonts w:ascii="Times New Roman" w:hAnsi="Times New Roman" w:cs="Times New Roman"/>
          <w:sz w:val="24"/>
          <w:szCs w:val="24"/>
        </w:rPr>
        <w:t xml:space="preserve"> oluliselt</w:t>
      </w:r>
      <w:r w:rsidRPr="009C37E0">
        <w:rPr>
          <w:rFonts w:ascii="Times New Roman" w:hAnsi="Times New Roman" w:cs="Times New Roman"/>
          <w:sz w:val="24"/>
          <w:szCs w:val="24"/>
        </w:rPr>
        <w:t xml:space="preserve"> </w:t>
      </w:r>
      <w:r w:rsidR="00F5080C">
        <w:rPr>
          <w:rFonts w:ascii="Times New Roman" w:hAnsi="Times New Roman" w:cs="Times New Roman"/>
          <w:sz w:val="24"/>
          <w:szCs w:val="24"/>
        </w:rPr>
        <w:t>sidekaablite paigalduskohtade</w:t>
      </w:r>
      <w:r w:rsidRPr="009C37E0">
        <w:rPr>
          <w:rFonts w:ascii="Times New Roman" w:hAnsi="Times New Roman" w:cs="Times New Roman"/>
          <w:sz w:val="24"/>
          <w:szCs w:val="24"/>
        </w:rPr>
        <w:t xml:space="preserve"> </w:t>
      </w:r>
      <w:r w:rsidR="00F5080C" w:rsidRPr="009C37E0">
        <w:rPr>
          <w:rFonts w:ascii="Times New Roman" w:hAnsi="Times New Roman" w:cs="Times New Roman"/>
          <w:sz w:val="24"/>
          <w:szCs w:val="24"/>
        </w:rPr>
        <w:t>teoreetilist</w:t>
      </w:r>
      <w:r w:rsidR="002A0695">
        <w:rPr>
          <w:rFonts w:ascii="Times New Roman" w:hAnsi="Times New Roman" w:cs="Times New Roman"/>
          <w:sz w:val="24"/>
          <w:szCs w:val="24"/>
        </w:rPr>
        <w:t xml:space="preserve"> kasutusel olevat ja</w:t>
      </w:r>
      <w:r w:rsidR="00F5080C" w:rsidRPr="009C37E0">
        <w:rPr>
          <w:rFonts w:ascii="Times New Roman" w:hAnsi="Times New Roman" w:cs="Times New Roman"/>
          <w:sz w:val="24"/>
          <w:szCs w:val="24"/>
        </w:rPr>
        <w:t xml:space="preserve"> </w:t>
      </w:r>
      <w:r w:rsidRPr="009C37E0">
        <w:rPr>
          <w:rFonts w:ascii="Times New Roman" w:hAnsi="Times New Roman" w:cs="Times New Roman"/>
          <w:sz w:val="24"/>
          <w:szCs w:val="24"/>
        </w:rPr>
        <w:t>vaba mahtu</w:t>
      </w:r>
      <w:r w:rsidR="00F5080C">
        <w:rPr>
          <w:rFonts w:ascii="Times New Roman" w:hAnsi="Times New Roman" w:cs="Times New Roman"/>
          <w:sz w:val="24"/>
          <w:szCs w:val="24"/>
        </w:rPr>
        <w:t xml:space="preserve">, </w:t>
      </w:r>
      <w:r w:rsidRPr="009C37E0">
        <w:rPr>
          <w:rFonts w:ascii="Times New Roman" w:hAnsi="Times New Roman" w:cs="Times New Roman"/>
          <w:sz w:val="24"/>
          <w:szCs w:val="24"/>
        </w:rPr>
        <w:t xml:space="preserve">mille alusel </w:t>
      </w:r>
      <w:r w:rsidR="002A0695">
        <w:rPr>
          <w:rFonts w:ascii="Times New Roman" w:hAnsi="Times New Roman" w:cs="Times New Roman"/>
          <w:sz w:val="24"/>
          <w:szCs w:val="24"/>
        </w:rPr>
        <w:t>antakse esialgne</w:t>
      </w:r>
      <w:r w:rsidRPr="009C37E0">
        <w:rPr>
          <w:rFonts w:ascii="Times New Roman" w:hAnsi="Times New Roman" w:cs="Times New Roman"/>
          <w:sz w:val="24"/>
          <w:szCs w:val="24"/>
        </w:rPr>
        <w:t xml:space="preserve"> </w:t>
      </w:r>
      <w:r w:rsidR="00FE0490">
        <w:rPr>
          <w:rFonts w:ascii="Times New Roman" w:hAnsi="Times New Roman" w:cs="Times New Roman"/>
          <w:sz w:val="24"/>
          <w:szCs w:val="24"/>
        </w:rPr>
        <w:t>hinna</w:t>
      </w:r>
      <w:r w:rsidR="002A0695">
        <w:rPr>
          <w:rFonts w:ascii="Times New Roman" w:hAnsi="Times New Roman" w:cs="Times New Roman"/>
          <w:sz w:val="24"/>
          <w:szCs w:val="24"/>
        </w:rPr>
        <w:t>ng</w:t>
      </w:r>
      <w:r w:rsidRPr="009C37E0">
        <w:rPr>
          <w:rFonts w:ascii="Times New Roman" w:hAnsi="Times New Roman" w:cs="Times New Roman"/>
          <w:sz w:val="24"/>
          <w:szCs w:val="24"/>
        </w:rPr>
        <w:t xml:space="preserve">, </w:t>
      </w:r>
      <w:r w:rsidR="002A0695">
        <w:rPr>
          <w:rFonts w:ascii="Times New Roman" w:hAnsi="Times New Roman" w:cs="Times New Roman"/>
          <w:sz w:val="24"/>
          <w:szCs w:val="24"/>
        </w:rPr>
        <w:t xml:space="preserve">kas soovitud sidetoru lõiku saab </w:t>
      </w:r>
      <w:r w:rsidR="00CE1603">
        <w:rPr>
          <w:rFonts w:ascii="Times New Roman" w:hAnsi="Times New Roman" w:cs="Times New Roman"/>
          <w:sz w:val="24"/>
          <w:szCs w:val="24"/>
        </w:rPr>
        <w:t xml:space="preserve">taotletud </w:t>
      </w:r>
      <w:r w:rsidR="002A0695">
        <w:rPr>
          <w:rFonts w:ascii="Times New Roman" w:hAnsi="Times New Roman" w:cs="Times New Roman"/>
          <w:sz w:val="24"/>
          <w:szCs w:val="24"/>
        </w:rPr>
        <w:t>sidekaableid paigaldada või mitte.</w:t>
      </w:r>
      <w:r w:rsidRPr="009C37E0">
        <w:rPr>
          <w:rFonts w:ascii="Times New Roman" w:hAnsi="Times New Roman" w:cs="Times New Roman"/>
          <w:sz w:val="24"/>
          <w:szCs w:val="24"/>
        </w:rPr>
        <w:t xml:space="preserve"> Praktiline </w:t>
      </w:r>
      <w:r w:rsidR="002A0695">
        <w:rPr>
          <w:rFonts w:ascii="Times New Roman" w:hAnsi="Times New Roman" w:cs="Times New Roman"/>
          <w:sz w:val="24"/>
          <w:szCs w:val="24"/>
        </w:rPr>
        <w:t xml:space="preserve">sidetoru </w:t>
      </w:r>
      <w:r w:rsidRPr="009C37E0">
        <w:rPr>
          <w:rFonts w:ascii="Times New Roman" w:hAnsi="Times New Roman" w:cs="Times New Roman"/>
          <w:sz w:val="24"/>
          <w:szCs w:val="24"/>
        </w:rPr>
        <w:t>vaba maht selgub</w:t>
      </w:r>
      <w:r w:rsidR="009E26D6">
        <w:rPr>
          <w:rFonts w:ascii="Times New Roman" w:hAnsi="Times New Roman" w:cs="Times New Roman"/>
          <w:sz w:val="24"/>
          <w:szCs w:val="24"/>
        </w:rPr>
        <w:t xml:space="preserve"> sageli kohapealse kontrolli</w:t>
      </w:r>
      <w:r w:rsidRPr="009C37E0">
        <w:rPr>
          <w:rFonts w:ascii="Times New Roman" w:hAnsi="Times New Roman" w:cs="Times New Roman"/>
          <w:sz w:val="24"/>
          <w:szCs w:val="24"/>
        </w:rPr>
        <w:t xml:space="preserve"> </w:t>
      </w:r>
      <w:r w:rsidR="009E26D6">
        <w:rPr>
          <w:rFonts w:ascii="Times New Roman" w:hAnsi="Times New Roman" w:cs="Times New Roman"/>
          <w:sz w:val="24"/>
          <w:szCs w:val="24"/>
        </w:rPr>
        <w:t>ja</w:t>
      </w:r>
      <w:r w:rsidR="002A0695">
        <w:rPr>
          <w:rFonts w:ascii="Times New Roman" w:hAnsi="Times New Roman" w:cs="Times New Roman"/>
          <w:sz w:val="24"/>
          <w:szCs w:val="24"/>
        </w:rPr>
        <w:t>/või</w:t>
      </w:r>
      <w:r w:rsidR="009E26D6">
        <w:rPr>
          <w:rFonts w:ascii="Times New Roman" w:hAnsi="Times New Roman" w:cs="Times New Roman"/>
          <w:sz w:val="24"/>
          <w:szCs w:val="24"/>
        </w:rPr>
        <w:t xml:space="preserve"> sidekaabli paigaldamise </w:t>
      </w:r>
      <w:r w:rsidRPr="009C37E0">
        <w:rPr>
          <w:rFonts w:ascii="Times New Roman" w:hAnsi="Times New Roman" w:cs="Times New Roman"/>
          <w:sz w:val="24"/>
          <w:szCs w:val="24"/>
        </w:rPr>
        <w:t xml:space="preserve">käigus </w:t>
      </w:r>
      <w:r w:rsidR="002A0695">
        <w:rPr>
          <w:rFonts w:ascii="Times New Roman" w:hAnsi="Times New Roman" w:cs="Times New Roman"/>
          <w:sz w:val="24"/>
          <w:szCs w:val="24"/>
        </w:rPr>
        <w:t>ning</w:t>
      </w:r>
      <w:r w:rsidRPr="009C37E0">
        <w:rPr>
          <w:rFonts w:ascii="Times New Roman" w:hAnsi="Times New Roman" w:cs="Times New Roman"/>
          <w:sz w:val="24"/>
          <w:szCs w:val="24"/>
        </w:rPr>
        <w:t xml:space="preserve"> see ei pruugi ühtida teoreetilise vaba mahuga</w:t>
      </w:r>
      <w:r w:rsidR="002A0695">
        <w:rPr>
          <w:rFonts w:ascii="Times New Roman" w:hAnsi="Times New Roman" w:cs="Times New Roman"/>
          <w:sz w:val="24"/>
          <w:szCs w:val="24"/>
        </w:rPr>
        <w:t>.</w:t>
      </w:r>
      <w:r w:rsidRPr="009C37E0">
        <w:rPr>
          <w:rFonts w:ascii="Times New Roman" w:hAnsi="Times New Roman" w:cs="Times New Roman"/>
          <w:sz w:val="24"/>
          <w:szCs w:val="24"/>
        </w:rPr>
        <w:t xml:space="preserve"> </w:t>
      </w:r>
      <w:r w:rsidR="002A0695">
        <w:rPr>
          <w:rFonts w:ascii="Times New Roman" w:hAnsi="Times New Roman" w:cs="Times New Roman"/>
          <w:sz w:val="24"/>
          <w:szCs w:val="24"/>
        </w:rPr>
        <w:t>N</w:t>
      </w:r>
      <w:r w:rsidR="00FE0490">
        <w:rPr>
          <w:rFonts w:ascii="Times New Roman" w:hAnsi="Times New Roman" w:cs="Times New Roman"/>
          <w:sz w:val="24"/>
          <w:szCs w:val="24"/>
        </w:rPr>
        <w:t>äiteks</w:t>
      </w:r>
      <w:r w:rsidRPr="009C37E0">
        <w:rPr>
          <w:rFonts w:ascii="Times New Roman" w:hAnsi="Times New Roman" w:cs="Times New Roman"/>
          <w:sz w:val="24"/>
          <w:szCs w:val="24"/>
        </w:rPr>
        <w:t xml:space="preserve"> looduslike ja inimtegevuslike mõjude tõttu võib sageli tekkida sidetaristu füüsilisi muutusi (nt toru läbi vajumine), mis vähendavad paigalduskohtade vaba mahtu. Samas annab teoreetiline vaba maht taotlejale kiiresti esialgse teabe sidekaabli paigaldamise </w:t>
      </w:r>
      <w:r w:rsidR="00F5080C">
        <w:rPr>
          <w:rFonts w:ascii="Times New Roman" w:hAnsi="Times New Roman" w:cs="Times New Roman"/>
          <w:sz w:val="24"/>
          <w:szCs w:val="24"/>
        </w:rPr>
        <w:t xml:space="preserve">teoreetiliste </w:t>
      </w:r>
      <w:r w:rsidRPr="009C37E0">
        <w:rPr>
          <w:rFonts w:ascii="Times New Roman" w:hAnsi="Times New Roman" w:cs="Times New Roman"/>
          <w:sz w:val="24"/>
          <w:szCs w:val="24"/>
        </w:rPr>
        <w:t>võimaluste kohta, mis on oluline sidevõrgu planeerimiseks ja arendamiseks.</w:t>
      </w:r>
      <w:r w:rsidR="00BB441C">
        <w:rPr>
          <w:rFonts w:ascii="Times New Roman" w:hAnsi="Times New Roman" w:cs="Times New Roman"/>
          <w:sz w:val="24"/>
          <w:szCs w:val="24"/>
        </w:rPr>
        <w:t xml:space="preserve"> Seega kui </w:t>
      </w:r>
      <w:r w:rsidR="007A6744">
        <w:rPr>
          <w:rFonts w:ascii="Times New Roman" w:hAnsi="Times New Roman" w:cs="Times New Roman"/>
          <w:sz w:val="24"/>
          <w:szCs w:val="24"/>
        </w:rPr>
        <w:t xml:space="preserve">sidekaabli paigalduskohtade </w:t>
      </w:r>
      <w:r w:rsidR="00BB441C">
        <w:rPr>
          <w:rFonts w:ascii="Times New Roman" w:hAnsi="Times New Roman" w:cs="Times New Roman"/>
          <w:sz w:val="24"/>
          <w:szCs w:val="24"/>
        </w:rPr>
        <w:t xml:space="preserve">vaba mahu </w:t>
      </w:r>
      <w:r w:rsidR="00046943">
        <w:rPr>
          <w:rFonts w:ascii="Times New Roman" w:hAnsi="Times New Roman" w:cs="Times New Roman"/>
          <w:sz w:val="24"/>
          <w:szCs w:val="24"/>
        </w:rPr>
        <w:t xml:space="preserve">teoreetiline </w:t>
      </w:r>
      <w:r w:rsidR="00BB441C">
        <w:rPr>
          <w:rFonts w:ascii="Times New Roman" w:hAnsi="Times New Roman" w:cs="Times New Roman"/>
          <w:sz w:val="24"/>
          <w:szCs w:val="24"/>
        </w:rPr>
        <w:t xml:space="preserve">lävend viia kunstlikult ja tegelikke asjaolusid arvestamata liiga madalale, siis on sellel konkurentsi kahjustav mõju, kuna sidekaabli paigalduskoha otsijale puudub võimalus tutvuda sidekaablitaristu </w:t>
      </w:r>
      <w:r w:rsidR="007A6744">
        <w:rPr>
          <w:rFonts w:ascii="Times New Roman" w:hAnsi="Times New Roman" w:cs="Times New Roman"/>
          <w:sz w:val="24"/>
          <w:szCs w:val="24"/>
        </w:rPr>
        <w:t>praktilise</w:t>
      </w:r>
      <w:r w:rsidR="00BB441C">
        <w:rPr>
          <w:rFonts w:ascii="Times New Roman" w:hAnsi="Times New Roman" w:cs="Times New Roman"/>
          <w:sz w:val="24"/>
          <w:szCs w:val="24"/>
        </w:rPr>
        <w:t xml:space="preserve"> olukorraga</w:t>
      </w:r>
      <w:r w:rsidR="007A6744">
        <w:rPr>
          <w:rFonts w:ascii="Times New Roman" w:hAnsi="Times New Roman" w:cs="Times New Roman"/>
          <w:sz w:val="24"/>
          <w:szCs w:val="24"/>
        </w:rPr>
        <w:t xml:space="preserve"> (Telia ei väljasta vastavaid juurdepääsu tingimusi ja/või </w:t>
      </w:r>
      <w:r w:rsidR="007A6744" w:rsidRPr="007A6744">
        <w:rPr>
          <w:rFonts w:ascii="Times New Roman" w:hAnsi="Times New Roman" w:cs="Times New Roman"/>
          <w:sz w:val="24"/>
          <w:szCs w:val="24"/>
        </w:rPr>
        <w:t>sideehitiste kaitsevööndis tegutsemiseks vajalik</w:t>
      </w:r>
      <w:r w:rsidR="007A6744">
        <w:rPr>
          <w:rFonts w:ascii="Times New Roman" w:hAnsi="Times New Roman" w:cs="Times New Roman"/>
          <w:sz w:val="24"/>
          <w:szCs w:val="24"/>
        </w:rPr>
        <w:t>ku</w:t>
      </w:r>
      <w:r w:rsidR="007A6744" w:rsidRPr="007A6744">
        <w:rPr>
          <w:rFonts w:ascii="Times New Roman" w:hAnsi="Times New Roman" w:cs="Times New Roman"/>
          <w:sz w:val="24"/>
          <w:szCs w:val="24"/>
        </w:rPr>
        <w:t xml:space="preserve"> luba</w:t>
      </w:r>
      <w:r w:rsidR="007A6744">
        <w:rPr>
          <w:rFonts w:ascii="Times New Roman" w:hAnsi="Times New Roman" w:cs="Times New Roman"/>
          <w:sz w:val="24"/>
          <w:szCs w:val="24"/>
        </w:rPr>
        <w:t>), et</w:t>
      </w:r>
      <w:r w:rsidR="00BB441C">
        <w:rPr>
          <w:rFonts w:ascii="Times New Roman" w:hAnsi="Times New Roman" w:cs="Times New Roman"/>
          <w:sz w:val="24"/>
          <w:szCs w:val="24"/>
        </w:rPr>
        <w:t xml:space="preserve"> leida lahendus sidekaabli paigaldamiseks</w:t>
      </w:r>
      <w:r w:rsidR="007A6744">
        <w:rPr>
          <w:rFonts w:ascii="Times New Roman" w:hAnsi="Times New Roman" w:cs="Times New Roman"/>
          <w:sz w:val="24"/>
          <w:szCs w:val="24"/>
        </w:rPr>
        <w:t xml:space="preserve"> sidekaablitaristu tegelikku</w:t>
      </w:r>
      <w:r w:rsidR="002A0695">
        <w:rPr>
          <w:rFonts w:ascii="Times New Roman" w:hAnsi="Times New Roman" w:cs="Times New Roman"/>
          <w:sz w:val="24"/>
          <w:szCs w:val="24"/>
        </w:rPr>
        <w:t xml:space="preserve"> praktilist</w:t>
      </w:r>
      <w:r w:rsidR="007A6744">
        <w:rPr>
          <w:rFonts w:ascii="Times New Roman" w:hAnsi="Times New Roman" w:cs="Times New Roman"/>
          <w:sz w:val="24"/>
          <w:szCs w:val="24"/>
        </w:rPr>
        <w:t xml:space="preserve"> olukorda arvesse võttes</w:t>
      </w:r>
      <w:r w:rsidR="00BB441C">
        <w:rPr>
          <w:rFonts w:ascii="Times New Roman" w:hAnsi="Times New Roman" w:cs="Times New Roman"/>
          <w:sz w:val="24"/>
          <w:szCs w:val="24"/>
        </w:rPr>
        <w:t>.</w:t>
      </w:r>
      <w:r w:rsidR="008E5E9D">
        <w:rPr>
          <w:rFonts w:ascii="Times New Roman" w:hAnsi="Times New Roman" w:cs="Times New Roman"/>
          <w:sz w:val="24"/>
          <w:szCs w:val="24"/>
        </w:rPr>
        <w:t xml:space="preserve"> </w:t>
      </w:r>
    </w:p>
    <w:p w14:paraId="51B078B0" w14:textId="5C61A9E7" w:rsidR="009C37E0" w:rsidRDefault="008E5E9D" w:rsidP="009C37E0">
      <w:pPr>
        <w:jc w:val="both"/>
        <w:rPr>
          <w:rFonts w:ascii="Times New Roman" w:hAnsi="Times New Roman" w:cs="Times New Roman"/>
          <w:sz w:val="24"/>
          <w:szCs w:val="24"/>
        </w:rPr>
      </w:pPr>
      <w:r>
        <w:rPr>
          <w:rFonts w:ascii="Times New Roman" w:hAnsi="Times New Roman" w:cs="Times New Roman"/>
          <w:sz w:val="24"/>
          <w:szCs w:val="24"/>
        </w:rPr>
        <w:t>TTJA hinnangul ei arvesta Telia praegused fikseeritud läbimõõduga (30 mm) sidekaabli paigalduskohad side</w:t>
      </w:r>
      <w:r w:rsidR="00653F94">
        <w:rPr>
          <w:rFonts w:ascii="Times New Roman" w:hAnsi="Times New Roman" w:cs="Times New Roman"/>
          <w:sz w:val="24"/>
          <w:szCs w:val="24"/>
        </w:rPr>
        <w:t>toru</w:t>
      </w:r>
      <w:r>
        <w:rPr>
          <w:rFonts w:ascii="Times New Roman" w:hAnsi="Times New Roman" w:cs="Times New Roman"/>
          <w:sz w:val="24"/>
          <w:szCs w:val="24"/>
        </w:rPr>
        <w:t xml:space="preserve"> tegelik</w:t>
      </w:r>
      <w:r w:rsidR="00653F94">
        <w:rPr>
          <w:rFonts w:ascii="Times New Roman" w:hAnsi="Times New Roman" w:cs="Times New Roman"/>
          <w:sz w:val="24"/>
          <w:szCs w:val="24"/>
        </w:rPr>
        <w:t>k</w:t>
      </w:r>
      <w:r>
        <w:rPr>
          <w:rFonts w:ascii="Times New Roman" w:hAnsi="Times New Roman" w:cs="Times New Roman"/>
          <w:sz w:val="24"/>
          <w:szCs w:val="24"/>
        </w:rPr>
        <w:t xml:space="preserve">u olukorda, kuna näiteks </w:t>
      </w:r>
      <w:r w:rsidR="00653F94">
        <w:rPr>
          <w:rFonts w:ascii="Times New Roman" w:hAnsi="Times New Roman" w:cs="Times New Roman"/>
          <w:sz w:val="24"/>
          <w:szCs w:val="24"/>
        </w:rPr>
        <w:t xml:space="preserve">ühes sidetorus võib enamus </w:t>
      </w:r>
      <w:r>
        <w:rPr>
          <w:rFonts w:ascii="Times New Roman" w:hAnsi="Times New Roman" w:cs="Times New Roman"/>
          <w:sz w:val="24"/>
          <w:szCs w:val="24"/>
        </w:rPr>
        <w:t xml:space="preserve"> fikseeritud läbimõõduga paigalduskohtades olla </w:t>
      </w:r>
      <w:r w:rsidR="00653F94">
        <w:rPr>
          <w:rFonts w:ascii="Times New Roman" w:hAnsi="Times New Roman" w:cs="Times New Roman"/>
          <w:sz w:val="24"/>
          <w:szCs w:val="24"/>
        </w:rPr>
        <w:t>tegelikult ainult</w:t>
      </w:r>
      <w:r>
        <w:rPr>
          <w:rFonts w:ascii="Times New Roman" w:hAnsi="Times New Roman" w:cs="Times New Roman"/>
          <w:sz w:val="24"/>
          <w:szCs w:val="24"/>
        </w:rPr>
        <w:t xml:space="preserve"> 7 mm läbimõõduga kiikrid, mis</w:t>
      </w:r>
      <w:r w:rsidR="00653F94">
        <w:rPr>
          <w:rFonts w:ascii="Times New Roman" w:hAnsi="Times New Roman" w:cs="Times New Roman"/>
          <w:sz w:val="24"/>
          <w:szCs w:val="24"/>
        </w:rPr>
        <w:t xml:space="preserve">tõttu on </w:t>
      </w:r>
      <w:r w:rsidR="002A0695">
        <w:rPr>
          <w:rFonts w:ascii="Times New Roman" w:hAnsi="Times New Roman" w:cs="Times New Roman"/>
          <w:sz w:val="24"/>
          <w:szCs w:val="24"/>
        </w:rPr>
        <w:t>sidetorus</w:t>
      </w:r>
      <w:r w:rsidR="00653F94">
        <w:rPr>
          <w:rFonts w:ascii="Times New Roman" w:hAnsi="Times New Roman" w:cs="Times New Roman"/>
          <w:sz w:val="24"/>
          <w:szCs w:val="24"/>
        </w:rPr>
        <w:t xml:space="preserve"> oluliselt rohkem vaba </w:t>
      </w:r>
      <w:r w:rsidR="00046943">
        <w:rPr>
          <w:rFonts w:ascii="Times New Roman" w:hAnsi="Times New Roman" w:cs="Times New Roman"/>
          <w:sz w:val="24"/>
          <w:szCs w:val="24"/>
        </w:rPr>
        <w:t>mahtu uute sidekaablite paigaldamiseks võrreldes juhtumiga, kus sarnases sidetorus on enamus sidekaabli kiikreid läbimõõduga 28 mm.</w:t>
      </w:r>
      <w:r>
        <w:rPr>
          <w:rFonts w:ascii="Times New Roman" w:hAnsi="Times New Roman" w:cs="Times New Roman"/>
          <w:sz w:val="24"/>
          <w:szCs w:val="24"/>
        </w:rPr>
        <w:t xml:space="preserve"> </w:t>
      </w:r>
      <w:r w:rsidR="00046943">
        <w:rPr>
          <w:rFonts w:ascii="Times New Roman" w:hAnsi="Times New Roman" w:cs="Times New Roman"/>
          <w:sz w:val="24"/>
          <w:szCs w:val="24"/>
        </w:rPr>
        <w:t xml:space="preserve">Seega kaasneb Telia </w:t>
      </w:r>
      <w:r w:rsidR="007658AF">
        <w:rPr>
          <w:rFonts w:ascii="Times New Roman" w:hAnsi="Times New Roman" w:cs="Times New Roman"/>
          <w:sz w:val="24"/>
          <w:szCs w:val="24"/>
        </w:rPr>
        <w:t>praeguste 30 mm</w:t>
      </w:r>
      <w:r w:rsidR="00046943">
        <w:rPr>
          <w:rFonts w:ascii="Times New Roman" w:hAnsi="Times New Roman" w:cs="Times New Roman"/>
          <w:sz w:val="24"/>
          <w:szCs w:val="24"/>
        </w:rPr>
        <w:t xml:space="preserve"> läbimõõduga paigalduskohtade puhul sageli teoreetiline vaba </w:t>
      </w:r>
      <w:r w:rsidR="00046943">
        <w:rPr>
          <w:rFonts w:ascii="Times New Roman" w:hAnsi="Times New Roman" w:cs="Times New Roman"/>
          <w:sz w:val="24"/>
          <w:szCs w:val="24"/>
        </w:rPr>
        <w:lastRenderedPageBreak/>
        <w:t>mahu puudus, mis ei lähe kokku sidetoru tegeliku olukorraga ja seetõttu on sellel konkurentsi kahjustav mõju.</w:t>
      </w:r>
    </w:p>
    <w:p w14:paraId="41D9AE44" w14:textId="77777777" w:rsidR="00ED4AE1" w:rsidRDefault="00ED4AE1" w:rsidP="00835D7F">
      <w:pPr>
        <w:jc w:val="both"/>
        <w:rPr>
          <w:rFonts w:ascii="Times New Roman" w:hAnsi="Times New Roman" w:cs="Times New Roman"/>
          <w:sz w:val="24"/>
          <w:szCs w:val="24"/>
          <w:u w:val="single"/>
        </w:rPr>
      </w:pPr>
    </w:p>
    <w:p w14:paraId="0223795A" w14:textId="77777777" w:rsidR="00ED4AE1" w:rsidRDefault="00ED4AE1" w:rsidP="00835D7F">
      <w:pPr>
        <w:jc w:val="both"/>
        <w:rPr>
          <w:rFonts w:ascii="Times New Roman" w:hAnsi="Times New Roman" w:cs="Times New Roman"/>
          <w:sz w:val="24"/>
          <w:szCs w:val="24"/>
          <w:u w:val="single"/>
        </w:rPr>
      </w:pPr>
    </w:p>
    <w:p w14:paraId="6D29388D" w14:textId="3CD99485" w:rsidR="00835D7F" w:rsidRPr="00503C2E" w:rsidRDefault="00835D7F" w:rsidP="00835D7F">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1EC1A1F4" w14:textId="7B54B541" w:rsidR="006F38FD" w:rsidRDefault="000837B0" w:rsidP="009C37E0">
      <w:pPr>
        <w:jc w:val="both"/>
        <w:rPr>
          <w:rFonts w:ascii="Times New Roman" w:hAnsi="Times New Roman" w:cs="Times New Roman"/>
          <w:sz w:val="24"/>
          <w:szCs w:val="24"/>
        </w:rPr>
      </w:pPr>
      <w:r>
        <w:rPr>
          <w:rFonts w:ascii="Times New Roman" w:hAnsi="Times New Roman" w:cs="Times New Roman"/>
          <w:sz w:val="24"/>
          <w:szCs w:val="24"/>
        </w:rPr>
        <w:t xml:space="preserve">TTJA tutvus Leedus </w:t>
      </w:r>
      <w:r w:rsidR="00FE0490">
        <w:rPr>
          <w:rFonts w:ascii="Times New Roman" w:hAnsi="Times New Roman" w:cs="Times New Roman"/>
          <w:sz w:val="24"/>
          <w:szCs w:val="24"/>
        </w:rPr>
        <w:t xml:space="preserve">juba 2011 aastast </w:t>
      </w:r>
      <w:r>
        <w:rPr>
          <w:rFonts w:ascii="Times New Roman" w:hAnsi="Times New Roman" w:cs="Times New Roman"/>
          <w:sz w:val="24"/>
          <w:szCs w:val="24"/>
        </w:rPr>
        <w:t>rakendatud sidetorudes sidekaablite paigalduskohtade suuruse ja arvu määramise meetodiga</w:t>
      </w:r>
      <w:r w:rsidR="001614AA" w:rsidRPr="009C37E0">
        <w:rPr>
          <w:rFonts w:ascii="Times New Roman" w:hAnsi="Times New Roman" w:cs="Times New Roman"/>
          <w:sz w:val="24"/>
          <w:szCs w:val="24"/>
          <w:vertAlign w:val="superscript"/>
        </w:rPr>
        <w:footnoteReference w:id="51"/>
      </w:r>
      <w:r w:rsidR="006F38FD">
        <w:rPr>
          <w:rFonts w:ascii="Times New Roman" w:hAnsi="Times New Roman" w:cs="Times New Roman"/>
          <w:sz w:val="24"/>
          <w:szCs w:val="24"/>
        </w:rPr>
        <w:t xml:space="preserve">. Selle </w:t>
      </w:r>
      <w:r w:rsidR="00EF5AC8">
        <w:rPr>
          <w:rFonts w:ascii="Times New Roman" w:hAnsi="Times New Roman" w:cs="Times New Roman"/>
          <w:sz w:val="24"/>
          <w:szCs w:val="24"/>
        </w:rPr>
        <w:t xml:space="preserve">meetodi </w:t>
      </w:r>
      <w:r w:rsidR="006F38FD">
        <w:rPr>
          <w:rFonts w:ascii="Times New Roman" w:hAnsi="Times New Roman" w:cs="Times New Roman"/>
          <w:sz w:val="24"/>
          <w:szCs w:val="24"/>
        </w:rPr>
        <w:t>kohaselt</w:t>
      </w:r>
      <w:r w:rsidR="00DC2B45">
        <w:rPr>
          <w:rFonts w:ascii="Times New Roman" w:hAnsi="Times New Roman" w:cs="Times New Roman"/>
          <w:sz w:val="24"/>
          <w:szCs w:val="24"/>
        </w:rPr>
        <w:t xml:space="preserve"> rakendatakse Leedus sidetorudele juurdepääsu </w:t>
      </w:r>
      <w:r w:rsidR="00ED4AE1">
        <w:rPr>
          <w:rFonts w:ascii="Times New Roman" w:hAnsi="Times New Roman" w:cs="Times New Roman"/>
          <w:sz w:val="24"/>
          <w:szCs w:val="24"/>
        </w:rPr>
        <w:t>korral</w:t>
      </w:r>
      <w:r w:rsidR="00DC2B45">
        <w:rPr>
          <w:rFonts w:ascii="Times New Roman" w:hAnsi="Times New Roman" w:cs="Times New Roman"/>
          <w:sz w:val="24"/>
          <w:szCs w:val="24"/>
        </w:rPr>
        <w:t xml:space="preserve"> valemit, mille alusel määratakse, kas sidetorus on teoreetiliselt veel vaba mahtu </w:t>
      </w:r>
      <w:r w:rsidR="00CE1603">
        <w:rPr>
          <w:rFonts w:ascii="Times New Roman" w:hAnsi="Times New Roman" w:cs="Times New Roman"/>
          <w:sz w:val="24"/>
          <w:szCs w:val="24"/>
        </w:rPr>
        <w:t xml:space="preserve">taotletud </w:t>
      </w:r>
      <w:r w:rsidR="00DC2B45">
        <w:rPr>
          <w:rFonts w:ascii="Times New Roman" w:hAnsi="Times New Roman" w:cs="Times New Roman"/>
          <w:sz w:val="24"/>
          <w:szCs w:val="24"/>
        </w:rPr>
        <w:t xml:space="preserve">sidekaablite paigaldamiseks või mitte. </w:t>
      </w:r>
      <w:r w:rsidR="00EF5AC8">
        <w:rPr>
          <w:rFonts w:ascii="Times New Roman" w:hAnsi="Times New Roman" w:cs="Times New Roman"/>
          <w:sz w:val="24"/>
          <w:szCs w:val="24"/>
        </w:rPr>
        <w:t>Meetodiga ei nähta ette fikseeritud paigalduskoha</w:t>
      </w:r>
      <w:r w:rsidR="00ED4AE1">
        <w:rPr>
          <w:rFonts w:ascii="Times New Roman" w:hAnsi="Times New Roman" w:cs="Times New Roman"/>
          <w:sz w:val="24"/>
          <w:szCs w:val="24"/>
        </w:rPr>
        <w:t xml:space="preserve"> läbimõõtu ja</w:t>
      </w:r>
      <w:r w:rsidR="00EF5AC8">
        <w:rPr>
          <w:rFonts w:ascii="Times New Roman" w:hAnsi="Times New Roman" w:cs="Times New Roman"/>
          <w:sz w:val="24"/>
          <w:szCs w:val="24"/>
        </w:rPr>
        <w:t xml:space="preserve"> arvu fikseeritud suurusega sidetorudele, nagu see on praegu sätestatud Telia </w:t>
      </w:r>
      <w:r w:rsidR="00FC55CF">
        <w:rPr>
          <w:rFonts w:ascii="Times New Roman" w:hAnsi="Times New Roman" w:cs="Times New Roman"/>
          <w:sz w:val="24"/>
          <w:szCs w:val="24"/>
        </w:rPr>
        <w:t xml:space="preserve">100 mm läbimõõduga </w:t>
      </w:r>
      <w:r w:rsidR="00EF5AC8">
        <w:rPr>
          <w:rFonts w:ascii="Times New Roman" w:hAnsi="Times New Roman" w:cs="Times New Roman"/>
          <w:sz w:val="24"/>
          <w:szCs w:val="24"/>
        </w:rPr>
        <w:t>sidetorudele (6 paigalduskohta</w:t>
      </w:r>
      <w:r w:rsidR="00FC55CF">
        <w:rPr>
          <w:rFonts w:ascii="Times New Roman" w:hAnsi="Times New Roman" w:cs="Times New Roman"/>
          <w:sz w:val="24"/>
          <w:szCs w:val="24"/>
        </w:rPr>
        <w:t>,</w:t>
      </w:r>
      <w:r w:rsidR="00EF5AC8">
        <w:rPr>
          <w:rFonts w:ascii="Times New Roman" w:hAnsi="Times New Roman" w:cs="Times New Roman"/>
          <w:sz w:val="24"/>
          <w:szCs w:val="24"/>
        </w:rPr>
        <w:t xml:space="preserve"> </w:t>
      </w:r>
      <w:r w:rsidR="00ED4AE1">
        <w:rPr>
          <w:rFonts w:ascii="Times New Roman" w:hAnsi="Times New Roman" w:cs="Times New Roman"/>
          <w:sz w:val="24"/>
          <w:szCs w:val="24"/>
        </w:rPr>
        <w:t>iga üks 30 mm läbimõõduga</w:t>
      </w:r>
      <w:r w:rsidR="00EF5AC8">
        <w:rPr>
          <w:rFonts w:ascii="Times New Roman" w:hAnsi="Times New Roman" w:cs="Times New Roman"/>
          <w:sz w:val="24"/>
          <w:szCs w:val="24"/>
        </w:rPr>
        <w:t xml:space="preserve">). Leedu meetod võtab arvesse igasse sidetoru lõiku tegelikult paigaldatud sidekaablite või nende kiikrite, kaitsetorude või multitorude läbimõõte ning lõigu pikkust ning arvestab selle alusel, kas konkreetsesse lõiku teoreetiliselt saaks veel taotletud läbimõõduga sidekaablit paigaldada või mitte. Leedus kasutusel olev </w:t>
      </w:r>
      <w:r w:rsidR="00FE0490">
        <w:rPr>
          <w:rFonts w:ascii="Times New Roman" w:hAnsi="Times New Roman" w:cs="Times New Roman"/>
          <w:sz w:val="24"/>
          <w:szCs w:val="24"/>
        </w:rPr>
        <w:t>valem</w:t>
      </w:r>
      <w:r w:rsidR="00EF5AC8">
        <w:rPr>
          <w:rFonts w:ascii="Times New Roman" w:hAnsi="Times New Roman" w:cs="Times New Roman"/>
          <w:sz w:val="24"/>
          <w:szCs w:val="24"/>
        </w:rPr>
        <w:t xml:space="preserve"> </w:t>
      </w:r>
      <w:r w:rsidR="00CE1603">
        <w:rPr>
          <w:rFonts w:ascii="Times New Roman" w:hAnsi="Times New Roman" w:cs="Times New Roman"/>
          <w:sz w:val="24"/>
          <w:szCs w:val="24"/>
        </w:rPr>
        <w:t>taotletud</w:t>
      </w:r>
      <w:r w:rsidR="00182F7F">
        <w:rPr>
          <w:rFonts w:ascii="Times New Roman" w:hAnsi="Times New Roman" w:cs="Times New Roman"/>
          <w:sz w:val="24"/>
          <w:szCs w:val="24"/>
        </w:rPr>
        <w:t xml:space="preserve"> </w:t>
      </w:r>
      <w:r w:rsidR="00EF5AC8">
        <w:rPr>
          <w:rFonts w:ascii="Times New Roman" w:hAnsi="Times New Roman" w:cs="Times New Roman"/>
          <w:sz w:val="24"/>
          <w:szCs w:val="24"/>
        </w:rPr>
        <w:t>sidekaabli</w:t>
      </w:r>
      <w:r w:rsidR="00182F7F">
        <w:rPr>
          <w:rFonts w:ascii="Times New Roman" w:hAnsi="Times New Roman" w:cs="Times New Roman"/>
          <w:sz w:val="24"/>
          <w:szCs w:val="24"/>
        </w:rPr>
        <w:t xml:space="preserve">, kiikri, kaitsetoru või multitoru tarbeks teoreetilise </w:t>
      </w:r>
      <w:r w:rsidR="00397DBA">
        <w:rPr>
          <w:rFonts w:ascii="Times New Roman" w:hAnsi="Times New Roman" w:cs="Times New Roman"/>
          <w:sz w:val="24"/>
          <w:szCs w:val="24"/>
        </w:rPr>
        <w:t>vaba</w:t>
      </w:r>
      <w:r w:rsidR="00EF5AC8">
        <w:rPr>
          <w:rFonts w:ascii="Times New Roman" w:hAnsi="Times New Roman" w:cs="Times New Roman"/>
          <w:sz w:val="24"/>
          <w:szCs w:val="24"/>
        </w:rPr>
        <w:t xml:space="preserve"> paigalduskoha</w:t>
      </w:r>
      <w:r w:rsidR="00182F7F">
        <w:rPr>
          <w:rFonts w:ascii="Times New Roman" w:hAnsi="Times New Roman" w:cs="Times New Roman"/>
          <w:sz w:val="24"/>
          <w:szCs w:val="24"/>
        </w:rPr>
        <w:t xml:space="preserve"> </w:t>
      </w:r>
      <w:r w:rsidR="00EF5AC8">
        <w:rPr>
          <w:rFonts w:ascii="Times New Roman" w:hAnsi="Times New Roman" w:cs="Times New Roman"/>
          <w:sz w:val="24"/>
          <w:szCs w:val="24"/>
        </w:rPr>
        <w:t>määramiseks sidetorus on järgmine:</w:t>
      </w:r>
    </w:p>
    <w:p w14:paraId="4A8F1D17" w14:textId="77777777" w:rsidR="00FE0490" w:rsidRPr="009C37E0" w:rsidRDefault="00FE0490" w:rsidP="00FE0490">
      <w:pPr>
        <w:jc w:val="both"/>
        <w:rPr>
          <w:rFonts w:ascii="Times New Roman" w:hAnsi="Times New Roman" w:cs="Times New Roman"/>
          <w:sz w:val="24"/>
          <w:szCs w:val="24"/>
        </w:rPr>
      </w:pPr>
    </w:p>
    <w:p w14:paraId="6F5BE7B3" w14:textId="77777777" w:rsidR="00FE0490" w:rsidRPr="009C37E0" w:rsidRDefault="00FE0490" w:rsidP="00FE0490">
      <w:pPr>
        <w:jc w:val="both"/>
        <w:rPr>
          <w:rFonts w:ascii="Times New Roman" w:hAnsi="Times New Roman" w:cs="Times New Roman"/>
          <w:sz w:val="24"/>
          <w:szCs w:val="24"/>
        </w:rPr>
      </w:pPr>
      <w:r w:rsidRPr="009C37E0">
        <w:rPr>
          <w:rFonts w:ascii="Times New Roman" w:hAnsi="Times New Roman" w:cs="Times New Roman"/>
          <w:noProof/>
          <w:sz w:val="24"/>
          <w:szCs w:val="24"/>
        </w:rPr>
        <w:drawing>
          <wp:inline distT="0" distB="0" distL="0" distR="0" wp14:anchorId="6448E21A" wp14:editId="5B16EFC3">
            <wp:extent cx="2131060" cy="334010"/>
            <wp:effectExtent l="0" t="0" r="2540" b="889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1060" cy="334010"/>
                    </a:xfrm>
                    <a:prstGeom prst="rect">
                      <a:avLst/>
                    </a:prstGeom>
                    <a:noFill/>
                    <a:ln>
                      <a:noFill/>
                    </a:ln>
                  </pic:spPr>
                </pic:pic>
              </a:graphicData>
            </a:graphic>
          </wp:inline>
        </w:drawing>
      </w:r>
    </w:p>
    <w:p w14:paraId="33D4B0E5" w14:textId="266A03A6" w:rsidR="00FE0490" w:rsidRPr="009C37E0" w:rsidRDefault="00FE0490" w:rsidP="00FE0490">
      <w:pPr>
        <w:jc w:val="both"/>
        <w:rPr>
          <w:rFonts w:ascii="Times New Roman" w:hAnsi="Times New Roman" w:cs="Times New Roman"/>
          <w:sz w:val="24"/>
          <w:szCs w:val="24"/>
        </w:rPr>
      </w:pPr>
      <w:r w:rsidRPr="009C37E0">
        <w:rPr>
          <w:rFonts w:ascii="Times New Roman" w:hAnsi="Times New Roman" w:cs="Times New Roman"/>
          <w:sz w:val="24"/>
          <w:szCs w:val="24"/>
        </w:rPr>
        <w:t>milles:</w:t>
      </w:r>
    </w:p>
    <w:p w14:paraId="01930634" w14:textId="32979967" w:rsidR="00FE0490" w:rsidRPr="009C37E0" w:rsidRDefault="00FE0490" w:rsidP="00FE0490">
      <w:pPr>
        <w:jc w:val="both"/>
        <w:rPr>
          <w:rFonts w:ascii="Times New Roman" w:hAnsi="Times New Roman" w:cs="Times New Roman"/>
          <w:sz w:val="24"/>
          <w:szCs w:val="24"/>
        </w:rPr>
      </w:pPr>
      <w:r w:rsidRPr="009C37E0">
        <w:rPr>
          <w:rFonts w:ascii="Times New Roman" w:hAnsi="Times New Roman" w:cs="Times New Roman"/>
          <w:sz w:val="24"/>
          <w:szCs w:val="24"/>
        </w:rPr>
        <w:t xml:space="preserve">D - sidetoru arvestuslik </w:t>
      </w:r>
      <w:proofErr w:type="spellStart"/>
      <w:r w:rsidRPr="009C37E0">
        <w:rPr>
          <w:rFonts w:ascii="Times New Roman" w:hAnsi="Times New Roman" w:cs="Times New Roman"/>
          <w:sz w:val="24"/>
          <w:szCs w:val="24"/>
        </w:rPr>
        <w:t>siseläbimõõt</w:t>
      </w:r>
      <w:proofErr w:type="spellEnd"/>
      <w:r>
        <w:rPr>
          <w:rFonts w:ascii="Times New Roman" w:hAnsi="Times New Roman" w:cs="Times New Roman"/>
          <w:sz w:val="24"/>
          <w:szCs w:val="24"/>
        </w:rPr>
        <w:t xml:space="preserve"> pärast </w:t>
      </w:r>
      <w:r w:rsidR="00CE1603">
        <w:rPr>
          <w:rFonts w:ascii="Times New Roman" w:hAnsi="Times New Roman" w:cs="Times New Roman"/>
          <w:sz w:val="24"/>
          <w:szCs w:val="24"/>
        </w:rPr>
        <w:t>taotletud</w:t>
      </w:r>
      <w:r>
        <w:rPr>
          <w:rFonts w:ascii="Times New Roman" w:hAnsi="Times New Roman" w:cs="Times New Roman"/>
          <w:sz w:val="24"/>
          <w:szCs w:val="24"/>
        </w:rPr>
        <w:t xml:space="preserve"> sidekaabli</w:t>
      </w:r>
      <w:r w:rsidR="00182F7F">
        <w:rPr>
          <w:rFonts w:ascii="Times New Roman" w:hAnsi="Times New Roman" w:cs="Times New Roman"/>
          <w:sz w:val="24"/>
          <w:szCs w:val="24"/>
        </w:rPr>
        <w:t>(te), kiikri(te), kaitsetoru(de) või multitoru(de)</w:t>
      </w:r>
      <w:r>
        <w:rPr>
          <w:rFonts w:ascii="Times New Roman" w:hAnsi="Times New Roman" w:cs="Times New Roman"/>
          <w:sz w:val="24"/>
          <w:szCs w:val="24"/>
        </w:rPr>
        <w:t xml:space="preserve"> paigaldamist</w:t>
      </w:r>
      <w:r w:rsidR="00182F7F">
        <w:rPr>
          <w:rFonts w:ascii="Times New Roman" w:hAnsi="Times New Roman" w:cs="Times New Roman"/>
          <w:sz w:val="24"/>
          <w:szCs w:val="24"/>
        </w:rPr>
        <w:t>:</w:t>
      </w:r>
    </w:p>
    <w:p w14:paraId="0061B789" w14:textId="48EE1D81" w:rsidR="00FE0490" w:rsidRPr="009C37E0" w:rsidRDefault="00FE0490" w:rsidP="00FE0490">
      <w:pPr>
        <w:jc w:val="both"/>
        <w:rPr>
          <w:rFonts w:ascii="Times New Roman" w:hAnsi="Times New Roman" w:cs="Times New Roman"/>
          <w:sz w:val="24"/>
          <w:szCs w:val="24"/>
        </w:rPr>
      </w:pPr>
      <w:r w:rsidRPr="009C37E0">
        <w:rPr>
          <w:rFonts w:ascii="Times New Roman" w:hAnsi="Times New Roman" w:cs="Times New Roman"/>
          <w:sz w:val="24"/>
          <w:szCs w:val="24"/>
        </w:rPr>
        <w:t>d </w:t>
      </w:r>
      <w:r w:rsidRPr="009C37E0">
        <w:rPr>
          <w:rFonts w:ascii="Times New Roman" w:hAnsi="Times New Roman" w:cs="Times New Roman"/>
          <w:sz w:val="24"/>
          <w:szCs w:val="24"/>
          <w:vertAlign w:val="subscript"/>
        </w:rPr>
        <w:t>1</w:t>
      </w:r>
      <w:r w:rsidRPr="009C37E0">
        <w:rPr>
          <w:rFonts w:ascii="Times New Roman" w:hAnsi="Times New Roman" w:cs="Times New Roman"/>
          <w:sz w:val="24"/>
          <w:szCs w:val="24"/>
        </w:rPr>
        <w:t> , d </w:t>
      </w:r>
      <w:r w:rsidRPr="009C37E0">
        <w:rPr>
          <w:rFonts w:ascii="Times New Roman" w:hAnsi="Times New Roman" w:cs="Times New Roman"/>
          <w:sz w:val="24"/>
          <w:szCs w:val="24"/>
          <w:vertAlign w:val="subscript"/>
        </w:rPr>
        <w:t>2</w:t>
      </w:r>
      <w:r w:rsidRPr="009C37E0">
        <w:rPr>
          <w:rFonts w:ascii="Times New Roman" w:hAnsi="Times New Roman" w:cs="Times New Roman"/>
          <w:sz w:val="24"/>
          <w:szCs w:val="24"/>
        </w:rPr>
        <w:t> , ..., d </w:t>
      </w:r>
      <w:r w:rsidRPr="009C37E0">
        <w:rPr>
          <w:rFonts w:ascii="Times New Roman" w:hAnsi="Times New Roman" w:cs="Times New Roman"/>
          <w:sz w:val="24"/>
          <w:szCs w:val="24"/>
          <w:vertAlign w:val="subscript"/>
        </w:rPr>
        <w:t>k</w:t>
      </w:r>
      <w:r w:rsidRPr="009C37E0">
        <w:rPr>
          <w:rFonts w:ascii="Times New Roman" w:hAnsi="Times New Roman" w:cs="Times New Roman"/>
          <w:sz w:val="24"/>
          <w:szCs w:val="24"/>
        </w:rPr>
        <w:t xml:space="preserve"> – </w:t>
      </w:r>
      <w:r w:rsidR="001B67B8">
        <w:rPr>
          <w:rFonts w:ascii="Times New Roman" w:hAnsi="Times New Roman" w:cs="Times New Roman"/>
          <w:sz w:val="24"/>
          <w:szCs w:val="24"/>
        </w:rPr>
        <w:t xml:space="preserve">sidetorus olemasolevad ehk </w:t>
      </w:r>
      <w:r w:rsidR="00182F7F">
        <w:rPr>
          <w:rFonts w:ascii="Times New Roman" w:hAnsi="Times New Roman" w:cs="Times New Roman"/>
          <w:sz w:val="24"/>
          <w:szCs w:val="24"/>
        </w:rPr>
        <w:t xml:space="preserve">sidetorusse juba paigaldatud ja/või paigaldamiseks broneeritud ja/või avarii- ja remontöödeks reserveeritud </w:t>
      </w:r>
      <w:r w:rsidR="00182F7F" w:rsidRPr="009C37E0">
        <w:rPr>
          <w:rFonts w:ascii="Times New Roman" w:hAnsi="Times New Roman" w:cs="Times New Roman"/>
          <w:sz w:val="24"/>
          <w:szCs w:val="24"/>
        </w:rPr>
        <w:t>sidekaablite</w:t>
      </w:r>
      <w:r w:rsidR="00182F7F">
        <w:rPr>
          <w:rFonts w:ascii="Times New Roman" w:hAnsi="Times New Roman" w:cs="Times New Roman"/>
          <w:sz w:val="24"/>
          <w:szCs w:val="24"/>
        </w:rPr>
        <w:t xml:space="preserve">, kiikrite, kaitsetorude ja </w:t>
      </w:r>
      <w:r w:rsidRPr="009C37E0">
        <w:rPr>
          <w:rFonts w:ascii="Times New Roman" w:hAnsi="Times New Roman" w:cs="Times New Roman"/>
          <w:sz w:val="24"/>
          <w:szCs w:val="24"/>
        </w:rPr>
        <w:t xml:space="preserve">multitorude </w:t>
      </w:r>
      <w:proofErr w:type="spellStart"/>
      <w:r w:rsidRPr="009C37E0">
        <w:rPr>
          <w:rFonts w:ascii="Times New Roman" w:hAnsi="Times New Roman" w:cs="Times New Roman"/>
          <w:sz w:val="24"/>
          <w:szCs w:val="24"/>
        </w:rPr>
        <w:t>välisläbimõõdud</w:t>
      </w:r>
      <w:proofErr w:type="spellEnd"/>
      <w:r w:rsidRPr="009C37E0">
        <w:rPr>
          <w:rFonts w:ascii="Times New Roman" w:hAnsi="Times New Roman" w:cs="Times New Roman"/>
          <w:sz w:val="24"/>
          <w:szCs w:val="24"/>
        </w:rPr>
        <w:t>,</w:t>
      </w:r>
    </w:p>
    <w:p w14:paraId="3FCAB08D" w14:textId="28C06345" w:rsidR="00FE0490" w:rsidRPr="009C37E0" w:rsidRDefault="00FE0490" w:rsidP="00FE0490">
      <w:pPr>
        <w:jc w:val="both"/>
        <w:rPr>
          <w:rFonts w:ascii="Times New Roman" w:hAnsi="Times New Roman" w:cs="Times New Roman"/>
          <w:sz w:val="24"/>
          <w:szCs w:val="24"/>
        </w:rPr>
      </w:pPr>
      <w:r w:rsidRPr="009C37E0">
        <w:rPr>
          <w:rFonts w:ascii="Times New Roman" w:hAnsi="Times New Roman" w:cs="Times New Roman"/>
          <w:sz w:val="24"/>
          <w:szCs w:val="24"/>
        </w:rPr>
        <w:t>d </w:t>
      </w:r>
      <w:r w:rsidRPr="009C37E0">
        <w:rPr>
          <w:rFonts w:ascii="Times New Roman" w:hAnsi="Times New Roman" w:cs="Times New Roman"/>
          <w:sz w:val="24"/>
          <w:szCs w:val="24"/>
          <w:vertAlign w:val="subscript"/>
        </w:rPr>
        <w:t>p</w:t>
      </w:r>
      <w:r w:rsidRPr="009C37E0">
        <w:rPr>
          <w:rFonts w:ascii="Times New Roman" w:hAnsi="Times New Roman" w:cs="Times New Roman"/>
          <w:sz w:val="24"/>
          <w:szCs w:val="24"/>
        </w:rPr>
        <w:t xml:space="preserve"> ​​- </w:t>
      </w:r>
      <w:r w:rsidR="00CE1603">
        <w:rPr>
          <w:rFonts w:ascii="Times New Roman" w:hAnsi="Times New Roman" w:cs="Times New Roman"/>
          <w:sz w:val="24"/>
          <w:szCs w:val="24"/>
        </w:rPr>
        <w:t>taotletud</w:t>
      </w:r>
      <w:r w:rsidRPr="009C37E0">
        <w:rPr>
          <w:rFonts w:ascii="Times New Roman" w:hAnsi="Times New Roman" w:cs="Times New Roman"/>
          <w:sz w:val="24"/>
          <w:szCs w:val="24"/>
        </w:rPr>
        <w:t xml:space="preserve"> sidekaabli</w:t>
      </w:r>
      <w:r w:rsidR="001B67B8">
        <w:rPr>
          <w:rFonts w:ascii="Times New Roman" w:hAnsi="Times New Roman" w:cs="Times New Roman"/>
          <w:sz w:val="24"/>
          <w:szCs w:val="24"/>
        </w:rPr>
        <w:t>, kiikri, kaitse</w:t>
      </w:r>
      <w:r w:rsidRPr="009C37E0">
        <w:rPr>
          <w:rFonts w:ascii="Times New Roman" w:hAnsi="Times New Roman" w:cs="Times New Roman"/>
          <w:sz w:val="24"/>
          <w:szCs w:val="24"/>
        </w:rPr>
        <w:t>toru</w:t>
      </w:r>
      <w:r w:rsidR="001B67B8">
        <w:rPr>
          <w:rFonts w:ascii="Times New Roman" w:hAnsi="Times New Roman" w:cs="Times New Roman"/>
          <w:sz w:val="24"/>
          <w:szCs w:val="24"/>
        </w:rPr>
        <w:t xml:space="preserve"> või </w:t>
      </w:r>
      <w:r w:rsidRPr="009C37E0">
        <w:rPr>
          <w:rFonts w:ascii="Times New Roman" w:hAnsi="Times New Roman" w:cs="Times New Roman"/>
          <w:sz w:val="24"/>
          <w:szCs w:val="24"/>
        </w:rPr>
        <w:t xml:space="preserve">multitoru </w:t>
      </w:r>
      <w:proofErr w:type="spellStart"/>
      <w:r w:rsidRPr="009C37E0">
        <w:rPr>
          <w:rFonts w:ascii="Times New Roman" w:hAnsi="Times New Roman" w:cs="Times New Roman"/>
          <w:sz w:val="24"/>
          <w:szCs w:val="24"/>
        </w:rPr>
        <w:t>välisläbimõõt</w:t>
      </w:r>
      <w:proofErr w:type="spellEnd"/>
      <w:r w:rsidRPr="009C37E0">
        <w:rPr>
          <w:rFonts w:ascii="Times New Roman" w:hAnsi="Times New Roman" w:cs="Times New Roman"/>
          <w:sz w:val="24"/>
          <w:szCs w:val="24"/>
        </w:rPr>
        <w:t>,</w:t>
      </w:r>
    </w:p>
    <w:p w14:paraId="5DE3F5E3" w14:textId="5BC2D2A0" w:rsidR="00FE0490" w:rsidRPr="009C37E0" w:rsidRDefault="00FE0490" w:rsidP="00FE0490">
      <w:pPr>
        <w:jc w:val="both"/>
        <w:rPr>
          <w:rFonts w:ascii="Times New Roman" w:hAnsi="Times New Roman" w:cs="Times New Roman"/>
          <w:sz w:val="24"/>
          <w:szCs w:val="24"/>
        </w:rPr>
      </w:pPr>
      <w:r w:rsidRPr="009C37E0">
        <w:rPr>
          <w:rFonts w:ascii="Times New Roman" w:hAnsi="Times New Roman" w:cs="Times New Roman"/>
          <w:sz w:val="24"/>
          <w:szCs w:val="24"/>
        </w:rPr>
        <w:t xml:space="preserve">K – alltoodud </w:t>
      </w:r>
      <w:r w:rsidR="00EE3B6B">
        <w:rPr>
          <w:rFonts w:ascii="Times New Roman" w:hAnsi="Times New Roman" w:cs="Times New Roman"/>
          <w:sz w:val="24"/>
          <w:szCs w:val="24"/>
        </w:rPr>
        <w:t>T</w:t>
      </w:r>
      <w:r w:rsidRPr="009C37E0">
        <w:rPr>
          <w:rFonts w:ascii="Times New Roman" w:hAnsi="Times New Roman" w:cs="Times New Roman"/>
          <w:sz w:val="24"/>
          <w:szCs w:val="24"/>
        </w:rPr>
        <w:t xml:space="preserve">abelis </w:t>
      </w:r>
      <w:r w:rsidR="00EE3B6B">
        <w:rPr>
          <w:rFonts w:ascii="Times New Roman" w:hAnsi="Times New Roman" w:cs="Times New Roman"/>
          <w:sz w:val="24"/>
          <w:szCs w:val="24"/>
        </w:rPr>
        <w:t>3</w:t>
      </w:r>
      <w:r w:rsidRPr="009C37E0">
        <w:rPr>
          <w:rFonts w:ascii="Times New Roman" w:hAnsi="Times New Roman" w:cs="Times New Roman"/>
          <w:sz w:val="24"/>
          <w:szCs w:val="24"/>
        </w:rPr>
        <w:t xml:space="preserve"> toodud koefitsient.</w:t>
      </w:r>
    </w:p>
    <w:p w14:paraId="0D5CDFAF" w14:textId="2035708C" w:rsidR="00FE0490" w:rsidRPr="009C37E0" w:rsidRDefault="00CE1603" w:rsidP="00FE0490">
      <w:pPr>
        <w:jc w:val="both"/>
        <w:rPr>
          <w:rFonts w:ascii="Times New Roman" w:hAnsi="Times New Roman" w:cs="Times New Roman"/>
          <w:sz w:val="24"/>
          <w:szCs w:val="24"/>
        </w:rPr>
      </w:pPr>
      <w:r>
        <w:rPr>
          <w:rFonts w:ascii="Times New Roman" w:hAnsi="Times New Roman" w:cs="Times New Roman"/>
          <w:sz w:val="24"/>
          <w:szCs w:val="24"/>
        </w:rPr>
        <w:t xml:space="preserve">Taotletud </w:t>
      </w:r>
      <w:r w:rsidR="00FE0490" w:rsidRPr="009C37E0">
        <w:rPr>
          <w:rFonts w:ascii="Times New Roman" w:hAnsi="Times New Roman" w:cs="Times New Roman"/>
          <w:sz w:val="24"/>
          <w:szCs w:val="24"/>
        </w:rPr>
        <w:t>sidekaabli</w:t>
      </w:r>
      <w:r w:rsidR="001B67B8">
        <w:rPr>
          <w:rFonts w:ascii="Times New Roman" w:hAnsi="Times New Roman" w:cs="Times New Roman"/>
          <w:sz w:val="24"/>
          <w:szCs w:val="24"/>
        </w:rPr>
        <w:t>, kiikri, kaitse</w:t>
      </w:r>
      <w:r w:rsidR="00FE0490" w:rsidRPr="009C37E0">
        <w:rPr>
          <w:rFonts w:ascii="Times New Roman" w:hAnsi="Times New Roman" w:cs="Times New Roman"/>
          <w:sz w:val="24"/>
          <w:szCs w:val="24"/>
        </w:rPr>
        <w:t>toru</w:t>
      </w:r>
      <w:r w:rsidR="001B67B8">
        <w:rPr>
          <w:rFonts w:ascii="Times New Roman" w:hAnsi="Times New Roman" w:cs="Times New Roman"/>
          <w:sz w:val="24"/>
          <w:szCs w:val="24"/>
        </w:rPr>
        <w:t xml:space="preserve"> või </w:t>
      </w:r>
      <w:r w:rsidR="00FE0490" w:rsidRPr="009C37E0">
        <w:rPr>
          <w:rFonts w:ascii="Times New Roman" w:hAnsi="Times New Roman" w:cs="Times New Roman"/>
          <w:sz w:val="24"/>
          <w:szCs w:val="24"/>
        </w:rPr>
        <w:t>multitoru paigaldamiseks</w:t>
      </w:r>
      <w:r w:rsidR="001B67B8">
        <w:rPr>
          <w:rFonts w:ascii="Times New Roman" w:hAnsi="Times New Roman" w:cs="Times New Roman"/>
          <w:sz w:val="24"/>
          <w:szCs w:val="24"/>
        </w:rPr>
        <w:t xml:space="preserve"> sidetorus</w:t>
      </w:r>
      <w:r w:rsidR="00FE0490" w:rsidRPr="009C37E0">
        <w:rPr>
          <w:rFonts w:ascii="Times New Roman" w:hAnsi="Times New Roman" w:cs="Times New Roman"/>
          <w:sz w:val="24"/>
          <w:szCs w:val="24"/>
        </w:rPr>
        <w:t xml:space="preserve"> ei ole</w:t>
      </w:r>
      <w:r w:rsidR="001B67B8">
        <w:rPr>
          <w:rFonts w:ascii="Times New Roman" w:hAnsi="Times New Roman" w:cs="Times New Roman"/>
          <w:sz w:val="24"/>
          <w:szCs w:val="24"/>
        </w:rPr>
        <w:t xml:space="preserve"> teoreetiliselt</w:t>
      </w:r>
      <w:r w:rsidR="00FE0490" w:rsidRPr="009C37E0">
        <w:rPr>
          <w:rFonts w:ascii="Times New Roman" w:hAnsi="Times New Roman" w:cs="Times New Roman"/>
          <w:sz w:val="24"/>
          <w:szCs w:val="24"/>
        </w:rPr>
        <w:t xml:space="preserve"> piisavalt vaba mahtu, kui </w:t>
      </w:r>
      <w:r w:rsidR="001B67B8">
        <w:rPr>
          <w:rFonts w:ascii="Times New Roman" w:hAnsi="Times New Roman" w:cs="Times New Roman"/>
          <w:sz w:val="24"/>
          <w:szCs w:val="24"/>
        </w:rPr>
        <w:t xml:space="preserve">sidetorus </w:t>
      </w:r>
      <w:r w:rsidR="00FE0490" w:rsidRPr="009C37E0">
        <w:rPr>
          <w:rFonts w:ascii="Times New Roman" w:hAnsi="Times New Roman" w:cs="Times New Roman"/>
          <w:sz w:val="24"/>
          <w:szCs w:val="24"/>
        </w:rPr>
        <w:t xml:space="preserve">olemasolevate ja </w:t>
      </w:r>
      <w:r>
        <w:rPr>
          <w:rFonts w:ascii="Times New Roman" w:hAnsi="Times New Roman" w:cs="Times New Roman"/>
          <w:sz w:val="24"/>
          <w:szCs w:val="24"/>
        </w:rPr>
        <w:t>taotletud</w:t>
      </w:r>
      <w:r w:rsidR="00FE0490" w:rsidRPr="009C37E0">
        <w:rPr>
          <w:rFonts w:ascii="Times New Roman" w:hAnsi="Times New Roman" w:cs="Times New Roman"/>
          <w:sz w:val="24"/>
          <w:szCs w:val="24"/>
        </w:rPr>
        <w:t xml:space="preserve">  sidekaablite</w:t>
      </w:r>
      <w:r w:rsidR="001B67B8">
        <w:rPr>
          <w:rFonts w:ascii="Times New Roman" w:hAnsi="Times New Roman" w:cs="Times New Roman"/>
          <w:sz w:val="24"/>
          <w:szCs w:val="24"/>
        </w:rPr>
        <w:t>, kiikrite, kaitse</w:t>
      </w:r>
      <w:r w:rsidR="00FE0490" w:rsidRPr="009C37E0">
        <w:rPr>
          <w:rFonts w:ascii="Times New Roman" w:hAnsi="Times New Roman" w:cs="Times New Roman"/>
          <w:sz w:val="24"/>
          <w:szCs w:val="24"/>
        </w:rPr>
        <w:t>torude</w:t>
      </w:r>
      <w:r w:rsidR="001B67B8">
        <w:rPr>
          <w:rFonts w:ascii="Times New Roman" w:hAnsi="Times New Roman" w:cs="Times New Roman"/>
          <w:sz w:val="24"/>
          <w:szCs w:val="24"/>
        </w:rPr>
        <w:t xml:space="preserve"> või </w:t>
      </w:r>
      <w:r w:rsidR="00FE0490" w:rsidRPr="009C37E0">
        <w:rPr>
          <w:rFonts w:ascii="Times New Roman" w:hAnsi="Times New Roman" w:cs="Times New Roman"/>
          <w:sz w:val="24"/>
          <w:szCs w:val="24"/>
        </w:rPr>
        <w:t xml:space="preserve">multitorude </w:t>
      </w:r>
      <w:r w:rsidR="001B67B8">
        <w:rPr>
          <w:rFonts w:ascii="Times New Roman" w:hAnsi="Times New Roman" w:cs="Times New Roman"/>
          <w:sz w:val="24"/>
          <w:szCs w:val="24"/>
        </w:rPr>
        <w:t xml:space="preserve">paigaldamiseks vajalik </w:t>
      </w:r>
      <w:r w:rsidR="00FE0490" w:rsidRPr="009C37E0">
        <w:rPr>
          <w:rFonts w:ascii="Times New Roman" w:hAnsi="Times New Roman" w:cs="Times New Roman"/>
          <w:sz w:val="24"/>
          <w:szCs w:val="24"/>
        </w:rPr>
        <w:t xml:space="preserve">sidetoru arvestuslik </w:t>
      </w:r>
      <w:proofErr w:type="spellStart"/>
      <w:r w:rsidR="00FE0490" w:rsidRPr="009C37E0">
        <w:rPr>
          <w:rFonts w:ascii="Times New Roman" w:hAnsi="Times New Roman" w:cs="Times New Roman"/>
          <w:sz w:val="24"/>
          <w:szCs w:val="24"/>
        </w:rPr>
        <w:t>siseläbimõõt</w:t>
      </w:r>
      <w:proofErr w:type="spellEnd"/>
      <w:r w:rsidR="00FE0490" w:rsidRPr="009C37E0">
        <w:rPr>
          <w:rFonts w:ascii="Times New Roman" w:hAnsi="Times New Roman" w:cs="Times New Roman"/>
          <w:sz w:val="24"/>
          <w:szCs w:val="24"/>
        </w:rPr>
        <w:t xml:space="preserve"> (D) on suurem sidetoru tegelikkust </w:t>
      </w:r>
      <w:proofErr w:type="spellStart"/>
      <w:r w:rsidR="00FE0490" w:rsidRPr="009C37E0">
        <w:rPr>
          <w:rFonts w:ascii="Times New Roman" w:hAnsi="Times New Roman" w:cs="Times New Roman"/>
          <w:sz w:val="24"/>
          <w:szCs w:val="24"/>
        </w:rPr>
        <w:t>siseläbimõõdust</w:t>
      </w:r>
      <w:proofErr w:type="spellEnd"/>
      <w:r w:rsidR="00FE0490" w:rsidRPr="009C37E0">
        <w:rPr>
          <w:rFonts w:ascii="Times New Roman" w:hAnsi="Times New Roman" w:cs="Times New Roman"/>
          <w:sz w:val="24"/>
          <w:szCs w:val="24"/>
        </w:rPr>
        <w:t>.</w:t>
      </w:r>
    </w:p>
    <w:p w14:paraId="3FD14136" w14:textId="122CCBB7" w:rsidR="00FE0490" w:rsidRPr="009C37E0" w:rsidRDefault="00FE0490" w:rsidP="00FE0490">
      <w:pPr>
        <w:jc w:val="both"/>
        <w:rPr>
          <w:rFonts w:ascii="Times New Roman" w:hAnsi="Times New Roman" w:cs="Times New Roman"/>
          <w:sz w:val="24"/>
          <w:szCs w:val="24"/>
        </w:rPr>
      </w:pPr>
    </w:p>
    <w:tbl>
      <w:tblPr>
        <w:tblW w:w="4950" w:type="pct"/>
        <w:tblCellMar>
          <w:left w:w="0" w:type="dxa"/>
          <w:right w:w="0" w:type="dxa"/>
        </w:tblCellMar>
        <w:tblLook w:val="04A0" w:firstRow="1" w:lastRow="0" w:firstColumn="1" w:lastColumn="0" w:noHBand="0" w:noVBand="1"/>
      </w:tblPr>
      <w:tblGrid>
        <w:gridCol w:w="1568"/>
        <w:gridCol w:w="2585"/>
        <w:gridCol w:w="1130"/>
        <w:gridCol w:w="1124"/>
        <w:gridCol w:w="1123"/>
        <w:gridCol w:w="1431"/>
      </w:tblGrid>
      <w:tr w:rsidR="00FE0490" w:rsidRPr="009C37E0" w14:paraId="6627BFFD" w14:textId="77777777" w:rsidTr="005C7F45">
        <w:trPr>
          <w:trHeight w:val="646"/>
        </w:trPr>
        <w:tc>
          <w:tcPr>
            <w:tcW w:w="1659" w:type="dxa"/>
            <w:vMerge w:val="restart"/>
            <w:tcBorders>
              <w:top w:val="single" w:sz="8" w:space="0" w:color="000000"/>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9BF96EC"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lastRenderedPageBreak/>
              <w:t>Sidetoru pikkus (L), (m)</w:t>
            </w:r>
          </w:p>
        </w:tc>
        <w:tc>
          <w:tcPr>
            <w:tcW w:w="2742" w:type="dxa"/>
            <w:vMerge w:val="restart"/>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hideMark/>
          </w:tcPr>
          <w:p w14:paraId="260DC190" w14:textId="62AF92D8" w:rsidR="00FE0490" w:rsidRPr="009C37E0" w:rsidRDefault="00FE0490" w:rsidP="00665662">
            <w:pPr>
              <w:rPr>
                <w:rFonts w:ascii="Times New Roman" w:hAnsi="Times New Roman" w:cs="Times New Roman"/>
                <w:sz w:val="24"/>
                <w:szCs w:val="24"/>
              </w:rPr>
            </w:pPr>
            <w:r w:rsidRPr="009C37E0">
              <w:rPr>
                <w:rFonts w:ascii="Times New Roman" w:hAnsi="Times New Roman" w:cs="Times New Roman"/>
                <w:b/>
                <w:bCs/>
                <w:sz w:val="24"/>
                <w:szCs w:val="24"/>
                <w:lang w:val="lt-LT"/>
              </w:rPr>
              <w:t xml:space="preserve">Olemasolevate ja </w:t>
            </w:r>
            <w:r w:rsidR="00CE1603">
              <w:rPr>
                <w:rFonts w:ascii="Times New Roman" w:hAnsi="Times New Roman" w:cs="Times New Roman"/>
                <w:b/>
                <w:bCs/>
                <w:sz w:val="24"/>
                <w:szCs w:val="24"/>
                <w:lang w:val="lt-LT"/>
              </w:rPr>
              <w:t>taotletud</w:t>
            </w:r>
            <w:r w:rsidRPr="009C37E0">
              <w:rPr>
                <w:rFonts w:ascii="Times New Roman" w:hAnsi="Times New Roman" w:cs="Times New Roman"/>
                <w:b/>
                <w:bCs/>
                <w:sz w:val="24"/>
                <w:szCs w:val="24"/>
                <w:lang w:val="lt-LT"/>
              </w:rPr>
              <w:t xml:space="preserve"> sidekaablite</w:t>
            </w:r>
            <w:r w:rsidR="001B67B8">
              <w:rPr>
                <w:rFonts w:ascii="Times New Roman" w:hAnsi="Times New Roman" w:cs="Times New Roman"/>
                <w:b/>
                <w:bCs/>
                <w:sz w:val="24"/>
                <w:szCs w:val="24"/>
                <w:lang w:val="lt-LT"/>
              </w:rPr>
              <w:t xml:space="preserve">, kiikrite, kaitsetorude või multitorude </w:t>
            </w:r>
            <w:r w:rsidRPr="009C37E0">
              <w:rPr>
                <w:rFonts w:ascii="Times New Roman" w:hAnsi="Times New Roman" w:cs="Times New Roman"/>
                <w:b/>
                <w:bCs/>
                <w:sz w:val="24"/>
                <w:szCs w:val="24"/>
                <w:lang w:val="lt-LT"/>
              </w:rPr>
              <w:t>arv (ühikutes)</w:t>
            </w:r>
          </w:p>
        </w:tc>
        <w:tc>
          <w:tcPr>
            <w:tcW w:w="5201" w:type="dxa"/>
            <w:gridSpan w:val="4"/>
            <w:tcBorders>
              <w:top w:val="single" w:sz="8" w:space="0" w:color="000000"/>
              <w:left w:val="nil"/>
              <w:bottom w:val="single" w:sz="8" w:space="0" w:color="auto"/>
              <w:right w:val="single" w:sz="8" w:space="0" w:color="000000"/>
            </w:tcBorders>
            <w:tcMar>
              <w:top w:w="57" w:type="dxa"/>
              <w:left w:w="28" w:type="dxa"/>
              <w:bottom w:w="57" w:type="dxa"/>
              <w:right w:w="28" w:type="dxa"/>
            </w:tcMar>
            <w:vAlign w:val="center"/>
            <w:hideMark/>
          </w:tcPr>
          <w:p w14:paraId="78C78561"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 xml:space="preserve">Sidetoru </w:t>
            </w:r>
          </w:p>
          <w:p w14:paraId="1954D2CD"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siseläbimõõt ( mm)</w:t>
            </w:r>
          </w:p>
        </w:tc>
      </w:tr>
      <w:tr w:rsidR="00FE0490" w:rsidRPr="009C37E0" w14:paraId="1955E4CD" w14:textId="77777777" w:rsidTr="005C7F45">
        <w:trPr>
          <w:trHeight w:val="2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FD2B9F" w14:textId="77777777" w:rsidR="00FE0490" w:rsidRPr="009C37E0" w:rsidRDefault="00FE0490" w:rsidP="005C7F45">
            <w:pPr>
              <w:jc w:val="both"/>
              <w:rPr>
                <w:rFonts w:ascii="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14:paraId="147F3D05" w14:textId="77777777" w:rsidR="00FE0490" w:rsidRPr="009C37E0" w:rsidRDefault="00FE0490" w:rsidP="005C7F45">
            <w:pPr>
              <w:jc w:val="both"/>
              <w:rPr>
                <w:rFonts w:ascii="Times New Roman" w:hAnsi="Times New Roman" w:cs="Times New Roman"/>
                <w:sz w:val="24"/>
                <w:szCs w:val="24"/>
              </w:rPr>
            </w:pP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70549C84"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kuni 40</w:t>
            </w:r>
          </w:p>
        </w:tc>
        <w:tc>
          <w:tcPr>
            <w:tcW w:w="1219" w:type="dxa"/>
            <w:tcBorders>
              <w:top w:val="single" w:sz="8" w:space="0" w:color="auto"/>
              <w:left w:val="nil"/>
              <w:bottom w:val="single" w:sz="8" w:space="0" w:color="000000"/>
              <w:right w:val="single" w:sz="8" w:space="0" w:color="000000"/>
            </w:tcBorders>
            <w:tcMar>
              <w:top w:w="57" w:type="dxa"/>
              <w:left w:w="28" w:type="dxa"/>
              <w:bottom w:w="57" w:type="dxa"/>
              <w:right w:w="28" w:type="dxa"/>
            </w:tcMar>
            <w:hideMark/>
          </w:tcPr>
          <w:p w14:paraId="79055A87"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41-53</w:t>
            </w:r>
          </w:p>
        </w:tc>
        <w:tc>
          <w:tcPr>
            <w:tcW w:w="1218" w:type="dxa"/>
            <w:tcBorders>
              <w:top w:val="single" w:sz="8" w:space="0" w:color="auto"/>
              <w:left w:val="nil"/>
              <w:bottom w:val="single" w:sz="8" w:space="0" w:color="000000"/>
              <w:right w:val="single" w:sz="8" w:space="0" w:color="000000"/>
            </w:tcBorders>
            <w:tcMar>
              <w:top w:w="57" w:type="dxa"/>
              <w:left w:w="28" w:type="dxa"/>
              <w:bottom w:w="57" w:type="dxa"/>
              <w:right w:w="28" w:type="dxa"/>
            </w:tcMar>
            <w:hideMark/>
          </w:tcPr>
          <w:p w14:paraId="5D6EE082"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54-60</w:t>
            </w:r>
          </w:p>
        </w:tc>
        <w:tc>
          <w:tcPr>
            <w:tcW w:w="1546" w:type="dxa"/>
            <w:tcBorders>
              <w:top w:val="single" w:sz="8" w:space="0" w:color="auto"/>
              <w:left w:val="nil"/>
              <w:bottom w:val="single" w:sz="8" w:space="0" w:color="000000"/>
              <w:right w:val="single" w:sz="8" w:space="0" w:color="000000"/>
            </w:tcBorders>
            <w:tcMar>
              <w:top w:w="57" w:type="dxa"/>
              <w:left w:w="28" w:type="dxa"/>
              <w:bottom w:w="57" w:type="dxa"/>
              <w:right w:w="28" w:type="dxa"/>
            </w:tcMar>
            <w:hideMark/>
          </w:tcPr>
          <w:p w14:paraId="01A7B19F"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alates 61</w:t>
            </w:r>
          </w:p>
        </w:tc>
      </w:tr>
      <w:tr w:rsidR="00FE0490" w:rsidRPr="009C37E0" w14:paraId="0DFD8A4E" w14:textId="77777777" w:rsidTr="005C7F45">
        <w:trPr>
          <w:trHeight w:val="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373D41" w14:textId="77777777" w:rsidR="00FE0490" w:rsidRPr="009C37E0" w:rsidRDefault="00FE0490" w:rsidP="005C7F45">
            <w:pPr>
              <w:jc w:val="both"/>
              <w:rPr>
                <w:rFonts w:ascii="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14:paraId="5535AF1B" w14:textId="77777777" w:rsidR="00FE0490" w:rsidRPr="009C37E0" w:rsidRDefault="00FE0490" w:rsidP="005C7F45">
            <w:pPr>
              <w:jc w:val="both"/>
              <w:rPr>
                <w:rFonts w:ascii="Times New Roman" w:hAnsi="Times New Roman" w:cs="Times New Roman"/>
                <w:sz w:val="24"/>
                <w:szCs w:val="24"/>
              </w:rPr>
            </w:pPr>
          </w:p>
        </w:tc>
        <w:tc>
          <w:tcPr>
            <w:tcW w:w="5201" w:type="dxa"/>
            <w:gridSpan w:val="4"/>
            <w:tcBorders>
              <w:top w:val="nil"/>
              <w:left w:val="nil"/>
              <w:bottom w:val="single" w:sz="8" w:space="0" w:color="000000"/>
              <w:right w:val="single" w:sz="8" w:space="0" w:color="000000"/>
            </w:tcBorders>
            <w:tcMar>
              <w:top w:w="57" w:type="dxa"/>
              <w:left w:w="28" w:type="dxa"/>
              <w:bottom w:w="57" w:type="dxa"/>
              <w:right w:w="28" w:type="dxa"/>
            </w:tcMar>
            <w:hideMark/>
          </w:tcPr>
          <w:p w14:paraId="078B81C1"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b/>
                <w:bCs/>
                <w:sz w:val="24"/>
                <w:szCs w:val="24"/>
                <w:lang w:val="lt-LT"/>
              </w:rPr>
              <w:t>Koefitsient (K)</w:t>
            </w:r>
          </w:p>
        </w:tc>
      </w:tr>
      <w:tr w:rsidR="00FE0490" w:rsidRPr="009C37E0" w14:paraId="5BE29BB8" w14:textId="77777777" w:rsidTr="005C7F45">
        <w:trPr>
          <w:trHeight w:val="20"/>
        </w:trPr>
        <w:tc>
          <w:tcPr>
            <w:tcW w:w="1659" w:type="dxa"/>
            <w:vMerge w:val="restart"/>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14:paraId="52AF86DC"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L kuni 50</w:t>
            </w:r>
          </w:p>
        </w:tc>
        <w:tc>
          <w:tcPr>
            <w:tcW w:w="2742" w:type="dxa"/>
            <w:tcBorders>
              <w:top w:val="nil"/>
              <w:left w:val="nil"/>
              <w:bottom w:val="single" w:sz="8" w:space="0" w:color="000000"/>
              <w:right w:val="single" w:sz="8" w:space="0" w:color="000000"/>
            </w:tcBorders>
            <w:tcMar>
              <w:top w:w="57" w:type="dxa"/>
              <w:left w:w="28" w:type="dxa"/>
              <w:bottom w:w="57" w:type="dxa"/>
              <w:right w:w="28" w:type="dxa"/>
            </w:tcMar>
            <w:hideMark/>
          </w:tcPr>
          <w:p w14:paraId="32D58C6D"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kuni 2</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4578F7A8"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1.5</w:t>
            </w:r>
          </w:p>
        </w:tc>
        <w:tc>
          <w:tcPr>
            <w:tcW w:w="1219" w:type="dxa"/>
            <w:tcBorders>
              <w:top w:val="nil"/>
              <w:left w:val="nil"/>
              <w:bottom w:val="single" w:sz="8" w:space="0" w:color="000000"/>
              <w:right w:val="single" w:sz="8" w:space="0" w:color="000000"/>
            </w:tcBorders>
            <w:tcMar>
              <w:top w:w="57" w:type="dxa"/>
              <w:left w:w="28" w:type="dxa"/>
              <w:bottom w:w="57" w:type="dxa"/>
              <w:right w:w="28" w:type="dxa"/>
            </w:tcMar>
            <w:hideMark/>
          </w:tcPr>
          <w:p w14:paraId="4CC1BB80"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1.45</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3F4304AD"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1.45</w:t>
            </w:r>
          </w:p>
        </w:tc>
        <w:tc>
          <w:tcPr>
            <w:tcW w:w="1546" w:type="dxa"/>
            <w:tcBorders>
              <w:top w:val="nil"/>
              <w:left w:val="nil"/>
              <w:bottom w:val="single" w:sz="8" w:space="0" w:color="000000"/>
              <w:right w:val="single" w:sz="8" w:space="0" w:color="000000"/>
            </w:tcBorders>
            <w:tcMar>
              <w:top w:w="57" w:type="dxa"/>
              <w:left w:w="28" w:type="dxa"/>
              <w:bottom w:w="57" w:type="dxa"/>
              <w:right w:w="28" w:type="dxa"/>
            </w:tcMar>
            <w:hideMark/>
          </w:tcPr>
          <w:p w14:paraId="09173F43"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1.45</w:t>
            </w:r>
          </w:p>
        </w:tc>
      </w:tr>
      <w:tr w:rsidR="00FE0490" w:rsidRPr="009C37E0" w14:paraId="447DEEC8" w14:textId="77777777" w:rsidTr="005C7F45">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F7CCC65" w14:textId="77777777" w:rsidR="00FE0490" w:rsidRPr="009C37E0" w:rsidRDefault="00FE0490" w:rsidP="005C7F45">
            <w:pPr>
              <w:jc w:val="both"/>
              <w:rPr>
                <w:rFonts w:ascii="Times New Roman" w:hAnsi="Times New Roman" w:cs="Times New Roman"/>
                <w:sz w:val="24"/>
                <w:szCs w:val="24"/>
              </w:rPr>
            </w:pPr>
          </w:p>
        </w:tc>
        <w:tc>
          <w:tcPr>
            <w:tcW w:w="2742" w:type="dxa"/>
            <w:tcBorders>
              <w:top w:val="nil"/>
              <w:left w:val="nil"/>
              <w:bottom w:val="single" w:sz="8" w:space="0" w:color="000000"/>
              <w:right w:val="single" w:sz="8" w:space="0" w:color="000000"/>
            </w:tcBorders>
            <w:tcMar>
              <w:top w:w="57" w:type="dxa"/>
              <w:left w:w="28" w:type="dxa"/>
              <w:bottom w:w="57" w:type="dxa"/>
              <w:right w:w="28" w:type="dxa"/>
            </w:tcMar>
            <w:hideMark/>
          </w:tcPr>
          <w:p w14:paraId="11B9FD69"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3 ja rohkem</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273B59E5"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1.5</w:t>
            </w:r>
          </w:p>
        </w:tc>
        <w:tc>
          <w:tcPr>
            <w:tcW w:w="1219" w:type="dxa"/>
            <w:tcBorders>
              <w:top w:val="nil"/>
              <w:left w:val="nil"/>
              <w:bottom w:val="single" w:sz="8" w:space="0" w:color="000000"/>
              <w:right w:val="single" w:sz="8" w:space="0" w:color="000000"/>
            </w:tcBorders>
            <w:tcMar>
              <w:top w:w="57" w:type="dxa"/>
              <w:left w:w="28" w:type="dxa"/>
              <w:bottom w:w="57" w:type="dxa"/>
              <w:right w:w="28" w:type="dxa"/>
            </w:tcMar>
            <w:hideMark/>
          </w:tcPr>
          <w:p w14:paraId="2AF47B3D"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1.4</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00288CDC"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1.3</w:t>
            </w:r>
          </w:p>
        </w:tc>
        <w:tc>
          <w:tcPr>
            <w:tcW w:w="1546" w:type="dxa"/>
            <w:tcBorders>
              <w:top w:val="nil"/>
              <w:left w:val="nil"/>
              <w:bottom w:val="single" w:sz="8" w:space="0" w:color="000000"/>
              <w:right w:val="single" w:sz="8" w:space="0" w:color="000000"/>
            </w:tcBorders>
            <w:tcMar>
              <w:top w:w="57" w:type="dxa"/>
              <w:left w:w="28" w:type="dxa"/>
              <w:bottom w:w="57" w:type="dxa"/>
              <w:right w:w="28" w:type="dxa"/>
            </w:tcMar>
            <w:hideMark/>
          </w:tcPr>
          <w:p w14:paraId="2EB08227"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1.25</w:t>
            </w:r>
          </w:p>
        </w:tc>
      </w:tr>
      <w:tr w:rsidR="00FE0490" w:rsidRPr="009C37E0" w14:paraId="4FED4361" w14:textId="77777777" w:rsidTr="005C7F45">
        <w:trPr>
          <w:trHeight w:val="20"/>
        </w:trPr>
        <w:tc>
          <w:tcPr>
            <w:tcW w:w="1659" w:type="dxa"/>
            <w:vMerge w:val="restart"/>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14:paraId="2E3E4400"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L 51-150</w:t>
            </w:r>
          </w:p>
        </w:tc>
        <w:tc>
          <w:tcPr>
            <w:tcW w:w="2742" w:type="dxa"/>
            <w:tcBorders>
              <w:top w:val="nil"/>
              <w:left w:val="nil"/>
              <w:bottom w:val="single" w:sz="8" w:space="0" w:color="000000"/>
              <w:right w:val="single" w:sz="8" w:space="0" w:color="000000"/>
            </w:tcBorders>
            <w:tcMar>
              <w:top w:w="57" w:type="dxa"/>
              <w:left w:w="28" w:type="dxa"/>
              <w:bottom w:w="57" w:type="dxa"/>
              <w:right w:w="28" w:type="dxa"/>
            </w:tcMar>
            <w:hideMark/>
          </w:tcPr>
          <w:p w14:paraId="25C38992"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kuni 2</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59816A26"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1.65</w:t>
            </w:r>
          </w:p>
        </w:tc>
        <w:tc>
          <w:tcPr>
            <w:tcW w:w="1219" w:type="dxa"/>
            <w:tcBorders>
              <w:top w:val="nil"/>
              <w:left w:val="nil"/>
              <w:bottom w:val="single" w:sz="8" w:space="0" w:color="000000"/>
              <w:right w:val="single" w:sz="8" w:space="0" w:color="000000"/>
            </w:tcBorders>
            <w:tcMar>
              <w:top w:w="57" w:type="dxa"/>
              <w:left w:w="28" w:type="dxa"/>
              <w:bottom w:w="57" w:type="dxa"/>
              <w:right w:w="28" w:type="dxa"/>
            </w:tcMar>
            <w:hideMark/>
          </w:tcPr>
          <w:p w14:paraId="54D211EA"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1.55</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1A061D3F"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1.55</w:t>
            </w:r>
          </w:p>
        </w:tc>
        <w:tc>
          <w:tcPr>
            <w:tcW w:w="1546" w:type="dxa"/>
            <w:tcBorders>
              <w:top w:val="nil"/>
              <w:left w:val="nil"/>
              <w:bottom w:val="single" w:sz="8" w:space="0" w:color="000000"/>
              <w:right w:val="single" w:sz="8" w:space="0" w:color="000000"/>
            </w:tcBorders>
            <w:tcMar>
              <w:top w:w="57" w:type="dxa"/>
              <w:left w:w="28" w:type="dxa"/>
              <w:bottom w:w="57" w:type="dxa"/>
              <w:right w:w="28" w:type="dxa"/>
            </w:tcMar>
            <w:hideMark/>
          </w:tcPr>
          <w:p w14:paraId="779CA830"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1.45</w:t>
            </w:r>
          </w:p>
        </w:tc>
      </w:tr>
      <w:tr w:rsidR="00FE0490" w:rsidRPr="009C37E0" w14:paraId="4F866438" w14:textId="77777777" w:rsidTr="005C7F45">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C3EC983" w14:textId="77777777" w:rsidR="00FE0490" w:rsidRPr="009C37E0" w:rsidRDefault="00FE0490" w:rsidP="005C7F45">
            <w:pPr>
              <w:jc w:val="both"/>
              <w:rPr>
                <w:rFonts w:ascii="Times New Roman" w:hAnsi="Times New Roman" w:cs="Times New Roman"/>
                <w:sz w:val="24"/>
                <w:szCs w:val="24"/>
              </w:rPr>
            </w:pPr>
          </w:p>
        </w:tc>
        <w:tc>
          <w:tcPr>
            <w:tcW w:w="2742" w:type="dxa"/>
            <w:tcBorders>
              <w:top w:val="nil"/>
              <w:left w:val="nil"/>
              <w:bottom w:val="single" w:sz="8" w:space="0" w:color="000000"/>
              <w:right w:val="single" w:sz="8" w:space="0" w:color="000000"/>
            </w:tcBorders>
            <w:tcMar>
              <w:top w:w="57" w:type="dxa"/>
              <w:left w:w="28" w:type="dxa"/>
              <w:bottom w:w="57" w:type="dxa"/>
              <w:right w:w="28" w:type="dxa"/>
            </w:tcMar>
            <w:hideMark/>
          </w:tcPr>
          <w:p w14:paraId="6FC5884B"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3 ja rohkem</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080AA00F"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1.65</w:t>
            </w:r>
          </w:p>
        </w:tc>
        <w:tc>
          <w:tcPr>
            <w:tcW w:w="1219" w:type="dxa"/>
            <w:tcBorders>
              <w:top w:val="nil"/>
              <w:left w:val="nil"/>
              <w:bottom w:val="single" w:sz="8" w:space="0" w:color="000000"/>
              <w:right w:val="single" w:sz="8" w:space="0" w:color="000000"/>
            </w:tcBorders>
            <w:tcMar>
              <w:top w:w="57" w:type="dxa"/>
              <w:left w:w="28" w:type="dxa"/>
              <w:bottom w:w="57" w:type="dxa"/>
              <w:right w:w="28" w:type="dxa"/>
            </w:tcMar>
            <w:hideMark/>
          </w:tcPr>
          <w:p w14:paraId="1AAB07D7"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1.55</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2E5872E9"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1.45</w:t>
            </w:r>
          </w:p>
        </w:tc>
        <w:tc>
          <w:tcPr>
            <w:tcW w:w="1546" w:type="dxa"/>
            <w:tcBorders>
              <w:top w:val="nil"/>
              <w:left w:val="nil"/>
              <w:bottom w:val="single" w:sz="8" w:space="0" w:color="000000"/>
              <w:right w:val="single" w:sz="8" w:space="0" w:color="000000"/>
            </w:tcBorders>
            <w:tcMar>
              <w:top w:w="57" w:type="dxa"/>
              <w:left w:w="28" w:type="dxa"/>
              <w:bottom w:w="57" w:type="dxa"/>
              <w:right w:w="28" w:type="dxa"/>
            </w:tcMar>
            <w:hideMark/>
          </w:tcPr>
          <w:p w14:paraId="123D2A24"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1.35</w:t>
            </w:r>
          </w:p>
        </w:tc>
      </w:tr>
      <w:tr w:rsidR="00FE0490" w:rsidRPr="009C37E0" w14:paraId="3B0F3EE0" w14:textId="77777777" w:rsidTr="005C7F45">
        <w:trPr>
          <w:trHeight w:val="20"/>
        </w:trPr>
        <w:tc>
          <w:tcPr>
            <w:tcW w:w="165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14:paraId="71BF9A92"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L 151-300</w:t>
            </w:r>
          </w:p>
        </w:tc>
        <w:tc>
          <w:tcPr>
            <w:tcW w:w="2742" w:type="dxa"/>
            <w:tcBorders>
              <w:top w:val="nil"/>
              <w:left w:val="nil"/>
              <w:bottom w:val="single" w:sz="8" w:space="0" w:color="000000"/>
              <w:right w:val="single" w:sz="8" w:space="0" w:color="000000"/>
            </w:tcBorders>
            <w:tcMar>
              <w:top w:w="57" w:type="dxa"/>
              <w:left w:w="28" w:type="dxa"/>
              <w:bottom w:w="57" w:type="dxa"/>
              <w:right w:w="28" w:type="dxa"/>
            </w:tcMar>
            <w:hideMark/>
          </w:tcPr>
          <w:p w14:paraId="5E99D843"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sõltumata arvust</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4F0A5AAE"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1.8</w:t>
            </w:r>
          </w:p>
        </w:tc>
        <w:tc>
          <w:tcPr>
            <w:tcW w:w="1219" w:type="dxa"/>
            <w:tcBorders>
              <w:top w:val="nil"/>
              <w:left w:val="nil"/>
              <w:bottom w:val="single" w:sz="8" w:space="0" w:color="000000"/>
              <w:right w:val="single" w:sz="8" w:space="0" w:color="000000"/>
            </w:tcBorders>
            <w:tcMar>
              <w:top w:w="57" w:type="dxa"/>
              <w:left w:w="28" w:type="dxa"/>
              <w:bottom w:w="57" w:type="dxa"/>
              <w:right w:w="28" w:type="dxa"/>
            </w:tcMar>
            <w:hideMark/>
          </w:tcPr>
          <w:p w14:paraId="5B45A4F8"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1.75</w:t>
            </w:r>
          </w:p>
        </w:tc>
        <w:tc>
          <w:tcPr>
            <w:tcW w:w="1218" w:type="dxa"/>
            <w:tcBorders>
              <w:top w:val="nil"/>
              <w:left w:val="nil"/>
              <w:bottom w:val="single" w:sz="8" w:space="0" w:color="000000"/>
              <w:right w:val="single" w:sz="8" w:space="0" w:color="000000"/>
            </w:tcBorders>
            <w:tcMar>
              <w:top w:w="57" w:type="dxa"/>
              <w:left w:w="28" w:type="dxa"/>
              <w:bottom w:w="57" w:type="dxa"/>
              <w:right w:w="28" w:type="dxa"/>
            </w:tcMar>
            <w:hideMark/>
          </w:tcPr>
          <w:p w14:paraId="19D69D2E"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1.7</w:t>
            </w:r>
          </w:p>
        </w:tc>
        <w:tc>
          <w:tcPr>
            <w:tcW w:w="1546" w:type="dxa"/>
            <w:tcBorders>
              <w:top w:val="nil"/>
              <w:left w:val="nil"/>
              <w:bottom w:val="single" w:sz="8" w:space="0" w:color="000000"/>
              <w:right w:val="single" w:sz="8" w:space="0" w:color="000000"/>
            </w:tcBorders>
            <w:tcMar>
              <w:top w:w="57" w:type="dxa"/>
              <w:left w:w="28" w:type="dxa"/>
              <w:bottom w:w="57" w:type="dxa"/>
              <w:right w:w="28" w:type="dxa"/>
            </w:tcMar>
            <w:hideMark/>
          </w:tcPr>
          <w:p w14:paraId="5958B471" w14:textId="77777777" w:rsidR="00FE0490" w:rsidRPr="009C37E0" w:rsidRDefault="00FE0490" w:rsidP="005C7F45">
            <w:pPr>
              <w:jc w:val="both"/>
              <w:rPr>
                <w:rFonts w:ascii="Times New Roman" w:hAnsi="Times New Roman" w:cs="Times New Roman"/>
                <w:sz w:val="24"/>
                <w:szCs w:val="24"/>
              </w:rPr>
            </w:pPr>
            <w:r w:rsidRPr="009C37E0">
              <w:rPr>
                <w:rFonts w:ascii="Times New Roman" w:hAnsi="Times New Roman" w:cs="Times New Roman"/>
                <w:sz w:val="24"/>
                <w:szCs w:val="24"/>
                <w:lang w:val="lt-LT"/>
              </w:rPr>
              <w:t>1.65</w:t>
            </w:r>
          </w:p>
        </w:tc>
      </w:tr>
    </w:tbl>
    <w:p w14:paraId="52EBD976" w14:textId="0DBF9B8D" w:rsidR="00FE0490" w:rsidRPr="009C37E0" w:rsidRDefault="00FE0490" w:rsidP="00FE0490">
      <w:pPr>
        <w:jc w:val="both"/>
        <w:rPr>
          <w:rFonts w:ascii="Times New Roman" w:hAnsi="Times New Roman" w:cs="Times New Roman"/>
          <w:sz w:val="24"/>
          <w:szCs w:val="24"/>
          <w:lang w:val="lt-LT"/>
        </w:rPr>
      </w:pPr>
      <w:r w:rsidRPr="009C37E0">
        <w:rPr>
          <w:rFonts w:ascii="Times New Roman" w:hAnsi="Times New Roman" w:cs="Times New Roman"/>
          <w:sz w:val="24"/>
          <w:szCs w:val="24"/>
          <w:lang w:val="lt-LT"/>
        </w:rPr>
        <w:t> </w:t>
      </w:r>
      <w:r w:rsidRPr="009C37E0">
        <w:rPr>
          <w:rFonts w:ascii="Times New Roman" w:hAnsi="Times New Roman" w:cs="Times New Roman"/>
          <w:sz w:val="24"/>
          <w:szCs w:val="24"/>
        </w:rPr>
        <w:t xml:space="preserve">Tabel </w:t>
      </w:r>
      <w:r w:rsidR="00EE3B6B">
        <w:rPr>
          <w:rFonts w:ascii="Times New Roman" w:hAnsi="Times New Roman" w:cs="Times New Roman"/>
          <w:sz w:val="24"/>
          <w:szCs w:val="24"/>
        </w:rPr>
        <w:t>3</w:t>
      </w:r>
      <w:r w:rsidRPr="009C37E0">
        <w:rPr>
          <w:rFonts w:ascii="Times New Roman" w:hAnsi="Times New Roman" w:cs="Times New Roman"/>
          <w:sz w:val="24"/>
          <w:szCs w:val="24"/>
          <w:lang w:val="lt-LT"/>
        </w:rPr>
        <w:t xml:space="preserve"> Koefitsiendi (K) väärtused sõltuvad sidetoru siseläbimõõdust</w:t>
      </w:r>
      <w:r w:rsidR="001B67B8">
        <w:rPr>
          <w:rFonts w:ascii="Times New Roman" w:hAnsi="Times New Roman" w:cs="Times New Roman"/>
          <w:sz w:val="24"/>
          <w:szCs w:val="24"/>
          <w:lang w:val="lt-LT"/>
        </w:rPr>
        <w:t xml:space="preserve">, </w:t>
      </w:r>
      <w:r w:rsidRPr="009C37E0">
        <w:rPr>
          <w:rFonts w:ascii="Times New Roman" w:hAnsi="Times New Roman" w:cs="Times New Roman"/>
          <w:sz w:val="24"/>
          <w:szCs w:val="24"/>
          <w:lang w:val="lt-LT"/>
        </w:rPr>
        <w:t xml:space="preserve">pikkusest </w:t>
      </w:r>
      <w:r w:rsidR="001B67B8">
        <w:rPr>
          <w:rFonts w:ascii="Times New Roman" w:hAnsi="Times New Roman" w:cs="Times New Roman"/>
          <w:sz w:val="24"/>
          <w:szCs w:val="24"/>
          <w:lang w:val="lt-LT"/>
        </w:rPr>
        <w:t>ning</w:t>
      </w:r>
      <w:r w:rsidRPr="009C37E0">
        <w:rPr>
          <w:rFonts w:ascii="Times New Roman" w:hAnsi="Times New Roman" w:cs="Times New Roman"/>
          <w:sz w:val="24"/>
          <w:szCs w:val="24"/>
          <w:lang w:val="lt-LT"/>
        </w:rPr>
        <w:t xml:space="preserve"> </w:t>
      </w:r>
      <w:r w:rsidR="001B67B8">
        <w:rPr>
          <w:rFonts w:ascii="Times New Roman" w:hAnsi="Times New Roman" w:cs="Times New Roman"/>
          <w:sz w:val="24"/>
          <w:szCs w:val="24"/>
          <w:lang w:val="lt-LT"/>
        </w:rPr>
        <w:t xml:space="preserve">olemasolevatest ja </w:t>
      </w:r>
      <w:r w:rsidR="00CE1603">
        <w:rPr>
          <w:rFonts w:ascii="Times New Roman" w:hAnsi="Times New Roman" w:cs="Times New Roman"/>
          <w:sz w:val="24"/>
          <w:szCs w:val="24"/>
          <w:lang w:val="lt-LT"/>
        </w:rPr>
        <w:t>taotletud</w:t>
      </w:r>
      <w:r w:rsidR="001B67B8">
        <w:rPr>
          <w:rFonts w:ascii="Times New Roman" w:hAnsi="Times New Roman" w:cs="Times New Roman"/>
          <w:sz w:val="24"/>
          <w:szCs w:val="24"/>
          <w:lang w:val="lt-LT"/>
        </w:rPr>
        <w:t xml:space="preserve"> sidekaablite </w:t>
      </w:r>
      <w:r w:rsidRPr="009C37E0">
        <w:rPr>
          <w:rFonts w:ascii="Times New Roman" w:hAnsi="Times New Roman" w:cs="Times New Roman"/>
          <w:sz w:val="24"/>
          <w:szCs w:val="24"/>
          <w:lang w:val="lt-LT"/>
        </w:rPr>
        <w:t>arvust.</w:t>
      </w:r>
    </w:p>
    <w:p w14:paraId="3D0265A6" w14:textId="77777777" w:rsidR="00FE0490" w:rsidRPr="009C37E0" w:rsidRDefault="00FE0490" w:rsidP="00FE0490">
      <w:pPr>
        <w:jc w:val="both"/>
        <w:rPr>
          <w:rFonts w:ascii="Times New Roman" w:hAnsi="Times New Roman" w:cs="Times New Roman"/>
          <w:sz w:val="24"/>
          <w:szCs w:val="24"/>
        </w:rPr>
      </w:pPr>
    </w:p>
    <w:p w14:paraId="20026CB8" w14:textId="2879BC58" w:rsidR="00FE0490" w:rsidRPr="009C37E0" w:rsidRDefault="009F1B35" w:rsidP="00FE0490">
      <w:pPr>
        <w:jc w:val="both"/>
        <w:rPr>
          <w:rFonts w:ascii="Times New Roman" w:hAnsi="Times New Roman" w:cs="Times New Roman"/>
          <w:i/>
          <w:iCs/>
          <w:sz w:val="24"/>
          <w:szCs w:val="24"/>
        </w:rPr>
      </w:pPr>
      <w:r>
        <w:rPr>
          <w:rFonts w:ascii="Times New Roman" w:hAnsi="Times New Roman" w:cs="Times New Roman"/>
          <w:i/>
          <w:iCs/>
          <w:sz w:val="24"/>
          <w:szCs w:val="24"/>
        </w:rPr>
        <w:t>Näide: K</w:t>
      </w:r>
      <w:r w:rsidR="00FE0490" w:rsidRPr="009C37E0">
        <w:rPr>
          <w:rFonts w:ascii="Times New Roman" w:hAnsi="Times New Roman" w:cs="Times New Roman"/>
          <w:i/>
          <w:iCs/>
          <w:sz w:val="24"/>
          <w:szCs w:val="24"/>
        </w:rPr>
        <w:t xml:space="preserve">ui </w:t>
      </w:r>
      <w:r>
        <w:rPr>
          <w:rFonts w:ascii="Times New Roman" w:hAnsi="Times New Roman" w:cs="Times New Roman"/>
          <w:i/>
          <w:iCs/>
          <w:sz w:val="24"/>
          <w:szCs w:val="24"/>
        </w:rPr>
        <w:t>side</w:t>
      </w:r>
      <w:r w:rsidR="00FE0490" w:rsidRPr="009C37E0">
        <w:rPr>
          <w:rFonts w:ascii="Times New Roman" w:hAnsi="Times New Roman" w:cs="Times New Roman"/>
          <w:i/>
          <w:iCs/>
          <w:sz w:val="24"/>
          <w:szCs w:val="24"/>
        </w:rPr>
        <w:t xml:space="preserve">toru </w:t>
      </w:r>
      <w:proofErr w:type="spellStart"/>
      <w:r w:rsidR="00FE0490" w:rsidRPr="009C37E0">
        <w:rPr>
          <w:rFonts w:ascii="Times New Roman" w:hAnsi="Times New Roman" w:cs="Times New Roman"/>
          <w:i/>
          <w:iCs/>
          <w:sz w:val="24"/>
          <w:szCs w:val="24"/>
        </w:rPr>
        <w:t>siseläbimõõt</w:t>
      </w:r>
      <w:proofErr w:type="spellEnd"/>
      <w:r w:rsidR="00FE0490" w:rsidRPr="009C37E0">
        <w:rPr>
          <w:rFonts w:ascii="Times New Roman" w:hAnsi="Times New Roman" w:cs="Times New Roman"/>
          <w:i/>
          <w:iCs/>
          <w:sz w:val="24"/>
          <w:szCs w:val="24"/>
        </w:rPr>
        <w:t xml:space="preserve"> on nt 90 mm ja </w:t>
      </w:r>
      <w:r>
        <w:rPr>
          <w:rFonts w:ascii="Times New Roman" w:hAnsi="Times New Roman" w:cs="Times New Roman"/>
          <w:i/>
          <w:iCs/>
          <w:sz w:val="24"/>
          <w:szCs w:val="24"/>
        </w:rPr>
        <w:t>pikkus</w:t>
      </w:r>
      <w:r w:rsidR="00FE0490" w:rsidRPr="009C37E0">
        <w:rPr>
          <w:rFonts w:ascii="Times New Roman" w:hAnsi="Times New Roman" w:cs="Times New Roman"/>
          <w:i/>
          <w:iCs/>
          <w:sz w:val="24"/>
          <w:szCs w:val="24"/>
        </w:rPr>
        <w:t xml:space="preserve"> 100 meetrit ja seal on juba 4 </w:t>
      </w:r>
      <w:r>
        <w:rPr>
          <w:rFonts w:ascii="Times New Roman" w:hAnsi="Times New Roman" w:cs="Times New Roman"/>
          <w:i/>
          <w:iCs/>
          <w:sz w:val="24"/>
          <w:szCs w:val="24"/>
        </w:rPr>
        <w:t>sidekaabli kaitse</w:t>
      </w:r>
      <w:r w:rsidR="00FE0490" w:rsidRPr="009C37E0">
        <w:rPr>
          <w:rFonts w:ascii="Times New Roman" w:hAnsi="Times New Roman" w:cs="Times New Roman"/>
          <w:i/>
          <w:iCs/>
          <w:sz w:val="24"/>
          <w:szCs w:val="24"/>
        </w:rPr>
        <w:t>toru iga üks läbimõõduga 14 mm, siis sinna mahub täiendavalt 14 mm</w:t>
      </w:r>
      <w:r>
        <w:rPr>
          <w:rFonts w:ascii="Times New Roman" w:hAnsi="Times New Roman" w:cs="Times New Roman"/>
          <w:i/>
          <w:iCs/>
          <w:sz w:val="24"/>
          <w:szCs w:val="24"/>
        </w:rPr>
        <w:t xml:space="preserve"> läbimõõduga</w:t>
      </w:r>
      <w:r w:rsidR="00FE0490" w:rsidRPr="009C37E0">
        <w:rPr>
          <w:rFonts w:ascii="Times New Roman" w:hAnsi="Times New Roman" w:cs="Times New Roman"/>
          <w:i/>
          <w:iCs/>
          <w:sz w:val="24"/>
          <w:szCs w:val="24"/>
        </w:rPr>
        <w:t xml:space="preserve"> </w:t>
      </w:r>
      <w:r>
        <w:rPr>
          <w:rFonts w:ascii="Times New Roman" w:hAnsi="Times New Roman" w:cs="Times New Roman"/>
          <w:i/>
          <w:iCs/>
          <w:sz w:val="24"/>
          <w:szCs w:val="24"/>
        </w:rPr>
        <w:t>sidekaabli kaitse</w:t>
      </w:r>
      <w:r w:rsidR="00FE0490" w:rsidRPr="009C37E0">
        <w:rPr>
          <w:rFonts w:ascii="Times New Roman" w:hAnsi="Times New Roman" w:cs="Times New Roman"/>
          <w:i/>
          <w:iCs/>
          <w:sz w:val="24"/>
          <w:szCs w:val="24"/>
        </w:rPr>
        <w:t xml:space="preserve">torusid </w:t>
      </w:r>
      <w:r w:rsidR="007B1827">
        <w:rPr>
          <w:rFonts w:ascii="Times New Roman" w:hAnsi="Times New Roman" w:cs="Times New Roman"/>
          <w:i/>
          <w:iCs/>
          <w:sz w:val="24"/>
          <w:szCs w:val="24"/>
        </w:rPr>
        <w:t xml:space="preserve">teoreetiliselt </w:t>
      </w:r>
      <w:r w:rsidR="00FE0490" w:rsidRPr="009C37E0">
        <w:rPr>
          <w:rFonts w:ascii="Times New Roman" w:hAnsi="Times New Roman" w:cs="Times New Roman"/>
          <w:i/>
          <w:iCs/>
          <w:sz w:val="24"/>
          <w:szCs w:val="24"/>
        </w:rPr>
        <w:t>järgnevalt:</w:t>
      </w:r>
    </w:p>
    <w:p w14:paraId="18119966" w14:textId="3DF51226" w:rsidR="00FE0490" w:rsidRPr="009C37E0" w:rsidRDefault="00FE0490" w:rsidP="00FE0490">
      <w:pPr>
        <w:jc w:val="both"/>
        <w:rPr>
          <w:rFonts w:ascii="Times New Roman" w:hAnsi="Times New Roman" w:cs="Times New Roman"/>
          <w:i/>
          <w:iCs/>
          <w:sz w:val="24"/>
          <w:szCs w:val="24"/>
        </w:rPr>
      </w:pPr>
      <w:r w:rsidRPr="009C37E0">
        <w:rPr>
          <w:rFonts w:ascii="Times New Roman" w:hAnsi="Times New Roman" w:cs="Times New Roman"/>
          <w:i/>
          <w:iCs/>
          <w:sz w:val="24"/>
          <w:szCs w:val="24"/>
        </w:rPr>
        <w:t xml:space="preserve">1 täiendav ehk kokku 5 </w:t>
      </w:r>
      <w:r w:rsidR="007B1827">
        <w:rPr>
          <w:rFonts w:ascii="Times New Roman" w:hAnsi="Times New Roman" w:cs="Times New Roman"/>
          <w:i/>
          <w:iCs/>
          <w:sz w:val="24"/>
          <w:szCs w:val="24"/>
        </w:rPr>
        <w:t>sidekaabli kaitse</w:t>
      </w:r>
      <w:r w:rsidRPr="009C37E0">
        <w:rPr>
          <w:rFonts w:ascii="Times New Roman" w:hAnsi="Times New Roman" w:cs="Times New Roman"/>
          <w:i/>
          <w:iCs/>
          <w:sz w:val="24"/>
          <w:szCs w:val="24"/>
        </w:rPr>
        <w:t>toru:</w:t>
      </w:r>
    </w:p>
    <w:p w14:paraId="7636ADA0" w14:textId="57B697B2" w:rsidR="00FE0490" w:rsidRPr="009C37E0" w:rsidRDefault="00FE0490" w:rsidP="00FE0490">
      <w:pPr>
        <w:jc w:val="both"/>
        <w:rPr>
          <w:rFonts w:ascii="Times New Roman" w:hAnsi="Times New Roman" w:cs="Times New Roman"/>
          <w:i/>
          <w:iCs/>
          <w:sz w:val="24"/>
          <w:szCs w:val="24"/>
        </w:rPr>
      </w:pPr>
      <w:r w:rsidRPr="009C37E0">
        <w:rPr>
          <w:rFonts w:ascii="Times New Roman" w:hAnsi="Times New Roman" w:cs="Times New Roman"/>
          <w:i/>
          <w:iCs/>
          <w:sz w:val="24"/>
          <w:szCs w:val="24"/>
        </w:rPr>
        <w:t>D=1.35√ (4x14</w:t>
      </w:r>
      <w:r w:rsidRPr="009C37E0">
        <w:rPr>
          <w:rFonts w:ascii="Times New Roman" w:hAnsi="Times New Roman" w:cs="Times New Roman"/>
          <w:i/>
          <w:iCs/>
          <w:sz w:val="24"/>
          <w:szCs w:val="24"/>
          <w:vertAlign w:val="superscript"/>
        </w:rPr>
        <w:t>2</w:t>
      </w:r>
      <w:r w:rsidRPr="009C37E0">
        <w:rPr>
          <w:rFonts w:ascii="Times New Roman" w:hAnsi="Times New Roman" w:cs="Times New Roman"/>
          <w:i/>
          <w:iCs/>
          <w:sz w:val="24"/>
          <w:szCs w:val="24"/>
        </w:rPr>
        <w:t xml:space="preserve"> +14</w:t>
      </w:r>
      <w:r w:rsidRPr="009C37E0">
        <w:rPr>
          <w:rFonts w:ascii="Times New Roman" w:hAnsi="Times New Roman" w:cs="Times New Roman"/>
          <w:i/>
          <w:iCs/>
          <w:sz w:val="24"/>
          <w:szCs w:val="24"/>
          <w:vertAlign w:val="superscript"/>
        </w:rPr>
        <w:t>2</w:t>
      </w:r>
      <w:r w:rsidRPr="009C37E0">
        <w:rPr>
          <w:rFonts w:ascii="Times New Roman" w:hAnsi="Times New Roman" w:cs="Times New Roman"/>
          <w:i/>
          <w:iCs/>
          <w:sz w:val="24"/>
          <w:szCs w:val="24"/>
        </w:rPr>
        <w:t>)</w:t>
      </w:r>
      <w:r w:rsidRPr="009C37E0">
        <w:rPr>
          <w:rFonts w:ascii="Times New Roman" w:hAnsi="Times New Roman" w:cs="Times New Roman"/>
          <w:i/>
          <w:iCs/>
          <w:sz w:val="24"/>
          <w:szCs w:val="24"/>
          <w:vertAlign w:val="superscript"/>
        </w:rPr>
        <w:t>=</w:t>
      </w:r>
      <w:r w:rsidRPr="009C37E0">
        <w:rPr>
          <w:rFonts w:ascii="Times New Roman" w:hAnsi="Times New Roman" w:cs="Times New Roman"/>
          <w:i/>
          <w:iCs/>
          <w:sz w:val="24"/>
          <w:szCs w:val="24"/>
        </w:rPr>
        <w:t>1.35√980=1.35x31,3=42,26 &lt; 90, jah</w:t>
      </w:r>
      <w:r w:rsidR="006E02D5">
        <w:rPr>
          <w:rFonts w:ascii="Times New Roman" w:hAnsi="Times New Roman" w:cs="Times New Roman"/>
          <w:i/>
          <w:iCs/>
          <w:sz w:val="24"/>
          <w:szCs w:val="24"/>
        </w:rPr>
        <w:t>,</w:t>
      </w:r>
      <w:r w:rsidRPr="009C37E0">
        <w:rPr>
          <w:rFonts w:ascii="Times New Roman" w:hAnsi="Times New Roman" w:cs="Times New Roman"/>
          <w:i/>
          <w:iCs/>
          <w:sz w:val="24"/>
          <w:szCs w:val="24"/>
        </w:rPr>
        <w:t xml:space="preserve"> mahub</w:t>
      </w:r>
    </w:p>
    <w:p w14:paraId="2AAFCF95" w14:textId="28737B9B" w:rsidR="00FE0490" w:rsidRPr="009C37E0" w:rsidRDefault="00FE0490" w:rsidP="00FE0490">
      <w:pPr>
        <w:jc w:val="both"/>
        <w:rPr>
          <w:rFonts w:ascii="Times New Roman" w:hAnsi="Times New Roman" w:cs="Times New Roman"/>
          <w:i/>
          <w:iCs/>
          <w:sz w:val="24"/>
          <w:szCs w:val="24"/>
        </w:rPr>
      </w:pPr>
      <w:r w:rsidRPr="009C37E0">
        <w:rPr>
          <w:rFonts w:ascii="Times New Roman" w:hAnsi="Times New Roman" w:cs="Times New Roman"/>
          <w:i/>
          <w:iCs/>
          <w:sz w:val="24"/>
          <w:szCs w:val="24"/>
        </w:rPr>
        <w:t xml:space="preserve">18 täiendavat ehk kokku 22 </w:t>
      </w:r>
      <w:r w:rsidR="007B1827">
        <w:rPr>
          <w:rFonts w:ascii="Times New Roman" w:hAnsi="Times New Roman" w:cs="Times New Roman"/>
          <w:i/>
          <w:iCs/>
          <w:sz w:val="24"/>
          <w:szCs w:val="24"/>
        </w:rPr>
        <w:t>sidekaabli kaitse</w:t>
      </w:r>
      <w:r w:rsidRPr="009C37E0">
        <w:rPr>
          <w:rFonts w:ascii="Times New Roman" w:hAnsi="Times New Roman" w:cs="Times New Roman"/>
          <w:i/>
          <w:iCs/>
          <w:sz w:val="24"/>
          <w:szCs w:val="24"/>
        </w:rPr>
        <w:t>toru:</w:t>
      </w:r>
    </w:p>
    <w:p w14:paraId="35BB55BB" w14:textId="0BC9EBD6" w:rsidR="00FE0490" w:rsidRPr="009C37E0" w:rsidRDefault="00FE0490" w:rsidP="00FE0490">
      <w:pPr>
        <w:jc w:val="both"/>
        <w:rPr>
          <w:rFonts w:ascii="Times New Roman" w:hAnsi="Times New Roman" w:cs="Times New Roman"/>
          <w:i/>
          <w:iCs/>
          <w:sz w:val="24"/>
          <w:szCs w:val="24"/>
        </w:rPr>
      </w:pPr>
      <w:r w:rsidRPr="009C37E0">
        <w:rPr>
          <w:rFonts w:ascii="Times New Roman" w:hAnsi="Times New Roman" w:cs="Times New Roman"/>
          <w:i/>
          <w:iCs/>
          <w:sz w:val="24"/>
          <w:szCs w:val="24"/>
        </w:rPr>
        <w:t>D=1.35√(4x14</w:t>
      </w:r>
      <w:r w:rsidRPr="009C37E0">
        <w:rPr>
          <w:rFonts w:ascii="Times New Roman" w:hAnsi="Times New Roman" w:cs="Times New Roman"/>
          <w:i/>
          <w:iCs/>
          <w:sz w:val="24"/>
          <w:szCs w:val="24"/>
          <w:vertAlign w:val="superscript"/>
        </w:rPr>
        <w:t>2</w:t>
      </w:r>
      <w:r w:rsidRPr="009C37E0">
        <w:rPr>
          <w:rFonts w:ascii="Times New Roman" w:hAnsi="Times New Roman" w:cs="Times New Roman"/>
          <w:i/>
          <w:iCs/>
          <w:sz w:val="24"/>
          <w:szCs w:val="24"/>
        </w:rPr>
        <w:t xml:space="preserve"> +18x14</w:t>
      </w:r>
      <w:r w:rsidRPr="009C37E0">
        <w:rPr>
          <w:rFonts w:ascii="Times New Roman" w:hAnsi="Times New Roman" w:cs="Times New Roman"/>
          <w:i/>
          <w:iCs/>
          <w:sz w:val="24"/>
          <w:szCs w:val="24"/>
          <w:vertAlign w:val="superscript"/>
        </w:rPr>
        <w:t>2</w:t>
      </w:r>
      <w:r w:rsidRPr="009C37E0">
        <w:rPr>
          <w:rFonts w:ascii="Times New Roman" w:hAnsi="Times New Roman" w:cs="Times New Roman"/>
          <w:i/>
          <w:iCs/>
          <w:sz w:val="24"/>
          <w:szCs w:val="24"/>
        </w:rPr>
        <w:t>)= 1.35√4312=1.35x65,67=88.65 &lt; 90, jah</w:t>
      </w:r>
      <w:r w:rsidR="006E02D5">
        <w:rPr>
          <w:rFonts w:ascii="Times New Roman" w:hAnsi="Times New Roman" w:cs="Times New Roman"/>
          <w:i/>
          <w:iCs/>
          <w:sz w:val="24"/>
          <w:szCs w:val="24"/>
        </w:rPr>
        <w:t>,</w:t>
      </w:r>
      <w:r w:rsidRPr="009C37E0">
        <w:rPr>
          <w:rFonts w:ascii="Times New Roman" w:hAnsi="Times New Roman" w:cs="Times New Roman"/>
          <w:i/>
          <w:iCs/>
          <w:sz w:val="24"/>
          <w:szCs w:val="24"/>
        </w:rPr>
        <w:t xml:space="preserve"> mahub</w:t>
      </w:r>
    </w:p>
    <w:p w14:paraId="6ED4AF29" w14:textId="64011299" w:rsidR="00FE0490" w:rsidRPr="009C37E0" w:rsidRDefault="00FE0490" w:rsidP="00FE0490">
      <w:pPr>
        <w:jc w:val="both"/>
        <w:rPr>
          <w:rFonts w:ascii="Times New Roman" w:hAnsi="Times New Roman" w:cs="Times New Roman"/>
          <w:i/>
          <w:iCs/>
          <w:sz w:val="24"/>
          <w:szCs w:val="24"/>
        </w:rPr>
      </w:pPr>
      <w:r w:rsidRPr="009C37E0">
        <w:rPr>
          <w:rFonts w:ascii="Times New Roman" w:hAnsi="Times New Roman" w:cs="Times New Roman"/>
          <w:i/>
          <w:iCs/>
          <w:sz w:val="24"/>
          <w:szCs w:val="24"/>
        </w:rPr>
        <w:t xml:space="preserve">19 täiendavat ehk kokku 23 </w:t>
      </w:r>
      <w:r w:rsidR="007B1827">
        <w:rPr>
          <w:rFonts w:ascii="Times New Roman" w:hAnsi="Times New Roman" w:cs="Times New Roman"/>
          <w:i/>
          <w:iCs/>
          <w:sz w:val="24"/>
          <w:szCs w:val="24"/>
        </w:rPr>
        <w:t>sidekaabli kaitse</w:t>
      </w:r>
      <w:r w:rsidRPr="009C37E0">
        <w:rPr>
          <w:rFonts w:ascii="Times New Roman" w:hAnsi="Times New Roman" w:cs="Times New Roman"/>
          <w:i/>
          <w:iCs/>
          <w:sz w:val="24"/>
          <w:szCs w:val="24"/>
        </w:rPr>
        <w:t>toru:</w:t>
      </w:r>
    </w:p>
    <w:p w14:paraId="7050BBFE" w14:textId="77777777" w:rsidR="00FE0490" w:rsidRPr="009C37E0" w:rsidRDefault="00FE0490" w:rsidP="00FE0490">
      <w:pPr>
        <w:jc w:val="both"/>
        <w:rPr>
          <w:rFonts w:ascii="Times New Roman" w:hAnsi="Times New Roman" w:cs="Times New Roman"/>
          <w:i/>
          <w:iCs/>
          <w:sz w:val="24"/>
          <w:szCs w:val="24"/>
        </w:rPr>
      </w:pPr>
      <w:r w:rsidRPr="009C37E0">
        <w:rPr>
          <w:rFonts w:ascii="Times New Roman" w:hAnsi="Times New Roman" w:cs="Times New Roman"/>
          <w:i/>
          <w:iCs/>
          <w:sz w:val="24"/>
          <w:szCs w:val="24"/>
        </w:rPr>
        <w:t>D=1.35√(4x14</w:t>
      </w:r>
      <w:r w:rsidRPr="009C37E0">
        <w:rPr>
          <w:rFonts w:ascii="Times New Roman" w:hAnsi="Times New Roman" w:cs="Times New Roman"/>
          <w:i/>
          <w:iCs/>
          <w:sz w:val="24"/>
          <w:szCs w:val="24"/>
          <w:vertAlign w:val="superscript"/>
        </w:rPr>
        <w:t>2</w:t>
      </w:r>
      <w:r w:rsidRPr="009C37E0">
        <w:rPr>
          <w:rFonts w:ascii="Times New Roman" w:hAnsi="Times New Roman" w:cs="Times New Roman"/>
          <w:i/>
          <w:iCs/>
          <w:sz w:val="24"/>
          <w:szCs w:val="24"/>
        </w:rPr>
        <w:t xml:space="preserve"> +19x14</w:t>
      </w:r>
      <w:r w:rsidRPr="009C37E0">
        <w:rPr>
          <w:rFonts w:ascii="Times New Roman" w:hAnsi="Times New Roman" w:cs="Times New Roman"/>
          <w:i/>
          <w:iCs/>
          <w:sz w:val="24"/>
          <w:szCs w:val="24"/>
          <w:vertAlign w:val="superscript"/>
        </w:rPr>
        <w:t>2</w:t>
      </w:r>
      <w:r w:rsidRPr="009C37E0">
        <w:rPr>
          <w:rFonts w:ascii="Times New Roman" w:hAnsi="Times New Roman" w:cs="Times New Roman"/>
          <w:i/>
          <w:iCs/>
          <w:sz w:val="24"/>
          <w:szCs w:val="24"/>
        </w:rPr>
        <w:t>)= 1.35√4508=1.35x67,14=90.67 &gt; 90 , ei mahu</w:t>
      </w:r>
    </w:p>
    <w:p w14:paraId="767D5643" w14:textId="77777777" w:rsidR="00EF5AC8" w:rsidRDefault="00EF5AC8" w:rsidP="009C37E0">
      <w:pPr>
        <w:jc w:val="both"/>
        <w:rPr>
          <w:rFonts w:ascii="Times New Roman" w:hAnsi="Times New Roman" w:cs="Times New Roman"/>
          <w:sz w:val="24"/>
          <w:szCs w:val="24"/>
        </w:rPr>
      </w:pPr>
    </w:p>
    <w:p w14:paraId="7BEE978A" w14:textId="5890AC82" w:rsidR="000837B0" w:rsidRDefault="003E40D5" w:rsidP="009C37E0">
      <w:pPr>
        <w:jc w:val="both"/>
        <w:rPr>
          <w:rFonts w:ascii="Times New Roman" w:hAnsi="Times New Roman" w:cs="Times New Roman"/>
          <w:sz w:val="24"/>
          <w:szCs w:val="24"/>
        </w:rPr>
      </w:pPr>
      <w:r>
        <w:rPr>
          <w:rFonts w:ascii="Times New Roman" w:hAnsi="Times New Roman" w:cs="Times New Roman"/>
          <w:sz w:val="24"/>
          <w:szCs w:val="24"/>
        </w:rPr>
        <w:t>TTJA leiab, et on põhjendatud kaaluda sidekaabli paigalduskohtade määramiseks Leedu</w:t>
      </w:r>
      <w:r w:rsidR="00ED4AE1">
        <w:rPr>
          <w:rFonts w:ascii="Times New Roman" w:hAnsi="Times New Roman" w:cs="Times New Roman"/>
          <w:sz w:val="24"/>
          <w:szCs w:val="24"/>
        </w:rPr>
        <w:t>s juba üle kümne aasta kasutusel oleva valemiga</w:t>
      </w:r>
      <w:r>
        <w:rPr>
          <w:rFonts w:ascii="Times New Roman" w:hAnsi="Times New Roman" w:cs="Times New Roman"/>
          <w:sz w:val="24"/>
          <w:szCs w:val="24"/>
        </w:rPr>
        <w:t xml:space="preserve"> samalaadse valemi rakendamist ka Eestis Telia sidetorude osas, kuna tehnoloogiliselt peaksid Telia sidetorud olema samalaadsed Leedus kasutatavate sidetorudega. Leedu meetodiga </w:t>
      </w:r>
      <w:r w:rsidR="001614AA">
        <w:rPr>
          <w:rFonts w:ascii="Times New Roman" w:hAnsi="Times New Roman" w:cs="Times New Roman"/>
          <w:sz w:val="24"/>
          <w:szCs w:val="24"/>
        </w:rPr>
        <w:t>samalaadse</w:t>
      </w:r>
      <w:r w:rsidR="000837B0">
        <w:rPr>
          <w:rFonts w:ascii="Times New Roman" w:hAnsi="Times New Roman" w:cs="Times New Roman"/>
          <w:sz w:val="24"/>
          <w:szCs w:val="24"/>
        </w:rPr>
        <w:t xml:space="preserve"> rakendamine võimaldaks teoreetiliselt mahutada </w:t>
      </w:r>
      <w:r>
        <w:rPr>
          <w:rFonts w:ascii="Times New Roman" w:hAnsi="Times New Roman" w:cs="Times New Roman"/>
          <w:sz w:val="24"/>
          <w:szCs w:val="24"/>
        </w:rPr>
        <w:t xml:space="preserve">Telia </w:t>
      </w:r>
      <w:r w:rsidR="000837B0">
        <w:rPr>
          <w:rFonts w:ascii="Times New Roman" w:hAnsi="Times New Roman" w:cs="Times New Roman"/>
          <w:sz w:val="24"/>
          <w:szCs w:val="24"/>
        </w:rPr>
        <w:t>sidetorudesse oluliselt rohkem sidekaablite paigalduskohti kui Telia praegune paigalduskohtade arvestamise meetod.</w:t>
      </w:r>
    </w:p>
    <w:p w14:paraId="02C78F40" w14:textId="430C372B" w:rsidR="00037500" w:rsidRDefault="000837B0" w:rsidP="009C37E0">
      <w:pPr>
        <w:jc w:val="both"/>
        <w:rPr>
          <w:rFonts w:ascii="Times New Roman" w:hAnsi="Times New Roman" w:cs="Times New Roman"/>
          <w:sz w:val="24"/>
          <w:szCs w:val="24"/>
        </w:rPr>
      </w:pPr>
      <w:r>
        <w:rPr>
          <w:rFonts w:ascii="Times New Roman" w:hAnsi="Times New Roman" w:cs="Times New Roman"/>
          <w:sz w:val="24"/>
          <w:szCs w:val="24"/>
        </w:rPr>
        <w:t xml:space="preserve">Samas nõuab praeguse Telia </w:t>
      </w:r>
      <w:r w:rsidR="003E40D5">
        <w:rPr>
          <w:rFonts w:ascii="Times New Roman" w:hAnsi="Times New Roman" w:cs="Times New Roman"/>
          <w:sz w:val="24"/>
          <w:szCs w:val="24"/>
        </w:rPr>
        <w:t xml:space="preserve">sidetorudes </w:t>
      </w:r>
      <w:r w:rsidR="00ED4AE1">
        <w:rPr>
          <w:rFonts w:ascii="Times New Roman" w:hAnsi="Times New Roman" w:cs="Times New Roman"/>
          <w:sz w:val="24"/>
          <w:szCs w:val="24"/>
        </w:rPr>
        <w:t xml:space="preserve">kasutuses oleva vabade  </w:t>
      </w:r>
      <w:r>
        <w:rPr>
          <w:rFonts w:ascii="Times New Roman" w:hAnsi="Times New Roman" w:cs="Times New Roman"/>
          <w:sz w:val="24"/>
          <w:szCs w:val="24"/>
        </w:rPr>
        <w:t xml:space="preserve">paigalduskohtade teoreetilise määramise </w:t>
      </w:r>
      <w:r w:rsidR="003E40D5">
        <w:rPr>
          <w:rFonts w:ascii="Times New Roman" w:hAnsi="Times New Roman" w:cs="Times New Roman"/>
          <w:sz w:val="24"/>
          <w:szCs w:val="24"/>
        </w:rPr>
        <w:t xml:space="preserve">meetodi </w:t>
      </w:r>
      <w:r>
        <w:rPr>
          <w:rFonts w:ascii="Times New Roman" w:hAnsi="Times New Roman" w:cs="Times New Roman"/>
          <w:sz w:val="24"/>
          <w:szCs w:val="24"/>
        </w:rPr>
        <w:t xml:space="preserve">muutmine </w:t>
      </w:r>
      <w:r w:rsidR="000A2642">
        <w:rPr>
          <w:rFonts w:ascii="Times New Roman" w:hAnsi="Times New Roman" w:cs="Times New Roman"/>
          <w:sz w:val="24"/>
          <w:szCs w:val="24"/>
        </w:rPr>
        <w:t>täiendavat</w:t>
      </w:r>
      <w:r>
        <w:rPr>
          <w:rFonts w:ascii="Times New Roman" w:hAnsi="Times New Roman" w:cs="Times New Roman"/>
          <w:sz w:val="24"/>
          <w:szCs w:val="24"/>
        </w:rPr>
        <w:t xml:space="preserve"> ajalist ja rahalist ressursi seoses vajalike arendustega Telia sidekaablitaristu teabesüsteemides ning hinnaarvestuses. </w:t>
      </w:r>
      <w:r w:rsidR="0093586E">
        <w:rPr>
          <w:rFonts w:ascii="Times New Roman" w:hAnsi="Times New Roman" w:cs="Times New Roman"/>
          <w:sz w:val="24"/>
          <w:szCs w:val="24"/>
        </w:rPr>
        <w:t xml:space="preserve">Telia peaks välja selgitama iga sidetoru lõigu igasse paigalduskohta tegelikult paigaldatud sidekaabli, kiikri, kaitsetoru või </w:t>
      </w:r>
      <w:r w:rsidR="00391983">
        <w:rPr>
          <w:rFonts w:ascii="Times New Roman" w:hAnsi="Times New Roman" w:cs="Times New Roman"/>
          <w:sz w:val="24"/>
          <w:szCs w:val="24"/>
        </w:rPr>
        <w:t>multitoru</w:t>
      </w:r>
      <w:r w:rsidR="0093586E">
        <w:rPr>
          <w:rFonts w:ascii="Times New Roman" w:hAnsi="Times New Roman" w:cs="Times New Roman"/>
          <w:sz w:val="24"/>
          <w:szCs w:val="24"/>
        </w:rPr>
        <w:t xml:space="preserve"> läbimõõdu. </w:t>
      </w:r>
      <w:r w:rsidR="000A2642">
        <w:rPr>
          <w:rFonts w:ascii="Times New Roman" w:hAnsi="Times New Roman" w:cs="Times New Roman"/>
          <w:sz w:val="24"/>
          <w:szCs w:val="24"/>
        </w:rPr>
        <w:t xml:space="preserve">TTJA hinnangul </w:t>
      </w:r>
      <w:r w:rsidR="0093586E">
        <w:rPr>
          <w:rFonts w:ascii="Times New Roman" w:hAnsi="Times New Roman" w:cs="Times New Roman"/>
          <w:sz w:val="24"/>
          <w:szCs w:val="24"/>
        </w:rPr>
        <w:t xml:space="preserve">on Telial </w:t>
      </w:r>
      <w:r w:rsidR="000A2642">
        <w:rPr>
          <w:rFonts w:ascii="Times New Roman" w:hAnsi="Times New Roman" w:cs="Times New Roman"/>
          <w:sz w:val="24"/>
          <w:szCs w:val="24"/>
        </w:rPr>
        <w:t>suur osa</w:t>
      </w:r>
      <w:r w:rsidR="0093586E">
        <w:rPr>
          <w:rFonts w:ascii="Times New Roman" w:hAnsi="Times New Roman" w:cs="Times New Roman"/>
          <w:sz w:val="24"/>
          <w:szCs w:val="24"/>
        </w:rPr>
        <w:t xml:space="preserve"> tegelikult paigaldatud </w:t>
      </w:r>
      <w:r w:rsidR="00391983">
        <w:rPr>
          <w:rFonts w:ascii="Times New Roman" w:hAnsi="Times New Roman" w:cs="Times New Roman"/>
          <w:sz w:val="24"/>
          <w:szCs w:val="24"/>
        </w:rPr>
        <w:t xml:space="preserve">sidekaabli, </w:t>
      </w:r>
      <w:r w:rsidR="00391983">
        <w:rPr>
          <w:rFonts w:ascii="Times New Roman" w:hAnsi="Times New Roman" w:cs="Times New Roman"/>
          <w:sz w:val="24"/>
          <w:szCs w:val="24"/>
        </w:rPr>
        <w:lastRenderedPageBreak/>
        <w:t>kiikri, kaitsetoru või multitorude läbimõõdud vastavates digitaalsetes teabesüsteemides olemas, kuna Telia nõuab sidekaabli paigaldamisel vastava projekti esitamist, milles on märgitud ka paigaldatava sidekaabli, kiikri, kaitsetoru või multitoru tegelik läbimõõt. Samas võttes arvesse Telia sidetorude suurt geograafilist ulatust ja asjaolu, et osad sidekaablid on paigaldatud aastakümneid tagasi, siis võib esineda vastavates andmetes ka puudusi</w:t>
      </w:r>
      <w:r w:rsidR="000A2642">
        <w:rPr>
          <w:rFonts w:ascii="Times New Roman" w:hAnsi="Times New Roman" w:cs="Times New Roman"/>
          <w:sz w:val="24"/>
          <w:szCs w:val="24"/>
        </w:rPr>
        <w:t xml:space="preserve"> ja ebatäpsust</w:t>
      </w:r>
      <w:r w:rsidR="00391983">
        <w:rPr>
          <w:rFonts w:ascii="Times New Roman" w:hAnsi="Times New Roman" w:cs="Times New Roman"/>
          <w:sz w:val="24"/>
          <w:szCs w:val="24"/>
        </w:rPr>
        <w:t xml:space="preserve">. </w:t>
      </w:r>
    </w:p>
    <w:p w14:paraId="562E14E1" w14:textId="0E8935B2" w:rsidR="00391983" w:rsidRDefault="00391983" w:rsidP="009C37E0">
      <w:pPr>
        <w:jc w:val="both"/>
        <w:rPr>
          <w:rFonts w:ascii="Times New Roman" w:hAnsi="Times New Roman" w:cs="Times New Roman"/>
          <w:sz w:val="24"/>
          <w:szCs w:val="24"/>
        </w:rPr>
      </w:pPr>
      <w:r>
        <w:rPr>
          <w:rFonts w:ascii="Times New Roman" w:hAnsi="Times New Roman" w:cs="Times New Roman"/>
          <w:sz w:val="24"/>
          <w:szCs w:val="24"/>
        </w:rPr>
        <w:t xml:space="preserve">TTJA </w:t>
      </w:r>
      <w:r w:rsidR="001974C3">
        <w:rPr>
          <w:rFonts w:ascii="Times New Roman" w:hAnsi="Times New Roman" w:cs="Times New Roman"/>
          <w:sz w:val="24"/>
          <w:szCs w:val="24"/>
        </w:rPr>
        <w:t>pakub üheks lahenduseks, et tagada Telia digitaalsetes teabesüsteemides märgitud sidetorudes kasutuses olevate paigalduskohtade (teoreetiliste) läbimõõtude parem kooskõla tegelike läbimõõtudega, et</w:t>
      </w:r>
      <w:r>
        <w:rPr>
          <w:rFonts w:ascii="Times New Roman" w:hAnsi="Times New Roman" w:cs="Times New Roman"/>
          <w:sz w:val="24"/>
          <w:szCs w:val="24"/>
        </w:rPr>
        <w:t xml:space="preserve"> </w:t>
      </w:r>
      <w:r w:rsidR="007A6B7E">
        <w:rPr>
          <w:rFonts w:ascii="Times New Roman" w:hAnsi="Times New Roman" w:cs="Times New Roman"/>
          <w:sz w:val="24"/>
          <w:szCs w:val="24"/>
        </w:rPr>
        <w:t xml:space="preserve">Telia digitaalsetes teabesüsteemides </w:t>
      </w:r>
      <w:r>
        <w:rPr>
          <w:rFonts w:ascii="Times New Roman" w:hAnsi="Times New Roman" w:cs="Times New Roman"/>
          <w:sz w:val="24"/>
          <w:szCs w:val="24"/>
        </w:rPr>
        <w:t xml:space="preserve">sidetorus teoreetiliselt kasutuses olevate paigalduskohtade </w:t>
      </w:r>
      <w:r w:rsidR="007A6B7E">
        <w:rPr>
          <w:rFonts w:ascii="Times New Roman" w:hAnsi="Times New Roman" w:cs="Times New Roman"/>
          <w:sz w:val="24"/>
          <w:szCs w:val="24"/>
        </w:rPr>
        <w:t>andmetele</w:t>
      </w:r>
      <w:r>
        <w:rPr>
          <w:rFonts w:ascii="Times New Roman" w:hAnsi="Times New Roman" w:cs="Times New Roman"/>
          <w:sz w:val="24"/>
          <w:szCs w:val="24"/>
        </w:rPr>
        <w:t xml:space="preserve"> </w:t>
      </w:r>
      <w:r w:rsidR="007A6B7E">
        <w:rPr>
          <w:rFonts w:ascii="Times New Roman" w:hAnsi="Times New Roman" w:cs="Times New Roman"/>
          <w:sz w:val="24"/>
          <w:szCs w:val="24"/>
        </w:rPr>
        <w:t>(näiteks sidetorud lõigu põhiselt) võiks</w:t>
      </w:r>
      <w:r w:rsidR="000A2642">
        <w:rPr>
          <w:rFonts w:ascii="Times New Roman" w:hAnsi="Times New Roman" w:cs="Times New Roman"/>
          <w:sz w:val="24"/>
          <w:szCs w:val="24"/>
        </w:rPr>
        <w:t xml:space="preserve"> lisa</w:t>
      </w:r>
      <w:r w:rsidR="007A6B7E">
        <w:rPr>
          <w:rFonts w:ascii="Times New Roman" w:hAnsi="Times New Roman" w:cs="Times New Roman"/>
          <w:sz w:val="24"/>
          <w:szCs w:val="24"/>
        </w:rPr>
        <w:t>d</w:t>
      </w:r>
      <w:r w:rsidR="000A2642">
        <w:rPr>
          <w:rFonts w:ascii="Times New Roman" w:hAnsi="Times New Roman" w:cs="Times New Roman"/>
          <w:sz w:val="24"/>
          <w:szCs w:val="24"/>
        </w:rPr>
        <w:t>a paigalduskohtade</w:t>
      </w:r>
      <w:r w:rsidR="00ED4AE1">
        <w:rPr>
          <w:rFonts w:ascii="Times New Roman" w:hAnsi="Times New Roman" w:cs="Times New Roman"/>
          <w:sz w:val="24"/>
          <w:szCs w:val="24"/>
        </w:rPr>
        <w:t>s</w:t>
      </w:r>
      <w:r w:rsidR="000A2642">
        <w:rPr>
          <w:rFonts w:ascii="Times New Roman" w:hAnsi="Times New Roman" w:cs="Times New Roman"/>
          <w:sz w:val="24"/>
          <w:szCs w:val="24"/>
        </w:rPr>
        <w:t xml:space="preserve"> tegelik</w:t>
      </w:r>
      <w:r w:rsidR="00ED4AE1">
        <w:rPr>
          <w:rFonts w:ascii="Times New Roman" w:hAnsi="Times New Roman" w:cs="Times New Roman"/>
          <w:sz w:val="24"/>
          <w:szCs w:val="24"/>
        </w:rPr>
        <w:t>ult asuvate sidekaablite ja/või alamtorude</w:t>
      </w:r>
      <w:r w:rsidR="000A2642">
        <w:rPr>
          <w:rFonts w:ascii="Times New Roman" w:hAnsi="Times New Roman" w:cs="Times New Roman"/>
          <w:sz w:val="24"/>
          <w:szCs w:val="24"/>
        </w:rPr>
        <w:t xml:space="preserve"> läbimõõ</w:t>
      </w:r>
      <w:r w:rsidR="00ED4AE1">
        <w:rPr>
          <w:rFonts w:ascii="Times New Roman" w:hAnsi="Times New Roman" w:cs="Times New Roman"/>
          <w:sz w:val="24"/>
          <w:szCs w:val="24"/>
        </w:rPr>
        <w:t>d</w:t>
      </w:r>
      <w:r w:rsidR="000A2642">
        <w:rPr>
          <w:rFonts w:ascii="Times New Roman" w:hAnsi="Times New Roman" w:cs="Times New Roman"/>
          <w:sz w:val="24"/>
          <w:szCs w:val="24"/>
        </w:rPr>
        <w:t>ud</w:t>
      </w:r>
      <w:r w:rsidR="00ED4AE1">
        <w:rPr>
          <w:rFonts w:ascii="Times New Roman" w:hAnsi="Times New Roman" w:cs="Times New Roman"/>
          <w:sz w:val="24"/>
          <w:szCs w:val="24"/>
        </w:rPr>
        <w:t xml:space="preserve"> ja nende</w:t>
      </w:r>
      <w:r w:rsidR="000A2642">
        <w:rPr>
          <w:rFonts w:ascii="Times New Roman" w:hAnsi="Times New Roman" w:cs="Times New Roman"/>
          <w:sz w:val="24"/>
          <w:szCs w:val="24"/>
        </w:rPr>
        <w:t xml:space="preserve"> </w:t>
      </w:r>
      <w:r w:rsidR="007A6B7E">
        <w:rPr>
          <w:rFonts w:ascii="Times New Roman" w:hAnsi="Times New Roman" w:cs="Times New Roman"/>
          <w:sz w:val="24"/>
          <w:szCs w:val="24"/>
        </w:rPr>
        <w:t xml:space="preserve">kohapealse </w:t>
      </w:r>
      <w:r w:rsidR="000A2642">
        <w:rPr>
          <w:rFonts w:ascii="Times New Roman" w:hAnsi="Times New Roman" w:cs="Times New Roman"/>
          <w:sz w:val="24"/>
          <w:szCs w:val="24"/>
        </w:rPr>
        <w:t>kontrolli kuupäev</w:t>
      </w:r>
      <w:r w:rsidR="007A6B7E">
        <w:rPr>
          <w:rFonts w:ascii="Times New Roman" w:hAnsi="Times New Roman" w:cs="Times New Roman"/>
          <w:sz w:val="24"/>
          <w:szCs w:val="24"/>
        </w:rPr>
        <w:t xml:space="preserve">a, võimalusel koos fotoga. Vastavat kontrolli ei peaks viima läbi massiliselt kogu Telia sidetorude võrgustiku ulatuses, vaid ainult </w:t>
      </w:r>
      <w:r w:rsidR="00CE1603">
        <w:rPr>
          <w:rFonts w:ascii="Times New Roman" w:hAnsi="Times New Roman" w:cs="Times New Roman"/>
          <w:sz w:val="24"/>
          <w:szCs w:val="24"/>
        </w:rPr>
        <w:t>taotletud</w:t>
      </w:r>
      <w:r w:rsidR="007A6B7E">
        <w:rPr>
          <w:rFonts w:ascii="Times New Roman" w:hAnsi="Times New Roman" w:cs="Times New Roman"/>
          <w:sz w:val="24"/>
          <w:szCs w:val="24"/>
        </w:rPr>
        <w:t xml:space="preserve"> sidekaabli</w:t>
      </w:r>
      <w:r w:rsidR="00ED4AE1">
        <w:rPr>
          <w:rFonts w:ascii="Times New Roman" w:hAnsi="Times New Roman" w:cs="Times New Roman"/>
          <w:sz w:val="24"/>
          <w:szCs w:val="24"/>
        </w:rPr>
        <w:t xml:space="preserve"> ja/või alamtoru</w:t>
      </w:r>
      <w:r w:rsidR="007A6B7E">
        <w:rPr>
          <w:rFonts w:ascii="Times New Roman" w:hAnsi="Times New Roman" w:cs="Times New Roman"/>
          <w:sz w:val="24"/>
          <w:szCs w:val="24"/>
        </w:rPr>
        <w:t xml:space="preserve"> paigaldamisel </w:t>
      </w:r>
      <w:r w:rsidR="001974C3">
        <w:rPr>
          <w:rFonts w:ascii="Times New Roman" w:hAnsi="Times New Roman" w:cs="Times New Roman"/>
          <w:sz w:val="24"/>
          <w:szCs w:val="24"/>
        </w:rPr>
        <w:t>ja/</w:t>
      </w:r>
      <w:r w:rsidR="007A6B7E">
        <w:rPr>
          <w:rFonts w:ascii="Times New Roman" w:hAnsi="Times New Roman" w:cs="Times New Roman"/>
          <w:sz w:val="24"/>
          <w:szCs w:val="24"/>
        </w:rPr>
        <w:t>või avarii- ja remontööde teostamisel. See võimaldaks hinnata teabesüsteemis kuvatavate teoreetiliste andmete vastavust tegelikkusele ning hinnata seeläbi täiendava kohapealse kontrolli vajalikkust. Paigalduskoha otsijale peaks jääma alati võimalus kohapealseks kontrolliks, et veenduda teoreetiliste andmete vastavuses tegelikkusega.</w:t>
      </w:r>
      <w:r>
        <w:rPr>
          <w:rFonts w:ascii="Times New Roman" w:hAnsi="Times New Roman" w:cs="Times New Roman"/>
          <w:sz w:val="24"/>
          <w:szCs w:val="24"/>
        </w:rPr>
        <w:t xml:space="preserve"> </w:t>
      </w:r>
    </w:p>
    <w:p w14:paraId="181E0B97" w14:textId="37940E95" w:rsidR="00BB2E78" w:rsidRDefault="003A5541" w:rsidP="009C37E0">
      <w:pPr>
        <w:jc w:val="both"/>
        <w:rPr>
          <w:rFonts w:ascii="Times New Roman" w:hAnsi="Times New Roman" w:cs="Times New Roman"/>
          <w:sz w:val="24"/>
          <w:szCs w:val="24"/>
        </w:rPr>
      </w:pPr>
      <w:r>
        <w:rPr>
          <w:rFonts w:ascii="Times New Roman" w:hAnsi="Times New Roman" w:cs="Times New Roman"/>
          <w:sz w:val="24"/>
          <w:szCs w:val="24"/>
        </w:rPr>
        <w:t xml:space="preserve">Kasutuses paigalduskohtade kuutasu suurus arvestatakse </w:t>
      </w:r>
      <w:r w:rsidR="001974C3">
        <w:rPr>
          <w:rFonts w:ascii="Times New Roman" w:hAnsi="Times New Roman" w:cs="Times New Roman"/>
          <w:sz w:val="24"/>
          <w:szCs w:val="24"/>
        </w:rPr>
        <w:t xml:space="preserve">kogu </w:t>
      </w:r>
      <w:r>
        <w:rPr>
          <w:rFonts w:ascii="Times New Roman" w:hAnsi="Times New Roman" w:cs="Times New Roman"/>
          <w:sz w:val="24"/>
          <w:szCs w:val="24"/>
        </w:rPr>
        <w:t>sidetorude taristu haldamise kulubaas</w:t>
      </w:r>
      <w:r w:rsidR="001974C3">
        <w:rPr>
          <w:rFonts w:ascii="Times New Roman" w:hAnsi="Times New Roman" w:cs="Times New Roman"/>
          <w:sz w:val="24"/>
          <w:szCs w:val="24"/>
        </w:rPr>
        <w:t>i</w:t>
      </w:r>
      <w:r>
        <w:rPr>
          <w:rFonts w:ascii="Times New Roman" w:hAnsi="Times New Roman" w:cs="Times New Roman"/>
          <w:sz w:val="24"/>
          <w:szCs w:val="24"/>
        </w:rPr>
        <w:t xml:space="preserve"> </w:t>
      </w:r>
      <w:r w:rsidR="00B73626">
        <w:rPr>
          <w:rFonts w:ascii="Times New Roman" w:hAnsi="Times New Roman" w:cs="Times New Roman"/>
          <w:sz w:val="24"/>
          <w:szCs w:val="24"/>
        </w:rPr>
        <w:t xml:space="preserve">(nimetatakse ka sidetorudele juurdepääsu kuutasude arvestamise kulubaas) </w:t>
      </w:r>
      <w:r>
        <w:rPr>
          <w:rFonts w:ascii="Times New Roman" w:hAnsi="Times New Roman" w:cs="Times New Roman"/>
          <w:sz w:val="24"/>
          <w:szCs w:val="24"/>
        </w:rPr>
        <w:t>jaga</w:t>
      </w:r>
      <w:r w:rsidR="001974C3">
        <w:rPr>
          <w:rFonts w:ascii="Times New Roman" w:hAnsi="Times New Roman" w:cs="Times New Roman"/>
          <w:sz w:val="24"/>
          <w:szCs w:val="24"/>
        </w:rPr>
        <w:t>misel</w:t>
      </w:r>
      <w:r>
        <w:rPr>
          <w:rFonts w:ascii="Times New Roman" w:hAnsi="Times New Roman" w:cs="Times New Roman"/>
          <w:sz w:val="24"/>
          <w:szCs w:val="24"/>
        </w:rPr>
        <w:t xml:space="preserve"> </w:t>
      </w:r>
      <w:r w:rsidR="001974C3">
        <w:rPr>
          <w:rFonts w:ascii="Times New Roman" w:hAnsi="Times New Roman" w:cs="Times New Roman"/>
          <w:sz w:val="24"/>
          <w:szCs w:val="24"/>
        </w:rPr>
        <w:t xml:space="preserve">kõigi kasutusel </w:t>
      </w:r>
      <w:r>
        <w:rPr>
          <w:rFonts w:ascii="Times New Roman" w:hAnsi="Times New Roman" w:cs="Times New Roman"/>
          <w:sz w:val="24"/>
          <w:szCs w:val="24"/>
        </w:rPr>
        <w:t xml:space="preserve">paigalduskohtade </w:t>
      </w:r>
      <w:r w:rsidR="00461C4F">
        <w:rPr>
          <w:rFonts w:ascii="Times New Roman" w:hAnsi="Times New Roman" w:cs="Times New Roman"/>
          <w:sz w:val="24"/>
          <w:szCs w:val="24"/>
        </w:rPr>
        <w:t xml:space="preserve">meetrite </w:t>
      </w:r>
      <w:r w:rsidR="001974C3">
        <w:rPr>
          <w:rFonts w:ascii="Times New Roman" w:hAnsi="Times New Roman" w:cs="Times New Roman"/>
          <w:sz w:val="24"/>
          <w:szCs w:val="24"/>
        </w:rPr>
        <w:t xml:space="preserve">kogu </w:t>
      </w:r>
      <w:r>
        <w:rPr>
          <w:rFonts w:ascii="Times New Roman" w:hAnsi="Times New Roman" w:cs="Times New Roman"/>
          <w:sz w:val="24"/>
          <w:szCs w:val="24"/>
        </w:rPr>
        <w:t>mah</w:t>
      </w:r>
      <w:r w:rsidR="001974C3">
        <w:rPr>
          <w:rFonts w:ascii="Times New Roman" w:hAnsi="Times New Roman" w:cs="Times New Roman"/>
          <w:sz w:val="24"/>
          <w:szCs w:val="24"/>
        </w:rPr>
        <w:t>uga</w:t>
      </w:r>
      <w:r>
        <w:rPr>
          <w:rFonts w:ascii="Times New Roman" w:hAnsi="Times New Roman" w:cs="Times New Roman"/>
          <w:sz w:val="24"/>
          <w:szCs w:val="24"/>
        </w:rPr>
        <w:t xml:space="preserve">. </w:t>
      </w:r>
      <w:r w:rsidR="007945AF">
        <w:rPr>
          <w:rFonts w:ascii="Times New Roman" w:hAnsi="Times New Roman" w:cs="Times New Roman"/>
          <w:sz w:val="24"/>
          <w:szCs w:val="24"/>
        </w:rPr>
        <w:t xml:space="preserve">Sidetorus paigalduskohtade </w:t>
      </w:r>
      <w:r w:rsidR="001974C3">
        <w:rPr>
          <w:rFonts w:ascii="Times New Roman" w:hAnsi="Times New Roman" w:cs="Times New Roman"/>
          <w:sz w:val="24"/>
          <w:szCs w:val="24"/>
        </w:rPr>
        <w:t>läbimõõtude vähendami</w:t>
      </w:r>
      <w:r w:rsidR="00BB2E78">
        <w:rPr>
          <w:rFonts w:ascii="Times New Roman" w:hAnsi="Times New Roman" w:cs="Times New Roman"/>
          <w:sz w:val="24"/>
          <w:szCs w:val="24"/>
        </w:rPr>
        <w:t>s</w:t>
      </w:r>
      <w:r w:rsidR="001974C3">
        <w:rPr>
          <w:rFonts w:ascii="Times New Roman" w:hAnsi="Times New Roman" w:cs="Times New Roman"/>
          <w:sz w:val="24"/>
          <w:szCs w:val="24"/>
        </w:rPr>
        <w:t>e</w:t>
      </w:r>
      <w:r w:rsidR="007945AF">
        <w:rPr>
          <w:rFonts w:ascii="Times New Roman" w:hAnsi="Times New Roman" w:cs="Times New Roman"/>
          <w:sz w:val="24"/>
          <w:szCs w:val="24"/>
        </w:rPr>
        <w:t xml:space="preserve"> korral </w:t>
      </w:r>
      <w:r w:rsidR="00B73626">
        <w:rPr>
          <w:rFonts w:ascii="Times New Roman" w:hAnsi="Times New Roman" w:cs="Times New Roman"/>
          <w:sz w:val="24"/>
          <w:szCs w:val="24"/>
        </w:rPr>
        <w:t>sidetorudele juurdepääsu kuutasude arvestamise kulubaas</w:t>
      </w:r>
      <w:r w:rsidR="007945AF">
        <w:rPr>
          <w:rFonts w:ascii="Times New Roman" w:hAnsi="Times New Roman" w:cs="Times New Roman"/>
          <w:sz w:val="24"/>
          <w:szCs w:val="24"/>
        </w:rPr>
        <w:t xml:space="preserve"> oluliselt ei muutuks (välja arvatud täiendavad kulud seoses </w:t>
      </w:r>
      <w:r>
        <w:rPr>
          <w:rFonts w:ascii="Times New Roman" w:hAnsi="Times New Roman" w:cs="Times New Roman"/>
          <w:sz w:val="24"/>
          <w:szCs w:val="24"/>
        </w:rPr>
        <w:t xml:space="preserve">teabesüsteemide arendustega seoses </w:t>
      </w:r>
      <w:r w:rsidR="00A5776B">
        <w:rPr>
          <w:rFonts w:ascii="Times New Roman" w:hAnsi="Times New Roman" w:cs="Times New Roman"/>
          <w:sz w:val="24"/>
          <w:szCs w:val="24"/>
        </w:rPr>
        <w:t xml:space="preserve">paigalduskohtade </w:t>
      </w:r>
      <w:r w:rsidR="00BB2E78">
        <w:rPr>
          <w:rFonts w:ascii="Times New Roman" w:hAnsi="Times New Roman" w:cs="Times New Roman"/>
          <w:sz w:val="24"/>
          <w:szCs w:val="24"/>
        </w:rPr>
        <w:t>läbimõõtude</w:t>
      </w:r>
      <w:r>
        <w:rPr>
          <w:rFonts w:ascii="Times New Roman" w:hAnsi="Times New Roman" w:cs="Times New Roman"/>
          <w:sz w:val="24"/>
          <w:szCs w:val="24"/>
        </w:rPr>
        <w:t xml:space="preserve"> muutmisega</w:t>
      </w:r>
      <w:r w:rsidR="007945AF">
        <w:rPr>
          <w:rFonts w:ascii="Times New Roman" w:hAnsi="Times New Roman" w:cs="Times New Roman"/>
          <w:sz w:val="24"/>
          <w:szCs w:val="24"/>
        </w:rPr>
        <w:t xml:space="preserve">), </w:t>
      </w:r>
      <w:r w:rsidR="007A6B7E">
        <w:rPr>
          <w:rFonts w:ascii="Times New Roman" w:hAnsi="Times New Roman" w:cs="Times New Roman"/>
          <w:sz w:val="24"/>
          <w:szCs w:val="24"/>
        </w:rPr>
        <w:t xml:space="preserve"> </w:t>
      </w:r>
      <w:r w:rsidR="007945AF">
        <w:rPr>
          <w:rFonts w:ascii="Times New Roman" w:hAnsi="Times New Roman" w:cs="Times New Roman"/>
          <w:sz w:val="24"/>
          <w:szCs w:val="24"/>
        </w:rPr>
        <w:t xml:space="preserve">kuid </w:t>
      </w:r>
      <w:r w:rsidR="00BB2E78">
        <w:rPr>
          <w:rFonts w:ascii="Times New Roman" w:hAnsi="Times New Roman" w:cs="Times New Roman"/>
          <w:sz w:val="24"/>
          <w:szCs w:val="24"/>
        </w:rPr>
        <w:t>suureneks kasutusel</w:t>
      </w:r>
      <w:r w:rsidR="007945AF">
        <w:rPr>
          <w:rFonts w:ascii="Times New Roman" w:hAnsi="Times New Roman" w:cs="Times New Roman"/>
          <w:sz w:val="24"/>
          <w:szCs w:val="24"/>
        </w:rPr>
        <w:t xml:space="preserve"> paigalduskohtade</w:t>
      </w:r>
      <w:r w:rsidR="00461C4F">
        <w:rPr>
          <w:rFonts w:ascii="Times New Roman" w:hAnsi="Times New Roman" w:cs="Times New Roman"/>
          <w:sz w:val="24"/>
          <w:szCs w:val="24"/>
        </w:rPr>
        <w:t xml:space="preserve"> meetrite</w:t>
      </w:r>
      <w:r w:rsidR="00BB2E78">
        <w:rPr>
          <w:rFonts w:ascii="Times New Roman" w:hAnsi="Times New Roman" w:cs="Times New Roman"/>
          <w:sz w:val="24"/>
          <w:szCs w:val="24"/>
        </w:rPr>
        <w:t xml:space="preserve"> kogu</w:t>
      </w:r>
      <w:r w:rsidR="007945AF">
        <w:rPr>
          <w:rFonts w:ascii="Times New Roman" w:hAnsi="Times New Roman" w:cs="Times New Roman"/>
          <w:sz w:val="24"/>
          <w:szCs w:val="24"/>
        </w:rPr>
        <w:t xml:space="preserve"> maht</w:t>
      </w:r>
      <w:r w:rsidR="00BB2E78">
        <w:rPr>
          <w:rFonts w:ascii="Times New Roman" w:hAnsi="Times New Roman" w:cs="Times New Roman"/>
          <w:sz w:val="24"/>
          <w:szCs w:val="24"/>
        </w:rPr>
        <w:t>, misläbi ühe (väiksema läbimõõduga) paigalduskoha kuutasu väheneks</w:t>
      </w:r>
      <w:r>
        <w:rPr>
          <w:rFonts w:ascii="Times New Roman" w:hAnsi="Times New Roman" w:cs="Times New Roman"/>
          <w:sz w:val="24"/>
          <w:szCs w:val="24"/>
        </w:rPr>
        <w:t>.</w:t>
      </w:r>
      <w:r w:rsidR="00BB2E78">
        <w:rPr>
          <w:rFonts w:ascii="Times New Roman" w:hAnsi="Times New Roman" w:cs="Times New Roman"/>
          <w:sz w:val="24"/>
          <w:szCs w:val="24"/>
        </w:rPr>
        <w:t xml:space="preserve"> Samas tuleb arvestada, et suure läbimõõduga sidekaabli osas ei piisa enam ühest paigalduskohast,  vaid tuleb rentida mitu paigalduskohta.</w:t>
      </w:r>
      <w:r w:rsidR="007945AF">
        <w:rPr>
          <w:rFonts w:ascii="Times New Roman" w:hAnsi="Times New Roman" w:cs="Times New Roman"/>
          <w:sz w:val="24"/>
          <w:szCs w:val="24"/>
        </w:rPr>
        <w:t xml:space="preserve"> </w:t>
      </w:r>
    </w:p>
    <w:p w14:paraId="6AA461A2" w14:textId="2A898B8D" w:rsidR="009723E6" w:rsidRDefault="007945AF" w:rsidP="009C37E0">
      <w:pPr>
        <w:jc w:val="both"/>
        <w:rPr>
          <w:rFonts w:ascii="Times New Roman" w:hAnsi="Times New Roman" w:cs="Times New Roman"/>
          <w:sz w:val="24"/>
          <w:szCs w:val="24"/>
        </w:rPr>
      </w:pPr>
      <w:r>
        <w:rPr>
          <w:rFonts w:ascii="Times New Roman" w:hAnsi="Times New Roman" w:cs="Times New Roman"/>
          <w:sz w:val="24"/>
          <w:szCs w:val="24"/>
        </w:rPr>
        <w:t xml:space="preserve">TTJA </w:t>
      </w:r>
      <w:r w:rsidR="00BB2E78">
        <w:rPr>
          <w:rFonts w:ascii="Times New Roman" w:hAnsi="Times New Roman" w:cs="Times New Roman"/>
          <w:sz w:val="24"/>
          <w:szCs w:val="24"/>
        </w:rPr>
        <w:t>pakub üheks lahenduseks</w:t>
      </w:r>
      <w:r>
        <w:rPr>
          <w:rFonts w:ascii="Times New Roman" w:hAnsi="Times New Roman" w:cs="Times New Roman"/>
          <w:sz w:val="24"/>
          <w:szCs w:val="24"/>
        </w:rPr>
        <w:t xml:space="preserve"> paigalduskohtade</w:t>
      </w:r>
      <w:r w:rsidR="00BB2E78">
        <w:rPr>
          <w:rFonts w:ascii="Times New Roman" w:hAnsi="Times New Roman" w:cs="Times New Roman"/>
          <w:sz w:val="24"/>
          <w:szCs w:val="24"/>
        </w:rPr>
        <w:t xml:space="preserve"> läbimõõtude vähendamisel kuutasude arvestuse korral</w:t>
      </w:r>
      <w:r>
        <w:rPr>
          <w:rFonts w:ascii="Times New Roman" w:hAnsi="Times New Roman" w:cs="Times New Roman"/>
          <w:sz w:val="24"/>
          <w:szCs w:val="24"/>
        </w:rPr>
        <w:t xml:space="preserve"> aluseks mitte võtta iga paigaldatud sidekaabli </w:t>
      </w:r>
      <w:r w:rsidR="00691EB6">
        <w:rPr>
          <w:rFonts w:ascii="Times New Roman" w:hAnsi="Times New Roman" w:cs="Times New Roman"/>
          <w:sz w:val="24"/>
          <w:szCs w:val="24"/>
        </w:rPr>
        <w:t>ja/</w:t>
      </w:r>
      <w:r>
        <w:rPr>
          <w:rFonts w:ascii="Times New Roman" w:hAnsi="Times New Roman" w:cs="Times New Roman"/>
          <w:sz w:val="24"/>
          <w:szCs w:val="24"/>
        </w:rPr>
        <w:t xml:space="preserve">või </w:t>
      </w:r>
      <w:r w:rsidR="00691EB6">
        <w:rPr>
          <w:rFonts w:ascii="Times New Roman" w:hAnsi="Times New Roman" w:cs="Times New Roman"/>
          <w:sz w:val="24"/>
          <w:szCs w:val="24"/>
        </w:rPr>
        <w:t>alam</w:t>
      </w:r>
      <w:r>
        <w:rPr>
          <w:rFonts w:ascii="Times New Roman" w:hAnsi="Times New Roman" w:cs="Times New Roman"/>
          <w:sz w:val="24"/>
          <w:szCs w:val="24"/>
        </w:rPr>
        <w:t>toru tegelikku läbimõõtu, vaid endiselt määrata hinnaarvestuse tarbeks kindel paigalduskoha läbimõõt, kuid võrreldes praegusega (30 mm) vähendada seda oluliselt</w:t>
      </w:r>
      <w:r w:rsidR="003A5541">
        <w:rPr>
          <w:rFonts w:ascii="Times New Roman" w:hAnsi="Times New Roman" w:cs="Times New Roman"/>
          <w:sz w:val="24"/>
          <w:szCs w:val="24"/>
        </w:rPr>
        <w:t>,</w:t>
      </w:r>
      <w:r>
        <w:rPr>
          <w:rFonts w:ascii="Times New Roman" w:hAnsi="Times New Roman" w:cs="Times New Roman"/>
          <w:sz w:val="24"/>
          <w:szCs w:val="24"/>
        </w:rPr>
        <w:t xml:space="preserve"> näiteks </w:t>
      </w:r>
      <w:r w:rsidR="00461C4F">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mm-le</w:t>
      </w:r>
      <w:proofErr w:type="spellEnd"/>
      <w:r>
        <w:rPr>
          <w:rFonts w:ascii="Times New Roman" w:hAnsi="Times New Roman" w:cs="Times New Roman"/>
          <w:sz w:val="24"/>
          <w:szCs w:val="24"/>
        </w:rPr>
        <w:t>. Seeläbi näitek</w:t>
      </w:r>
      <w:r w:rsidR="003A5541">
        <w:rPr>
          <w:rFonts w:ascii="Times New Roman" w:hAnsi="Times New Roman" w:cs="Times New Roman"/>
          <w:sz w:val="24"/>
          <w:szCs w:val="24"/>
        </w:rPr>
        <w:t>s multitoru, mille läbimõõt on 28 mm</w:t>
      </w:r>
      <w:r w:rsidR="00461C4F">
        <w:rPr>
          <w:rFonts w:ascii="Times New Roman" w:hAnsi="Times New Roman" w:cs="Times New Roman"/>
          <w:sz w:val="24"/>
          <w:szCs w:val="24"/>
        </w:rPr>
        <w:t xml:space="preserve">, vajaks kuute (6) paigalduskohta (6x5=30) </w:t>
      </w:r>
      <w:r w:rsidR="00691EB6">
        <w:rPr>
          <w:rFonts w:ascii="Times New Roman" w:hAnsi="Times New Roman" w:cs="Times New Roman"/>
          <w:sz w:val="24"/>
          <w:szCs w:val="24"/>
        </w:rPr>
        <w:t xml:space="preserve">praeguse ühe (30 mm) asemel </w:t>
      </w:r>
      <w:r w:rsidR="00461C4F">
        <w:rPr>
          <w:rFonts w:ascii="Times New Roman" w:hAnsi="Times New Roman" w:cs="Times New Roman"/>
          <w:sz w:val="24"/>
          <w:szCs w:val="24"/>
        </w:rPr>
        <w:t>ja 16 mm kaitsetoru, vajaks nelja (4) paigalduskohta (4x5=20)</w:t>
      </w:r>
      <w:r w:rsidR="00691EB6">
        <w:rPr>
          <w:rFonts w:ascii="Times New Roman" w:hAnsi="Times New Roman" w:cs="Times New Roman"/>
          <w:sz w:val="24"/>
          <w:szCs w:val="24"/>
        </w:rPr>
        <w:t xml:space="preserve"> praeguse ühe (30 mm) asemel</w:t>
      </w:r>
      <w:r w:rsidR="00461C4F">
        <w:rPr>
          <w:rFonts w:ascii="Times New Roman" w:hAnsi="Times New Roman" w:cs="Times New Roman"/>
          <w:sz w:val="24"/>
          <w:szCs w:val="24"/>
        </w:rPr>
        <w:t>. See suunaks uute sidekaablite</w:t>
      </w:r>
      <w:r w:rsidR="00691EB6">
        <w:rPr>
          <w:rFonts w:ascii="Times New Roman" w:hAnsi="Times New Roman" w:cs="Times New Roman"/>
          <w:sz w:val="24"/>
          <w:szCs w:val="24"/>
        </w:rPr>
        <w:t xml:space="preserve"> ja/või alamtorude</w:t>
      </w:r>
      <w:r w:rsidR="00461C4F">
        <w:rPr>
          <w:rFonts w:ascii="Times New Roman" w:hAnsi="Times New Roman" w:cs="Times New Roman"/>
          <w:sz w:val="24"/>
          <w:szCs w:val="24"/>
        </w:rPr>
        <w:t xml:space="preserve"> paigaldajaid paigaldama </w:t>
      </w:r>
      <w:r w:rsidR="008167B1">
        <w:rPr>
          <w:rFonts w:ascii="Times New Roman" w:hAnsi="Times New Roman" w:cs="Times New Roman"/>
          <w:sz w:val="24"/>
          <w:szCs w:val="24"/>
        </w:rPr>
        <w:t xml:space="preserve">kaasaegsetel tehnoloogiatel </w:t>
      </w:r>
      <w:r w:rsidR="00461C4F">
        <w:rPr>
          <w:rFonts w:ascii="Times New Roman" w:hAnsi="Times New Roman" w:cs="Times New Roman"/>
          <w:sz w:val="24"/>
          <w:szCs w:val="24"/>
        </w:rPr>
        <w:t>väiksemaid sidekaableid</w:t>
      </w:r>
      <w:r w:rsidR="00691EB6">
        <w:rPr>
          <w:rFonts w:ascii="Times New Roman" w:hAnsi="Times New Roman" w:cs="Times New Roman"/>
          <w:sz w:val="24"/>
          <w:szCs w:val="24"/>
        </w:rPr>
        <w:t xml:space="preserve"> ja alam</w:t>
      </w:r>
      <w:r w:rsidR="008167B1">
        <w:rPr>
          <w:rFonts w:ascii="Times New Roman" w:hAnsi="Times New Roman" w:cs="Times New Roman"/>
          <w:sz w:val="24"/>
          <w:szCs w:val="24"/>
        </w:rPr>
        <w:t>torusid</w:t>
      </w:r>
      <w:r w:rsidR="00691EB6">
        <w:rPr>
          <w:rFonts w:ascii="Times New Roman" w:hAnsi="Times New Roman" w:cs="Times New Roman"/>
          <w:sz w:val="24"/>
          <w:szCs w:val="24"/>
        </w:rPr>
        <w:t>,</w:t>
      </w:r>
      <w:r w:rsidR="008167B1">
        <w:rPr>
          <w:rFonts w:ascii="Times New Roman" w:hAnsi="Times New Roman" w:cs="Times New Roman"/>
          <w:sz w:val="24"/>
          <w:szCs w:val="24"/>
        </w:rPr>
        <w:t xml:space="preserve"> mis omakorda aitaks vältida sidetorude üle täituvuse probleemi. </w:t>
      </w:r>
    </w:p>
    <w:p w14:paraId="166627D3" w14:textId="545C89D5" w:rsidR="00EB528B" w:rsidRDefault="008167B1" w:rsidP="009C37E0">
      <w:pPr>
        <w:jc w:val="both"/>
        <w:rPr>
          <w:rFonts w:ascii="Times New Roman" w:hAnsi="Times New Roman" w:cs="Times New Roman"/>
          <w:sz w:val="24"/>
          <w:szCs w:val="24"/>
        </w:rPr>
      </w:pPr>
      <w:r>
        <w:rPr>
          <w:rFonts w:ascii="Times New Roman" w:hAnsi="Times New Roman" w:cs="Times New Roman"/>
          <w:sz w:val="24"/>
          <w:szCs w:val="24"/>
        </w:rPr>
        <w:t>Selli</w:t>
      </w:r>
      <w:r w:rsidR="00691EB6">
        <w:rPr>
          <w:rFonts w:ascii="Times New Roman" w:hAnsi="Times New Roman" w:cs="Times New Roman"/>
          <w:sz w:val="24"/>
          <w:szCs w:val="24"/>
        </w:rPr>
        <w:t>s</w:t>
      </w:r>
      <w:r>
        <w:rPr>
          <w:rFonts w:ascii="Times New Roman" w:hAnsi="Times New Roman" w:cs="Times New Roman"/>
          <w:sz w:val="24"/>
          <w:szCs w:val="24"/>
        </w:rPr>
        <w:t xml:space="preserve">e </w:t>
      </w:r>
      <w:r w:rsidR="00691EB6">
        <w:rPr>
          <w:rFonts w:ascii="Times New Roman" w:hAnsi="Times New Roman" w:cs="Times New Roman"/>
          <w:sz w:val="24"/>
          <w:szCs w:val="24"/>
        </w:rPr>
        <w:t xml:space="preserve">praegusest </w:t>
      </w:r>
      <w:r>
        <w:rPr>
          <w:rFonts w:ascii="Times New Roman" w:hAnsi="Times New Roman" w:cs="Times New Roman"/>
          <w:sz w:val="24"/>
          <w:szCs w:val="24"/>
        </w:rPr>
        <w:t>oluliselt väiksema paigalduskoha läbimõõdu rakendamine nõuaks</w:t>
      </w:r>
      <w:r w:rsidR="00691EB6">
        <w:rPr>
          <w:rFonts w:ascii="Times New Roman" w:hAnsi="Times New Roman" w:cs="Times New Roman"/>
          <w:sz w:val="24"/>
          <w:szCs w:val="24"/>
        </w:rPr>
        <w:t xml:space="preserve"> paigalduskohtade</w:t>
      </w:r>
      <w:r>
        <w:rPr>
          <w:rFonts w:ascii="Times New Roman" w:hAnsi="Times New Roman" w:cs="Times New Roman"/>
          <w:sz w:val="24"/>
          <w:szCs w:val="24"/>
        </w:rPr>
        <w:t xml:space="preserve"> kuutasude arvestuses </w:t>
      </w:r>
      <w:r w:rsidR="00691EB6">
        <w:rPr>
          <w:rFonts w:ascii="Times New Roman" w:hAnsi="Times New Roman" w:cs="Times New Roman"/>
          <w:sz w:val="24"/>
          <w:szCs w:val="24"/>
        </w:rPr>
        <w:t>vähem</w:t>
      </w:r>
      <w:r>
        <w:rPr>
          <w:rFonts w:ascii="Times New Roman" w:hAnsi="Times New Roman" w:cs="Times New Roman"/>
          <w:sz w:val="24"/>
          <w:szCs w:val="24"/>
        </w:rPr>
        <w:t xml:space="preserve"> ümberkorraldusi</w:t>
      </w:r>
      <w:r w:rsidR="00691EB6">
        <w:rPr>
          <w:rFonts w:ascii="Times New Roman" w:hAnsi="Times New Roman" w:cs="Times New Roman"/>
          <w:sz w:val="24"/>
          <w:szCs w:val="24"/>
        </w:rPr>
        <w:t xml:space="preserve"> võrreldes näiteks lahendusega, mille korral võetaks kuutasude arvestuse aluseks iga paigaldatud sidekaabli ja alamtoru tegelik läbimõõt ruutmillimeetrite alusel</w:t>
      </w:r>
      <w:r w:rsidR="00EB528B">
        <w:rPr>
          <w:rFonts w:ascii="Times New Roman" w:hAnsi="Times New Roman" w:cs="Times New Roman"/>
          <w:sz w:val="24"/>
          <w:szCs w:val="24"/>
        </w:rPr>
        <w:t xml:space="preserve">, kuna kuutasu arvestuse aluseks jääks endiselt paigalduskoha meetrite kogumaht, mille maht küll muutuks olenevalt uuest fikseeritud paigalduskoha läbimõõdust ning paigaldatud sidekaablite ja alamtorude tegelikest läbimõõtudest ning sellest tulenevat </w:t>
      </w:r>
      <w:r w:rsidR="004C71E9">
        <w:rPr>
          <w:rFonts w:ascii="Times New Roman" w:hAnsi="Times New Roman" w:cs="Times New Roman"/>
          <w:sz w:val="24"/>
          <w:szCs w:val="24"/>
        </w:rPr>
        <w:t>nende paigaldamiseks vaja minevast uue fikseeritud läbimõõduga paigalduskohtade arvust. Samas, kuna kuutasu arvestuse aluseks olev sidetorude võrgustiku haldamise kogu kulubaas paigalduskohtade läbimõõdu määratluse muutmise tulemusel ei muutu, siis hakkab  sama kulubaas jagunema paigalduskohtade vahel selliselt, et need</w:t>
      </w:r>
      <w:r w:rsidR="006E02D5">
        <w:rPr>
          <w:rFonts w:ascii="Times New Roman" w:hAnsi="Times New Roman" w:cs="Times New Roman"/>
          <w:sz w:val="24"/>
          <w:szCs w:val="24"/>
        </w:rPr>
        <w:t>,</w:t>
      </w:r>
      <w:r w:rsidR="004C71E9">
        <w:rPr>
          <w:rFonts w:ascii="Times New Roman" w:hAnsi="Times New Roman" w:cs="Times New Roman"/>
          <w:sz w:val="24"/>
          <w:szCs w:val="24"/>
        </w:rPr>
        <w:t xml:space="preserve"> kes kasutavad tegelikult </w:t>
      </w:r>
      <w:r w:rsidR="004C71E9">
        <w:rPr>
          <w:rFonts w:ascii="Times New Roman" w:hAnsi="Times New Roman" w:cs="Times New Roman"/>
          <w:sz w:val="24"/>
          <w:szCs w:val="24"/>
        </w:rPr>
        <w:lastRenderedPageBreak/>
        <w:t>suurema läbimõõduga sidekaableid ja/või alamtorusid</w:t>
      </w:r>
      <w:r w:rsidR="006E02D5">
        <w:rPr>
          <w:rFonts w:ascii="Times New Roman" w:hAnsi="Times New Roman" w:cs="Times New Roman"/>
          <w:sz w:val="24"/>
          <w:szCs w:val="24"/>
        </w:rPr>
        <w:t>,</w:t>
      </w:r>
      <w:r w:rsidR="004C71E9">
        <w:rPr>
          <w:rFonts w:ascii="Times New Roman" w:hAnsi="Times New Roman" w:cs="Times New Roman"/>
          <w:sz w:val="24"/>
          <w:szCs w:val="24"/>
        </w:rPr>
        <w:t xml:space="preserve"> hakkavad maksma suuremaid kuutasusid, kui need kes kasutavad väiksemaid, mis on ka majanduslikult mõistlik ja õiglane ning aitaks kaasa sidetorude mahu kasutuse efektiivsusele.</w:t>
      </w:r>
    </w:p>
    <w:p w14:paraId="039F4324" w14:textId="509E92DB" w:rsidR="000837B0" w:rsidRDefault="004C54F0" w:rsidP="009C37E0">
      <w:pPr>
        <w:jc w:val="both"/>
        <w:rPr>
          <w:rFonts w:ascii="Times New Roman" w:hAnsi="Times New Roman" w:cs="Times New Roman"/>
          <w:sz w:val="24"/>
          <w:szCs w:val="24"/>
        </w:rPr>
      </w:pPr>
      <w:r>
        <w:rPr>
          <w:rFonts w:ascii="Times New Roman" w:hAnsi="Times New Roman" w:cs="Times New Roman"/>
          <w:sz w:val="24"/>
          <w:szCs w:val="24"/>
        </w:rPr>
        <w:t xml:space="preserve">Selleks, et üleminek paigalduskoha uuele väiksemale läbimõõdule oleks sujuvam ja sellest tulenev ümberkorraldused jaguneksid pikema aja peale, pakub </w:t>
      </w:r>
      <w:r w:rsidR="00037500">
        <w:rPr>
          <w:rFonts w:ascii="Times New Roman" w:hAnsi="Times New Roman" w:cs="Times New Roman"/>
          <w:sz w:val="24"/>
          <w:szCs w:val="24"/>
        </w:rPr>
        <w:t xml:space="preserve">TTJA </w:t>
      </w:r>
      <w:r w:rsidR="00BB2E78">
        <w:rPr>
          <w:rFonts w:ascii="Times New Roman" w:hAnsi="Times New Roman" w:cs="Times New Roman"/>
          <w:sz w:val="24"/>
          <w:szCs w:val="24"/>
        </w:rPr>
        <w:t xml:space="preserve">üheks lahenduseks, et </w:t>
      </w:r>
      <w:r w:rsidR="0093586E">
        <w:rPr>
          <w:rFonts w:ascii="Times New Roman" w:hAnsi="Times New Roman" w:cs="Times New Roman"/>
          <w:sz w:val="24"/>
          <w:szCs w:val="24"/>
        </w:rPr>
        <w:t xml:space="preserve">sidekaabli paigalduskohtade kuutasu arvestuses </w:t>
      </w:r>
      <w:r w:rsidR="00BB2E78">
        <w:rPr>
          <w:rFonts w:ascii="Times New Roman" w:hAnsi="Times New Roman" w:cs="Times New Roman"/>
          <w:sz w:val="24"/>
          <w:szCs w:val="24"/>
        </w:rPr>
        <w:t xml:space="preserve">ei ole </w:t>
      </w:r>
      <w:r w:rsidR="00037500">
        <w:rPr>
          <w:rFonts w:ascii="Times New Roman" w:hAnsi="Times New Roman" w:cs="Times New Roman"/>
          <w:sz w:val="24"/>
          <w:szCs w:val="24"/>
        </w:rPr>
        <w:t xml:space="preserve">vajalik </w:t>
      </w:r>
      <w:r w:rsidR="00B249A6">
        <w:rPr>
          <w:rFonts w:ascii="Times New Roman" w:hAnsi="Times New Roman" w:cs="Times New Roman"/>
          <w:sz w:val="24"/>
          <w:szCs w:val="24"/>
        </w:rPr>
        <w:t xml:space="preserve">koheselt </w:t>
      </w:r>
      <w:r w:rsidR="00037500">
        <w:rPr>
          <w:rFonts w:ascii="Times New Roman" w:hAnsi="Times New Roman" w:cs="Times New Roman"/>
          <w:sz w:val="24"/>
          <w:szCs w:val="24"/>
        </w:rPr>
        <w:t>kõikide kasutusel olevate paigalduskohtade läbimõõ</w:t>
      </w:r>
      <w:r>
        <w:rPr>
          <w:rFonts w:ascii="Times New Roman" w:hAnsi="Times New Roman" w:cs="Times New Roman"/>
          <w:sz w:val="24"/>
          <w:szCs w:val="24"/>
        </w:rPr>
        <w:t>t</w:t>
      </w:r>
      <w:r w:rsidR="00037500">
        <w:rPr>
          <w:rFonts w:ascii="Times New Roman" w:hAnsi="Times New Roman" w:cs="Times New Roman"/>
          <w:sz w:val="24"/>
          <w:szCs w:val="24"/>
        </w:rPr>
        <w:t>u</w:t>
      </w:r>
      <w:r>
        <w:rPr>
          <w:rFonts w:ascii="Times New Roman" w:hAnsi="Times New Roman" w:cs="Times New Roman"/>
          <w:sz w:val="24"/>
          <w:szCs w:val="24"/>
        </w:rPr>
        <w:t>de</w:t>
      </w:r>
      <w:r w:rsidR="00037500">
        <w:rPr>
          <w:rFonts w:ascii="Times New Roman" w:hAnsi="Times New Roman" w:cs="Times New Roman"/>
          <w:sz w:val="24"/>
          <w:szCs w:val="24"/>
        </w:rPr>
        <w:t xml:space="preserve"> ümber hindamine vastavalt seal paiknevale sidekaabli</w:t>
      </w:r>
      <w:r>
        <w:rPr>
          <w:rFonts w:ascii="Times New Roman" w:hAnsi="Times New Roman" w:cs="Times New Roman"/>
          <w:sz w:val="24"/>
          <w:szCs w:val="24"/>
        </w:rPr>
        <w:t>te ja/või alamtorude</w:t>
      </w:r>
      <w:r w:rsidR="00037500">
        <w:rPr>
          <w:rFonts w:ascii="Times New Roman" w:hAnsi="Times New Roman" w:cs="Times New Roman"/>
          <w:sz w:val="24"/>
          <w:szCs w:val="24"/>
        </w:rPr>
        <w:t xml:space="preserve"> tegelike</w:t>
      </w:r>
      <w:r>
        <w:rPr>
          <w:rFonts w:ascii="Times New Roman" w:hAnsi="Times New Roman" w:cs="Times New Roman"/>
          <w:sz w:val="24"/>
          <w:szCs w:val="24"/>
        </w:rPr>
        <w:t>le</w:t>
      </w:r>
      <w:r w:rsidR="00037500">
        <w:rPr>
          <w:rFonts w:ascii="Times New Roman" w:hAnsi="Times New Roman" w:cs="Times New Roman"/>
          <w:sz w:val="24"/>
          <w:szCs w:val="24"/>
        </w:rPr>
        <w:t xml:space="preserve"> läbimõõ</w:t>
      </w:r>
      <w:r>
        <w:rPr>
          <w:rFonts w:ascii="Times New Roman" w:hAnsi="Times New Roman" w:cs="Times New Roman"/>
          <w:sz w:val="24"/>
          <w:szCs w:val="24"/>
        </w:rPr>
        <w:t>t</w:t>
      </w:r>
      <w:r w:rsidR="00037500">
        <w:rPr>
          <w:rFonts w:ascii="Times New Roman" w:hAnsi="Times New Roman" w:cs="Times New Roman"/>
          <w:sz w:val="24"/>
          <w:szCs w:val="24"/>
        </w:rPr>
        <w:t>u</w:t>
      </w:r>
      <w:r>
        <w:rPr>
          <w:rFonts w:ascii="Times New Roman" w:hAnsi="Times New Roman" w:cs="Times New Roman"/>
          <w:sz w:val="24"/>
          <w:szCs w:val="24"/>
        </w:rPr>
        <w:t>de</w:t>
      </w:r>
      <w:r w:rsidR="00037500">
        <w:rPr>
          <w:rFonts w:ascii="Times New Roman" w:hAnsi="Times New Roman" w:cs="Times New Roman"/>
          <w:sz w:val="24"/>
          <w:szCs w:val="24"/>
        </w:rPr>
        <w:t>le, vaid seda võiks</w:t>
      </w:r>
      <w:r w:rsidR="00B249A6">
        <w:rPr>
          <w:rFonts w:ascii="Times New Roman" w:hAnsi="Times New Roman" w:cs="Times New Roman"/>
          <w:sz w:val="24"/>
          <w:szCs w:val="24"/>
        </w:rPr>
        <w:t xml:space="preserve"> esialgu</w:t>
      </w:r>
      <w:r w:rsidR="00037500">
        <w:rPr>
          <w:rFonts w:ascii="Times New Roman" w:hAnsi="Times New Roman" w:cs="Times New Roman"/>
          <w:sz w:val="24"/>
          <w:szCs w:val="24"/>
        </w:rPr>
        <w:t xml:space="preserve"> teha ainult </w:t>
      </w:r>
      <w:r w:rsidR="00CE1603">
        <w:rPr>
          <w:rFonts w:ascii="Times New Roman" w:hAnsi="Times New Roman" w:cs="Times New Roman"/>
          <w:sz w:val="24"/>
          <w:szCs w:val="24"/>
        </w:rPr>
        <w:t xml:space="preserve"> paigalduskohtadele juurdepääsu uute taotluse</w:t>
      </w:r>
      <w:r w:rsidR="00037500">
        <w:rPr>
          <w:rFonts w:ascii="Times New Roman" w:hAnsi="Times New Roman" w:cs="Times New Roman"/>
          <w:sz w:val="24"/>
          <w:szCs w:val="24"/>
        </w:rPr>
        <w:t xml:space="preserve"> korral. </w:t>
      </w:r>
      <w:r w:rsidR="00461C4F">
        <w:rPr>
          <w:rFonts w:ascii="Times New Roman" w:hAnsi="Times New Roman" w:cs="Times New Roman"/>
          <w:sz w:val="24"/>
          <w:szCs w:val="24"/>
        </w:rPr>
        <w:t>Praegu kasutusel</w:t>
      </w:r>
      <w:r w:rsidR="00BB2E78">
        <w:rPr>
          <w:rFonts w:ascii="Times New Roman" w:hAnsi="Times New Roman" w:cs="Times New Roman"/>
          <w:sz w:val="24"/>
          <w:szCs w:val="24"/>
        </w:rPr>
        <w:t xml:space="preserve"> olevate</w:t>
      </w:r>
      <w:r w:rsidR="00461C4F">
        <w:rPr>
          <w:rFonts w:ascii="Times New Roman" w:hAnsi="Times New Roman" w:cs="Times New Roman"/>
          <w:sz w:val="24"/>
          <w:szCs w:val="24"/>
        </w:rPr>
        <w:t xml:space="preserve"> paigalduskohtade osas võiks endiselt rakendada lähenemist, et tegemist on 30 mm paigalduskohaga</w:t>
      </w:r>
      <w:r>
        <w:rPr>
          <w:rFonts w:ascii="Times New Roman" w:hAnsi="Times New Roman" w:cs="Times New Roman"/>
          <w:sz w:val="24"/>
          <w:szCs w:val="24"/>
        </w:rPr>
        <w:t xml:space="preserve"> ehk kasutuses on </w:t>
      </w:r>
      <w:r w:rsidR="00EC0C44">
        <w:rPr>
          <w:rFonts w:ascii="Times New Roman" w:hAnsi="Times New Roman" w:cs="Times New Roman"/>
          <w:sz w:val="24"/>
          <w:szCs w:val="24"/>
        </w:rPr>
        <w:t>kuus (6) viie (5) millimeetrise läbimõõduga paigalduskohta</w:t>
      </w:r>
      <w:r w:rsidR="00461C4F">
        <w:rPr>
          <w:rFonts w:ascii="Times New Roman" w:hAnsi="Times New Roman" w:cs="Times New Roman"/>
          <w:sz w:val="24"/>
          <w:szCs w:val="24"/>
        </w:rPr>
        <w:t xml:space="preserve"> seni</w:t>
      </w:r>
      <w:r w:rsidR="00EC0C44">
        <w:rPr>
          <w:rFonts w:ascii="Times New Roman" w:hAnsi="Times New Roman" w:cs="Times New Roman"/>
          <w:sz w:val="24"/>
          <w:szCs w:val="24"/>
        </w:rPr>
        <w:t>,</w:t>
      </w:r>
      <w:r w:rsidR="00461C4F">
        <w:rPr>
          <w:rFonts w:ascii="Times New Roman" w:hAnsi="Times New Roman" w:cs="Times New Roman"/>
          <w:sz w:val="24"/>
          <w:szCs w:val="24"/>
        </w:rPr>
        <w:t xml:space="preserve"> kuni vastava paigalduskoha kasutaja ei esita taotlust paigalduskoha läbimõõdu vähendamiseks. </w:t>
      </w:r>
      <w:r w:rsidR="008167B1">
        <w:rPr>
          <w:rFonts w:ascii="Times New Roman" w:hAnsi="Times New Roman" w:cs="Times New Roman"/>
          <w:sz w:val="24"/>
          <w:szCs w:val="24"/>
        </w:rPr>
        <w:t>Vastavad taotlused kogutakse kokku ja nende alusel tehakse vastav ümberarvestus kord aastas, mis kooskõlastatakse ja ajastatakse Telia pool</w:t>
      </w:r>
      <w:r w:rsidR="00EC0C44">
        <w:rPr>
          <w:rFonts w:ascii="Times New Roman" w:hAnsi="Times New Roman" w:cs="Times New Roman"/>
          <w:sz w:val="24"/>
          <w:szCs w:val="24"/>
        </w:rPr>
        <w:t>t aastas korra (või rohkem) läbi viidava</w:t>
      </w:r>
      <w:r w:rsidR="008167B1">
        <w:rPr>
          <w:rFonts w:ascii="Times New Roman" w:hAnsi="Times New Roman" w:cs="Times New Roman"/>
          <w:sz w:val="24"/>
          <w:szCs w:val="24"/>
        </w:rPr>
        <w:t xml:space="preserve"> sidetorude kuutasude ümber arvestusega. </w:t>
      </w:r>
    </w:p>
    <w:p w14:paraId="0FA8B54C" w14:textId="0131B05F" w:rsidR="009723E6" w:rsidRDefault="009723E6" w:rsidP="009C37E0">
      <w:pPr>
        <w:jc w:val="both"/>
        <w:rPr>
          <w:rFonts w:ascii="Times New Roman" w:hAnsi="Times New Roman" w:cs="Times New Roman"/>
          <w:sz w:val="24"/>
          <w:szCs w:val="24"/>
        </w:rPr>
      </w:pPr>
      <w:r>
        <w:rPr>
          <w:rFonts w:ascii="Times New Roman" w:hAnsi="Times New Roman" w:cs="Times New Roman"/>
          <w:sz w:val="24"/>
          <w:szCs w:val="24"/>
        </w:rPr>
        <w:t xml:space="preserve">Lisaks leevendaks sidetorudes teoreetilise vaba mahu ja tegeliku vaba mahu mittevastavuse probleemi, kui Telia olukordades, kus teoreetiline vaba maht puudub, hindaks </w:t>
      </w:r>
      <w:r w:rsidRPr="009723E6">
        <w:rPr>
          <w:rFonts w:ascii="Times New Roman" w:hAnsi="Times New Roman" w:cs="Times New Roman"/>
          <w:sz w:val="24"/>
          <w:szCs w:val="24"/>
        </w:rPr>
        <w:t>tehniliste tingimuste väljastamisel kasutuses paigalduskohtades tegelikult kasutamata summaarset mahtu ja pakku</w:t>
      </w:r>
      <w:r>
        <w:rPr>
          <w:rFonts w:ascii="Times New Roman" w:hAnsi="Times New Roman" w:cs="Times New Roman"/>
          <w:sz w:val="24"/>
          <w:szCs w:val="24"/>
        </w:rPr>
        <w:t>ks juurdepääsu taotlejale</w:t>
      </w:r>
      <w:r w:rsidRPr="009723E6">
        <w:rPr>
          <w:rFonts w:ascii="Times New Roman" w:hAnsi="Times New Roman" w:cs="Times New Roman"/>
          <w:sz w:val="24"/>
          <w:szCs w:val="24"/>
        </w:rPr>
        <w:t xml:space="preserve"> täiendavat paigalduskohta (väljastada tehnilised tingimused) vastava kasutamata summaarse mahu ulatuses.</w:t>
      </w:r>
      <w:r>
        <w:rPr>
          <w:rFonts w:ascii="Times New Roman" w:hAnsi="Times New Roman" w:cs="Times New Roman"/>
          <w:sz w:val="24"/>
          <w:szCs w:val="24"/>
        </w:rPr>
        <w:t xml:space="preserve"> </w:t>
      </w:r>
      <w:r w:rsidRPr="009723E6">
        <w:rPr>
          <w:rFonts w:ascii="Times New Roman" w:hAnsi="Times New Roman" w:cs="Times New Roman"/>
          <w:sz w:val="24"/>
          <w:szCs w:val="24"/>
        </w:rPr>
        <w:t xml:space="preserve">Seeläbi ei peaks </w:t>
      </w:r>
      <w:r>
        <w:rPr>
          <w:rFonts w:ascii="Times New Roman" w:hAnsi="Times New Roman" w:cs="Times New Roman"/>
          <w:sz w:val="24"/>
          <w:szCs w:val="24"/>
        </w:rPr>
        <w:t>Telia</w:t>
      </w:r>
      <w:r w:rsidRPr="009723E6">
        <w:rPr>
          <w:rFonts w:ascii="Times New Roman" w:hAnsi="Times New Roman" w:cs="Times New Roman"/>
          <w:sz w:val="24"/>
          <w:szCs w:val="24"/>
        </w:rPr>
        <w:t xml:space="preserve"> kogu oma teabesüsteemi ümber ehitama, mis on </w:t>
      </w:r>
      <w:r>
        <w:rPr>
          <w:rFonts w:ascii="Times New Roman" w:hAnsi="Times New Roman" w:cs="Times New Roman"/>
          <w:sz w:val="24"/>
          <w:szCs w:val="24"/>
        </w:rPr>
        <w:t xml:space="preserve">võib </w:t>
      </w:r>
      <w:r w:rsidRPr="009723E6">
        <w:rPr>
          <w:rFonts w:ascii="Times New Roman" w:hAnsi="Times New Roman" w:cs="Times New Roman"/>
          <w:sz w:val="24"/>
          <w:szCs w:val="24"/>
        </w:rPr>
        <w:t>nõu</w:t>
      </w:r>
      <w:r>
        <w:rPr>
          <w:rFonts w:ascii="Times New Roman" w:hAnsi="Times New Roman" w:cs="Times New Roman"/>
          <w:sz w:val="24"/>
          <w:szCs w:val="24"/>
        </w:rPr>
        <w:t>da</w:t>
      </w:r>
      <w:r w:rsidRPr="009723E6">
        <w:rPr>
          <w:rFonts w:ascii="Times New Roman" w:hAnsi="Times New Roman" w:cs="Times New Roman"/>
          <w:sz w:val="24"/>
          <w:szCs w:val="24"/>
        </w:rPr>
        <w:t xml:space="preserve"> </w:t>
      </w:r>
      <w:r>
        <w:rPr>
          <w:rFonts w:ascii="Times New Roman" w:hAnsi="Times New Roman" w:cs="Times New Roman"/>
          <w:sz w:val="24"/>
          <w:szCs w:val="24"/>
        </w:rPr>
        <w:t>palju</w:t>
      </w:r>
      <w:r w:rsidRPr="009723E6">
        <w:rPr>
          <w:rFonts w:ascii="Times New Roman" w:hAnsi="Times New Roman" w:cs="Times New Roman"/>
          <w:sz w:val="24"/>
          <w:szCs w:val="24"/>
        </w:rPr>
        <w:t xml:space="preserve"> ajalist ja rahalist ressurssi</w:t>
      </w:r>
      <w:r>
        <w:rPr>
          <w:rFonts w:ascii="Times New Roman" w:hAnsi="Times New Roman" w:cs="Times New Roman"/>
          <w:sz w:val="24"/>
          <w:szCs w:val="24"/>
        </w:rPr>
        <w:t>.</w:t>
      </w:r>
    </w:p>
    <w:p w14:paraId="7517089E" w14:textId="77777777" w:rsidR="00461C4F" w:rsidRPr="009C37E0" w:rsidRDefault="00461C4F" w:rsidP="009C37E0">
      <w:pPr>
        <w:jc w:val="both"/>
        <w:rPr>
          <w:rFonts w:ascii="Times New Roman" w:hAnsi="Times New Roman" w:cs="Times New Roman"/>
          <w:sz w:val="24"/>
          <w:szCs w:val="24"/>
        </w:rPr>
      </w:pPr>
    </w:p>
    <w:p w14:paraId="7A12D85E" w14:textId="643E608A" w:rsidR="009C37E0" w:rsidRPr="00665662" w:rsidRDefault="00EC0C44" w:rsidP="009C37E0">
      <w:pPr>
        <w:jc w:val="both"/>
        <w:rPr>
          <w:rFonts w:ascii="Times New Roman" w:hAnsi="Times New Roman" w:cs="Times New Roman"/>
          <w:b/>
          <w:bCs/>
          <w:sz w:val="24"/>
          <w:szCs w:val="24"/>
        </w:rPr>
      </w:pPr>
      <w:r>
        <w:rPr>
          <w:rFonts w:ascii="Times New Roman" w:hAnsi="Times New Roman" w:cs="Times New Roman"/>
          <w:b/>
          <w:bCs/>
          <w:sz w:val="24"/>
          <w:szCs w:val="24"/>
        </w:rPr>
        <w:t>Eeltoodust tulenevalt</w:t>
      </w:r>
      <w:r w:rsidR="009C37E0" w:rsidRPr="00665662">
        <w:rPr>
          <w:rFonts w:ascii="Times New Roman" w:hAnsi="Times New Roman" w:cs="Times New Roman"/>
          <w:b/>
          <w:bCs/>
          <w:sz w:val="24"/>
          <w:szCs w:val="24"/>
        </w:rPr>
        <w:t xml:space="preserve"> leiab TTJA, et on põhjendatud</w:t>
      </w:r>
      <w:r w:rsidR="00AD396F" w:rsidRPr="00665662">
        <w:rPr>
          <w:rFonts w:ascii="Times New Roman" w:hAnsi="Times New Roman" w:cs="Times New Roman"/>
          <w:b/>
          <w:bCs/>
          <w:sz w:val="24"/>
          <w:szCs w:val="24"/>
        </w:rPr>
        <w:t>,</w:t>
      </w:r>
      <w:r w:rsidR="009C37E0" w:rsidRPr="00665662">
        <w:rPr>
          <w:rFonts w:ascii="Times New Roman" w:hAnsi="Times New Roman" w:cs="Times New Roman"/>
          <w:b/>
          <w:bCs/>
          <w:sz w:val="24"/>
          <w:szCs w:val="24"/>
        </w:rPr>
        <w:t xml:space="preserve"> otstarbekas</w:t>
      </w:r>
      <w:r w:rsidR="00AD396F" w:rsidRPr="00665662">
        <w:rPr>
          <w:rFonts w:ascii="Times New Roman" w:hAnsi="Times New Roman" w:cs="Times New Roman"/>
          <w:b/>
          <w:bCs/>
          <w:sz w:val="24"/>
          <w:szCs w:val="24"/>
        </w:rPr>
        <w:t xml:space="preserve"> ja proportsionaalne</w:t>
      </w:r>
      <w:r w:rsidR="009C37E0" w:rsidRPr="00665662">
        <w:rPr>
          <w:rFonts w:ascii="Times New Roman" w:hAnsi="Times New Roman" w:cs="Times New Roman"/>
          <w:b/>
          <w:bCs/>
          <w:sz w:val="24"/>
          <w:szCs w:val="24"/>
        </w:rPr>
        <w:t xml:space="preserve"> kehtestada Teliale järgnev kohustus:</w:t>
      </w:r>
    </w:p>
    <w:p w14:paraId="327276CC" w14:textId="011B796B" w:rsidR="000837B0" w:rsidRDefault="009C37E0" w:rsidP="009C37E0">
      <w:pPr>
        <w:jc w:val="both"/>
        <w:rPr>
          <w:rFonts w:ascii="Times New Roman" w:hAnsi="Times New Roman" w:cs="Times New Roman"/>
          <w:sz w:val="24"/>
          <w:szCs w:val="24"/>
        </w:rPr>
      </w:pPr>
      <w:r w:rsidRPr="00665662">
        <w:rPr>
          <w:rFonts w:ascii="Times New Roman" w:hAnsi="Times New Roman" w:cs="Times New Roman"/>
          <w:b/>
          <w:bCs/>
          <w:sz w:val="24"/>
          <w:szCs w:val="24"/>
        </w:rPr>
        <w:t xml:space="preserve">Telia peab </w:t>
      </w:r>
      <w:r w:rsidR="0002461E" w:rsidRPr="00665662">
        <w:rPr>
          <w:rFonts w:ascii="Times New Roman" w:hAnsi="Times New Roman" w:cs="Times New Roman"/>
          <w:b/>
          <w:bCs/>
          <w:sz w:val="24"/>
          <w:szCs w:val="24"/>
        </w:rPr>
        <w:t xml:space="preserve">välja töötama </w:t>
      </w:r>
      <w:bookmarkStart w:id="50" w:name="_Hlk164070582"/>
      <w:r w:rsidR="0002461E" w:rsidRPr="00665662">
        <w:rPr>
          <w:rFonts w:ascii="Times New Roman" w:hAnsi="Times New Roman" w:cs="Times New Roman"/>
          <w:b/>
          <w:bCs/>
          <w:sz w:val="24"/>
          <w:szCs w:val="24"/>
        </w:rPr>
        <w:t xml:space="preserve">ja </w:t>
      </w:r>
      <w:r w:rsidR="00AD396F" w:rsidRPr="00665662">
        <w:rPr>
          <w:rFonts w:ascii="Times New Roman" w:hAnsi="Times New Roman" w:cs="Times New Roman"/>
          <w:b/>
          <w:bCs/>
          <w:sz w:val="24"/>
          <w:szCs w:val="24"/>
        </w:rPr>
        <w:t xml:space="preserve">hiljemalt 6  kuud pärast käesoleva otsuse kehtestamist </w:t>
      </w:r>
      <w:r w:rsidR="0002461E" w:rsidRPr="00665662">
        <w:rPr>
          <w:rFonts w:ascii="Times New Roman" w:hAnsi="Times New Roman" w:cs="Times New Roman"/>
          <w:b/>
          <w:bCs/>
          <w:sz w:val="24"/>
          <w:szCs w:val="24"/>
        </w:rPr>
        <w:t>esitama TTJA-</w:t>
      </w:r>
      <w:proofErr w:type="spellStart"/>
      <w:r w:rsidR="0002461E" w:rsidRPr="00665662">
        <w:rPr>
          <w:rFonts w:ascii="Times New Roman" w:hAnsi="Times New Roman" w:cs="Times New Roman"/>
          <w:b/>
          <w:bCs/>
          <w:sz w:val="24"/>
          <w:szCs w:val="24"/>
        </w:rPr>
        <w:t>le</w:t>
      </w:r>
      <w:proofErr w:type="spellEnd"/>
      <w:r w:rsidR="0002461E" w:rsidRPr="00665662">
        <w:rPr>
          <w:rFonts w:ascii="Times New Roman" w:hAnsi="Times New Roman" w:cs="Times New Roman"/>
          <w:b/>
          <w:bCs/>
          <w:sz w:val="24"/>
          <w:szCs w:val="24"/>
        </w:rPr>
        <w:t xml:space="preserve"> </w:t>
      </w:r>
      <w:bookmarkEnd w:id="50"/>
      <w:r w:rsidR="00BB2E78">
        <w:rPr>
          <w:rFonts w:ascii="Times New Roman" w:hAnsi="Times New Roman" w:cs="Times New Roman"/>
          <w:b/>
          <w:bCs/>
          <w:sz w:val="24"/>
          <w:szCs w:val="24"/>
        </w:rPr>
        <w:t xml:space="preserve">sidetorudes sidekaablite paigalduskohtade läbimõõdu määramise meetodi, mis </w:t>
      </w:r>
      <w:bookmarkStart w:id="51" w:name="_Hlk164069041"/>
      <w:r w:rsidR="00BB2E78">
        <w:rPr>
          <w:rFonts w:ascii="Times New Roman" w:hAnsi="Times New Roman" w:cs="Times New Roman"/>
          <w:b/>
          <w:bCs/>
          <w:sz w:val="24"/>
          <w:szCs w:val="24"/>
        </w:rPr>
        <w:t xml:space="preserve">võtab võimalikult suurel määral arvesse sidetorudesse paigaldatud </w:t>
      </w:r>
      <w:r w:rsidR="007658AF">
        <w:rPr>
          <w:rFonts w:ascii="Times New Roman" w:hAnsi="Times New Roman" w:cs="Times New Roman"/>
          <w:b/>
          <w:bCs/>
          <w:sz w:val="24"/>
          <w:szCs w:val="24"/>
        </w:rPr>
        <w:t xml:space="preserve">ja paigaldatavate </w:t>
      </w:r>
      <w:r w:rsidR="00BB2E78">
        <w:rPr>
          <w:rFonts w:ascii="Times New Roman" w:hAnsi="Times New Roman" w:cs="Times New Roman"/>
          <w:b/>
          <w:bCs/>
          <w:sz w:val="24"/>
          <w:szCs w:val="24"/>
        </w:rPr>
        <w:t>sidekaablite</w:t>
      </w:r>
      <w:r w:rsidR="00EC0C44">
        <w:rPr>
          <w:rFonts w:ascii="Times New Roman" w:hAnsi="Times New Roman" w:cs="Times New Roman"/>
          <w:b/>
          <w:bCs/>
          <w:sz w:val="24"/>
          <w:szCs w:val="24"/>
        </w:rPr>
        <w:t xml:space="preserve"> ja alamtorude</w:t>
      </w:r>
      <w:r w:rsidR="00BB2E78">
        <w:rPr>
          <w:rFonts w:ascii="Times New Roman" w:hAnsi="Times New Roman" w:cs="Times New Roman"/>
          <w:b/>
          <w:bCs/>
          <w:sz w:val="24"/>
          <w:szCs w:val="24"/>
        </w:rPr>
        <w:t xml:space="preserve"> tegelikke läbimõõte</w:t>
      </w:r>
      <w:r w:rsidR="007658AF">
        <w:rPr>
          <w:rFonts w:ascii="Times New Roman" w:hAnsi="Times New Roman" w:cs="Times New Roman"/>
          <w:b/>
          <w:bCs/>
          <w:sz w:val="24"/>
          <w:szCs w:val="24"/>
        </w:rPr>
        <w:t xml:space="preserve"> ning pikkusi </w:t>
      </w:r>
      <w:bookmarkEnd w:id="51"/>
      <w:r w:rsidR="007658AF">
        <w:rPr>
          <w:rFonts w:ascii="Times New Roman" w:hAnsi="Times New Roman" w:cs="Times New Roman"/>
          <w:b/>
          <w:bCs/>
          <w:sz w:val="24"/>
          <w:szCs w:val="24"/>
        </w:rPr>
        <w:t xml:space="preserve">sarnaselt </w:t>
      </w:r>
      <w:r w:rsidR="00AD396F" w:rsidRPr="00665662">
        <w:rPr>
          <w:rFonts w:ascii="Times New Roman" w:hAnsi="Times New Roman" w:cs="Times New Roman"/>
          <w:b/>
          <w:bCs/>
          <w:sz w:val="24"/>
          <w:szCs w:val="24"/>
        </w:rPr>
        <w:t>eelkirjeldatud Leedu meetodiga ning selle rakendamise</w:t>
      </w:r>
      <w:r w:rsidR="000837B0" w:rsidRPr="00665662">
        <w:rPr>
          <w:rFonts w:ascii="Times New Roman" w:hAnsi="Times New Roman" w:cs="Times New Roman"/>
          <w:b/>
          <w:bCs/>
          <w:sz w:val="24"/>
          <w:szCs w:val="24"/>
        </w:rPr>
        <w:t xml:space="preserve"> tegevuskava ja arvestama selle rakendamise </w:t>
      </w:r>
      <w:bookmarkStart w:id="52" w:name="_Hlk164069772"/>
      <w:r w:rsidR="000837B0" w:rsidRPr="00665662">
        <w:rPr>
          <w:rFonts w:ascii="Times New Roman" w:hAnsi="Times New Roman" w:cs="Times New Roman"/>
          <w:b/>
          <w:bCs/>
          <w:sz w:val="24"/>
          <w:szCs w:val="24"/>
        </w:rPr>
        <w:t>rahalise ja ajalise ressurs</w:t>
      </w:r>
      <w:r w:rsidR="00AD396F" w:rsidRPr="00665662">
        <w:rPr>
          <w:rFonts w:ascii="Times New Roman" w:hAnsi="Times New Roman" w:cs="Times New Roman"/>
          <w:b/>
          <w:bCs/>
          <w:sz w:val="24"/>
          <w:szCs w:val="24"/>
        </w:rPr>
        <w:t>si mahud ning selle mõju sidetorude</w:t>
      </w:r>
      <w:r w:rsidR="00EC0C44">
        <w:rPr>
          <w:rFonts w:ascii="Times New Roman" w:hAnsi="Times New Roman" w:cs="Times New Roman"/>
          <w:b/>
          <w:bCs/>
          <w:sz w:val="24"/>
          <w:szCs w:val="24"/>
        </w:rPr>
        <w:t>le</w:t>
      </w:r>
      <w:r w:rsidR="00AD396F" w:rsidRPr="00665662">
        <w:rPr>
          <w:rFonts w:ascii="Times New Roman" w:hAnsi="Times New Roman" w:cs="Times New Roman"/>
          <w:b/>
          <w:bCs/>
          <w:sz w:val="24"/>
          <w:szCs w:val="24"/>
        </w:rPr>
        <w:t xml:space="preserve"> juurdepääsu kuutasudele</w:t>
      </w:r>
      <w:r w:rsidR="000837B0" w:rsidRPr="00665662">
        <w:rPr>
          <w:rFonts w:ascii="Times New Roman" w:hAnsi="Times New Roman" w:cs="Times New Roman"/>
          <w:b/>
          <w:bCs/>
          <w:sz w:val="24"/>
          <w:szCs w:val="24"/>
        </w:rPr>
        <w:t>.</w:t>
      </w:r>
      <w:bookmarkEnd w:id="52"/>
      <w:r w:rsidR="000837B0">
        <w:rPr>
          <w:rFonts w:ascii="Times New Roman" w:hAnsi="Times New Roman" w:cs="Times New Roman"/>
          <w:sz w:val="24"/>
          <w:szCs w:val="24"/>
        </w:rPr>
        <w:t xml:space="preserve"> </w:t>
      </w:r>
      <w:r w:rsidR="009372B5" w:rsidRPr="00665662">
        <w:rPr>
          <w:rFonts w:ascii="Times New Roman" w:hAnsi="Times New Roman" w:cs="Times New Roman"/>
          <w:b/>
          <w:bCs/>
          <w:sz w:val="24"/>
          <w:szCs w:val="24"/>
        </w:rPr>
        <w:t xml:space="preserve">Seejuures </w:t>
      </w:r>
      <w:r w:rsidR="007658AF">
        <w:rPr>
          <w:rFonts w:ascii="Times New Roman" w:hAnsi="Times New Roman" w:cs="Times New Roman"/>
          <w:b/>
          <w:bCs/>
          <w:sz w:val="24"/>
          <w:szCs w:val="24"/>
        </w:rPr>
        <w:t>peaks</w:t>
      </w:r>
      <w:r w:rsidR="009372B5" w:rsidRPr="00665662">
        <w:rPr>
          <w:rFonts w:ascii="Times New Roman" w:hAnsi="Times New Roman" w:cs="Times New Roman"/>
          <w:b/>
          <w:bCs/>
          <w:sz w:val="24"/>
          <w:szCs w:val="24"/>
        </w:rPr>
        <w:t xml:space="preserve"> vastav meetod</w:t>
      </w:r>
      <w:r w:rsidR="007658AF">
        <w:rPr>
          <w:rFonts w:ascii="Times New Roman" w:hAnsi="Times New Roman" w:cs="Times New Roman"/>
          <w:b/>
          <w:bCs/>
          <w:sz w:val="24"/>
          <w:szCs w:val="24"/>
        </w:rPr>
        <w:t xml:space="preserve"> olema</w:t>
      </w:r>
      <w:r w:rsidR="009372B5" w:rsidRPr="00665662">
        <w:rPr>
          <w:rFonts w:ascii="Times New Roman" w:hAnsi="Times New Roman" w:cs="Times New Roman"/>
          <w:b/>
          <w:bCs/>
          <w:sz w:val="24"/>
          <w:szCs w:val="24"/>
        </w:rPr>
        <w:t xml:space="preserve"> rakenda</w:t>
      </w:r>
      <w:r w:rsidR="007658AF">
        <w:rPr>
          <w:rFonts w:ascii="Times New Roman" w:hAnsi="Times New Roman" w:cs="Times New Roman"/>
          <w:b/>
          <w:bCs/>
          <w:sz w:val="24"/>
          <w:szCs w:val="24"/>
        </w:rPr>
        <w:t>tav</w:t>
      </w:r>
      <w:r w:rsidR="009372B5" w:rsidRPr="00665662">
        <w:rPr>
          <w:rFonts w:ascii="Times New Roman" w:hAnsi="Times New Roman" w:cs="Times New Roman"/>
          <w:b/>
          <w:bCs/>
          <w:sz w:val="24"/>
          <w:szCs w:val="24"/>
        </w:rPr>
        <w:t xml:space="preserve"> nii suure- kui ka väiksemõõtmeliste sidetorude osas.</w:t>
      </w:r>
      <w:r w:rsidR="009372B5">
        <w:rPr>
          <w:rFonts w:ascii="Times New Roman" w:hAnsi="Times New Roman" w:cs="Times New Roman"/>
          <w:sz w:val="24"/>
          <w:szCs w:val="24"/>
        </w:rPr>
        <w:t xml:space="preserve"> </w:t>
      </w:r>
    </w:p>
    <w:p w14:paraId="5EDEC6E2" w14:textId="1154516C" w:rsidR="0002461E" w:rsidRPr="005C7F45" w:rsidRDefault="0002461E" w:rsidP="0002461E">
      <w:pPr>
        <w:jc w:val="both"/>
        <w:rPr>
          <w:rFonts w:ascii="Times New Roman" w:hAnsi="Times New Roman" w:cs="Times New Roman"/>
          <w:b/>
          <w:bCs/>
          <w:sz w:val="24"/>
          <w:szCs w:val="24"/>
        </w:rPr>
      </w:pPr>
      <w:bookmarkStart w:id="53" w:name="_Hlk164070635"/>
      <w:r w:rsidRPr="00887EDE">
        <w:rPr>
          <w:rFonts w:ascii="Times New Roman" w:hAnsi="Times New Roman" w:cs="Times New Roman"/>
          <w:b/>
          <w:bCs/>
          <w:sz w:val="24"/>
          <w:szCs w:val="24"/>
        </w:rPr>
        <w:t xml:space="preserve">Seejärel </w:t>
      </w:r>
      <w:r>
        <w:rPr>
          <w:rFonts w:ascii="Times New Roman" w:hAnsi="Times New Roman" w:cs="Times New Roman"/>
          <w:b/>
          <w:bCs/>
          <w:sz w:val="24"/>
          <w:szCs w:val="24"/>
        </w:rPr>
        <w:t>konsulteerib</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TTJA teiste</w:t>
      </w:r>
      <w:r w:rsidRPr="00887EDE">
        <w:rPr>
          <w:rFonts w:ascii="Times New Roman" w:hAnsi="Times New Roman" w:cs="Times New Roman"/>
          <w:b/>
          <w:bCs/>
          <w:sz w:val="24"/>
          <w:szCs w:val="24"/>
        </w:rPr>
        <w:t xml:space="preserve"> sideettevõtja</w:t>
      </w:r>
      <w:r>
        <w:rPr>
          <w:rFonts w:ascii="Times New Roman" w:hAnsi="Times New Roman" w:cs="Times New Roman"/>
          <w:b/>
          <w:bCs/>
          <w:sz w:val="24"/>
          <w:szCs w:val="24"/>
        </w:rPr>
        <w:t>tega</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 xml:space="preserve">Telia esitatud tegevuskava ning rahalise ja ajalise ressurssi vajaduste ning sellest saadava kasu osas. </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 xml:space="preserve">Pärast konsulteerimist võib </w:t>
      </w:r>
      <w:r w:rsidRPr="00887EDE">
        <w:rPr>
          <w:rFonts w:ascii="Times New Roman" w:hAnsi="Times New Roman" w:cs="Times New Roman"/>
          <w:b/>
          <w:bCs/>
          <w:sz w:val="24"/>
          <w:szCs w:val="24"/>
        </w:rPr>
        <w:t xml:space="preserve">TTJA </w:t>
      </w:r>
      <w:r>
        <w:rPr>
          <w:rFonts w:ascii="Times New Roman" w:hAnsi="Times New Roman" w:cs="Times New Roman"/>
          <w:b/>
          <w:bCs/>
          <w:sz w:val="24"/>
          <w:szCs w:val="24"/>
        </w:rPr>
        <w:t xml:space="preserve">kehtestada Teliale </w:t>
      </w:r>
      <w:r w:rsidRPr="00887EDE">
        <w:rPr>
          <w:rFonts w:ascii="Times New Roman" w:hAnsi="Times New Roman" w:cs="Times New Roman"/>
          <w:b/>
          <w:bCs/>
          <w:sz w:val="24"/>
          <w:szCs w:val="24"/>
        </w:rPr>
        <w:t xml:space="preserve">ajakava </w:t>
      </w:r>
      <w:r>
        <w:rPr>
          <w:rFonts w:ascii="Times New Roman" w:hAnsi="Times New Roman" w:cs="Times New Roman"/>
          <w:b/>
          <w:bCs/>
          <w:sz w:val="24"/>
          <w:szCs w:val="24"/>
        </w:rPr>
        <w:t xml:space="preserve">sidekaabli paigalduskohtade </w:t>
      </w:r>
      <w:r w:rsidR="00EC0C44">
        <w:rPr>
          <w:rFonts w:ascii="Times New Roman" w:hAnsi="Times New Roman" w:cs="Times New Roman"/>
          <w:b/>
          <w:bCs/>
          <w:sz w:val="24"/>
          <w:szCs w:val="24"/>
        </w:rPr>
        <w:t xml:space="preserve">läbimõõtude </w:t>
      </w:r>
      <w:r>
        <w:rPr>
          <w:rFonts w:ascii="Times New Roman" w:hAnsi="Times New Roman" w:cs="Times New Roman"/>
          <w:b/>
          <w:bCs/>
          <w:sz w:val="24"/>
          <w:szCs w:val="24"/>
        </w:rPr>
        <w:t xml:space="preserve">määramise </w:t>
      </w:r>
      <w:r w:rsidR="00EC0C44">
        <w:rPr>
          <w:rFonts w:ascii="Times New Roman" w:hAnsi="Times New Roman" w:cs="Times New Roman"/>
          <w:b/>
          <w:bCs/>
          <w:sz w:val="24"/>
          <w:szCs w:val="24"/>
        </w:rPr>
        <w:t xml:space="preserve">uue </w:t>
      </w:r>
      <w:r>
        <w:rPr>
          <w:rFonts w:ascii="Times New Roman" w:hAnsi="Times New Roman" w:cs="Times New Roman"/>
          <w:b/>
          <w:bCs/>
          <w:sz w:val="24"/>
          <w:szCs w:val="24"/>
        </w:rPr>
        <w:t>meetodi</w:t>
      </w:r>
      <w:r w:rsidRPr="00887EDE">
        <w:rPr>
          <w:rFonts w:ascii="Times New Roman" w:hAnsi="Times New Roman" w:cs="Times New Roman"/>
          <w:b/>
          <w:bCs/>
          <w:sz w:val="24"/>
          <w:szCs w:val="24"/>
        </w:rPr>
        <w:t xml:space="preserve"> rakendamiseks või j</w:t>
      </w:r>
      <w:r>
        <w:rPr>
          <w:rFonts w:ascii="Times New Roman" w:hAnsi="Times New Roman" w:cs="Times New Roman"/>
          <w:b/>
          <w:bCs/>
          <w:sz w:val="24"/>
          <w:szCs w:val="24"/>
        </w:rPr>
        <w:t>ätta</w:t>
      </w:r>
      <w:r w:rsidRPr="00887EDE">
        <w:rPr>
          <w:rFonts w:ascii="Times New Roman" w:hAnsi="Times New Roman" w:cs="Times New Roman"/>
          <w:b/>
          <w:bCs/>
          <w:sz w:val="24"/>
          <w:szCs w:val="24"/>
        </w:rPr>
        <w:t xml:space="preserve"> </w:t>
      </w:r>
      <w:r>
        <w:rPr>
          <w:rFonts w:ascii="Times New Roman" w:hAnsi="Times New Roman" w:cs="Times New Roman"/>
          <w:b/>
          <w:bCs/>
          <w:sz w:val="24"/>
          <w:szCs w:val="24"/>
        </w:rPr>
        <w:t>meetodi</w:t>
      </w:r>
      <w:r w:rsidRPr="00887EDE">
        <w:rPr>
          <w:rFonts w:ascii="Times New Roman" w:hAnsi="Times New Roman" w:cs="Times New Roman"/>
          <w:b/>
          <w:bCs/>
          <w:sz w:val="24"/>
          <w:szCs w:val="24"/>
        </w:rPr>
        <w:t xml:space="preserve"> rakendamata, kui ilmneb, et sellega kaasnevad põhjendatud </w:t>
      </w:r>
      <w:r>
        <w:rPr>
          <w:rFonts w:ascii="Times New Roman" w:hAnsi="Times New Roman" w:cs="Times New Roman"/>
          <w:b/>
          <w:bCs/>
          <w:sz w:val="24"/>
          <w:szCs w:val="24"/>
        </w:rPr>
        <w:t xml:space="preserve">ressursi </w:t>
      </w:r>
      <w:r w:rsidRPr="00887EDE">
        <w:rPr>
          <w:rFonts w:ascii="Times New Roman" w:hAnsi="Times New Roman" w:cs="Times New Roman"/>
          <w:b/>
          <w:bCs/>
          <w:sz w:val="24"/>
          <w:szCs w:val="24"/>
        </w:rPr>
        <w:t>kulud</w:t>
      </w:r>
      <w:r>
        <w:rPr>
          <w:rFonts w:ascii="Times New Roman" w:hAnsi="Times New Roman" w:cs="Times New Roman"/>
          <w:b/>
          <w:bCs/>
          <w:sz w:val="24"/>
          <w:szCs w:val="24"/>
        </w:rPr>
        <w:t xml:space="preserve"> ning sellest tulenevad teiste sideettevõtjate tasud </w:t>
      </w:r>
      <w:r w:rsidRPr="00887EDE">
        <w:rPr>
          <w:rFonts w:ascii="Times New Roman" w:hAnsi="Times New Roman" w:cs="Times New Roman"/>
          <w:b/>
          <w:bCs/>
          <w:sz w:val="24"/>
          <w:szCs w:val="24"/>
        </w:rPr>
        <w:t xml:space="preserve">on </w:t>
      </w:r>
      <w:r>
        <w:rPr>
          <w:rFonts w:ascii="Times New Roman" w:hAnsi="Times New Roman" w:cs="Times New Roman"/>
          <w:b/>
          <w:bCs/>
          <w:sz w:val="24"/>
          <w:szCs w:val="24"/>
        </w:rPr>
        <w:t>liiga</w:t>
      </w:r>
      <w:r w:rsidRPr="00887EDE">
        <w:rPr>
          <w:rFonts w:ascii="Times New Roman" w:hAnsi="Times New Roman" w:cs="Times New Roman"/>
          <w:b/>
          <w:bCs/>
          <w:sz w:val="24"/>
          <w:szCs w:val="24"/>
        </w:rPr>
        <w:t xml:space="preserve"> kõrged</w:t>
      </w:r>
      <w:r>
        <w:rPr>
          <w:rFonts w:ascii="Times New Roman" w:hAnsi="Times New Roman" w:cs="Times New Roman"/>
          <w:b/>
          <w:bCs/>
          <w:sz w:val="24"/>
          <w:szCs w:val="24"/>
        </w:rPr>
        <w:t xml:space="preserve"> võrreldes saadava </w:t>
      </w:r>
      <w:r w:rsidR="0088472D">
        <w:rPr>
          <w:rFonts w:ascii="Times New Roman" w:hAnsi="Times New Roman" w:cs="Times New Roman"/>
          <w:b/>
          <w:bCs/>
          <w:sz w:val="24"/>
          <w:szCs w:val="24"/>
        </w:rPr>
        <w:t xml:space="preserve">eeldatava </w:t>
      </w:r>
      <w:r>
        <w:rPr>
          <w:rFonts w:ascii="Times New Roman" w:hAnsi="Times New Roman" w:cs="Times New Roman"/>
          <w:b/>
          <w:bCs/>
          <w:sz w:val="24"/>
          <w:szCs w:val="24"/>
        </w:rPr>
        <w:t>kasuga</w:t>
      </w:r>
      <w:r w:rsidR="0088472D">
        <w:rPr>
          <w:rFonts w:ascii="Times New Roman" w:hAnsi="Times New Roman" w:cs="Times New Roman"/>
          <w:b/>
          <w:bCs/>
          <w:sz w:val="24"/>
          <w:szCs w:val="24"/>
        </w:rPr>
        <w:t xml:space="preserve"> </w:t>
      </w:r>
      <w:r w:rsidR="0088472D" w:rsidRPr="0088472D">
        <w:rPr>
          <w:rFonts w:ascii="Times New Roman" w:hAnsi="Times New Roman" w:cs="Times New Roman"/>
          <w:b/>
          <w:bCs/>
          <w:sz w:val="24"/>
          <w:szCs w:val="24"/>
        </w:rPr>
        <w:t>konkurentsi arengule sideteenuste jaemüügi tasandil</w:t>
      </w:r>
      <w:r w:rsidRPr="00887EDE">
        <w:rPr>
          <w:rFonts w:ascii="Times New Roman" w:hAnsi="Times New Roman" w:cs="Times New Roman"/>
          <w:b/>
          <w:bCs/>
          <w:sz w:val="24"/>
          <w:szCs w:val="24"/>
        </w:rPr>
        <w:t>.</w:t>
      </w:r>
    </w:p>
    <w:bookmarkEnd w:id="53"/>
    <w:p w14:paraId="71DF5182" w14:textId="073E25FA" w:rsidR="009C37E0" w:rsidRDefault="005D3DD9" w:rsidP="009C37E0">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Lisaks </w:t>
      </w:r>
      <w:r w:rsidR="00BB2E78">
        <w:rPr>
          <w:rFonts w:ascii="Times New Roman" w:hAnsi="Times New Roman" w:cs="Times New Roman"/>
          <w:b/>
          <w:bCs/>
          <w:sz w:val="24"/>
          <w:szCs w:val="24"/>
        </w:rPr>
        <w:t>soovitab</w:t>
      </w:r>
      <w:r w:rsidRPr="00665662">
        <w:rPr>
          <w:rFonts w:ascii="Times New Roman" w:hAnsi="Times New Roman" w:cs="Times New Roman"/>
          <w:b/>
          <w:bCs/>
          <w:sz w:val="24"/>
          <w:szCs w:val="24"/>
        </w:rPr>
        <w:t xml:space="preserve"> TTJA, et </w:t>
      </w:r>
      <w:r w:rsidR="009C37E0" w:rsidRPr="00665662">
        <w:rPr>
          <w:rFonts w:ascii="Times New Roman" w:hAnsi="Times New Roman" w:cs="Times New Roman"/>
          <w:b/>
          <w:bCs/>
          <w:sz w:val="24"/>
          <w:szCs w:val="24"/>
        </w:rPr>
        <w:t>Telia määra</w:t>
      </w:r>
      <w:r w:rsidRPr="00665662">
        <w:rPr>
          <w:rFonts w:ascii="Times New Roman" w:hAnsi="Times New Roman" w:cs="Times New Roman"/>
          <w:b/>
          <w:bCs/>
          <w:sz w:val="24"/>
          <w:szCs w:val="24"/>
        </w:rPr>
        <w:t xml:space="preserve">ks </w:t>
      </w:r>
      <w:r w:rsidR="003F24C7">
        <w:rPr>
          <w:rFonts w:ascii="Times New Roman" w:hAnsi="Times New Roman" w:cs="Times New Roman"/>
          <w:b/>
          <w:bCs/>
          <w:sz w:val="24"/>
          <w:szCs w:val="24"/>
        </w:rPr>
        <w:t xml:space="preserve">oma sidetorudesse </w:t>
      </w:r>
      <w:r w:rsidRPr="00665662">
        <w:rPr>
          <w:rFonts w:ascii="Times New Roman" w:hAnsi="Times New Roman" w:cs="Times New Roman"/>
          <w:b/>
          <w:bCs/>
          <w:sz w:val="24"/>
          <w:szCs w:val="24"/>
        </w:rPr>
        <w:t>täiendavalt</w:t>
      </w:r>
      <w:r w:rsidR="009C37E0" w:rsidRPr="00665662">
        <w:rPr>
          <w:rFonts w:ascii="Times New Roman" w:hAnsi="Times New Roman" w:cs="Times New Roman"/>
          <w:b/>
          <w:bCs/>
          <w:sz w:val="24"/>
          <w:szCs w:val="24"/>
        </w:rPr>
        <w:t xml:space="preserve"> paigaldatava</w:t>
      </w:r>
      <w:r w:rsidRPr="00665662">
        <w:rPr>
          <w:rFonts w:ascii="Times New Roman" w:hAnsi="Times New Roman" w:cs="Times New Roman"/>
          <w:b/>
          <w:bCs/>
          <w:sz w:val="24"/>
          <w:szCs w:val="24"/>
        </w:rPr>
        <w:t>te</w:t>
      </w:r>
      <w:r w:rsidR="009C37E0" w:rsidRPr="00665662">
        <w:rPr>
          <w:rFonts w:ascii="Times New Roman" w:hAnsi="Times New Roman" w:cs="Times New Roman"/>
          <w:b/>
          <w:bCs/>
          <w:sz w:val="24"/>
          <w:szCs w:val="24"/>
        </w:rPr>
        <w:t xml:space="preserve"> sidekaabli</w:t>
      </w:r>
      <w:r w:rsidRPr="00665662">
        <w:rPr>
          <w:rFonts w:ascii="Times New Roman" w:hAnsi="Times New Roman" w:cs="Times New Roman"/>
          <w:b/>
          <w:bCs/>
          <w:sz w:val="24"/>
          <w:szCs w:val="24"/>
        </w:rPr>
        <w:t>te</w:t>
      </w:r>
      <w:r w:rsidR="00EC0C44">
        <w:rPr>
          <w:rFonts w:ascii="Times New Roman" w:hAnsi="Times New Roman" w:cs="Times New Roman"/>
          <w:b/>
          <w:bCs/>
          <w:sz w:val="24"/>
          <w:szCs w:val="24"/>
        </w:rPr>
        <w:t xml:space="preserve"> ja/või alamtorude</w:t>
      </w:r>
      <w:r w:rsidR="009C37E0" w:rsidRPr="00665662">
        <w:rPr>
          <w:rFonts w:ascii="Times New Roman" w:hAnsi="Times New Roman" w:cs="Times New Roman"/>
          <w:b/>
          <w:bCs/>
          <w:sz w:val="24"/>
          <w:szCs w:val="24"/>
        </w:rPr>
        <w:t xml:space="preserve"> maksimaalse</w:t>
      </w:r>
      <w:r w:rsidRPr="00665662">
        <w:rPr>
          <w:rFonts w:ascii="Times New Roman" w:hAnsi="Times New Roman" w:cs="Times New Roman"/>
          <w:b/>
          <w:bCs/>
          <w:sz w:val="24"/>
          <w:szCs w:val="24"/>
        </w:rPr>
        <w:t>d</w:t>
      </w:r>
      <w:r w:rsidR="009C37E0" w:rsidRPr="00665662">
        <w:rPr>
          <w:rFonts w:ascii="Times New Roman" w:hAnsi="Times New Roman" w:cs="Times New Roman"/>
          <w:b/>
          <w:bCs/>
          <w:sz w:val="24"/>
          <w:szCs w:val="24"/>
        </w:rPr>
        <w:t xml:space="preserve"> </w:t>
      </w:r>
      <w:proofErr w:type="spellStart"/>
      <w:r w:rsidR="009C37E0" w:rsidRPr="00665662">
        <w:rPr>
          <w:rFonts w:ascii="Times New Roman" w:hAnsi="Times New Roman" w:cs="Times New Roman"/>
          <w:b/>
          <w:bCs/>
          <w:sz w:val="24"/>
          <w:szCs w:val="24"/>
        </w:rPr>
        <w:t>välisläbimõõdu</w:t>
      </w:r>
      <w:r w:rsidRPr="00665662">
        <w:rPr>
          <w:rFonts w:ascii="Times New Roman" w:hAnsi="Times New Roman" w:cs="Times New Roman"/>
          <w:b/>
          <w:bCs/>
          <w:sz w:val="24"/>
          <w:szCs w:val="24"/>
        </w:rPr>
        <w:t>d</w:t>
      </w:r>
      <w:proofErr w:type="spellEnd"/>
      <w:r w:rsidR="009C37E0" w:rsidRPr="00665662">
        <w:rPr>
          <w:rFonts w:ascii="Times New Roman" w:hAnsi="Times New Roman" w:cs="Times New Roman"/>
          <w:b/>
          <w:bCs/>
          <w:sz w:val="24"/>
          <w:szCs w:val="24"/>
        </w:rPr>
        <w:t xml:space="preserve"> võttes arvesse nende kaasaegseid </w:t>
      </w:r>
      <w:r w:rsidRPr="00665662">
        <w:rPr>
          <w:rFonts w:ascii="Times New Roman" w:hAnsi="Times New Roman" w:cs="Times New Roman"/>
          <w:b/>
          <w:bCs/>
          <w:sz w:val="24"/>
          <w:szCs w:val="24"/>
        </w:rPr>
        <w:t xml:space="preserve">tehnoloogiaid ning sidetoru </w:t>
      </w:r>
      <w:proofErr w:type="spellStart"/>
      <w:r w:rsidRPr="00665662">
        <w:rPr>
          <w:rFonts w:ascii="Times New Roman" w:hAnsi="Times New Roman" w:cs="Times New Roman"/>
          <w:b/>
          <w:bCs/>
          <w:sz w:val="24"/>
          <w:szCs w:val="24"/>
        </w:rPr>
        <w:t>siseläbimõõt</w:t>
      </w:r>
      <w:r w:rsidR="00EC0C44">
        <w:rPr>
          <w:rFonts w:ascii="Times New Roman" w:hAnsi="Times New Roman" w:cs="Times New Roman"/>
          <w:b/>
          <w:bCs/>
          <w:sz w:val="24"/>
          <w:szCs w:val="24"/>
        </w:rPr>
        <w:t>e</w:t>
      </w:r>
      <w:proofErr w:type="spellEnd"/>
      <w:r w:rsidRPr="00665662">
        <w:rPr>
          <w:rFonts w:ascii="Times New Roman" w:hAnsi="Times New Roman" w:cs="Times New Roman"/>
          <w:b/>
          <w:bCs/>
          <w:sz w:val="24"/>
          <w:szCs w:val="24"/>
        </w:rPr>
        <w:t xml:space="preserve">. Näiteks </w:t>
      </w:r>
      <w:proofErr w:type="spellStart"/>
      <w:r w:rsidRPr="00665662">
        <w:rPr>
          <w:rFonts w:ascii="Times New Roman" w:hAnsi="Times New Roman" w:cs="Times New Roman"/>
          <w:b/>
          <w:bCs/>
          <w:sz w:val="24"/>
          <w:szCs w:val="24"/>
        </w:rPr>
        <w:t>väiksemõõtmelistesse</w:t>
      </w:r>
      <w:proofErr w:type="spellEnd"/>
      <w:r w:rsidRPr="00665662">
        <w:rPr>
          <w:rFonts w:ascii="Times New Roman" w:hAnsi="Times New Roman" w:cs="Times New Roman"/>
          <w:b/>
          <w:bCs/>
          <w:sz w:val="24"/>
          <w:szCs w:val="24"/>
        </w:rPr>
        <w:t xml:space="preserve"> sidetorudesse </w:t>
      </w:r>
      <w:r w:rsidR="00FB38FB">
        <w:rPr>
          <w:rFonts w:ascii="Times New Roman" w:hAnsi="Times New Roman" w:cs="Times New Roman"/>
          <w:b/>
          <w:bCs/>
          <w:sz w:val="24"/>
          <w:szCs w:val="24"/>
        </w:rPr>
        <w:t>võiks</w:t>
      </w:r>
      <w:r w:rsidR="003F24C7" w:rsidRPr="00665662">
        <w:rPr>
          <w:rFonts w:ascii="Times New Roman" w:hAnsi="Times New Roman" w:cs="Times New Roman"/>
          <w:b/>
          <w:bCs/>
          <w:sz w:val="24"/>
          <w:szCs w:val="24"/>
        </w:rPr>
        <w:t xml:space="preserve"> lubada paigalda</w:t>
      </w:r>
      <w:r w:rsidRPr="00665662">
        <w:rPr>
          <w:rFonts w:ascii="Times New Roman" w:hAnsi="Times New Roman" w:cs="Times New Roman"/>
          <w:b/>
          <w:bCs/>
          <w:sz w:val="24"/>
          <w:szCs w:val="24"/>
        </w:rPr>
        <w:t xml:space="preserve"> sidekaableid</w:t>
      </w:r>
      <w:r w:rsidR="00EC0C44">
        <w:rPr>
          <w:rFonts w:ascii="Times New Roman" w:hAnsi="Times New Roman" w:cs="Times New Roman"/>
          <w:b/>
          <w:bCs/>
          <w:sz w:val="24"/>
          <w:szCs w:val="24"/>
        </w:rPr>
        <w:t xml:space="preserve"> ja/või alamtorusid</w:t>
      </w:r>
      <w:r w:rsidR="003F24C7" w:rsidRPr="00665662">
        <w:rPr>
          <w:rFonts w:ascii="Times New Roman" w:hAnsi="Times New Roman" w:cs="Times New Roman"/>
          <w:b/>
          <w:bCs/>
          <w:sz w:val="24"/>
          <w:szCs w:val="24"/>
        </w:rPr>
        <w:t xml:space="preserve">, mille </w:t>
      </w:r>
      <w:proofErr w:type="spellStart"/>
      <w:r w:rsidR="003F24C7" w:rsidRPr="00665662">
        <w:rPr>
          <w:rFonts w:ascii="Times New Roman" w:hAnsi="Times New Roman" w:cs="Times New Roman"/>
          <w:b/>
          <w:bCs/>
          <w:sz w:val="24"/>
          <w:szCs w:val="24"/>
        </w:rPr>
        <w:t>välisläbimõõt</w:t>
      </w:r>
      <w:proofErr w:type="spellEnd"/>
      <w:r w:rsidR="003F24C7" w:rsidRPr="00665662">
        <w:rPr>
          <w:rFonts w:ascii="Times New Roman" w:hAnsi="Times New Roman" w:cs="Times New Roman"/>
          <w:b/>
          <w:bCs/>
          <w:sz w:val="24"/>
          <w:szCs w:val="24"/>
        </w:rPr>
        <w:t xml:space="preserve"> ei ole suurem kui 14 mm. Seeläbi välistataks olukorrad, kus sidetorusse esimese sidekaabli </w:t>
      </w:r>
      <w:r w:rsidR="003F24C7" w:rsidRPr="00665662">
        <w:rPr>
          <w:rFonts w:ascii="Times New Roman" w:hAnsi="Times New Roman" w:cs="Times New Roman"/>
          <w:b/>
          <w:bCs/>
          <w:sz w:val="24"/>
          <w:szCs w:val="24"/>
        </w:rPr>
        <w:lastRenderedPageBreak/>
        <w:t>paigaldaja võib tahtlikult ja ilma tegeliku vajaduseta (näiteks puudub vajadus paigaldatava sidekaabli vahendusel teenindada suure</w:t>
      </w:r>
      <w:r w:rsidR="00EC0C44">
        <w:rPr>
          <w:rFonts w:ascii="Times New Roman" w:hAnsi="Times New Roman" w:cs="Times New Roman"/>
          <w:b/>
          <w:bCs/>
          <w:sz w:val="24"/>
          <w:szCs w:val="24"/>
        </w:rPr>
        <w:t xml:space="preserve">s </w:t>
      </w:r>
      <w:r w:rsidR="003F24C7" w:rsidRPr="00665662">
        <w:rPr>
          <w:rFonts w:ascii="Times New Roman" w:hAnsi="Times New Roman" w:cs="Times New Roman"/>
          <w:b/>
          <w:bCs/>
          <w:sz w:val="24"/>
          <w:szCs w:val="24"/>
        </w:rPr>
        <w:t>mahu</w:t>
      </w:r>
      <w:r w:rsidR="00EC0C44">
        <w:rPr>
          <w:rFonts w:ascii="Times New Roman" w:hAnsi="Times New Roman" w:cs="Times New Roman"/>
          <w:b/>
          <w:bCs/>
          <w:sz w:val="24"/>
          <w:szCs w:val="24"/>
        </w:rPr>
        <w:t>s</w:t>
      </w:r>
      <w:r w:rsidR="003F24C7" w:rsidRPr="00665662">
        <w:rPr>
          <w:rFonts w:ascii="Times New Roman" w:hAnsi="Times New Roman" w:cs="Times New Roman"/>
          <w:b/>
          <w:bCs/>
          <w:sz w:val="24"/>
          <w:szCs w:val="24"/>
        </w:rPr>
        <w:t xml:space="preserve"> </w:t>
      </w:r>
      <w:r w:rsidR="00EC0C44">
        <w:rPr>
          <w:rFonts w:ascii="Times New Roman" w:hAnsi="Times New Roman" w:cs="Times New Roman"/>
          <w:b/>
          <w:bCs/>
          <w:sz w:val="24"/>
          <w:szCs w:val="24"/>
        </w:rPr>
        <w:t xml:space="preserve">lõppkasutajate </w:t>
      </w:r>
      <w:r w:rsidR="003F24C7" w:rsidRPr="00665662">
        <w:rPr>
          <w:rFonts w:ascii="Times New Roman" w:hAnsi="Times New Roman" w:cs="Times New Roman"/>
          <w:b/>
          <w:bCs/>
          <w:sz w:val="24"/>
          <w:szCs w:val="24"/>
        </w:rPr>
        <w:t>ühendus</w:t>
      </w:r>
      <w:r w:rsidR="00EC0C44">
        <w:rPr>
          <w:rFonts w:ascii="Times New Roman" w:hAnsi="Times New Roman" w:cs="Times New Roman"/>
          <w:b/>
          <w:bCs/>
          <w:sz w:val="24"/>
          <w:szCs w:val="24"/>
        </w:rPr>
        <w:t>i</w:t>
      </w:r>
      <w:r w:rsidR="003F24C7" w:rsidRPr="00665662">
        <w:rPr>
          <w:rFonts w:ascii="Times New Roman" w:hAnsi="Times New Roman" w:cs="Times New Roman"/>
          <w:b/>
          <w:bCs/>
          <w:sz w:val="24"/>
          <w:szCs w:val="24"/>
        </w:rPr>
        <w:t xml:space="preserve">) paigaldada </w:t>
      </w:r>
      <w:r w:rsidR="00EC0C44" w:rsidRPr="00367606">
        <w:rPr>
          <w:rFonts w:ascii="Times New Roman" w:hAnsi="Times New Roman" w:cs="Times New Roman"/>
          <w:b/>
          <w:bCs/>
          <w:sz w:val="24"/>
          <w:szCs w:val="24"/>
        </w:rPr>
        <w:t xml:space="preserve">konkurentsi piiramiseks </w:t>
      </w:r>
      <w:r w:rsidR="00EC0C44">
        <w:rPr>
          <w:rFonts w:ascii="Times New Roman" w:hAnsi="Times New Roman" w:cs="Times New Roman"/>
          <w:b/>
          <w:bCs/>
          <w:sz w:val="24"/>
          <w:szCs w:val="24"/>
        </w:rPr>
        <w:t>sidekaabli ja/või alamtoru</w:t>
      </w:r>
      <w:r w:rsidR="003F24C7" w:rsidRPr="00665662">
        <w:rPr>
          <w:rFonts w:ascii="Times New Roman" w:hAnsi="Times New Roman" w:cs="Times New Roman"/>
          <w:b/>
          <w:bCs/>
          <w:sz w:val="24"/>
          <w:szCs w:val="24"/>
        </w:rPr>
        <w:t xml:space="preserve"> niivõrd suure läbimõõduga, et </w:t>
      </w:r>
      <w:r w:rsidR="00EC0C44">
        <w:rPr>
          <w:rFonts w:ascii="Times New Roman" w:hAnsi="Times New Roman" w:cs="Times New Roman"/>
          <w:b/>
          <w:bCs/>
          <w:sz w:val="24"/>
          <w:szCs w:val="24"/>
        </w:rPr>
        <w:t>järgmistele</w:t>
      </w:r>
      <w:r w:rsidR="003F24C7" w:rsidRPr="00665662">
        <w:rPr>
          <w:rFonts w:ascii="Times New Roman" w:hAnsi="Times New Roman" w:cs="Times New Roman"/>
          <w:b/>
          <w:bCs/>
          <w:sz w:val="24"/>
          <w:szCs w:val="24"/>
        </w:rPr>
        <w:t xml:space="preserve"> sidekaabli paigalduskoha otsijatele enam vabu paigalduskohti ei jätku.</w:t>
      </w:r>
    </w:p>
    <w:p w14:paraId="01F9F509" w14:textId="1162D244" w:rsidR="00146088" w:rsidRDefault="00146088" w:rsidP="00146088">
      <w:pPr>
        <w:jc w:val="both"/>
        <w:rPr>
          <w:rFonts w:ascii="Times New Roman" w:hAnsi="Times New Roman" w:cs="Times New Roman"/>
          <w:sz w:val="24"/>
          <w:szCs w:val="24"/>
        </w:rPr>
      </w:pPr>
      <w:r>
        <w:rPr>
          <w:rFonts w:ascii="Times New Roman" w:hAnsi="Times New Roman" w:cs="Times New Roman"/>
          <w:b/>
          <w:bCs/>
          <w:sz w:val="24"/>
          <w:szCs w:val="24"/>
        </w:rPr>
        <w:t>Sidetoru</w:t>
      </w:r>
      <w:r w:rsidR="009C1D38">
        <w:rPr>
          <w:rFonts w:ascii="Times New Roman" w:hAnsi="Times New Roman" w:cs="Times New Roman"/>
          <w:b/>
          <w:bCs/>
          <w:sz w:val="24"/>
          <w:szCs w:val="24"/>
        </w:rPr>
        <w:t xml:space="preserve">s </w:t>
      </w:r>
      <w:r>
        <w:rPr>
          <w:rFonts w:ascii="Times New Roman" w:hAnsi="Times New Roman" w:cs="Times New Roman"/>
          <w:b/>
          <w:bCs/>
          <w:sz w:val="24"/>
          <w:szCs w:val="24"/>
        </w:rPr>
        <w:t>paigalduskoha</w:t>
      </w:r>
      <w:r w:rsidR="00D6122B">
        <w:rPr>
          <w:rFonts w:ascii="Times New Roman" w:hAnsi="Times New Roman" w:cs="Times New Roman"/>
          <w:b/>
          <w:bCs/>
          <w:sz w:val="24"/>
          <w:szCs w:val="24"/>
        </w:rPr>
        <w:t xml:space="preserve"> läbimõõdu</w:t>
      </w:r>
      <w:r w:rsidR="005669AC">
        <w:rPr>
          <w:rFonts w:ascii="Times New Roman" w:hAnsi="Times New Roman" w:cs="Times New Roman"/>
          <w:b/>
          <w:bCs/>
          <w:sz w:val="24"/>
          <w:szCs w:val="24"/>
        </w:rPr>
        <w:t xml:space="preserve"> määramise meetodi</w:t>
      </w:r>
      <w:r w:rsidR="00D6122B">
        <w:rPr>
          <w:rFonts w:ascii="Times New Roman" w:hAnsi="Times New Roman" w:cs="Times New Roman"/>
          <w:b/>
          <w:bCs/>
          <w:sz w:val="24"/>
          <w:szCs w:val="24"/>
        </w:rPr>
        <w:t xml:space="preserve"> muut</w:t>
      </w:r>
      <w:r w:rsidR="009C1D38">
        <w:rPr>
          <w:rFonts w:ascii="Times New Roman" w:hAnsi="Times New Roman" w:cs="Times New Roman"/>
          <w:b/>
          <w:bCs/>
          <w:sz w:val="24"/>
          <w:szCs w:val="24"/>
        </w:rPr>
        <w:t>misel soovitab</w:t>
      </w:r>
      <w:r w:rsidR="00D6122B">
        <w:rPr>
          <w:rFonts w:ascii="Times New Roman" w:hAnsi="Times New Roman" w:cs="Times New Roman"/>
          <w:b/>
          <w:bCs/>
          <w:sz w:val="24"/>
          <w:szCs w:val="24"/>
        </w:rPr>
        <w:t xml:space="preserve"> </w:t>
      </w:r>
      <w:r>
        <w:rPr>
          <w:rFonts w:ascii="Times New Roman" w:hAnsi="Times New Roman" w:cs="Times New Roman"/>
          <w:b/>
          <w:bCs/>
          <w:sz w:val="24"/>
          <w:szCs w:val="24"/>
        </w:rPr>
        <w:t xml:space="preserve">TTJA võtta kasutusele </w:t>
      </w:r>
      <w:r w:rsidR="005669AC">
        <w:rPr>
          <w:rFonts w:ascii="Times New Roman" w:hAnsi="Times New Roman" w:cs="Times New Roman"/>
          <w:b/>
          <w:bCs/>
          <w:sz w:val="24"/>
          <w:szCs w:val="24"/>
        </w:rPr>
        <w:t xml:space="preserve">võrreldes praegusega (30 mm) </w:t>
      </w:r>
      <w:r>
        <w:rPr>
          <w:rFonts w:ascii="Times New Roman" w:hAnsi="Times New Roman" w:cs="Times New Roman"/>
          <w:b/>
          <w:bCs/>
          <w:sz w:val="24"/>
          <w:szCs w:val="24"/>
        </w:rPr>
        <w:t>oluliselt väiksema</w:t>
      </w:r>
      <w:r w:rsidR="005669AC">
        <w:rPr>
          <w:rFonts w:ascii="Times New Roman" w:hAnsi="Times New Roman" w:cs="Times New Roman"/>
          <w:b/>
          <w:bCs/>
          <w:sz w:val="24"/>
          <w:szCs w:val="24"/>
        </w:rPr>
        <w:t>d</w:t>
      </w:r>
      <w:r>
        <w:rPr>
          <w:rFonts w:ascii="Times New Roman" w:hAnsi="Times New Roman" w:cs="Times New Roman"/>
          <w:b/>
          <w:bCs/>
          <w:sz w:val="24"/>
          <w:szCs w:val="24"/>
        </w:rPr>
        <w:t xml:space="preserve"> paigalduskoha läbimõõdud, näiteks 5mm. </w:t>
      </w:r>
      <w:r w:rsidRPr="00665662">
        <w:rPr>
          <w:rFonts w:ascii="Times New Roman" w:hAnsi="Times New Roman" w:cs="Times New Roman"/>
          <w:b/>
          <w:bCs/>
          <w:sz w:val="24"/>
          <w:szCs w:val="24"/>
        </w:rPr>
        <w:t>See suunaks uute sidekaablite paigaldajaid paigaldama kaasaegsetel tehnoloogiatel väiksemaid sidekaableid</w:t>
      </w:r>
      <w:r w:rsidR="005669AC">
        <w:rPr>
          <w:rFonts w:ascii="Times New Roman" w:hAnsi="Times New Roman" w:cs="Times New Roman"/>
          <w:b/>
          <w:bCs/>
          <w:sz w:val="24"/>
          <w:szCs w:val="24"/>
        </w:rPr>
        <w:t xml:space="preserve"> ja/või alamtorusid,</w:t>
      </w:r>
      <w:r w:rsidRPr="00665662">
        <w:rPr>
          <w:rFonts w:ascii="Times New Roman" w:hAnsi="Times New Roman" w:cs="Times New Roman"/>
          <w:b/>
          <w:bCs/>
          <w:sz w:val="24"/>
          <w:szCs w:val="24"/>
        </w:rPr>
        <w:t xml:space="preserve"> mis omakorda aitaks vältida sidetorude üle täituvuse probleemi.</w:t>
      </w:r>
      <w:r>
        <w:rPr>
          <w:rFonts w:ascii="Times New Roman" w:hAnsi="Times New Roman" w:cs="Times New Roman"/>
          <w:sz w:val="24"/>
          <w:szCs w:val="24"/>
        </w:rPr>
        <w:t xml:space="preserve"> </w:t>
      </w:r>
    </w:p>
    <w:p w14:paraId="5E1608FD" w14:textId="20CBC293" w:rsidR="00146088" w:rsidRPr="00665662" w:rsidRDefault="00D6122B" w:rsidP="009C37E0">
      <w:pPr>
        <w:jc w:val="both"/>
        <w:rPr>
          <w:rFonts w:ascii="Times New Roman" w:hAnsi="Times New Roman" w:cs="Times New Roman"/>
          <w:b/>
          <w:bCs/>
          <w:sz w:val="24"/>
          <w:szCs w:val="24"/>
        </w:rPr>
      </w:pPr>
      <w:r w:rsidRPr="00665662">
        <w:rPr>
          <w:rFonts w:ascii="Times New Roman" w:hAnsi="Times New Roman" w:cs="Times New Roman"/>
          <w:b/>
          <w:bCs/>
          <w:sz w:val="24"/>
          <w:szCs w:val="24"/>
        </w:rPr>
        <w:t>Sidetoru</w:t>
      </w:r>
      <w:r w:rsidR="009605D8">
        <w:rPr>
          <w:rFonts w:ascii="Times New Roman" w:hAnsi="Times New Roman" w:cs="Times New Roman"/>
          <w:b/>
          <w:bCs/>
          <w:sz w:val="24"/>
          <w:szCs w:val="24"/>
        </w:rPr>
        <w:t>s</w:t>
      </w:r>
      <w:r w:rsidRPr="00665662">
        <w:rPr>
          <w:rFonts w:ascii="Times New Roman" w:hAnsi="Times New Roman" w:cs="Times New Roman"/>
          <w:b/>
          <w:bCs/>
          <w:sz w:val="24"/>
          <w:szCs w:val="24"/>
        </w:rPr>
        <w:t xml:space="preserve"> paigalduskohtade kuutasu määramise arvestuses soovitab TTJA mitte asuda koheselt kõikide kasutusel olevate paigalduskohtade läbimõõte ümber hindama vastavalt seal paikneva</w:t>
      </w:r>
      <w:r w:rsidR="009605D8">
        <w:rPr>
          <w:rFonts w:ascii="Times New Roman" w:hAnsi="Times New Roman" w:cs="Times New Roman"/>
          <w:b/>
          <w:bCs/>
          <w:sz w:val="24"/>
          <w:szCs w:val="24"/>
        </w:rPr>
        <w:t>te</w:t>
      </w:r>
      <w:r w:rsidRPr="00665662">
        <w:rPr>
          <w:rFonts w:ascii="Times New Roman" w:hAnsi="Times New Roman" w:cs="Times New Roman"/>
          <w:b/>
          <w:bCs/>
          <w:sz w:val="24"/>
          <w:szCs w:val="24"/>
        </w:rPr>
        <w:t>le sidekaabli</w:t>
      </w:r>
      <w:r w:rsidR="009605D8">
        <w:rPr>
          <w:rFonts w:ascii="Times New Roman" w:hAnsi="Times New Roman" w:cs="Times New Roman"/>
          <w:b/>
          <w:bCs/>
          <w:sz w:val="24"/>
          <w:szCs w:val="24"/>
        </w:rPr>
        <w:t>te ja/või alamtorude</w:t>
      </w:r>
      <w:r w:rsidRPr="00665662">
        <w:rPr>
          <w:rFonts w:ascii="Times New Roman" w:hAnsi="Times New Roman" w:cs="Times New Roman"/>
          <w:b/>
          <w:bCs/>
          <w:sz w:val="24"/>
          <w:szCs w:val="24"/>
        </w:rPr>
        <w:t xml:space="preserve"> tegelik</w:t>
      </w:r>
      <w:r w:rsidR="009605D8">
        <w:rPr>
          <w:rFonts w:ascii="Times New Roman" w:hAnsi="Times New Roman" w:cs="Times New Roman"/>
          <w:b/>
          <w:bCs/>
          <w:sz w:val="24"/>
          <w:szCs w:val="24"/>
        </w:rPr>
        <w:t>e</w:t>
      </w:r>
      <w:r w:rsidRPr="00665662">
        <w:rPr>
          <w:rFonts w:ascii="Times New Roman" w:hAnsi="Times New Roman" w:cs="Times New Roman"/>
          <w:b/>
          <w:bCs/>
          <w:sz w:val="24"/>
          <w:szCs w:val="24"/>
        </w:rPr>
        <w:t>le läbimõõtudele, vaid seda võiks esialgu teha ainult täiendavalt lisatavate sidekaablite</w:t>
      </w:r>
      <w:r w:rsidR="009605D8">
        <w:rPr>
          <w:rFonts w:ascii="Times New Roman" w:hAnsi="Times New Roman" w:cs="Times New Roman"/>
          <w:b/>
          <w:bCs/>
          <w:sz w:val="24"/>
          <w:szCs w:val="24"/>
        </w:rPr>
        <w:t xml:space="preserve"> ja/või alamtorude</w:t>
      </w:r>
      <w:r w:rsidRPr="00665662">
        <w:rPr>
          <w:rFonts w:ascii="Times New Roman" w:hAnsi="Times New Roman" w:cs="Times New Roman"/>
          <w:b/>
          <w:bCs/>
          <w:sz w:val="24"/>
          <w:szCs w:val="24"/>
        </w:rPr>
        <w:t xml:space="preserve"> korral. Praegu kasutusel </w:t>
      </w:r>
      <w:r w:rsidR="009605D8">
        <w:rPr>
          <w:rFonts w:ascii="Times New Roman" w:hAnsi="Times New Roman" w:cs="Times New Roman"/>
          <w:b/>
          <w:bCs/>
          <w:sz w:val="24"/>
          <w:szCs w:val="24"/>
        </w:rPr>
        <w:t xml:space="preserve">olevate </w:t>
      </w:r>
      <w:r w:rsidR="009605D8" w:rsidRPr="00EE05A0">
        <w:rPr>
          <w:rFonts w:ascii="Times New Roman" w:hAnsi="Times New Roman" w:cs="Times New Roman"/>
          <w:b/>
          <w:bCs/>
          <w:sz w:val="24"/>
          <w:szCs w:val="24"/>
        </w:rPr>
        <w:t>30 mm</w:t>
      </w:r>
      <w:r w:rsidR="009605D8">
        <w:rPr>
          <w:rFonts w:ascii="Times New Roman" w:hAnsi="Times New Roman" w:cs="Times New Roman"/>
          <w:b/>
          <w:bCs/>
          <w:sz w:val="24"/>
          <w:szCs w:val="24"/>
        </w:rPr>
        <w:t xml:space="preserve"> läbimõõduga</w:t>
      </w:r>
      <w:r w:rsidR="009605D8" w:rsidRPr="00EE05A0">
        <w:rPr>
          <w:rFonts w:ascii="Times New Roman" w:hAnsi="Times New Roman" w:cs="Times New Roman"/>
          <w:b/>
          <w:bCs/>
          <w:sz w:val="24"/>
          <w:szCs w:val="24"/>
        </w:rPr>
        <w:t xml:space="preserve"> </w:t>
      </w:r>
      <w:r w:rsidRPr="00665662">
        <w:rPr>
          <w:rFonts w:ascii="Times New Roman" w:hAnsi="Times New Roman" w:cs="Times New Roman"/>
          <w:b/>
          <w:bCs/>
          <w:sz w:val="24"/>
          <w:szCs w:val="24"/>
        </w:rPr>
        <w:t xml:space="preserve">paigalduskohtade osas võiks </w:t>
      </w:r>
      <w:r w:rsidR="009605D8">
        <w:rPr>
          <w:rFonts w:ascii="Times New Roman" w:hAnsi="Times New Roman" w:cs="Times New Roman"/>
          <w:b/>
          <w:bCs/>
          <w:sz w:val="24"/>
          <w:szCs w:val="24"/>
        </w:rPr>
        <w:t>esilagu</w:t>
      </w:r>
      <w:r w:rsidRPr="00665662">
        <w:rPr>
          <w:rFonts w:ascii="Times New Roman" w:hAnsi="Times New Roman" w:cs="Times New Roman"/>
          <w:b/>
          <w:bCs/>
          <w:sz w:val="24"/>
          <w:szCs w:val="24"/>
        </w:rPr>
        <w:t xml:space="preserve"> rakendada lähenemist, et tegemist on </w:t>
      </w:r>
      <w:r w:rsidR="009605D8">
        <w:rPr>
          <w:rFonts w:ascii="Times New Roman" w:hAnsi="Times New Roman" w:cs="Times New Roman"/>
          <w:b/>
          <w:bCs/>
          <w:sz w:val="24"/>
          <w:szCs w:val="24"/>
        </w:rPr>
        <w:t xml:space="preserve">näiteks kuue (6) viie (5) mm </w:t>
      </w:r>
      <w:r w:rsidRPr="00665662">
        <w:rPr>
          <w:rFonts w:ascii="Times New Roman" w:hAnsi="Times New Roman" w:cs="Times New Roman"/>
          <w:b/>
          <w:bCs/>
          <w:sz w:val="24"/>
          <w:szCs w:val="24"/>
        </w:rPr>
        <w:t>paigalduskohaga</w:t>
      </w:r>
      <w:r w:rsidR="009605D8">
        <w:rPr>
          <w:rFonts w:ascii="Times New Roman" w:hAnsi="Times New Roman" w:cs="Times New Roman"/>
          <w:b/>
          <w:bCs/>
          <w:sz w:val="24"/>
          <w:szCs w:val="24"/>
        </w:rPr>
        <w:t xml:space="preserve"> ja rakendada seda</w:t>
      </w:r>
      <w:r w:rsidRPr="00665662">
        <w:rPr>
          <w:rFonts w:ascii="Times New Roman" w:hAnsi="Times New Roman" w:cs="Times New Roman"/>
          <w:b/>
          <w:bCs/>
          <w:sz w:val="24"/>
          <w:szCs w:val="24"/>
        </w:rPr>
        <w:t xml:space="preserve"> seni kuni vastava paigalduskoha kasutaja ei esita taotlust paigalduskoha läbimõõdu vähendamiseks</w:t>
      </w:r>
      <w:r w:rsidR="009605D8">
        <w:rPr>
          <w:rFonts w:ascii="Times New Roman" w:hAnsi="Times New Roman" w:cs="Times New Roman"/>
          <w:b/>
          <w:bCs/>
          <w:sz w:val="24"/>
          <w:szCs w:val="24"/>
        </w:rPr>
        <w:t xml:space="preserve"> vastavalt paigalduskohas asuva sidekaabli ja/või multitoru tegelikule läbimõõdule</w:t>
      </w:r>
      <w:r w:rsidRPr="00665662">
        <w:rPr>
          <w:rFonts w:ascii="Times New Roman" w:hAnsi="Times New Roman" w:cs="Times New Roman"/>
          <w:b/>
          <w:bCs/>
          <w:sz w:val="24"/>
          <w:szCs w:val="24"/>
        </w:rPr>
        <w:t>. Vastavad taotlused kogutakse kokku ja nende alusel tehakse vastav ümberarvestus kord</w:t>
      </w:r>
      <w:r w:rsidR="009605D8">
        <w:rPr>
          <w:rFonts w:ascii="Times New Roman" w:hAnsi="Times New Roman" w:cs="Times New Roman"/>
          <w:b/>
          <w:bCs/>
          <w:sz w:val="24"/>
          <w:szCs w:val="24"/>
        </w:rPr>
        <w:t xml:space="preserve"> (või mitu korda)</w:t>
      </w:r>
      <w:r w:rsidRPr="00665662">
        <w:rPr>
          <w:rFonts w:ascii="Times New Roman" w:hAnsi="Times New Roman" w:cs="Times New Roman"/>
          <w:b/>
          <w:bCs/>
          <w:sz w:val="24"/>
          <w:szCs w:val="24"/>
        </w:rPr>
        <w:t xml:space="preserve"> aastas, mis kooskõlastatakse ja ajastatakse Telia poolse sidetorude kuutasude ümber arvestusega.</w:t>
      </w:r>
    </w:p>
    <w:p w14:paraId="0C87C4D9" w14:textId="13EC4984" w:rsidR="001F6715" w:rsidRPr="00665662" w:rsidRDefault="00555D6A" w:rsidP="001F6715">
      <w:pPr>
        <w:jc w:val="both"/>
        <w:rPr>
          <w:rFonts w:ascii="Times New Roman" w:hAnsi="Times New Roman" w:cs="Times New Roman"/>
          <w:b/>
          <w:bCs/>
          <w:sz w:val="24"/>
          <w:szCs w:val="24"/>
        </w:rPr>
      </w:pPr>
      <w:r>
        <w:rPr>
          <w:rFonts w:ascii="Times New Roman" w:hAnsi="Times New Roman" w:cs="Times New Roman"/>
          <w:b/>
          <w:bCs/>
          <w:sz w:val="24"/>
          <w:szCs w:val="24"/>
        </w:rPr>
        <w:t>Olenemata sellest, et paigalduskoha uue läbimõõdu määratlusega kaasneb sidetorus teoreetilise vaba mahu suurenemine, siis juhul k</w:t>
      </w:r>
      <w:r w:rsidR="001F6715" w:rsidRPr="00665662">
        <w:rPr>
          <w:rFonts w:ascii="Times New Roman" w:hAnsi="Times New Roman" w:cs="Times New Roman"/>
          <w:b/>
          <w:bCs/>
          <w:sz w:val="24"/>
          <w:szCs w:val="24"/>
        </w:rPr>
        <w:t xml:space="preserve">ui </w:t>
      </w:r>
      <w:r w:rsidRPr="00BD3985">
        <w:rPr>
          <w:rFonts w:ascii="Times New Roman" w:hAnsi="Times New Roman" w:cs="Times New Roman"/>
          <w:b/>
          <w:bCs/>
          <w:sz w:val="24"/>
          <w:szCs w:val="24"/>
        </w:rPr>
        <w:t>kohapealsel kontrollil tuvastatakse</w:t>
      </w:r>
      <w:r>
        <w:rPr>
          <w:rFonts w:ascii="Times New Roman" w:hAnsi="Times New Roman" w:cs="Times New Roman"/>
          <w:b/>
          <w:bCs/>
          <w:sz w:val="24"/>
          <w:szCs w:val="24"/>
        </w:rPr>
        <w:t>, et piisav praktiline vaba maht puudub</w:t>
      </w:r>
      <w:r w:rsidR="007A2967">
        <w:rPr>
          <w:rFonts w:ascii="Times New Roman" w:hAnsi="Times New Roman" w:cs="Times New Roman"/>
          <w:b/>
          <w:bCs/>
          <w:sz w:val="24"/>
          <w:szCs w:val="24"/>
        </w:rPr>
        <w:t xml:space="preserve"> või tuvastatakse oluline sidetorus juba olemas olevate sidekaablite ja/või alamtorude </w:t>
      </w:r>
      <w:r w:rsidR="001F6715" w:rsidRPr="00665662">
        <w:rPr>
          <w:rFonts w:ascii="Times New Roman" w:hAnsi="Times New Roman" w:cs="Times New Roman"/>
          <w:b/>
          <w:bCs/>
          <w:sz w:val="24"/>
          <w:szCs w:val="24"/>
        </w:rPr>
        <w:t xml:space="preserve">vigastamise risk, siis Telia </w:t>
      </w:r>
      <w:r w:rsidR="00230968">
        <w:rPr>
          <w:rFonts w:ascii="Times New Roman" w:hAnsi="Times New Roman" w:cs="Times New Roman"/>
          <w:b/>
          <w:bCs/>
          <w:sz w:val="24"/>
          <w:szCs w:val="24"/>
        </w:rPr>
        <w:t>sidetorule</w:t>
      </w:r>
      <w:r w:rsidR="001F6715" w:rsidRPr="00665662">
        <w:rPr>
          <w:rFonts w:ascii="Times New Roman" w:hAnsi="Times New Roman" w:cs="Times New Roman"/>
          <w:b/>
          <w:bCs/>
          <w:sz w:val="24"/>
          <w:szCs w:val="24"/>
        </w:rPr>
        <w:t xml:space="preserve"> juurdepääsu osutama ei pea.</w:t>
      </w:r>
    </w:p>
    <w:p w14:paraId="2E2EB24B" w14:textId="1A662E34"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68F7F3A9" w14:textId="77777777" w:rsidR="00D413BF" w:rsidRDefault="00D413BF" w:rsidP="00697C0D">
      <w:pPr>
        <w:jc w:val="both"/>
        <w:rPr>
          <w:rFonts w:ascii="Times New Roman" w:hAnsi="Times New Roman" w:cs="Times New Roman"/>
          <w:sz w:val="24"/>
          <w:szCs w:val="24"/>
        </w:rPr>
      </w:pPr>
    </w:p>
    <w:p w14:paraId="24E9B80F" w14:textId="77777777" w:rsidR="007B46B7" w:rsidRPr="00503C2E" w:rsidRDefault="007B46B7" w:rsidP="00697C0D">
      <w:pPr>
        <w:jc w:val="both"/>
        <w:rPr>
          <w:rFonts w:ascii="Times New Roman" w:hAnsi="Times New Roman" w:cs="Times New Roman"/>
          <w:sz w:val="24"/>
          <w:szCs w:val="24"/>
        </w:rPr>
      </w:pPr>
    </w:p>
    <w:p w14:paraId="3C84BADF" w14:textId="6F9B490C" w:rsidR="00697C0D" w:rsidRPr="00AE56A0" w:rsidRDefault="00697C0D" w:rsidP="00665662">
      <w:pPr>
        <w:pStyle w:val="Pealkiri3"/>
        <w:rPr>
          <w:rFonts w:ascii="Times New Roman" w:hAnsi="Times New Roman" w:cs="Times New Roman"/>
          <w:b/>
          <w:bCs/>
          <w:color w:val="auto"/>
        </w:rPr>
      </w:pPr>
      <w:bookmarkStart w:id="54" w:name="_Toc66357752"/>
      <w:bookmarkStart w:id="55" w:name="_Toc189040229"/>
      <w:bookmarkStart w:id="56" w:name="_Toc39125672"/>
      <w:bookmarkStart w:id="57" w:name="_Toc66269086"/>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4</w:t>
      </w:r>
      <w:r w:rsidRPr="000D0003">
        <w:rPr>
          <w:rFonts w:ascii="Times New Roman" w:hAnsi="Times New Roman" w:cs="Times New Roman"/>
          <w:b/>
          <w:bCs/>
          <w:color w:val="auto"/>
        </w:rPr>
        <w:t xml:space="preserve"> Telia </w:t>
      </w:r>
      <w:r w:rsidR="007658AF">
        <w:rPr>
          <w:rFonts w:ascii="Times New Roman" w:hAnsi="Times New Roman" w:cs="Times New Roman"/>
          <w:b/>
          <w:bCs/>
          <w:color w:val="auto"/>
        </w:rPr>
        <w:t>sidetorudes</w:t>
      </w:r>
      <w:r w:rsidR="007658AF" w:rsidRPr="000D0003">
        <w:rPr>
          <w:rFonts w:ascii="Times New Roman" w:hAnsi="Times New Roman" w:cs="Times New Roman"/>
          <w:b/>
          <w:bCs/>
          <w:color w:val="auto"/>
        </w:rPr>
        <w:t xml:space="preserve"> </w:t>
      </w:r>
      <w:r w:rsidRPr="000D0003">
        <w:rPr>
          <w:rFonts w:ascii="Times New Roman" w:hAnsi="Times New Roman" w:cs="Times New Roman"/>
          <w:b/>
          <w:bCs/>
          <w:color w:val="auto"/>
        </w:rPr>
        <w:t>tehniline reserv</w:t>
      </w:r>
      <w:bookmarkEnd w:id="54"/>
      <w:r w:rsidRPr="000D0003">
        <w:rPr>
          <w:rFonts w:ascii="Times New Roman" w:hAnsi="Times New Roman" w:cs="Times New Roman"/>
          <w:b/>
          <w:bCs/>
          <w:color w:val="auto"/>
        </w:rPr>
        <w:t>i</w:t>
      </w:r>
      <w:r w:rsidR="007658AF">
        <w:rPr>
          <w:rFonts w:ascii="Times New Roman" w:hAnsi="Times New Roman" w:cs="Times New Roman"/>
          <w:b/>
          <w:bCs/>
          <w:color w:val="auto"/>
        </w:rPr>
        <w:t>ks määratud paigalduskohtade</w:t>
      </w:r>
      <w:r w:rsidRPr="000D0003">
        <w:rPr>
          <w:rFonts w:ascii="Times New Roman" w:hAnsi="Times New Roman" w:cs="Times New Roman"/>
          <w:b/>
          <w:bCs/>
          <w:color w:val="auto"/>
        </w:rPr>
        <w:t xml:space="preserve"> </w:t>
      </w:r>
      <w:r w:rsidR="007658AF">
        <w:rPr>
          <w:rFonts w:ascii="Times New Roman" w:hAnsi="Times New Roman" w:cs="Times New Roman"/>
          <w:b/>
          <w:bCs/>
          <w:color w:val="auto"/>
        </w:rPr>
        <w:t>mahu</w:t>
      </w:r>
      <w:r w:rsidRPr="000D0003">
        <w:rPr>
          <w:rFonts w:ascii="Times New Roman" w:hAnsi="Times New Roman" w:cs="Times New Roman"/>
          <w:b/>
          <w:bCs/>
          <w:color w:val="auto"/>
        </w:rPr>
        <w:t xml:space="preserve"> </w:t>
      </w:r>
      <w:r w:rsidR="007658AF">
        <w:rPr>
          <w:rFonts w:ascii="Times New Roman" w:hAnsi="Times New Roman" w:cs="Times New Roman"/>
          <w:b/>
          <w:bCs/>
          <w:color w:val="auto"/>
        </w:rPr>
        <w:t>muutmine</w:t>
      </w:r>
      <w:bookmarkEnd w:id="55"/>
      <w:r w:rsidRPr="000D0003">
        <w:rPr>
          <w:rFonts w:ascii="Times New Roman" w:hAnsi="Times New Roman" w:cs="Times New Roman"/>
          <w:b/>
          <w:bCs/>
          <w:color w:val="auto"/>
        </w:rPr>
        <w:t xml:space="preserve"> </w:t>
      </w:r>
    </w:p>
    <w:p w14:paraId="4B01C551" w14:textId="77777777" w:rsidR="00697C0D" w:rsidRPr="00503C2E" w:rsidRDefault="00697C0D" w:rsidP="00697C0D">
      <w:pPr>
        <w:jc w:val="both"/>
        <w:rPr>
          <w:rFonts w:ascii="Times New Roman" w:hAnsi="Times New Roman" w:cs="Times New Roman"/>
          <w:sz w:val="24"/>
          <w:szCs w:val="24"/>
          <w:u w:val="single"/>
        </w:rPr>
      </w:pPr>
    </w:p>
    <w:p w14:paraId="1A9DFF5D" w14:textId="0864C78F" w:rsidR="007658AF" w:rsidRPr="00665662" w:rsidRDefault="007658AF"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Olukorra kirjeldus</w:t>
      </w:r>
    </w:p>
    <w:p w14:paraId="582E659F" w14:textId="12B89578" w:rsidR="00697C0D" w:rsidRPr="00503C2E" w:rsidRDefault="005F10AC" w:rsidP="00697C0D">
      <w:pPr>
        <w:jc w:val="both"/>
        <w:rPr>
          <w:rFonts w:ascii="Times New Roman" w:hAnsi="Times New Roman" w:cs="Times New Roman"/>
          <w:sz w:val="24"/>
          <w:szCs w:val="24"/>
          <w:u w:val="single"/>
        </w:rPr>
      </w:pPr>
      <w:r>
        <w:rPr>
          <w:rFonts w:ascii="Times New Roman" w:hAnsi="Times New Roman" w:cs="Times New Roman"/>
          <w:sz w:val="24"/>
          <w:szCs w:val="24"/>
        </w:rPr>
        <w:t>Telia sidetorudes rakenduvad käesoleva otsuse koostamise ajal järgmised tingimused sidekaablite avarii- ja remondi tarbeks reserveeritud paigalduskohtade mahu osas (nimetatakse ka tehniliseks reserviks):</w:t>
      </w:r>
    </w:p>
    <w:p w14:paraId="06FD6E6A" w14:textId="77C73373" w:rsidR="00697C0D" w:rsidRPr="00503C2E" w:rsidRDefault="00697C0D" w:rsidP="00665662">
      <w:pPr>
        <w:ind w:firstLine="720"/>
        <w:jc w:val="both"/>
        <w:rPr>
          <w:rFonts w:ascii="Times New Roman" w:hAnsi="Times New Roman" w:cs="Times New Roman"/>
          <w:sz w:val="24"/>
          <w:szCs w:val="24"/>
        </w:rPr>
      </w:pPr>
      <w:r w:rsidRPr="00503C2E">
        <w:rPr>
          <w:rFonts w:ascii="Times New Roman" w:hAnsi="Times New Roman" w:cs="Times New Roman"/>
          <w:sz w:val="24"/>
          <w:szCs w:val="24"/>
        </w:rPr>
        <w:t>Telia kaablikanalisatsiooni rendi eeskirjade</w:t>
      </w:r>
      <w:r w:rsidRPr="00503C2E">
        <w:rPr>
          <w:rFonts w:ascii="Times New Roman" w:hAnsi="Times New Roman" w:cs="Times New Roman"/>
          <w:sz w:val="24"/>
          <w:szCs w:val="24"/>
          <w:vertAlign w:val="superscript"/>
        </w:rPr>
        <w:footnoteReference w:id="52"/>
      </w:r>
      <w:r w:rsidRPr="00503C2E">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Pr="00503C2E">
        <w:rPr>
          <w:rFonts w:ascii="Times New Roman" w:hAnsi="Times New Roman" w:cs="Times New Roman"/>
          <w:sz w:val="24"/>
          <w:szCs w:val="24"/>
        </w:rPr>
        <w:t>2 kohaselt:</w:t>
      </w:r>
    </w:p>
    <w:p w14:paraId="43819054" w14:textId="77777777"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Tehniline reserv on vaba maht Kaablikanalisatsioonis, mis on ette nähtud Kaablite avariide kõrvaldamiseks sidet katkestamata.</w:t>
      </w:r>
    </w:p>
    <w:p w14:paraId="5C8ACCB7" w14:textId="77777777" w:rsidR="00697C0D" w:rsidRPr="00503C2E" w:rsidRDefault="00697C0D" w:rsidP="00665662">
      <w:pPr>
        <w:ind w:firstLine="720"/>
        <w:jc w:val="both"/>
        <w:rPr>
          <w:rFonts w:ascii="Times New Roman" w:hAnsi="Times New Roman" w:cs="Times New Roman"/>
          <w:sz w:val="24"/>
          <w:szCs w:val="24"/>
        </w:rPr>
      </w:pPr>
      <w:r w:rsidRPr="00503C2E">
        <w:rPr>
          <w:rFonts w:ascii="Times New Roman" w:hAnsi="Times New Roman" w:cs="Times New Roman"/>
          <w:sz w:val="24"/>
          <w:szCs w:val="24"/>
        </w:rPr>
        <w:lastRenderedPageBreak/>
        <w:t>Telia kaablikanalisatsiooni rendi teenustingimuste</w:t>
      </w:r>
      <w:r w:rsidRPr="00503C2E">
        <w:rPr>
          <w:rFonts w:ascii="Times New Roman" w:hAnsi="Times New Roman" w:cs="Times New Roman"/>
          <w:sz w:val="24"/>
          <w:szCs w:val="24"/>
          <w:vertAlign w:val="superscript"/>
        </w:rPr>
        <w:footnoteReference w:id="53"/>
      </w:r>
      <w:r w:rsidRPr="00503C2E">
        <w:rPr>
          <w:rFonts w:ascii="Times New Roman" w:hAnsi="Times New Roman" w:cs="Times New Roman"/>
          <w:sz w:val="24"/>
          <w:szCs w:val="24"/>
        </w:rPr>
        <w:t xml:space="preserve"> lõike 1.1 kohaselt: </w:t>
      </w:r>
    </w:p>
    <w:p w14:paraId="53DC7F64" w14:textId="481006ED"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Üks (1) Kaablikanalisatsiooni Ava on 100 </w:t>
      </w:r>
      <w:proofErr w:type="spellStart"/>
      <w:r w:rsidRPr="00503C2E">
        <w:rPr>
          <w:rFonts w:ascii="Times New Roman" w:hAnsi="Times New Roman" w:cs="Times New Roman"/>
          <w:i/>
          <w:iCs/>
          <w:sz w:val="24"/>
          <w:szCs w:val="24"/>
        </w:rPr>
        <w:t>millimeetrilise</w:t>
      </w:r>
      <w:proofErr w:type="spellEnd"/>
      <w:r w:rsidRPr="00503C2E">
        <w:rPr>
          <w:rFonts w:ascii="Times New Roman" w:hAnsi="Times New Roman" w:cs="Times New Roman"/>
          <w:i/>
          <w:iCs/>
          <w:sz w:val="24"/>
          <w:szCs w:val="24"/>
        </w:rPr>
        <w:t xml:space="preserve"> läbimõõduga ning jaguneb kuueks Paigalduskohaks (1/6 ava). Tehniliseks reserviks loetakse kaks (2) Paigalduskohta (2/6 ava) igas Kaablikanalisatsiooni Lõigus. Hoonetesse sisenevate üheavaliste kaablikanalisatsioonide korral (tsoon C) loetakse tehniliseks reserviks üks (1) Paigalduskoht (1/6 ava) </w:t>
      </w:r>
      <w:r w:rsidRPr="00503C2E">
        <w:rPr>
          <w:rFonts w:ascii="Times New Roman" w:hAnsi="Times New Roman" w:cs="Times New Roman"/>
          <w:sz w:val="24"/>
          <w:szCs w:val="24"/>
        </w:rPr>
        <w:t>(</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ka </w:t>
      </w:r>
      <w:r w:rsidR="00D05784">
        <w:rPr>
          <w:rFonts w:ascii="Times New Roman" w:hAnsi="Times New Roman" w:cs="Times New Roman"/>
          <w:sz w:val="24"/>
          <w:szCs w:val="24"/>
        </w:rPr>
        <w:t>J</w:t>
      </w:r>
      <w:r w:rsidRPr="00503C2E">
        <w:rPr>
          <w:rFonts w:ascii="Times New Roman" w:hAnsi="Times New Roman" w:cs="Times New Roman"/>
          <w:sz w:val="24"/>
          <w:szCs w:val="24"/>
        </w:rPr>
        <w:t xml:space="preserve">oonis </w:t>
      </w:r>
      <w:r w:rsidR="00D05784">
        <w:rPr>
          <w:rFonts w:ascii="Times New Roman" w:hAnsi="Times New Roman" w:cs="Times New Roman"/>
          <w:sz w:val="24"/>
          <w:szCs w:val="24"/>
        </w:rPr>
        <w:t>2</w:t>
      </w:r>
      <w:r w:rsidRPr="00503C2E">
        <w:rPr>
          <w:rFonts w:ascii="Times New Roman" w:hAnsi="Times New Roman" w:cs="Times New Roman"/>
          <w:sz w:val="24"/>
          <w:szCs w:val="24"/>
        </w:rPr>
        <w:t>)</w:t>
      </w:r>
      <w:r w:rsidRPr="00503C2E">
        <w:rPr>
          <w:rFonts w:ascii="Times New Roman" w:hAnsi="Times New Roman" w:cs="Times New Roman"/>
          <w:i/>
          <w:iCs/>
          <w:sz w:val="24"/>
          <w:szCs w:val="24"/>
        </w:rPr>
        <w:t>.</w:t>
      </w:r>
    </w:p>
    <w:p w14:paraId="4D100348" w14:textId="77777777" w:rsidR="00697C0D" w:rsidRPr="00503C2E" w:rsidRDefault="00697C0D" w:rsidP="00665662">
      <w:pPr>
        <w:ind w:firstLine="720"/>
        <w:jc w:val="both"/>
        <w:rPr>
          <w:rFonts w:ascii="Times New Roman" w:hAnsi="Times New Roman" w:cs="Times New Roman"/>
          <w:sz w:val="24"/>
          <w:szCs w:val="24"/>
        </w:rPr>
      </w:pPr>
      <w:r w:rsidRPr="00503C2E">
        <w:rPr>
          <w:rFonts w:ascii="Times New Roman" w:hAnsi="Times New Roman" w:cs="Times New Roman"/>
          <w:sz w:val="24"/>
          <w:szCs w:val="24"/>
        </w:rPr>
        <w:t>Telia kaablikanalisatsiooni kasutamise tingimuste</w:t>
      </w:r>
      <w:r w:rsidRPr="00503C2E">
        <w:rPr>
          <w:rFonts w:ascii="Times New Roman" w:hAnsi="Times New Roman" w:cs="Times New Roman"/>
          <w:sz w:val="24"/>
          <w:szCs w:val="24"/>
          <w:vertAlign w:val="superscript"/>
        </w:rPr>
        <w:footnoteReference w:id="54"/>
      </w:r>
      <w:r w:rsidRPr="00503C2E">
        <w:rPr>
          <w:rFonts w:ascii="Times New Roman" w:hAnsi="Times New Roman" w:cs="Times New Roman"/>
          <w:sz w:val="24"/>
          <w:szCs w:val="24"/>
        </w:rPr>
        <w:t xml:space="preserve"> 5.7.1 kohaselt:</w:t>
      </w:r>
    </w:p>
    <w:p w14:paraId="7A5AC6D5" w14:textId="77777777"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Avarii- ja remonditööde teostamise käigus on Rentnikul lubatud kasutada ajutiselt kaabliava tehnilist reservi tingimusel, et peale avariilise Rendikaabli ümberlülitamist tehniline reserv taastatakse (kasutamiskõlbmatu Rendikaabel eemaldatakse kaablikanalisatsioonist peale avarii- ja remonditööde teostamist);</w:t>
      </w:r>
    </w:p>
    <w:p w14:paraId="078AC5E1" w14:textId="77777777" w:rsidR="00697C0D" w:rsidRPr="00503C2E" w:rsidRDefault="00697C0D" w:rsidP="00697C0D">
      <w:pPr>
        <w:jc w:val="both"/>
        <w:rPr>
          <w:rFonts w:ascii="Times New Roman" w:hAnsi="Times New Roman" w:cs="Times New Roman"/>
          <w:sz w:val="24"/>
          <w:szCs w:val="24"/>
        </w:rPr>
      </w:pPr>
    </w:p>
    <w:p w14:paraId="64487E55" w14:textId="703EDFDD"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Eeltoodust tulenevalt on Telia </w:t>
      </w:r>
      <w:r w:rsidR="00FC55CF">
        <w:rPr>
          <w:rFonts w:ascii="Times New Roman" w:hAnsi="Times New Roman" w:cs="Times New Roman"/>
          <w:sz w:val="24"/>
          <w:szCs w:val="24"/>
        </w:rPr>
        <w:t xml:space="preserve">100 mm läbimõõduga </w:t>
      </w:r>
      <w:r w:rsidR="005F10AC">
        <w:rPr>
          <w:rFonts w:ascii="Times New Roman" w:hAnsi="Times New Roman" w:cs="Times New Roman"/>
          <w:sz w:val="24"/>
          <w:szCs w:val="24"/>
        </w:rPr>
        <w:t xml:space="preserve">sidetorudes </w:t>
      </w:r>
      <w:r w:rsidRPr="00503C2E">
        <w:rPr>
          <w:rFonts w:ascii="Times New Roman" w:hAnsi="Times New Roman" w:cs="Times New Roman"/>
          <w:sz w:val="24"/>
          <w:szCs w:val="24"/>
        </w:rPr>
        <w:t xml:space="preserve"> määratud tehniliseks reserviks 1/3 toru avast, mis on ette nähtud</w:t>
      </w:r>
      <w:r w:rsidR="005F10AC">
        <w:rPr>
          <w:rFonts w:ascii="Times New Roman" w:hAnsi="Times New Roman" w:cs="Times New Roman"/>
          <w:sz w:val="24"/>
          <w:szCs w:val="24"/>
        </w:rPr>
        <w:t xml:space="preserve"> sidekaablite</w:t>
      </w:r>
      <w:r w:rsidRPr="00503C2E">
        <w:rPr>
          <w:rFonts w:ascii="Times New Roman" w:hAnsi="Times New Roman" w:cs="Times New Roman"/>
          <w:sz w:val="24"/>
          <w:szCs w:val="24"/>
        </w:rPr>
        <w:t xml:space="preserve"> avarii- ja remonditööde teostamiseks. Hoonesse sisenevale </w:t>
      </w:r>
      <w:r w:rsidR="00FC55CF">
        <w:rPr>
          <w:rFonts w:ascii="Times New Roman" w:hAnsi="Times New Roman" w:cs="Times New Roman"/>
          <w:sz w:val="24"/>
          <w:szCs w:val="24"/>
        </w:rPr>
        <w:t xml:space="preserve">100 mm läbimõõduga </w:t>
      </w:r>
      <w:r w:rsidR="005F10AC">
        <w:rPr>
          <w:rFonts w:ascii="Times New Roman" w:hAnsi="Times New Roman" w:cs="Times New Roman"/>
          <w:sz w:val="24"/>
          <w:szCs w:val="24"/>
        </w:rPr>
        <w:t>sidetorudele</w:t>
      </w:r>
      <w:r w:rsidRPr="00503C2E">
        <w:rPr>
          <w:rFonts w:ascii="Times New Roman" w:hAnsi="Times New Roman" w:cs="Times New Roman"/>
          <w:sz w:val="24"/>
          <w:szCs w:val="24"/>
        </w:rPr>
        <w:t xml:space="preserve"> </w:t>
      </w:r>
      <w:r w:rsidR="002B2BF2">
        <w:rPr>
          <w:rFonts w:ascii="Times New Roman" w:hAnsi="Times New Roman" w:cs="Times New Roman"/>
          <w:sz w:val="24"/>
          <w:szCs w:val="24"/>
        </w:rPr>
        <w:t>on</w:t>
      </w:r>
      <w:r w:rsidRPr="00503C2E">
        <w:rPr>
          <w:rFonts w:ascii="Times New Roman" w:hAnsi="Times New Roman" w:cs="Times New Roman"/>
          <w:sz w:val="24"/>
          <w:szCs w:val="24"/>
        </w:rPr>
        <w:t xml:space="preserve"> käesoleva otsuse koostamise</w:t>
      </w:r>
      <w:r w:rsidR="002B2BF2">
        <w:rPr>
          <w:rFonts w:ascii="Times New Roman" w:hAnsi="Times New Roman" w:cs="Times New Roman"/>
          <w:sz w:val="24"/>
          <w:szCs w:val="24"/>
        </w:rPr>
        <w:t xml:space="preserve"> ajal</w:t>
      </w:r>
      <w:r w:rsidRPr="00503C2E">
        <w:rPr>
          <w:rFonts w:ascii="Times New Roman" w:hAnsi="Times New Roman" w:cs="Times New Roman"/>
          <w:sz w:val="24"/>
          <w:szCs w:val="24"/>
        </w:rPr>
        <w:t xml:space="preserve"> </w:t>
      </w:r>
      <w:r w:rsidR="002B2BF2">
        <w:rPr>
          <w:rFonts w:ascii="Times New Roman" w:hAnsi="Times New Roman" w:cs="Times New Roman"/>
          <w:sz w:val="24"/>
          <w:szCs w:val="24"/>
        </w:rPr>
        <w:t>(</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sz w:val="24"/>
          <w:szCs w:val="24"/>
        </w:rPr>
        <w:t>otsuse</w:t>
      </w:r>
      <w:r w:rsidRPr="00503C2E">
        <w:rPr>
          <w:rFonts w:ascii="Times New Roman" w:hAnsi="Times New Roman" w:cs="Times New Roman"/>
          <w:sz w:val="24"/>
          <w:szCs w:val="24"/>
          <w:vertAlign w:val="superscript"/>
        </w:rPr>
        <w:footnoteReference w:id="55"/>
      </w:r>
      <w:r w:rsidRPr="00503C2E">
        <w:rPr>
          <w:rFonts w:ascii="Times New Roman" w:hAnsi="Times New Roman" w:cs="Times New Roman"/>
          <w:sz w:val="24"/>
          <w:szCs w:val="24"/>
        </w:rPr>
        <w:t xml:space="preserve"> alusel</w:t>
      </w:r>
      <w:r w:rsidR="002B2BF2">
        <w:rPr>
          <w:rFonts w:ascii="Times New Roman" w:hAnsi="Times New Roman" w:cs="Times New Roman"/>
          <w:sz w:val="24"/>
          <w:szCs w:val="24"/>
        </w:rPr>
        <w:t>)</w:t>
      </w:r>
      <w:r w:rsidRPr="00503C2E">
        <w:rPr>
          <w:rFonts w:ascii="Times New Roman" w:hAnsi="Times New Roman" w:cs="Times New Roman"/>
          <w:sz w:val="24"/>
          <w:szCs w:val="24"/>
        </w:rPr>
        <w:t xml:space="preserve"> määratud tehniliseks reserviks 1/6 avast.</w:t>
      </w:r>
    </w:p>
    <w:p w14:paraId="77E0DCB6" w14:textId="77777777" w:rsidR="00835ADB" w:rsidRDefault="00835ADB" w:rsidP="005F10AC">
      <w:pPr>
        <w:jc w:val="both"/>
        <w:rPr>
          <w:rFonts w:ascii="Times New Roman" w:hAnsi="Times New Roman" w:cs="Times New Roman"/>
          <w:sz w:val="24"/>
          <w:szCs w:val="24"/>
        </w:rPr>
      </w:pPr>
    </w:p>
    <w:p w14:paraId="7FEE49D8" w14:textId="77777777" w:rsidR="00835ADB" w:rsidRPr="00503C2E" w:rsidRDefault="00835ADB" w:rsidP="00835ADB">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6564AB65" w14:textId="77777777" w:rsidR="00835ADB" w:rsidRDefault="00835ADB" w:rsidP="005F10AC">
      <w:pPr>
        <w:jc w:val="both"/>
        <w:rPr>
          <w:rFonts w:ascii="Times New Roman" w:hAnsi="Times New Roman" w:cs="Times New Roman"/>
          <w:sz w:val="24"/>
          <w:szCs w:val="24"/>
        </w:rPr>
      </w:pPr>
    </w:p>
    <w:p w14:paraId="534FB420" w14:textId="6A39D95A" w:rsidR="005F10AC" w:rsidRPr="00503C2E" w:rsidRDefault="005F10AC" w:rsidP="005F10AC">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w:t>
      </w:r>
      <w:r w:rsidRPr="00503C2E">
        <w:rPr>
          <w:rStyle w:val="Allmrkuseviide"/>
          <w:rFonts w:ascii="Times New Roman" w:hAnsi="Times New Roman" w:cs="Times New Roman"/>
          <w:sz w:val="24"/>
          <w:szCs w:val="24"/>
        </w:rPr>
        <w:footnoteReference w:id="56"/>
      </w:r>
      <w:r w:rsidRPr="00503C2E">
        <w:rPr>
          <w:rFonts w:ascii="Times New Roman" w:hAnsi="Times New Roman" w:cs="Times New Roman"/>
          <w:sz w:val="24"/>
          <w:szCs w:val="24"/>
        </w:rPr>
        <w:t xml:space="preserve"> </w:t>
      </w:r>
      <w:r>
        <w:rPr>
          <w:rFonts w:ascii="Times New Roman" w:hAnsi="Times New Roman" w:cs="Times New Roman"/>
          <w:sz w:val="24"/>
          <w:szCs w:val="24"/>
        </w:rPr>
        <w:t xml:space="preserve">eelnenud </w:t>
      </w:r>
      <w:r w:rsidRPr="00503C2E">
        <w:rPr>
          <w:rFonts w:ascii="Times New Roman" w:hAnsi="Times New Roman" w:cs="Times New Roman"/>
          <w:sz w:val="24"/>
          <w:szCs w:val="24"/>
        </w:rPr>
        <w:t>riigisisesel konsultatsioonil esita</w:t>
      </w:r>
      <w:r w:rsidR="00835ADB">
        <w:rPr>
          <w:rFonts w:ascii="Times New Roman" w:hAnsi="Times New Roman" w:cs="Times New Roman"/>
          <w:sz w:val="24"/>
          <w:szCs w:val="24"/>
        </w:rPr>
        <w:t>sid nii Elisa, Tele2, kui ka Konkurentsiamet</w:t>
      </w:r>
      <w:r w:rsidRPr="00503C2E">
        <w:rPr>
          <w:rFonts w:ascii="Times New Roman" w:hAnsi="Times New Roman" w:cs="Times New Roman"/>
          <w:sz w:val="24"/>
          <w:szCs w:val="24"/>
        </w:rPr>
        <w:t xml:space="preserve"> ettepanekuid</w:t>
      </w:r>
      <w:r w:rsidR="00835ADB">
        <w:rPr>
          <w:rFonts w:ascii="Times New Roman" w:hAnsi="Times New Roman" w:cs="Times New Roman"/>
          <w:sz w:val="24"/>
          <w:szCs w:val="24"/>
        </w:rPr>
        <w:t>, et</w:t>
      </w:r>
      <w:r w:rsidRPr="00503C2E">
        <w:rPr>
          <w:rFonts w:ascii="Times New Roman" w:hAnsi="Times New Roman" w:cs="Times New Roman"/>
          <w:sz w:val="24"/>
          <w:szCs w:val="24"/>
        </w:rPr>
        <w:t xml:space="preserve"> Telia </w:t>
      </w:r>
      <w:r>
        <w:rPr>
          <w:rFonts w:ascii="Times New Roman" w:hAnsi="Times New Roman" w:cs="Times New Roman"/>
          <w:sz w:val="24"/>
          <w:szCs w:val="24"/>
        </w:rPr>
        <w:t>sidetorude</w:t>
      </w:r>
      <w:r w:rsidR="00835ADB">
        <w:rPr>
          <w:rFonts w:ascii="Times New Roman" w:hAnsi="Times New Roman" w:cs="Times New Roman"/>
          <w:sz w:val="24"/>
          <w:szCs w:val="24"/>
        </w:rPr>
        <w:t>s tuleks</w:t>
      </w:r>
      <w:r w:rsidRPr="00503C2E">
        <w:rPr>
          <w:rFonts w:ascii="Times New Roman" w:hAnsi="Times New Roman" w:cs="Times New Roman"/>
          <w:sz w:val="24"/>
          <w:szCs w:val="24"/>
        </w:rPr>
        <w:t xml:space="preserve"> tehnilise</w:t>
      </w:r>
      <w:r w:rsidR="00835ADB">
        <w:rPr>
          <w:rFonts w:ascii="Times New Roman" w:hAnsi="Times New Roman" w:cs="Times New Roman"/>
          <w:sz w:val="24"/>
          <w:szCs w:val="24"/>
        </w:rPr>
        <w:t>ks</w:t>
      </w:r>
      <w:r w:rsidRPr="00503C2E">
        <w:rPr>
          <w:rFonts w:ascii="Times New Roman" w:hAnsi="Times New Roman" w:cs="Times New Roman"/>
          <w:sz w:val="24"/>
          <w:szCs w:val="24"/>
        </w:rPr>
        <w:t xml:space="preserve"> reservi</w:t>
      </w:r>
      <w:r w:rsidR="00835ADB">
        <w:rPr>
          <w:rFonts w:ascii="Times New Roman" w:hAnsi="Times New Roman" w:cs="Times New Roman"/>
          <w:sz w:val="24"/>
          <w:szCs w:val="24"/>
        </w:rPr>
        <w:t xml:space="preserve">ks ette nähtud paigalduskohtade mahtu vähendada, kuna need ei vasta tegelikule vajadusele ning vähendavad kunstlikult sidetorudes vabade paigalduskohtade teoreetilist mahtu, </w:t>
      </w:r>
      <w:r w:rsidR="00557312">
        <w:rPr>
          <w:rFonts w:ascii="Times New Roman" w:hAnsi="Times New Roman" w:cs="Times New Roman"/>
          <w:sz w:val="24"/>
          <w:szCs w:val="24"/>
        </w:rPr>
        <w:t>vt.</w:t>
      </w:r>
      <w:r w:rsidR="00835ADB">
        <w:rPr>
          <w:rFonts w:ascii="Times New Roman" w:hAnsi="Times New Roman" w:cs="Times New Roman"/>
          <w:sz w:val="24"/>
          <w:szCs w:val="24"/>
        </w:rPr>
        <w:t xml:space="preserve"> otsuse lisa </w:t>
      </w:r>
      <w:r w:rsidR="003558D8">
        <w:rPr>
          <w:rFonts w:ascii="Times New Roman" w:hAnsi="Times New Roman" w:cs="Times New Roman"/>
          <w:sz w:val="24"/>
          <w:szCs w:val="24"/>
        </w:rPr>
        <w:t>7</w:t>
      </w:r>
      <w:r w:rsidR="00835ADB">
        <w:rPr>
          <w:rFonts w:ascii="Times New Roman" w:hAnsi="Times New Roman" w:cs="Times New Roman"/>
          <w:sz w:val="24"/>
          <w:szCs w:val="24"/>
        </w:rPr>
        <w:t xml:space="preserve"> </w:t>
      </w:r>
      <w:r w:rsidR="008747F2">
        <w:rPr>
          <w:rFonts w:ascii="Times New Roman" w:hAnsi="Times New Roman" w:cs="Times New Roman"/>
          <w:sz w:val="24"/>
          <w:szCs w:val="24"/>
        </w:rPr>
        <w:t xml:space="preserve">ptk. </w:t>
      </w:r>
      <w:r w:rsidR="003558D8">
        <w:rPr>
          <w:rFonts w:ascii="Times New Roman" w:hAnsi="Times New Roman" w:cs="Times New Roman"/>
          <w:sz w:val="24"/>
          <w:szCs w:val="24"/>
        </w:rPr>
        <w:t>6.5</w:t>
      </w:r>
      <w:r w:rsidR="00835ADB">
        <w:rPr>
          <w:rFonts w:ascii="Times New Roman" w:hAnsi="Times New Roman" w:cs="Times New Roman"/>
          <w:sz w:val="24"/>
          <w:szCs w:val="24"/>
        </w:rPr>
        <w:t>.</w:t>
      </w:r>
    </w:p>
    <w:p w14:paraId="09FBA959" w14:textId="3032367B" w:rsidR="00835ADB" w:rsidRDefault="009D74FA" w:rsidP="00835ADB">
      <w:pPr>
        <w:jc w:val="both"/>
        <w:rPr>
          <w:rFonts w:ascii="Times New Roman" w:hAnsi="Times New Roman" w:cs="Times New Roman"/>
          <w:sz w:val="24"/>
          <w:szCs w:val="24"/>
        </w:rPr>
      </w:pPr>
      <w:r w:rsidRPr="009D74FA">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Pr="009D74FA">
        <w:rPr>
          <w:rFonts w:ascii="Times New Roman" w:hAnsi="Times New Roman" w:cs="Times New Roman"/>
          <w:sz w:val="24"/>
          <w:szCs w:val="24"/>
        </w:rPr>
        <w:t>ulgituru otsuse kavand</w:t>
      </w:r>
      <w:r>
        <w:rPr>
          <w:rFonts w:ascii="Times New Roman" w:hAnsi="Times New Roman" w:cs="Times New Roman"/>
          <w:sz w:val="24"/>
          <w:szCs w:val="24"/>
        </w:rPr>
        <w:t xml:space="preserve">i riigisisesel konsultatsioonil </w:t>
      </w:r>
      <w:r w:rsidR="00D53D1B">
        <w:rPr>
          <w:rFonts w:ascii="Times New Roman" w:hAnsi="Times New Roman" w:cs="Times New Roman"/>
          <w:sz w:val="24"/>
          <w:szCs w:val="24"/>
        </w:rPr>
        <w:t xml:space="preserve">tõi Elisa välja, et </w:t>
      </w:r>
      <w:r w:rsidR="00D53D1B" w:rsidRPr="00D53D1B">
        <w:rPr>
          <w:rFonts w:ascii="Times New Roman" w:hAnsi="Times New Roman" w:cs="Times New Roman"/>
          <w:sz w:val="24"/>
          <w:szCs w:val="24"/>
        </w:rPr>
        <w:t>MTE sidetoru</w:t>
      </w:r>
      <w:r w:rsidR="0021772F">
        <w:rPr>
          <w:rFonts w:ascii="Times New Roman" w:hAnsi="Times New Roman" w:cs="Times New Roman"/>
          <w:sz w:val="24"/>
          <w:szCs w:val="24"/>
        </w:rPr>
        <w:t>s tuleks</w:t>
      </w:r>
      <w:r w:rsidR="00D53D1B" w:rsidRPr="00D53D1B">
        <w:rPr>
          <w:rFonts w:ascii="Times New Roman" w:hAnsi="Times New Roman" w:cs="Times New Roman"/>
          <w:sz w:val="24"/>
          <w:szCs w:val="24"/>
        </w:rPr>
        <w:t xml:space="preserve"> sätesta</w:t>
      </w:r>
      <w:r w:rsidR="0021772F">
        <w:rPr>
          <w:rFonts w:ascii="Times New Roman" w:hAnsi="Times New Roman" w:cs="Times New Roman"/>
          <w:sz w:val="24"/>
          <w:szCs w:val="24"/>
        </w:rPr>
        <w:t>d</w:t>
      </w:r>
      <w:r w:rsidR="00D53D1B" w:rsidRPr="00D53D1B">
        <w:rPr>
          <w:rFonts w:ascii="Times New Roman" w:hAnsi="Times New Roman" w:cs="Times New Roman"/>
          <w:sz w:val="24"/>
          <w:szCs w:val="24"/>
        </w:rPr>
        <w:t>a tehnili</w:t>
      </w:r>
      <w:r w:rsidR="0021772F">
        <w:rPr>
          <w:rFonts w:ascii="Times New Roman" w:hAnsi="Times New Roman" w:cs="Times New Roman"/>
          <w:sz w:val="24"/>
          <w:szCs w:val="24"/>
        </w:rPr>
        <w:t>s</w:t>
      </w:r>
      <w:r w:rsidR="00D53D1B" w:rsidRPr="00D53D1B">
        <w:rPr>
          <w:rFonts w:ascii="Times New Roman" w:hAnsi="Times New Roman" w:cs="Times New Roman"/>
          <w:sz w:val="24"/>
          <w:szCs w:val="24"/>
        </w:rPr>
        <w:t>e</w:t>
      </w:r>
      <w:r w:rsidR="0021772F">
        <w:rPr>
          <w:rFonts w:ascii="Times New Roman" w:hAnsi="Times New Roman" w:cs="Times New Roman"/>
          <w:sz w:val="24"/>
          <w:szCs w:val="24"/>
        </w:rPr>
        <w:t>ks</w:t>
      </w:r>
      <w:r w:rsidR="00D53D1B" w:rsidRPr="00D53D1B">
        <w:rPr>
          <w:rFonts w:ascii="Times New Roman" w:hAnsi="Times New Roman" w:cs="Times New Roman"/>
          <w:sz w:val="24"/>
          <w:szCs w:val="24"/>
        </w:rPr>
        <w:t xml:space="preserve"> reserv</w:t>
      </w:r>
      <w:r w:rsidR="0021772F">
        <w:rPr>
          <w:rFonts w:ascii="Times New Roman" w:hAnsi="Times New Roman" w:cs="Times New Roman"/>
          <w:sz w:val="24"/>
          <w:szCs w:val="24"/>
        </w:rPr>
        <w:t>iks</w:t>
      </w:r>
      <w:r w:rsidR="00D53D1B" w:rsidRPr="00D53D1B">
        <w:rPr>
          <w:rFonts w:ascii="Times New Roman" w:hAnsi="Times New Roman" w:cs="Times New Roman"/>
          <w:sz w:val="24"/>
          <w:szCs w:val="24"/>
        </w:rPr>
        <w:t xml:space="preserve"> üldjuhul üks (1) paigalduskoht ning</w:t>
      </w:r>
      <w:r w:rsidR="0021772F">
        <w:rPr>
          <w:rFonts w:ascii="Times New Roman" w:hAnsi="Times New Roman" w:cs="Times New Roman"/>
          <w:sz w:val="24"/>
          <w:szCs w:val="24"/>
        </w:rPr>
        <w:t xml:space="preserve"> erandjuhul kaks (2) paigalduskohta </w:t>
      </w:r>
      <w:r w:rsidR="00E00EBE">
        <w:rPr>
          <w:rFonts w:ascii="Times New Roman" w:hAnsi="Times New Roman" w:cs="Times New Roman"/>
          <w:sz w:val="24"/>
          <w:szCs w:val="24"/>
        </w:rPr>
        <w:t xml:space="preserve">juhul </w:t>
      </w:r>
      <w:r w:rsidR="0021772F">
        <w:rPr>
          <w:rFonts w:ascii="Times New Roman" w:hAnsi="Times New Roman" w:cs="Times New Roman"/>
          <w:sz w:val="24"/>
          <w:szCs w:val="24"/>
        </w:rPr>
        <w:t>kui sidetorusse on paigaldatud ja kasutuses suure</w:t>
      </w:r>
      <w:r w:rsidR="005F6457">
        <w:rPr>
          <w:rFonts w:ascii="Times New Roman" w:hAnsi="Times New Roman" w:cs="Times New Roman"/>
          <w:sz w:val="24"/>
          <w:szCs w:val="24"/>
        </w:rPr>
        <w:t xml:space="preserve"> läbimõõduga</w:t>
      </w:r>
      <w:r w:rsidR="0021772F">
        <w:rPr>
          <w:rFonts w:ascii="Times New Roman" w:hAnsi="Times New Roman" w:cs="Times New Roman"/>
          <w:sz w:val="24"/>
          <w:szCs w:val="24"/>
        </w:rPr>
        <w:t xml:space="preserve"> vaskkaabel.</w:t>
      </w:r>
      <w:r w:rsidR="00D53D1B" w:rsidRPr="00D53D1B">
        <w:rPr>
          <w:rFonts w:ascii="Times New Roman" w:hAnsi="Times New Roman" w:cs="Times New Roman"/>
          <w:sz w:val="24"/>
          <w:szCs w:val="24"/>
        </w:rPr>
        <w:t xml:space="preserve"> </w:t>
      </w:r>
      <w:r w:rsidR="00E53B4B">
        <w:rPr>
          <w:rFonts w:ascii="Times New Roman" w:hAnsi="Times New Roman" w:cs="Times New Roman"/>
          <w:sz w:val="24"/>
          <w:szCs w:val="24"/>
        </w:rPr>
        <w:t>Tehniliste reservi</w:t>
      </w:r>
      <w:r w:rsidR="0021772F">
        <w:rPr>
          <w:rFonts w:ascii="Times New Roman" w:hAnsi="Times New Roman" w:cs="Times New Roman"/>
          <w:sz w:val="24"/>
          <w:szCs w:val="24"/>
        </w:rPr>
        <w:t xml:space="preserve"> </w:t>
      </w:r>
      <w:r w:rsidR="00D53D1B" w:rsidRPr="00D53D1B">
        <w:rPr>
          <w:rFonts w:ascii="Times New Roman" w:hAnsi="Times New Roman" w:cs="Times New Roman"/>
          <w:sz w:val="24"/>
          <w:szCs w:val="24"/>
        </w:rPr>
        <w:t>võib kasutada ainult sidetorus paikneva kaabli rikke kõrvaldamiseks ilma sidet katkestamata</w:t>
      </w:r>
      <w:r w:rsidR="0021772F">
        <w:rPr>
          <w:rFonts w:ascii="Times New Roman" w:hAnsi="Times New Roman" w:cs="Times New Roman"/>
          <w:sz w:val="24"/>
          <w:szCs w:val="24"/>
        </w:rPr>
        <w:t xml:space="preserve">. </w:t>
      </w:r>
      <w:r w:rsidR="00997CC7">
        <w:rPr>
          <w:rFonts w:ascii="Times New Roman" w:hAnsi="Times New Roman" w:cs="Times New Roman"/>
          <w:sz w:val="24"/>
          <w:szCs w:val="24"/>
        </w:rPr>
        <w:t xml:space="preserve">Tele2 tõi välja, et tehniliseks reserviks rakendatav 1/3 sidetoru ava </w:t>
      </w:r>
      <w:r w:rsidR="00997CC7" w:rsidRPr="00997CC7">
        <w:rPr>
          <w:rFonts w:ascii="Times New Roman" w:hAnsi="Times New Roman" w:cs="Times New Roman"/>
          <w:sz w:val="24"/>
          <w:szCs w:val="24"/>
        </w:rPr>
        <w:t xml:space="preserve">mahust </w:t>
      </w:r>
      <w:r w:rsidR="00997CC7" w:rsidRPr="00665662">
        <w:rPr>
          <w:rFonts w:ascii="Times New Roman" w:hAnsi="Times New Roman" w:cs="Times New Roman"/>
          <w:sz w:val="24"/>
          <w:szCs w:val="24"/>
        </w:rPr>
        <w:t xml:space="preserve">liiga suur osa </w:t>
      </w:r>
      <w:r w:rsidR="00997CC7">
        <w:rPr>
          <w:rFonts w:ascii="Times New Roman" w:hAnsi="Times New Roman" w:cs="Times New Roman"/>
          <w:sz w:val="24"/>
          <w:szCs w:val="24"/>
        </w:rPr>
        <w:t>ja</w:t>
      </w:r>
      <w:r w:rsidR="00997CC7" w:rsidRPr="00665662">
        <w:rPr>
          <w:rFonts w:ascii="Times New Roman" w:hAnsi="Times New Roman" w:cs="Times New Roman"/>
          <w:sz w:val="24"/>
          <w:szCs w:val="24"/>
        </w:rPr>
        <w:t xml:space="preserve"> selleks vajadus täielikult puudub</w:t>
      </w:r>
      <w:r w:rsidR="00997CC7" w:rsidRPr="00997CC7">
        <w:rPr>
          <w:rFonts w:ascii="Times New Roman" w:hAnsi="Times New Roman" w:cs="Times New Roman"/>
          <w:sz w:val="24"/>
          <w:szCs w:val="24"/>
        </w:rPr>
        <w:t xml:space="preserve"> </w:t>
      </w:r>
      <w:r w:rsidR="00997CC7">
        <w:rPr>
          <w:rFonts w:ascii="Times New Roman" w:hAnsi="Times New Roman" w:cs="Times New Roman"/>
          <w:sz w:val="24"/>
          <w:szCs w:val="24"/>
        </w:rPr>
        <w:t>ning piisaks 1/6 sidetoru ava mahust. Telia tõi välja, et magistraal- ja jaotustrasside sidetorudes on rakendatav 1/3 sidetoru ava mahust mõistlik ja vajalik ning hoone sisendite sidetorudes on mõistlikuks mahuks 1/6 sidetoru ava mahust.</w:t>
      </w:r>
    </w:p>
    <w:p w14:paraId="49D51FBC" w14:textId="10517356" w:rsidR="00997CC7" w:rsidRPr="00997CC7" w:rsidRDefault="00997CC7" w:rsidP="00997CC7">
      <w:pPr>
        <w:jc w:val="both"/>
        <w:rPr>
          <w:rFonts w:ascii="Times New Roman" w:hAnsi="Times New Roman" w:cs="Times New Roman"/>
          <w:bCs/>
          <w:sz w:val="24"/>
          <w:szCs w:val="24"/>
        </w:rPr>
      </w:pPr>
      <w:r w:rsidRPr="00997CC7">
        <w:rPr>
          <w:rFonts w:ascii="Times New Roman" w:hAnsi="Times New Roman" w:cs="Times New Roman"/>
          <w:bCs/>
          <w:sz w:val="24"/>
          <w:szCs w:val="24"/>
        </w:rPr>
        <w:t xml:space="preserve">TTJA nõustub Elisaga, et sidetoru tehniline reserv on ette nähtud ainult kaablite avariide kõrvaldamiseks sidet katkestamata, mitte Telia või teiste sideettevõtjate sidevõrgu arenduste </w:t>
      </w:r>
      <w:r w:rsidRPr="00997CC7">
        <w:rPr>
          <w:rFonts w:ascii="Times New Roman" w:hAnsi="Times New Roman" w:cs="Times New Roman"/>
          <w:bCs/>
          <w:sz w:val="24"/>
          <w:szCs w:val="24"/>
        </w:rPr>
        <w:lastRenderedPageBreak/>
        <w:t xml:space="preserve">tarbeks. </w:t>
      </w:r>
      <w:r w:rsidR="001F6715">
        <w:rPr>
          <w:rFonts w:ascii="Times New Roman" w:hAnsi="Times New Roman" w:cs="Times New Roman"/>
          <w:bCs/>
          <w:sz w:val="24"/>
          <w:szCs w:val="24"/>
        </w:rPr>
        <w:t xml:space="preserve">Selliselt on see kirjas ka käesoleva otsuse koostamise ajal Telia rakendatavates sidetorule juurdepääsu tingimustes, täpsemalt </w:t>
      </w:r>
      <w:r w:rsidR="00557312">
        <w:rPr>
          <w:rFonts w:ascii="Times New Roman" w:hAnsi="Times New Roman" w:cs="Times New Roman"/>
          <w:bCs/>
          <w:sz w:val="24"/>
          <w:szCs w:val="24"/>
        </w:rPr>
        <w:t>vt.</w:t>
      </w:r>
      <w:r w:rsidR="001F6715">
        <w:rPr>
          <w:rFonts w:ascii="Times New Roman" w:hAnsi="Times New Roman" w:cs="Times New Roman"/>
          <w:bCs/>
          <w:sz w:val="24"/>
          <w:szCs w:val="24"/>
        </w:rPr>
        <w:t xml:space="preserve"> </w:t>
      </w:r>
      <w:r w:rsidR="001F6715" w:rsidRPr="001F6715">
        <w:rPr>
          <w:rFonts w:ascii="Times New Roman" w:hAnsi="Times New Roman" w:cs="Times New Roman"/>
          <w:bCs/>
          <w:sz w:val="24"/>
          <w:szCs w:val="24"/>
        </w:rPr>
        <w:t>Telia kaablikanalisatsiooni rendi eeskirja</w:t>
      </w:r>
      <w:r w:rsidR="001F6715" w:rsidRPr="001F6715">
        <w:rPr>
          <w:rFonts w:ascii="Times New Roman" w:hAnsi="Times New Roman" w:cs="Times New Roman"/>
          <w:bCs/>
          <w:sz w:val="24"/>
          <w:szCs w:val="24"/>
          <w:vertAlign w:val="superscript"/>
        </w:rPr>
        <w:footnoteReference w:id="57"/>
      </w:r>
      <w:r w:rsidR="001F6715" w:rsidRPr="001F6715">
        <w:rPr>
          <w:rFonts w:ascii="Times New Roman" w:hAnsi="Times New Roman" w:cs="Times New Roman"/>
          <w:bCs/>
          <w:sz w:val="24"/>
          <w:szCs w:val="24"/>
        </w:rPr>
        <w:t xml:space="preserve"> </w:t>
      </w:r>
      <w:r w:rsidR="008747F2">
        <w:rPr>
          <w:rFonts w:ascii="Times New Roman" w:hAnsi="Times New Roman" w:cs="Times New Roman"/>
          <w:bCs/>
          <w:sz w:val="24"/>
          <w:szCs w:val="24"/>
        </w:rPr>
        <w:t xml:space="preserve">ptk. </w:t>
      </w:r>
      <w:r w:rsidR="001F6715" w:rsidRPr="001F6715">
        <w:rPr>
          <w:rFonts w:ascii="Times New Roman" w:hAnsi="Times New Roman" w:cs="Times New Roman"/>
          <w:bCs/>
          <w:sz w:val="24"/>
          <w:szCs w:val="24"/>
        </w:rPr>
        <w:t>2</w:t>
      </w:r>
      <w:r w:rsidR="001F6715">
        <w:rPr>
          <w:rFonts w:ascii="Times New Roman" w:hAnsi="Times New Roman" w:cs="Times New Roman"/>
          <w:bCs/>
          <w:sz w:val="24"/>
          <w:szCs w:val="24"/>
        </w:rPr>
        <w:t>.</w:t>
      </w:r>
    </w:p>
    <w:p w14:paraId="102F3E80" w14:textId="1927DE4C" w:rsidR="00997CC7" w:rsidRPr="00997CC7" w:rsidRDefault="00997CC7" w:rsidP="00997CC7">
      <w:pPr>
        <w:jc w:val="both"/>
        <w:rPr>
          <w:rFonts w:ascii="Times New Roman" w:hAnsi="Times New Roman" w:cs="Times New Roman"/>
          <w:bCs/>
          <w:sz w:val="24"/>
          <w:szCs w:val="24"/>
        </w:rPr>
      </w:pPr>
      <w:r w:rsidRPr="00997CC7">
        <w:rPr>
          <w:rFonts w:ascii="Times New Roman" w:hAnsi="Times New Roman" w:cs="Times New Roman"/>
          <w:bCs/>
          <w:sz w:val="24"/>
          <w:szCs w:val="24"/>
        </w:rPr>
        <w:t>Võttes arvesse, et sidetorusse paigaldatavad sidekaablite ja alam- ning multitorude välised läbimõõdud on juba muutunud (nt vaskkaabel vs valguskaabel) oluliselt väiksemaks ning suure tõenäosusega muutuvad veelgi väiksemaks, siis on TTJA hinnangul põhjendatud vähendada sidetorus sidekaabli avarii remondiks ette nähtud paigalduskohtade tehnilise reservi mahtu</w:t>
      </w:r>
      <w:r w:rsidR="00230968">
        <w:rPr>
          <w:rFonts w:ascii="Times New Roman" w:hAnsi="Times New Roman" w:cs="Times New Roman"/>
          <w:bCs/>
          <w:sz w:val="24"/>
          <w:szCs w:val="24"/>
        </w:rPr>
        <w:t>.</w:t>
      </w:r>
      <w:r>
        <w:rPr>
          <w:rFonts w:ascii="Times New Roman" w:hAnsi="Times New Roman" w:cs="Times New Roman"/>
          <w:bCs/>
          <w:sz w:val="24"/>
          <w:szCs w:val="24"/>
        </w:rPr>
        <w:t xml:space="preserve"> </w:t>
      </w:r>
      <w:r w:rsidR="00230968">
        <w:rPr>
          <w:rFonts w:ascii="Times New Roman" w:hAnsi="Times New Roman" w:cs="Times New Roman"/>
          <w:bCs/>
          <w:sz w:val="24"/>
          <w:szCs w:val="24"/>
        </w:rPr>
        <w:t>K</w:t>
      </w:r>
      <w:r>
        <w:rPr>
          <w:rFonts w:ascii="Times New Roman" w:hAnsi="Times New Roman" w:cs="Times New Roman"/>
          <w:bCs/>
          <w:sz w:val="24"/>
          <w:szCs w:val="24"/>
        </w:rPr>
        <w:t xml:space="preserve">äesoleva otsuse ajal rakendatav tehnilise reservi maht ei ole põhjendatud ja </w:t>
      </w:r>
      <w:r w:rsidR="00E00614">
        <w:rPr>
          <w:rFonts w:ascii="Times New Roman" w:hAnsi="Times New Roman" w:cs="Times New Roman"/>
          <w:bCs/>
          <w:sz w:val="24"/>
          <w:szCs w:val="24"/>
        </w:rPr>
        <w:t>vähendab kunstlikult Telia sidetorudes saada olevat vaba mahtu ning piirab seeläbi teiste sideettevõtjate võimalusi saada juurdepääs Telia sidetorude vabale mahule, misläbi saab kahjustatud konkurentsi ja lõppkasutajate huvid.</w:t>
      </w:r>
    </w:p>
    <w:p w14:paraId="0E62C899" w14:textId="3EB249D9" w:rsidR="00697C0D" w:rsidRDefault="00835ADB" w:rsidP="00835ADB">
      <w:pPr>
        <w:jc w:val="both"/>
        <w:rPr>
          <w:rFonts w:ascii="Times New Roman" w:hAnsi="Times New Roman" w:cs="Times New Roman"/>
          <w:sz w:val="24"/>
          <w:szCs w:val="24"/>
        </w:rPr>
      </w:pPr>
      <w:r>
        <w:rPr>
          <w:rFonts w:ascii="Times New Roman" w:hAnsi="Times New Roman" w:cs="Times New Roman"/>
          <w:sz w:val="24"/>
          <w:szCs w:val="24"/>
        </w:rPr>
        <w:tab/>
      </w:r>
    </w:p>
    <w:p w14:paraId="551C2AC8" w14:textId="77777777" w:rsidR="005B64E9" w:rsidRDefault="005B64E9" w:rsidP="00835ADB">
      <w:pPr>
        <w:jc w:val="both"/>
        <w:rPr>
          <w:rFonts w:ascii="Times New Roman" w:hAnsi="Times New Roman" w:cs="Times New Roman"/>
          <w:sz w:val="24"/>
          <w:szCs w:val="24"/>
        </w:rPr>
      </w:pPr>
    </w:p>
    <w:p w14:paraId="5F62AE1F" w14:textId="77777777" w:rsidR="005B64E9" w:rsidRPr="00503C2E" w:rsidRDefault="005B64E9" w:rsidP="00835ADB">
      <w:pPr>
        <w:jc w:val="both"/>
        <w:rPr>
          <w:rFonts w:ascii="Times New Roman" w:hAnsi="Times New Roman" w:cs="Times New Roman"/>
          <w:sz w:val="24"/>
          <w:szCs w:val="24"/>
        </w:rPr>
      </w:pPr>
    </w:p>
    <w:p w14:paraId="32EABFE9" w14:textId="77777777" w:rsidR="00835ADB" w:rsidRPr="00503C2E" w:rsidRDefault="00835ADB" w:rsidP="00835ADB">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3145FFD2" w14:textId="41AFE548" w:rsidR="00697C0D" w:rsidRPr="00665662" w:rsidRDefault="001F6715" w:rsidP="00697C0D">
      <w:pPr>
        <w:jc w:val="both"/>
        <w:rPr>
          <w:rFonts w:ascii="Times New Roman" w:hAnsi="Times New Roman" w:cs="Times New Roman"/>
          <w:b/>
          <w:bCs/>
          <w:sz w:val="24"/>
          <w:szCs w:val="24"/>
        </w:rPr>
      </w:pPr>
      <w:r w:rsidRPr="00665662">
        <w:rPr>
          <w:rFonts w:ascii="Times New Roman" w:hAnsi="Times New Roman" w:cs="Times New Roman"/>
          <w:b/>
          <w:bCs/>
          <w:sz w:val="24"/>
          <w:szCs w:val="24"/>
        </w:rPr>
        <w:t>TTJA hinnangul on mõistlik ja otstarbekas sätestada juurdepääsu kohustus</w:t>
      </w:r>
      <w:r w:rsidR="00230968">
        <w:rPr>
          <w:rFonts w:ascii="Times New Roman" w:hAnsi="Times New Roman" w:cs="Times New Roman"/>
          <w:b/>
          <w:bCs/>
          <w:sz w:val="24"/>
          <w:szCs w:val="24"/>
        </w:rPr>
        <w:t>e raames</w:t>
      </w:r>
      <w:r w:rsidRPr="00665662">
        <w:rPr>
          <w:rFonts w:ascii="Times New Roman" w:hAnsi="Times New Roman" w:cs="Times New Roman"/>
          <w:b/>
          <w:bCs/>
          <w:sz w:val="24"/>
          <w:szCs w:val="24"/>
        </w:rPr>
        <w:t xml:space="preserve">, et sidekaabli paigalduskohtade </w:t>
      </w:r>
      <w:bookmarkStart w:id="58" w:name="_Hlk164073602"/>
      <w:r w:rsidRPr="00665662">
        <w:rPr>
          <w:rFonts w:ascii="Times New Roman" w:hAnsi="Times New Roman" w:cs="Times New Roman"/>
          <w:b/>
          <w:bCs/>
          <w:sz w:val="24"/>
          <w:szCs w:val="24"/>
        </w:rPr>
        <w:t>t</w:t>
      </w:r>
      <w:r w:rsidR="00697C0D" w:rsidRPr="00665662">
        <w:rPr>
          <w:rFonts w:ascii="Times New Roman" w:hAnsi="Times New Roman" w:cs="Times New Roman"/>
          <w:b/>
          <w:bCs/>
          <w:sz w:val="24"/>
          <w:szCs w:val="24"/>
        </w:rPr>
        <w:t>ehnili</w:t>
      </w:r>
      <w:r w:rsidRPr="00665662">
        <w:rPr>
          <w:rFonts w:ascii="Times New Roman" w:hAnsi="Times New Roman" w:cs="Times New Roman"/>
          <w:b/>
          <w:bCs/>
          <w:sz w:val="24"/>
          <w:szCs w:val="24"/>
        </w:rPr>
        <w:t>st</w:t>
      </w:r>
      <w:r w:rsidR="00697C0D" w:rsidRPr="00665662">
        <w:rPr>
          <w:rFonts w:ascii="Times New Roman" w:hAnsi="Times New Roman" w:cs="Times New Roman"/>
          <w:b/>
          <w:bCs/>
          <w:sz w:val="24"/>
          <w:szCs w:val="24"/>
        </w:rPr>
        <w:t xml:space="preserve"> reserv</w:t>
      </w:r>
      <w:r w:rsidRPr="00665662">
        <w:rPr>
          <w:rFonts w:ascii="Times New Roman" w:hAnsi="Times New Roman" w:cs="Times New Roman"/>
          <w:b/>
          <w:bCs/>
          <w:sz w:val="24"/>
          <w:szCs w:val="24"/>
        </w:rPr>
        <w:t>i</w:t>
      </w:r>
      <w:r w:rsidR="00697C0D" w:rsidRPr="00665662">
        <w:rPr>
          <w:rFonts w:ascii="Times New Roman" w:hAnsi="Times New Roman" w:cs="Times New Roman"/>
          <w:b/>
          <w:bCs/>
          <w:sz w:val="24"/>
          <w:szCs w:val="24"/>
        </w:rPr>
        <w:t xml:space="preserve"> </w:t>
      </w:r>
      <w:r w:rsidRPr="00665662">
        <w:rPr>
          <w:rFonts w:ascii="Times New Roman" w:hAnsi="Times New Roman" w:cs="Times New Roman"/>
          <w:b/>
          <w:bCs/>
          <w:sz w:val="24"/>
          <w:szCs w:val="24"/>
        </w:rPr>
        <w:t>tohib kasutada ainult side</w:t>
      </w:r>
      <w:r w:rsidR="00697C0D" w:rsidRPr="00665662">
        <w:rPr>
          <w:rFonts w:ascii="Times New Roman" w:hAnsi="Times New Roman" w:cs="Times New Roman"/>
          <w:b/>
          <w:bCs/>
          <w:sz w:val="24"/>
          <w:szCs w:val="24"/>
        </w:rPr>
        <w:t xml:space="preserve">kaablite avariide kõrvaldamiseks sidet katkestamata. </w:t>
      </w:r>
      <w:bookmarkEnd w:id="58"/>
    </w:p>
    <w:p w14:paraId="3B97AB2F" w14:textId="792B98F9" w:rsidR="00EC542F" w:rsidRDefault="00FB0A19">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TTJA hinnangul on kaasaegseid tehnilisi lahendusi arvesse võttes mõistlik ja otstarbekas </w:t>
      </w:r>
      <w:r w:rsidR="00E00EBE">
        <w:rPr>
          <w:rFonts w:ascii="Times New Roman" w:hAnsi="Times New Roman" w:cs="Times New Roman"/>
          <w:b/>
          <w:bCs/>
          <w:sz w:val="24"/>
          <w:szCs w:val="24"/>
        </w:rPr>
        <w:t>kohustada Teliat</w:t>
      </w:r>
      <w:r w:rsidR="00C96B13">
        <w:rPr>
          <w:rFonts w:ascii="Times New Roman" w:hAnsi="Times New Roman" w:cs="Times New Roman"/>
          <w:b/>
          <w:bCs/>
          <w:sz w:val="24"/>
          <w:szCs w:val="24"/>
        </w:rPr>
        <w:t>,</w:t>
      </w:r>
      <w:r w:rsidRPr="00665662">
        <w:rPr>
          <w:rFonts w:ascii="Times New Roman" w:hAnsi="Times New Roman" w:cs="Times New Roman"/>
          <w:b/>
          <w:bCs/>
          <w:sz w:val="24"/>
          <w:szCs w:val="24"/>
        </w:rPr>
        <w:t xml:space="preserve"> </w:t>
      </w:r>
      <w:bookmarkStart w:id="59" w:name="_Hlk164073295"/>
      <w:r w:rsidRPr="00665662">
        <w:rPr>
          <w:rFonts w:ascii="Times New Roman" w:hAnsi="Times New Roman" w:cs="Times New Roman"/>
          <w:b/>
          <w:bCs/>
          <w:sz w:val="24"/>
          <w:szCs w:val="24"/>
        </w:rPr>
        <w:t>juhul kui Telia peab vajalikuks rakendada sidetorude (sh multitorude) mahu osas tehnilist reservi</w:t>
      </w:r>
      <w:bookmarkEnd w:id="59"/>
      <w:r w:rsidR="00C96B13">
        <w:rPr>
          <w:rFonts w:ascii="Times New Roman" w:hAnsi="Times New Roman" w:cs="Times New Roman"/>
          <w:b/>
          <w:bCs/>
          <w:sz w:val="24"/>
          <w:szCs w:val="24"/>
        </w:rPr>
        <w:t>,</w:t>
      </w:r>
      <w:r w:rsidRPr="00665662">
        <w:rPr>
          <w:rFonts w:ascii="Times New Roman" w:hAnsi="Times New Roman" w:cs="Times New Roman"/>
          <w:b/>
          <w:bCs/>
          <w:sz w:val="24"/>
          <w:szCs w:val="24"/>
        </w:rPr>
        <w:t xml:space="preserve"> </w:t>
      </w:r>
      <w:r w:rsidR="00C96B13">
        <w:rPr>
          <w:rFonts w:ascii="Times New Roman" w:hAnsi="Times New Roman" w:cs="Times New Roman"/>
          <w:b/>
          <w:bCs/>
          <w:sz w:val="24"/>
          <w:szCs w:val="24"/>
        </w:rPr>
        <w:t>j</w:t>
      </w:r>
      <w:r w:rsidRPr="00665662">
        <w:rPr>
          <w:rFonts w:ascii="Times New Roman" w:hAnsi="Times New Roman" w:cs="Times New Roman"/>
          <w:b/>
          <w:bCs/>
          <w:sz w:val="24"/>
          <w:szCs w:val="24"/>
        </w:rPr>
        <w:t xml:space="preserve">ätta </w:t>
      </w:r>
      <w:r w:rsidR="00E00EBE">
        <w:rPr>
          <w:rFonts w:ascii="Times New Roman" w:hAnsi="Times New Roman" w:cs="Times New Roman"/>
          <w:b/>
          <w:bCs/>
          <w:sz w:val="24"/>
          <w:szCs w:val="24"/>
        </w:rPr>
        <w:t xml:space="preserve">tehniliseks </w:t>
      </w:r>
      <w:r w:rsidRPr="00665662">
        <w:rPr>
          <w:rFonts w:ascii="Times New Roman" w:hAnsi="Times New Roman" w:cs="Times New Roman"/>
          <w:b/>
          <w:bCs/>
          <w:sz w:val="24"/>
          <w:szCs w:val="24"/>
        </w:rPr>
        <w:t>reservi</w:t>
      </w:r>
      <w:r w:rsidR="00E00EBE">
        <w:rPr>
          <w:rFonts w:ascii="Times New Roman" w:hAnsi="Times New Roman" w:cs="Times New Roman"/>
          <w:b/>
          <w:bCs/>
          <w:sz w:val="24"/>
          <w:szCs w:val="24"/>
        </w:rPr>
        <w:t>ks</w:t>
      </w:r>
      <w:r w:rsidR="00C96B13">
        <w:rPr>
          <w:rFonts w:ascii="Times New Roman" w:hAnsi="Times New Roman" w:cs="Times New Roman"/>
          <w:b/>
          <w:bCs/>
          <w:sz w:val="24"/>
          <w:szCs w:val="24"/>
        </w:rPr>
        <w:t xml:space="preserve"> vabaks</w:t>
      </w:r>
      <w:r w:rsidRPr="00665662">
        <w:rPr>
          <w:rFonts w:ascii="Times New Roman" w:hAnsi="Times New Roman" w:cs="Times New Roman"/>
          <w:b/>
          <w:bCs/>
          <w:sz w:val="24"/>
          <w:szCs w:val="24"/>
        </w:rPr>
        <w:t xml:space="preserve"> mitte rohkem kui üks (1) </w:t>
      </w:r>
      <w:r w:rsidR="00C96B13">
        <w:rPr>
          <w:rFonts w:ascii="Times New Roman" w:hAnsi="Times New Roman" w:cs="Times New Roman"/>
          <w:b/>
          <w:bCs/>
          <w:sz w:val="24"/>
          <w:szCs w:val="24"/>
        </w:rPr>
        <w:t>paigalduskoht</w:t>
      </w:r>
      <w:r w:rsidRPr="00665662">
        <w:rPr>
          <w:rFonts w:ascii="Times New Roman" w:hAnsi="Times New Roman" w:cs="Times New Roman"/>
          <w:b/>
          <w:bCs/>
          <w:sz w:val="24"/>
          <w:szCs w:val="24"/>
        </w:rPr>
        <w:t>.</w:t>
      </w:r>
    </w:p>
    <w:p w14:paraId="51B5D4A6" w14:textId="32582F43"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5810AE44" w14:textId="77777777" w:rsidR="00697C0D" w:rsidRDefault="00697C0D" w:rsidP="00697C0D">
      <w:pPr>
        <w:jc w:val="both"/>
        <w:rPr>
          <w:rFonts w:ascii="Times New Roman" w:hAnsi="Times New Roman" w:cs="Times New Roman"/>
          <w:sz w:val="24"/>
          <w:szCs w:val="24"/>
        </w:rPr>
      </w:pPr>
    </w:p>
    <w:p w14:paraId="6AF01A36" w14:textId="77777777" w:rsidR="00237BB6" w:rsidRDefault="00237BB6" w:rsidP="00697C0D">
      <w:pPr>
        <w:jc w:val="both"/>
        <w:rPr>
          <w:rFonts w:ascii="Times New Roman" w:hAnsi="Times New Roman" w:cs="Times New Roman"/>
          <w:sz w:val="24"/>
          <w:szCs w:val="24"/>
        </w:rPr>
      </w:pPr>
    </w:p>
    <w:p w14:paraId="233A8407" w14:textId="77777777" w:rsidR="00237BB6" w:rsidRPr="00503C2E" w:rsidRDefault="00237BB6" w:rsidP="00697C0D">
      <w:pPr>
        <w:jc w:val="both"/>
        <w:rPr>
          <w:rFonts w:ascii="Times New Roman" w:hAnsi="Times New Roman" w:cs="Times New Roman"/>
          <w:sz w:val="24"/>
          <w:szCs w:val="24"/>
        </w:rPr>
      </w:pPr>
    </w:p>
    <w:p w14:paraId="50D443BC" w14:textId="6921244D" w:rsidR="00697C0D" w:rsidRPr="00AE56A0" w:rsidRDefault="00697C0D" w:rsidP="00665662">
      <w:pPr>
        <w:pStyle w:val="Pealkiri3"/>
        <w:rPr>
          <w:rFonts w:ascii="Times New Roman" w:hAnsi="Times New Roman" w:cs="Times New Roman"/>
          <w:b/>
          <w:bCs/>
          <w:color w:val="auto"/>
        </w:rPr>
      </w:pPr>
      <w:bookmarkStart w:id="60" w:name="_Toc66357753"/>
      <w:bookmarkStart w:id="61" w:name="_Toc189040230"/>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5</w:t>
      </w:r>
      <w:r w:rsidRPr="000D0003">
        <w:rPr>
          <w:rFonts w:ascii="Times New Roman" w:hAnsi="Times New Roman" w:cs="Times New Roman"/>
          <w:b/>
          <w:bCs/>
          <w:color w:val="auto"/>
        </w:rPr>
        <w:t xml:space="preserve"> Tehnilise reservi arvestus mitme </w:t>
      </w:r>
      <w:r w:rsidR="00CA04F3">
        <w:rPr>
          <w:rFonts w:ascii="Times New Roman" w:hAnsi="Times New Roman" w:cs="Times New Roman"/>
          <w:b/>
          <w:bCs/>
          <w:color w:val="auto"/>
        </w:rPr>
        <w:t>side</w:t>
      </w:r>
      <w:r w:rsidRPr="000D0003">
        <w:rPr>
          <w:rFonts w:ascii="Times New Roman" w:hAnsi="Times New Roman" w:cs="Times New Roman"/>
          <w:b/>
          <w:bCs/>
          <w:color w:val="auto"/>
        </w:rPr>
        <w:t>toruga lõikudes</w:t>
      </w:r>
      <w:bookmarkEnd w:id="60"/>
      <w:bookmarkEnd w:id="61"/>
    </w:p>
    <w:p w14:paraId="7A375FD5" w14:textId="77777777" w:rsidR="00697C0D" w:rsidRPr="00503C2E" w:rsidRDefault="00697C0D" w:rsidP="00697C0D">
      <w:pPr>
        <w:jc w:val="both"/>
        <w:rPr>
          <w:rFonts w:ascii="Times New Roman" w:hAnsi="Times New Roman" w:cs="Times New Roman"/>
          <w:sz w:val="24"/>
          <w:szCs w:val="24"/>
        </w:rPr>
      </w:pPr>
    </w:p>
    <w:p w14:paraId="186B0C42" w14:textId="77BB127E" w:rsidR="00CA04F3" w:rsidRPr="00665662" w:rsidRDefault="00CA04F3"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Olukorra kirjeldus</w:t>
      </w:r>
    </w:p>
    <w:p w14:paraId="6A608F02" w14:textId="77777777" w:rsidR="00CA04F3" w:rsidRDefault="00CA04F3" w:rsidP="00697C0D">
      <w:pPr>
        <w:jc w:val="both"/>
        <w:rPr>
          <w:rFonts w:ascii="Times New Roman" w:hAnsi="Times New Roman" w:cs="Times New Roman"/>
          <w:sz w:val="24"/>
          <w:szCs w:val="24"/>
        </w:rPr>
      </w:pPr>
    </w:p>
    <w:p w14:paraId="698A7EF0" w14:textId="12588E87" w:rsidR="00CA04F3" w:rsidRDefault="00CA04F3" w:rsidP="00697C0D">
      <w:pPr>
        <w:jc w:val="both"/>
        <w:rPr>
          <w:rFonts w:ascii="Times New Roman" w:hAnsi="Times New Roman" w:cs="Times New Roman"/>
          <w:sz w:val="24"/>
          <w:szCs w:val="24"/>
        </w:rPr>
      </w:pPr>
      <w:r>
        <w:rPr>
          <w:rFonts w:ascii="Times New Roman" w:hAnsi="Times New Roman" w:cs="Times New Roman"/>
          <w:sz w:val="24"/>
          <w:szCs w:val="24"/>
        </w:rPr>
        <w:t xml:space="preserve">Telia sidetorude võrgustikus on lõike, kus asetsevad paralleelselt mitu sidetoru. </w:t>
      </w:r>
    </w:p>
    <w:p w14:paraId="68093773" w14:textId="49AC51AF" w:rsidR="00CA04F3" w:rsidRDefault="00C642CB" w:rsidP="00697C0D">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 eelnenud</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riigisisesel konsultatsioonil</w:t>
      </w:r>
      <w:r w:rsidR="00697C0D" w:rsidRPr="00503C2E">
        <w:rPr>
          <w:rStyle w:val="Allmrkuseviide"/>
          <w:rFonts w:ascii="Times New Roman" w:hAnsi="Times New Roman" w:cs="Times New Roman"/>
          <w:sz w:val="24"/>
          <w:szCs w:val="24"/>
        </w:rPr>
        <w:footnoteReference w:id="58"/>
      </w:r>
      <w:r w:rsidR="00697C0D" w:rsidRPr="00503C2E">
        <w:rPr>
          <w:rFonts w:ascii="Times New Roman" w:hAnsi="Times New Roman" w:cs="Times New Roman"/>
          <w:sz w:val="24"/>
          <w:szCs w:val="24"/>
        </w:rPr>
        <w:t xml:space="preserve"> </w:t>
      </w:r>
      <w:r w:rsidR="00CA04F3">
        <w:rPr>
          <w:rFonts w:ascii="Times New Roman" w:hAnsi="Times New Roman" w:cs="Times New Roman"/>
          <w:sz w:val="24"/>
          <w:szCs w:val="24"/>
        </w:rPr>
        <w:t xml:space="preserve">väitis Elisa, et esinenud juhtumeid, kus osades sidetorude lõikudes, kus asetsevad mitu paralleelselt sidetoru, on Telia rakendanud oma sidetorus tehnilise reservi arvestuse nõuet igale torule eraldi. Elisa </w:t>
      </w:r>
      <w:r w:rsidR="00CA04F3">
        <w:rPr>
          <w:rFonts w:ascii="Times New Roman" w:hAnsi="Times New Roman" w:cs="Times New Roman"/>
          <w:sz w:val="24"/>
          <w:szCs w:val="24"/>
        </w:rPr>
        <w:lastRenderedPageBreak/>
        <w:t xml:space="preserve">palus sätestada kohustuse, mis määraks, et mitme toruga lõikudes tohib tehnilist reservi rakendada ainult ühe toru osas. </w:t>
      </w:r>
    </w:p>
    <w:p w14:paraId="19C1166D" w14:textId="0FF8AC01" w:rsidR="00CA04F3" w:rsidRDefault="00CA04F3" w:rsidP="00697C0D">
      <w:pPr>
        <w:jc w:val="both"/>
        <w:rPr>
          <w:rFonts w:ascii="Times New Roman" w:hAnsi="Times New Roman" w:cs="Times New Roman"/>
          <w:sz w:val="24"/>
          <w:szCs w:val="24"/>
        </w:rPr>
      </w:pPr>
      <w:r>
        <w:rPr>
          <w:rFonts w:ascii="Times New Roman" w:hAnsi="Times New Roman" w:cs="Times New Roman"/>
          <w:sz w:val="24"/>
          <w:szCs w:val="24"/>
        </w:rPr>
        <w:t>Telia väitis, et Elisa väited ei vasta tõele ja taolisi juhtumeid ei ole praktikas esinenud.</w:t>
      </w:r>
    </w:p>
    <w:p w14:paraId="5A94D257" w14:textId="77777777" w:rsidR="00697C0D" w:rsidRPr="00503C2E" w:rsidRDefault="00697C0D" w:rsidP="00697C0D">
      <w:pPr>
        <w:jc w:val="both"/>
        <w:rPr>
          <w:rFonts w:ascii="Times New Roman" w:hAnsi="Times New Roman" w:cs="Times New Roman"/>
          <w:i/>
          <w:iCs/>
          <w:sz w:val="24"/>
          <w:szCs w:val="24"/>
        </w:rPr>
      </w:pPr>
    </w:p>
    <w:p w14:paraId="1A5631A5" w14:textId="220AE942" w:rsidR="00697C0D" w:rsidRPr="00503C2E" w:rsidRDefault="00CA04F3" w:rsidP="00697C0D">
      <w:pPr>
        <w:jc w:val="both"/>
        <w:rPr>
          <w:rFonts w:ascii="Times New Roman" w:hAnsi="Times New Roman" w:cs="Times New Roman"/>
          <w:sz w:val="24"/>
          <w:szCs w:val="24"/>
          <w:u w:val="single"/>
        </w:rPr>
      </w:pPr>
      <w:r>
        <w:rPr>
          <w:rFonts w:ascii="Times New Roman" w:hAnsi="Times New Roman" w:cs="Times New Roman"/>
          <w:sz w:val="24"/>
          <w:szCs w:val="24"/>
          <w:u w:val="single"/>
        </w:rPr>
        <w:t>Konkurentsiprobleemi tuvastamine</w:t>
      </w:r>
    </w:p>
    <w:p w14:paraId="08BA5F3C" w14:textId="0FEC15BB" w:rsidR="00580B5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Olenemata sellest, kas Elisa poolt väidetud juhtumeid on tegelikkuses aset leidnud või mitte, leiab TTJA, et </w:t>
      </w:r>
      <w:r w:rsidR="00580B5E">
        <w:rPr>
          <w:rFonts w:ascii="Times New Roman" w:hAnsi="Times New Roman" w:cs="Times New Roman"/>
          <w:sz w:val="24"/>
          <w:szCs w:val="24"/>
        </w:rPr>
        <w:t>kui praktikas rakendataks mitme sidetoruga lõigus tehnilise reservi nõuet igale torule eraldi, siis see kahjustaks konkurentsi, kuna praktikas puudub vajadus ning ei ole põhjendatud nii suures mahus tehnilise reservi jätmiseks sidekaablite avarii- ja remontöödeks ning kui nii suures mahus tehnilist reservi rakendatakse, siis see vähendab oluliselt teoreetiliselt vabade paigalduskohtade mahtu, mis piirab kunstlikult juurdepääsu sidetorudele.</w:t>
      </w:r>
    </w:p>
    <w:p w14:paraId="14CCF63C" w14:textId="77777777" w:rsidR="00580B5E" w:rsidRDefault="00580B5E" w:rsidP="00697C0D">
      <w:pPr>
        <w:jc w:val="both"/>
        <w:rPr>
          <w:rFonts w:ascii="Times New Roman" w:hAnsi="Times New Roman" w:cs="Times New Roman"/>
          <w:sz w:val="24"/>
          <w:szCs w:val="24"/>
        </w:rPr>
      </w:pPr>
    </w:p>
    <w:p w14:paraId="19C09D6C" w14:textId="77777777" w:rsidR="005B64E9" w:rsidRDefault="005B64E9" w:rsidP="00697C0D">
      <w:pPr>
        <w:jc w:val="both"/>
        <w:rPr>
          <w:rFonts w:ascii="Times New Roman" w:hAnsi="Times New Roman" w:cs="Times New Roman"/>
          <w:sz w:val="24"/>
          <w:szCs w:val="24"/>
        </w:rPr>
      </w:pPr>
    </w:p>
    <w:p w14:paraId="4F983CCB" w14:textId="77777777" w:rsidR="005B64E9" w:rsidRDefault="005B64E9" w:rsidP="00697C0D">
      <w:pPr>
        <w:jc w:val="both"/>
        <w:rPr>
          <w:rFonts w:ascii="Times New Roman" w:hAnsi="Times New Roman" w:cs="Times New Roman"/>
          <w:sz w:val="24"/>
          <w:szCs w:val="24"/>
        </w:rPr>
      </w:pPr>
    </w:p>
    <w:p w14:paraId="1E1E6A95" w14:textId="77777777" w:rsidR="00580B5E" w:rsidRPr="00503C2E" w:rsidRDefault="00580B5E" w:rsidP="00580B5E">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021E74F6" w14:textId="77777777" w:rsidR="00580B5E" w:rsidRDefault="00580B5E" w:rsidP="00697C0D">
      <w:pPr>
        <w:jc w:val="both"/>
        <w:rPr>
          <w:rFonts w:ascii="Times New Roman" w:hAnsi="Times New Roman" w:cs="Times New Roman"/>
          <w:sz w:val="24"/>
          <w:szCs w:val="24"/>
        </w:rPr>
      </w:pPr>
    </w:p>
    <w:p w14:paraId="77BB38D7" w14:textId="606C1EC9" w:rsidR="00697C0D" w:rsidRPr="00503C2E" w:rsidRDefault="004E1CAF" w:rsidP="00697C0D">
      <w:pPr>
        <w:jc w:val="both"/>
        <w:rPr>
          <w:rFonts w:ascii="Times New Roman" w:hAnsi="Times New Roman" w:cs="Times New Roman"/>
          <w:sz w:val="24"/>
          <w:szCs w:val="24"/>
        </w:rPr>
      </w:pPr>
      <w:r>
        <w:rPr>
          <w:rFonts w:ascii="Times New Roman" w:hAnsi="Times New Roman" w:cs="Times New Roman"/>
          <w:sz w:val="24"/>
          <w:szCs w:val="24"/>
        </w:rPr>
        <w:t xml:space="preserve">TTJA hinnangul on </w:t>
      </w:r>
      <w:r w:rsidR="00697C0D" w:rsidRPr="00503C2E">
        <w:rPr>
          <w:rFonts w:ascii="Times New Roman" w:hAnsi="Times New Roman" w:cs="Times New Roman"/>
          <w:sz w:val="24"/>
          <w:szCs w:val="24"/>
        </w:rPr>
        <w:t xml:space="preserve">läbipaistvuse ja üheselt mõistetavuse huvides </w:t>
      </w:r>
      <w:r w:rsidR="00580B5E">
        <w:rPr>
          <w:rFonts w:ascii="Times New Roman" w:hAnsi="Times New Roman" w:cs="Times New Roman"/>
          <w:sz w:val="24"/>
          <w:szCs w:val="24"/>
        </w:rPr>
        <w:t xml:space="preserve">sidetorudele </w:t>
      </w:r>
      <w:r w:rsidR="00697C0D" w:rsidRPr="00503C2E">
        <w:rPr>
          <w:rFonts w:ascii="Times New Roman" w:hAnsi="Times New Roman" w:cs="Times New Roman"/>
          <w:sz w:val="24"/>
          <w:szCs w:val="24"/>
        </w:rPr>
        <w:t xml:space="preserve">juurdepääsu kohustuses otstarbekas sõnastada </w:t>
      </w:r>
      <w:r>
        <w:rPr>
          <w:rFonts w:ascii="Times New Roman" w:hAnsi="Times New Roman" w:cs="Times New Roman"/>
          <w:sz w:val="24"/>
          <w:szCs w:val="24"/>
        </w:rPr>
        <w:t xml:space="preserve">sidetorus paigalduskohtade </w:t>
      </w:r>
      <w:r w:rsidR="00697C0D" w:rsidRPr="00503C2E">
        <w:rPr>
          <w:rFonts w:ascii="Times New Roman" w:hAnsi="Times New Roman" w:cs="Times New Roman"/>
          <w:sz w:val="24"/>
          <w:szCs w:val="24"/>
        </w:rPr>
        <w:t>tehnilise reservi määrami</w:t>
      </w:r>
      <w:r>
        <w:rPr>
          <w:rFonts w:ascii="Times New Roman" w:hAnsi="Times New Roman" w:cs="Times New Roman"/>
          <w:sz w:val="24"/>
          <w:szCs w:val="24"/>
        </w:rPr>
        <w:t>se</w:t>
      </w:r>
      <w:r w:rsidR="00697C0D" w:rsidRPr="00503C2E">
        <w:rPr>
          <w:rFonts w:ascii="Times New Roman" w:hAnsi="Times New Roman" w:cs="Times New Roman"/>
          <w:sz w:val="24"/>
          <w:szCs w:val="24"/>
        </w:rPr>
        <w:t xml:space="preserve"> alused viisil, mis välistab Elisa poolt väidetud juhtumite võimalik</w:t>
      </w:r>
      <w:r>
        <w:rPr>
          <w:rFonts w:ascii="Times New Roman" w:hAnsi="Times New Roman" w:cs="Times New Roman"/>
          <w:sz w:val="24"/>
          <w:szCs w:val="24"/>
        </w:rPr>
        <w:t>u</w:t>
      </w:r>
      <w:r w:rsidR="00697C0D" w:rsidRPr="00503C2E">
        <w:rPr>
          <w:rFonts w:ascii="Times New Roman" w:hAnsi="Times New Roman" w:cs="Times New Roman"/>
          <w:sz w:val="24"/>
          <w:szCs w:val="24"/>
        </w:rPr>
        <w:t xml:space="preserve"> esinemi</w:t>
      </w:r>
      <w:r>
        <w:rPr>
          <w:rFonts w:ascii="Times New Roman" w:hAnsi="Times New Roman" w:cs="Times New Roman"/>
          <w:sz w:val="24"/>
          <w:szCs w:val="24"/>
        </w:rPr>
        <w:t>s</w:t>
      </w:r>
      <w:r w:rsidR="00697C0D" w:rsidRPr="00503C2E">
        <w:rPr>
          <w:rFonts w:ascii="Times New Roman" w:hAnsi="Times New Roman" w:cs="Times New Roman"/>
          <w:sz w:val="24"/>
          <w:szCs w:val="24"/>
        </w:rPr>
        <w:t>e</w:t>
      </w:r>
      <w:r>
        <w:rPr>
          <w:rFonts w:ascii="Times New Roman" w:hAnsi="Times New Roman" w:cs="Times New Roman"/>
          <w:sz w:val="24"/>
          <w:szCs w:val="24"/>
        </w:rPr>
        <w:t>.</w:t>
      </w:r>
      <w:r w:rsidR="00697C0D" w:rsidRPr="00503C2E">
        <w:rPr>
          <w:rFonts w:ascii="Times New Roman" w:hAnsi="Times New Roman" w:cs="Times New Roman"/>
          <w:sz w:val="24"/>
          <w:szCs w:val="24"/>
        </w:rPr>
        <w:t xml:space="preserve"> </w:t>
      </w:r>
    </w:p>
    <w:p w14:paraId="22A4CC32" w14:textId="5D87B68D" w:rsidR="00697C0D" w:rsidRPr="00665662" w:rsidRDefault="00697C0D" w:rsidP="00697C0D">
      <w:pPr>
        <w:jc w:val="both"/>
        <w:rPr>
          <w:rFonts w:ascii="Times New Roman" w:hAnsi="Times New Roman" w:cs="Times New Roman"/>
          <w:b/>
          <w:bCs/>
          <w:sz w:val="24"/>
          <w:szCs w:val="24"/>
        </w:rPr>
      </w:pPr>
      <w:r w:rsidRPr="004E1CAF">
        <w:rPr>
          <w:rFonts w:ascii="Times New Roman" w:hAnsi="Times New Roman" w:cs="Times New Roman"/>
          <w:b/>
          <w:bCs/>
          <w:sz w:val="24"/>
          <w:szCs w:val="24"/>
        </w:rPr>
        <w:t>Läbipaistvuse ja üheselt mõistetavuse huvides lisab TTJA käesoleva otsuse kavandi juurdepääsu kohustuse sõnastusse täpsustuse</w:t>
      </w:r>
      <w:r w:rsidRPr="00665662">
        <w:rPr>
          <w:rFonts w:ascii="Times New Roman" w:hAnsi="Times New Roman" w:cs="Times New Roman"/>
          <w:b/>
          <w:bCs/>
          <w:sz w:val="24"/>
          <w:szCs w:val="24"/>
        </w:rPr>
        <w:t xml:space="preserve">, et </w:t>
      </w:r>
      <w:bookmarkStart w:id="62" w:name="_Hlk61520073"/>
      <w:r w:rsidR="004E1CAF" w:rsidRPr="00665662">
        <w:rPr>
          <w:rFonts w:ascii="Times New Roman" w:hAnsi="Times New Roman" w:cs="Times New Roman"/>
          <w:b/>
          <w:bCs/>
          <w:sz w:val="24"/>
          <w:szCs w:val="24"/>
        </w:rPr>
        <w:t xml:space="preserve">paigalduskohtade </w:t>
      </w:r>
      <w:r w:rsidRPr="00665662">
        <w:rPr>
          <w:rFonts w:ascii="Times New Roman" w:hAnsi="Times New Roman" w:cs="Times New Roman"/>
          <w:b/>
          <w:bCs/>
          <w:sz w:val="24"/>
          <w:szCs w:val="24"/>
        </w:rPr>
        <w:t xml:space="preserve">tehniline reserv määratakse </w:t>
      </w:r>
      <w:r w:rsidR="004E1CAF" w:rsidRPr="00665662">
        <w:rPr>
          <w:rFonts w:ascii="Times New Roman" w:hAnsi="Times New Roman" w:cs="Times New Roman"/>
          <w:b/>
          <w:bCs/>
          <w:sz w:val="24"/>
          <w:szCs w:val="24"/>
        </w:rPr>
        <w:t xml:space="preserve">sidetorude </w:t>
      </w:r>
      <w:r w:rsidRPr="00665662">
        <w:rPr>
          <w:rFonts w:ascii="Times New Roman" w:hAnsi="Times New Roman" w:cs="Times New Roman"/>
          <w:b/>
          <w:bCs/>
          <w:sz w:val="24"/>
          <w:szCs w:val="24"/>
        </w:rPr>
        <w:t>lõigu, mitte iga lõigus asuva toru kohta</w:t>
      </w:r>
      <w:bookmarkEnd w:id="62"/>
      <w:r w:rsidR="006B7A8A">
        <w:rPr>
          <w:rFonts w:ascii="Times New Roman" w:hAnsi="Times New Roman" w:cs="Times New Roman"/>
          <w:b/>
          <w:bCs/>
          <w:sz w:val="24"/>
          <w:szCs w:val="24"/>
        </w:rPr>
        <w:t>.</w:t>
      </w:r>
    </w:p>
    <w:p w14:paraId="273A713C" w14:textId="77777777" w:rsidR="00697C0D" w:rsidRDefault="00697C0D" w:rsidP="00697C0D">
      <w:pPr>
        <w:jc w:val="both"/>
        <w:rPr>
          <w:rFonts w:ascii="Times New Roman" w:hAnsi="Times New Roman" w:cs="Times New Roman"/>
          <w:sz w:val="24"/>
          <w:szCs w:val="24"/>
        </w:rPr>
      </w:pPr>
    </w:p>
    <w:p w14:paraId="47513BEE" w14:textId="0C12670A"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27F1394B" w14:textId="77777777" w:rsidR="006B7A8A" w:rsidRPr="00503C2E" w:rsidRDefault="006B7A8A" w:rsidP="00697C0D">
      <w:pPr>
        <w:jc w:val="both"/>
        <w:rPr>
          <w:rFonts w:ascii="Times New Roman" w:hAnsi="Times New Roman" w:cs="Times New Roman"/>
          <w:sz w:val="24"/>
          <w:szCs w:val="24"/>
        </w:rPr>
      </w:pPr>
    </w:p>
    <w:p w14:paraId="0816C0D3" w14:textId="77777777" w:rsidR="00697C0D" w:rsidRDefault="00697C0D" w:rsidP="00697C0D">
      <w:pPr>
        <w:jc w:val="both"/>
        <w:rPr>
          <w:rFonts w:ascii="Times New Roman" w:hAnsi="Times New Roman" w:cs="Times New Roman"/>
          <w:sz w:val="24"/>
          <w:szCs w:val="24"/>
        </w:rPr>
      </w:pPr>
    </w:p>
    <w:p w14:paraId="0C4BC401" w14:textId="77777777" w:rsidR="00237BB6" w:rsidRPr="00503C2E" w:rsidRDefault="00237BB6" w:rsidP="00697C0D">
      <w:pPr>
        <w:jc w:val="both"/>
        <w:rPr>
          <w:rFonts w:ascii="Times New Roman" w:hAnsi="Times New Roman" w:cs="Times New Roman"/>
          <w:sz w:val="24"/>
          <w:szCs w:val="24"/>
        </w:rPr>
      </w:pPr>
    </w:p>
    <w:p w14:paraId="6BF010B4" w14:textId="66F88758" w:rsidR="00697C0D" w:rsidRPr="00AE56A0" w:rsidRDefault="00697C0D" w:rsidP="00665662">
      <w:pPr>
        <w:pStyle w:val="Pealkiri3"/>
        <w:rPr>
          <w:rFonts w:ascii="Times New Roman" w:hAnsi="Times New Roman" w:cs="Times New Roman"/>
          <w:b/>
          <w:bCs/>
          <w:color w:val="auto"/>
        </w:rPr>
      </w:pPr>
      <w:bookmarkStart w:id="63" w:name="_5.2.3.6_Kaablikanalisatsiooni_toru"/>
      <w:bookmarkStart w:id="64" w:name="_5.3.3.6_Kaablikanalisatsiooni_toru"/>
      <w:bookmarkStart w:id="65" w:name="_Toc66269092"/>
      <w:bookmarkStart w:id="66" w:name="_Toc189040231"/>
      <w:bookmarkEnd w:id="63"/>
      <w:bookmarkEnd w:id="64"/>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6</w:t>
      </w:r>
      <w:r w:rsidRPr="000D0003">
        <w:rPr>
          <w:rFonts w:ascii="Times New Roman" w:hAnsi="Times New Roman" w:cs="Times New Roman"/>
          <w:b/>
          <w:bCs/>
          <w:color w:val="auto"/>
        </w:rPr>
        <w:t xml:space="preserve"> </w:t>
      </w:r>
      <w:r w:rsidR="004265C7">
        <w:rPr>
          <w:rFonts w:ascii="Times New Roman" w:hAnsi="Times New Roman" w:cs="Times New Roman"/>
          <w:b/>
          <w:bCs/>
          <w:color w:val="auto"/>
        </w:rPr>
        <w:t>Side</w:t>
      </w:r>
      <w:r w:rsidRPr="000D0003">
        <w:rPr>
          <w:rFonts w:ascii="Times New Roman" w:hAnsi="Times New Roman" w:cs="Times New Roman"/>
          <w:b/>
          <w:bCs/>
          <w:color w:val="auto"/>
        </w:rPr>
        <w:t>toru</w:t>
      </w:r>
      <w:r w:rsidR="004265C7">
        <w:rPr>
          <w:rFonts w:ascii="Times New Roman" w:hAnsi="Times New Roman" w:cs="Times New Roman"/>
          <w:b/>
          <w:bCs/>
          <w:color w:val="auto"/>
        </w:rPr>
        <w:t>des</w:t>
      </w:r>
      <w:r w:rsidRPr="000D0003">
        <w:rPr>
          <w:rFonts w:ascii="Times New Roman" w:hAnsi="Times New Roman" w:cs="Times New Roman"/>
          <w:b/>
          <w:bCs/>
          <w:color w:val="auto"/>
        </w:rPr>
        <w:t xml:space="preserve"> paigalduskohtade kohapeal</w:t>
      </w:r>
      <w:r w:rsidR="00957850">
        <w:rPr>
          <w:rFonts w:ascii="Times New Roman" w:hAnsi="Times New Roman" w:cs="Times New Roman"/>
          <w:b/>
          <w:bCs/>
          <w:color w:val="auto"/>
        </w:rPr>
        <w:t>s</w:t>
      </w:r>
      <w:r w:rsidRPr="000D0003">
        <w:rPr>
          <w:rFonts w:ascii="Times New Roman" w:hAnsi="Times New Roman" w:cs="Times New Roman"/>
          <w:b/>
          <w:bCs/>
          <w:color w:val="auto"/>
        </w:rPr>
        <w:t>e kontroll</w:t>
      </w:r>
      <w:bookmarkEnd w:id="65"/>
      <w:r w:rsidR="00957850">
        <w:rPr>
          <w:rFonts w:ascii="Times New Roman" w:hAnsi="Times New Roman" w:cs="Times New Roman"/>
          <w:b/>
          <w:bCs/>
          <w:color w:val="auto"/>
        </w:rPr>
        <w:t>i võimaldamine</w:t>
      </w:r>
      <w:bookmarkEnd w:id="66"/>
    </w:p>
    <w:p w14:paraId="73BDB01D" w14:textId="77777777" w:rsidR="00697C0D" w:rsidRPr="00503C2E" w:rsidRDefault="00697C0D" w:rsidP="00697C0D">
      <w:pPr>
        <w:jc w:val="both"/>
        <w:rPr>
          <w:rFonts w:ascii="Times New Roman" w:hAnsi="Times New Roman" w:cs="Times New Roman"/>
          <w:sz w:val="24"/>
          <w:szCs w:val="24"/>
        </w:rPr>
      </w:pPr>
    </w:p>
    <w:p w14:paraId="4F1A49F0"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Olukorra kirjeldus</w:t>
      </w:r>
    </w:p>
    <w:p w14:paraId="3E934A57" w14:textId="156AD845" w:rsidR="00697C0D" w:rsidRPr="00503C2E" w:rsidRDefault="00C642CB" w:rsidP="00697C0D">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 eelnenud</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riigisisesel konsultatsioonil</w:t>
      </w:r>
      <w:r w:rsidR="00697C0D" w:rsidRPr="00503C2E">
        <w:rPr>
          <w:rStyle w:val="Allmrkuseviide"/>
          <w:rFonts w:ascii="Times New Roman" w:hAnsi="Times New Roman" w:cs="Times New Roman"/>
          <w:sz w:val="24"/>
          <w:szCs w:val="24"/>
        </w:rPr>
        <w:footnoteReference w:id="59"/>
      </w:r>
      <w:r w:rsidR="00697C0D" w:rsidRPr="00503C2E">
        <w:rPr>
          <w:rFonts w:ascii="Times New Roman" w:hAnsi="Times New Roman" w:cs="Times New Roman"/>
          <w:sz w:val="24"/>
          <w:szCs w:val="24"/>
        </w:rPr>
        <w:t xml:space="preserve"> esitasid Konkurentsiamet ja Elisa seisukoha, et Telia </w:t>
      </w:r>
      <w:r w:rsidR="004265C7">
        <w:rPr>
          <w:rFonts w:ascii="Times New Roman" w:hAnsi="Times New Roman" w:cs="Times New Roman"/>
          <w:sz w:val="24"/>
          <w:szCs w:val="24"/>
        </w:rPr>
        <w:t>sidetorudele</w:t>
      </w:r>
      <w:r w:rsidR="004265C7"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juurdepääsu</w:t>
      </w:r>
      <w:r w:rsidR="004265C7">
        <w:rPr>
          <w:rFonts w:ascii="Times New Roman" w:hAnsi="Times New Roman" w:cs="Times New Roman"/>
          <w:sz w:val="24"/>
          <w:szCs w:val="24"/>
        </w:rPr>
        <w:t xml:space="preserve"> pakkumise</w:t>
      </w:r>
      <w:r w:rsidR="00697C0D" w:rsidRPr="00503C2E">
        <w:rPr>
          <w:rFonts w:ascii="Times New Roman" w:hAnsi="Times New Roman" w:cs="Times New Roman"/>
          <w:sz w:val="24"/>
          <w:szCs w:val="24"/>
        </w:rPr>
        <w:t xml:space="preserve"> keeldumine </w:t>
      </w:r>
      <w:r w:rsidR="004265C7">
        <w:rPr>
          <w:rFonts w:ascii="Times New Roman" w:hAnsi="Times New Roman" w:cs="Times New Roman"/>
          <w:sz w:val="24"/>
          <w:szCs w:val="24"/>
        </w:rPr>
        <w:t xml:space="preserve">teoreetiliste (Telia teabesüsteemide andmete baasil) </w:t>
      </w:r>
      <w:r w:rsidR="00697C0D" w:rsidRPr="00503C2E">
        <w:rPr>
          <w:rFonts w:ascii="Times New Roman" w:hAnsi="Times New Roman" w:cs="Times New Roman"/>
          <w:sz w:val="24"/>
          <w:szCs w:val="24"/>
        </w:rPr>
        <w:t xml:space="preserve">vabade paigalduskohtade puudumise tõttu </w:t>
      </w:r>
      <w:r w:rsidR="00697C0D" w:rsidRPr="00503C2E">
        <w:rPr>
          <w:rFonts w:ascii="Times New Roman" w:hAnsi="Times New Roman" w:cs="Times New Roman"/>
          <w:sz w:val="24"/>
          <w:szCs w:val="24"/>
        </w:rPr>
        <w:lastRenderedPageBreak/>
        <w:t>peaks olema läbipaistvam</w:t>
      </w:r>
      <w:r w:rsidR="004265C7">
        <w:rPr>
          <w:rFonts w:ascii="Times New Roman" w:hAnsi="Times New Roman" w:cs="Times New Roman"/>
          <w:sz w:val="24"/>
          <w:szCs w:val="24"/>
        </w:rPr>
        <w:t xml:space="preserve"> ja tegid ettepaneku, et</w:t>
      </w:r>
      <w:r w:rsidR="00697C0D" w:rsidRPr="00503C2E">
        <w:rPr>
          <w:rFonts w:ascii="Times New Roman" w:hAnsi="Times New Roman" w:cs="Times New Roman"/>
          <w:sz w:val="24"/>
          <w:szCs w:val="24"/>
        </w:rPr>
        <w:t xml:space="preserve"> </w:t>
      </w:r>
      <w:r w:rsidR="004265C7">
        <w:rPr>
          <w:rFonts w:ascii="Times New Roman" w:hAnsi="Times New Roman" w:cs="Times New Roman"/>
          <w:sz w:val="24"/>
          <w:szCs w:val="24"/>
        </w:rPr>
        <w:t>s</w:t>
      </w:r>
      <w:r w:rsidR="00697C0D" w:rsidRPr="00503C2E">
        <w:rPr>
          <w:rFonts w:ascii="Times New Roman" w:hAnsi="Times New Roman" w:cs="Times New Roman"/>
          <w:sz w:val="24"/>
          <w:szCs w:val="24"/>
        </w:rPr>
        <w:t xml:space="preserve">ellist läbipaistvust suurendaks näiteks </w:t>
      </w:r>
      <w:r w:rsidR="004265C7">
        <w:rPr>
          <w:rFonts w:ascii="Times New Roman" w:hAnsi="Times New Roman" w:cs="Times New Roman"/>
          <w:sz w:val="24"/>
          <w:szCs w:val="24"/>
        </w:rPr>
        <w:t xml:space="preserve">sidetoru </w:t>
      </w:r>
      <w:r w:rsidR="00697C0D" w:rsidRPr="00503C2E">
        <w:rPr>
          <w:rFonts w:ascii="Times New Roman" w:hAnsi="Times New Roman" w:cs="Times New Roman"/>
          <w:sz w:val="24"/>
          <w:szCs w:val="24"/>
        </w:rPr>
        <w:t>kohapealne kontroll</w:t>
      </w:r>
      <w:r w:rsidR="004265C7">
        <w:rPr>
          <w:rFonts w:ascii="Times New Roman" w:hAnsi="Times New Roman" w:cs="Times New Roman"/>
          <w:sz w:val="24"/>
          <w:szCs w:val="24"/>
        </w:rPr>
        <w:t xml:space="preserve">i võimaldamine. </w:t>
      </w:r>
      <w:r w:rsidR="00697C0D" w:rsidRPr="00503C2E">
        <w:rPr>
          <w:rFonts w:ascii="Times New Roman" w:hAnsi="Times New Roman" w:cs="Times New Roman"/>
          <w:sz w:val="24"/>
          <w:szCs w:val="24"/>
        </w:rPr>
        <w:t xml:space="preserve"> </w:t>
      </w:r>
    </w:p>
    <w:p w14:paraId="3397B064" w14:textId="77777777" w:rsidR="00697C0D" w:rsidRPr="00503C2E" w:rsidRDefault="00697C0D" w:rsidP="00697C0D">
      <w:pPr>
        <w:jc w:val="both"/>
        <w:rPr>
          <w:rFonts w:ascii="Times New Roman" w:hAnsi="Times New Roman" w:cs="Times New Roman"/>
          <w:sz w:val="24"/>
          <w:szCs w:val="24"/>
        </w:rPr>
      </w:pPr>
    </w:p>
    <w:p w14:paraId="5D56BC6D"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6387821A" w14:textId="7A6F0D12"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Kui </w:t>
      </w:r>
      <w:r w:rsidR="00071B8E">
        <w:rPr>
          <w:rFonts w:ascii="Times New Roman" w:hAnsi="Times New Roman" w:cs="Times New Roman"/>
          <w:sz w:val="24"/>
          <w:szCs w:val="24"/>
        </w:rPr>
        <w:t>Telia sidetorule</w:t>
      </w:r>
      <w:r w:rsidR="00071B8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w:t>
      </w:r>
      <w:r w:rsidR="00071B8E">
        <w:rPr>
          <w:rFonts w:ascii="Times New Roman" w:hAnsi="Times New Roman" w:cs="Times New Roman"/>
          <w:sz w:val="24"/>
          <w:szCs w:val="24"/>
        </w:rPr>
        <w:t>otsijal</w:t>
      </w:r>
      <w:r w:rsidR="00071B8E" w:rsidRPr="00503C2E">
        <w:rPr>
          <w:rFonts w:ascii="Times New Roman" w:hAnsi="Times New Roman" w:cs="Times New Roman"/>
          <w:sz w:val="24"/>
          <w:szCs w:val="24"/>
        </w:rPr>
        <w:t xml:space="preserve"> </w:t>
      </w:r>
      <w:r w:rsidRPr="00503C2E">
        <w:rPr>
          <w:rFonts w:ascii="Times New Roman" w:hAnsi="Times New Roman" w:cs="Times New Roman"/>
          <w:sz w:val="24"/>
          <w:szCs w:val="24"/>
        </w:rPr>
        <w:t>puudub võimalus lihtsal</w:t>
      </w:r>
      <w:r w:rsidR="00071B8E">
        <w:rPr>
          <w:rFonts w:ascii="Times New Roman" w:hAnsi="Times New Roman" w:cs="Times New Roman"/>
          <w:sz w:val="24"/>
          <w:szCs w:val="24"/>
        </w:rPr>
        <w:t>,</w:t>
      </w:r>
      <w:r w:rsidRPr="00503C2E">
        <w:rPr>
          <w:rFonts w:ascii="Times New Roman" w:hAnsi="Times New Roman" w:cs="Times New Roman"/>
          <w:sz w:val="24"/>
          <w:szCs w:val="24"/>
        </w:rPr>
        <w:t xml:space="preserve"> läbipaistval</w:t>
      </w:r>
      <w:r w:rsidR="00071B8E">
        <w:rPr>
          <w:rFonts w:ascii="Times New Roman" w:hAnsi="Times New Roman" w:cs="Times New Roman"/>
          <w:sz w:val="24"/>
          <w:szCs w:val="24"/>
        </w:rPr>
        <w:t xml:space="preserve"> ja kiirel viisil</w:t>
      </w:r>
      <w:r w:rsidRPr="00503C2E">
        <w:rPr>
          <w:rFonts w:ascii="Times New Roman" w:hAnsi="Times New Roman" w:cs="Times New Roman"/>
          <w:sz w:val="24"/>
          <w:szCs w:val="24"/>
        </w:rPr>
        <w:t xml:space="preserve"> kontrollida, kas </w:t>
      </w:r>
      <w:r w:rsidR="00071B8E">
        <w:rPr>
          <w:rFonts w:ascii="Times New Roman" w:hAnsi="Times New Roman" w:cs="Times New Roman"/>
          <w:sz w:val="24"/>
          <w:szCs w:val="24"/>
        </w:rPr>
        <w:t>sidetorus teoreetiliste vabade paigalduskohtade puudumine on põhjendatud ja vastab tegelikule praktilisele olukorrale</w:t>
      </w:r>
      <w:r w:rsidRPr="00503C2E">
        <w:rPr>
          <w:rFonts w:ascii="Times New Roman" w:hAnsi="Times New Roman" w:cs="Times New Roman"/>
          <w:sz w:val="24"/>
          <w:szCs w:val="24"/>
        </w:rPr>
        <w:t>, siis soodustab see juurdepääsu piiramisega seotud konkurentsiprobleemi</w:t>
      </w:r>
      <w:r w:rsidR="00071B8E">
        <w:rPr>
          <w:rFonts w:ascii="Times New Roman" w:hAnsi="Times New Roman" w:cs="Times New Roman"/>
          <w:sz w:val="24"/>
          <w:szCs w:val="24"/>
        </w:rPr>
        <w:t>de</w:t>
      </w:r>
      <w:r w:rsidRPr="00503C2E">
        <w:rPr>
          <w:rFonts w:ascii="Times New Roman" w:hAnsi="Times New Roman" w:cs="Times New Roman"/>
          <w:sz w:val="24"/>
          <w:szCs w:val="24"/>
        </w:rPr>
        <w:t xml:space="preserve"> esinemis</w:t>
      </w:r>
      <w:r w:rsidR="00071B8E">
        <w:rPr>
          <w:rFonts w:ascii="Times New Roman" w:hAnsi="Times New Roman" w:cs="Times New Roman"/>
          <w:sz w:val="24"/>
          <w:szCs w:val="24"/>
        </w:rPr>
        <w:t>e</w:t>
      </w:r>
      <w:r w:rsidRPr="00503C2E">
        <w:rPr>
          <w:rFonts w:ascii="Times New Roman" w:hAnsi="Times New Roman" w:cs="Times New Roman"/>
          <w:sz w:val="24"/>
          <w:szCs w:val="24"/>
        </w:rPr>
        <w:t xml:space="preserve"> võimalusi.</w:t>
      </w:r>
    </w:p>
    <w:p w14:paraId="2060F815" w14:textId="77777777" w:rsidR="00697C0D" w:rsidRPr="00503C2E" w:rsidRDefault="00697C0D" w:rsidP="00697C0D">
      <w:pPr>
        <w:jc w:val="both"/>
        <w:rPr>
          <w:rFonts w:ascii="Times New Roman" w:hAnsi="Times New Roman" w:cs="Times New Roman"/>
          <w:sz w:val="24"/>
          <w:szCs w:val="24"/>
        </w:rPr>
      </w:pPr>
    </w:p>
    <w:p w14:paraId="431A06D6"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588504FA" w14:textId="613DAD1B"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Kohapealne vabade paigalduskohtade kontroll. </w:t>
      </w:r>
      <w:r w:rsidR="00CF13DF">
        <w:rPr>
          <w:rFonts w:ascii="Times New Roman" w:hAnsi="Times New Roman" w:cs="Times New Roman"/>
          <w:sz w:val="24"/>
          <w:szCs w:val="24"/>
        </w:rPr>
        <w:t xml:space="preserve">Telia sidetorude kohapealse kontrolliga kaasneb Telia sideehitise kaitsevööndis tegutsemine, mille tarbeks tuleb tellida </w:t>
      </w:r>
      <w:r w:rsidRPr="00503C2E">
        <w:rPr>
          <w:rFonts w:ascii="Times New Roman" w:hAnsi="Times New Roman" w:cs="Times New Roman"/>
          <w:sz w:val="24"/>
          <w:szCs w:val="24"/>
        </w:rPr>
        <w:t>Telia järelevalve teenus</w:t>
      </w:r>
      <w:r w:rsidR="00CF13DF">
        <w:rPr>
          <w:rFonts w:ascii="Times New Roman" w:hAnsi="Times New Roman" w:cs="Times New Roman"/>
          <w:sz w:val="24"/>
          <w:szCs w:val="24"/>
        </w:rPr>
        <w:t>, mille</w:t>
      </w:r>
      <w:r w:rsidRPr="00503C2E">
        <w:rPr>
          <w:rFonts w:ascii="Times New Roman" w:hAnsi="Times New Roman" w:cs="Times New Roman"/>
          <w:sz w:val="24"/>
          <w:szCs w:val="24"/>
        </w:rPr>
        <w:t xml:space="preserve"> hind (sisaldab </w:t>
      </w:r>
      <w:r w:rsidR="00CF13DF">
        <w:rPr>
          <w:rFonts w:ascii="Times New Roman" w:hAnsi="Times New Roman" w:cs="Times New Roman"/>
          <w:sz w:val="24"/>
          <w:szCs w:val="24"/>
        </w:rPr>
        <w:t xml:space="preserve">ka </w:t>
      </w:r>
      <w:r w:rsidR="00CF13DF" w:rsidRPr="00CF13DF">
        <w:rPr>
          <w:rFonts w:ascii="Times New Roman" w:hAnsi="Times New Roman" w:cs="Times New Roman"/>
          <w:sz w:val="24"/>
          <w:szCs w:val="24"/>
        </w:rPr>
        <w:t>sideehitiste kaitsevööndis tegutsemiseks vajalike lubade väljastamist</w:t>
      </w:r>
      <w:r w:rsidRPr="00503C2E">
        <w:rPr>
          <w:rFonts w:ascii="Times New Roman" w:hAnsi="Times New Roman" w:cs="Times New Roman"/>
          <w:sz w:val="24"/>
          <w:szCs w:val="24"/>
        </w:rPr>
        <w:t>) on 4</w:t>
      </w:r>
      <w:r w:rsidR="00CF13DF">
        <w:rPr>
          <w:rFonts w:ascii="Times New Roman" w:hAnsi="Times New Roman" w:cs="Times New Roman"/>
          <w:sz w:val="24"/>
          <w:szCs w:val="24"/>
        </w:rPr>
        <w:t>8</w:t>
      </w:r>
      <w:r w:rsidRPr="00503C2E">
        <w:rPr>
          <w:rFonts w:ascii="Times New Roman" w:hAnsi="Times New Roman" w:cs="Times New Roman"/>
          <w:sz w:val="24"/>
          <w:szCs w:val="24"/>
        </w:rPr>
        <w:t xml:space="preserve"> € tund</w:t>
      </w:r>
      <w:r w:rsidR="00CF13DF">
        <w:rPr>
          <w:rFonts w:ascii="Times New Roman" w:hAnsi="Times New Roman" w:cs="Times New Roman"/>
          <w:sz w:val="24"/>
          <w:szCs w:val="24"/>
        </w:rPr>
        <w:t xml:space="preserve"> (koos käibemaksuga)</w:t>
      </w:r>
      <w:r w:rsidRPr="00503C2E">
        <w:rPr>
          <w:rFonts w:ascii="Times New Roman" w:hAnsi="Times New Roman" w:cs="Times New Roman"/>
          <w:sz w:val="24"/>
          <w:szCs w:val="24"/>
        </w:rPr>
        <w:t xml:space="preserve"> ja miinimum tööaeg on 1 tund, sealt edasi arvestus 30 minuti kaupa. </w:t>
      </w:r>
    </w:p>
    <w:p w14:paraId="021CBE5F" w14:textId="7897E662"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Pärast seda, kui TTJA teavitas Teliat otsuse kavandi riigisisesel konsultatsioonil esitatud eeltoodud Konkurentsiameti ja Elisa ettepanekutest</w:t>
      </w:r>
      <w:r w:rsidR="00CF13DF">
        <w:rPr>
          <w:rFonts w:ascii="Times New Roman" w:hAnsi="Times New Roman" w:cs="Times New Roman"/>
          <w:sz w:val="24"/>
          <w:szCs w:val="24"/>
        </w:rPr>
        <w:t>,</w:t>
      </w:r>
      <w:r w:rsidRPr="00503C2E">
        <w:rPr>
          <w:rFonts w:ascii="Times New Roman" w:hAnsi="Times New Roman" w:cs="Times New Roman"/>
          <w:sz w:val="24"/>
          <w:szCs w:val="24"/>
        </w:rPr>
        <w:t xml:space="preserve"> esitas Telia ettepaneku, et juhtudel kui </w:t>
      </w:r>
      <w:r w:rsidR="00CF13DF">
        <w:rPr>
          <w:rFonts w:ascii="Times New Roman" w:hAnsi="Times New Roman" w:cs="Times New Roman"/>
          <w:sz w:val="24"/>
          <w:szCs w:val="24"/>
        </w:rPr>
        <w:t>sidetorule</w:t>
      </w:r>
      <w:r w:rsidR="00CF13DF"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w:t>
      </w:r>
      <w:r w:rsidR="00CF13DF">
        <w:rPr>
          <w:rFonts w:ascii="Times New Roman" w:hAnsi="Times New Roman" w:cs="Times New Roman"/>
          <w:sz w:val="24"/>
          <w:szCs w:val="24"/>
        </w:rPr>
        <w:t xml:space="preserve">otsijat </w:t>
      </w:r>
      <w:r w:rsidRPr="00503C2E">
        <w:rPr>
          <w:rFonts w:ascii="Times New Roman" w:hAnsi="Times New Roman" w:cs="Times New Roman"/>
          <w:sz w:val="24"/>
          <w:szCs w:val="24"/>
        </w:rPr>
        <w:t xml:space="preserve">teavitatakse </w:t>
      </w:r>
      <w:r w:rsidR="00CF13DF">
        <w:rPr>
          <w:rFonts w:ascii="Times New Roman" w:hAnsi="Times New Roman" w:cs="Times New Roman"/>
          <w:sz w:val="24"/>
          <w:szCs w:val="24"/>
        </w:rPr>
        <w:t xml:space="preserve">teoreetiliste </w:t>
      </w:r>
      <w:r w:rsidRPr="00503C2E">
        <w:rPr>
          <w:rFonts w:ascii="Times New Roman" w:hAnsi="Times New Roman" w:cs="Times New Roman"/>
          <w:sz w:val="24"/>
          <w:szCs w:val="24"/>
        </w:rPr>
        <w:t xml:space="preserve">vabade paigalduskohtade puudumisest, </w:t>
      </w:r>
      <w:r w:rsidR="00CF13DF">
        <w:rPr>
          <w:rFonts w:ascii="Times New Roman" w:hAnsi="Times New Roman" w:cs="Times New Roman"/>
          <w:sz w:val="24"/>
          <w:szCs w:val="24"/>
        </w:rPr>
        <w:t>esitatakse otsijale ka selged juhised</w:t>
      </w:r>
      <w:r w:rsidRPr="00503C2E">
        <w:rPr>
          <w:rFonts w:ascii="Times New Roman" w:hAnsi="Times New Roman" w:cs="Times New Roman"/>
          <w:sz w:val="24"/>
          <w:szCs w:val="24"/>
        </w:rPr>
        <w:t xml:space="preserve"> kuidas soovi korral tellida </w:t>
      </w:r>
      <w:r w:rsidR="00CF13DF">
        <w:rPr>
          <w:rFonts w:ascii="Times New Roman" w:hAnsi="Times New Roman" w:cs="Times New Roman"/>
          <w:sz w:val="24"/>
          <w:szCs w:val="24"/>
        </w:rPr>
        <w:t>sidetorus</w:t>
      </w:r>
      <w:r w:rsidRPr="00503C2E">
        <w:rPr>
          <w:rFonts w:ascii="Times New Roman" w:hAnsi="Times New Roman" w:cs="Times New Roman"/>
          <w:sz w:val="24"/>
          <w:szCs w:val="24"/>
        </w:rPr>
        <w:t xml:space="preserve"> paigalduskoh</w:t>
      </w:r>
      <w:r w:rsidR="00CF13DF">
        <w:rPr>
          <w:rFonts w:ascii="Times New Roman" w:hAnsi="Times New Roman" w:cs="Times New Roman"/>
          <w:sz w:val="24"/>
          <w:szCs w:val="24"/>
        </w:rPr>
        <w:t>t</w:t>
      </w:r>
      <w:r w:rsidRPr="00503C2E">
        <w:rPr>
          <w:rFonts w:ascii="Times New Roman" w:hAnsi="Times New Roman" w:cs="Times New Roman"/>
          <w:sz w:val="24"/>
          <w:szCs w:val="24"/>
        </w:rPr>
        <w:t>a</w:t>
      </w:r>
      <w:r w:rsidR="00CF13DF">
        <w:rPr>
          <w:rFonts w:ascii="Times New Roman" w:hAnsi="Times New Roman" w:cs="Times New Roman"/>
          <w:sz w:val="24"/>
          <w:szCs w:val="24"/>
        </w:rPr>
        <w:t>de praktilise olukorraga tutvumiseks sidetoru</w:t>
      </w:r>
      <w:r w:rsidRPr="00503C2E">
        <w:rPr>
          <w:rFonts w:ascii="Times New Roman" w:hAnsi="Times New Roman" w:cs="Times New Roman"/>
          <w:sz w:val="24"/>
          <w:szCs w:val="24"/>
        </w:rPr>
        <w:t xml:space="preserve"> </w:t>
      </w:r>
      <w:r w:rsidR="00CF13DF">
        <w:rPr>
          <w:rFonts w:ascii="Times New Roman" w:hAnsi="Times New Roman" w:cs="Times New Roman"/>
          <w:sz w:val="24"/>
          <w:szCs w:val="24"/>
        </w:rPr>
        <w:t xml:space="preserve">kohapealset </w:t>
      </w:r>
      <w:r w:rsidRPr="00503C2E">
        <w:rPr>
          <w:rFonts w:ascii="Times New Roman" w:hAnsi="Times New Roman" w:cs="Times New Roman"/>
          <w:sz w:val="24"/>
          <w:szCs w:val="24"/>
        </w:rPr>
        <w:t>kontrolli.</w:t>
      </w:r>
    </w:p>
    <w:p w14:paraId="23BFE3EF" w14:textId="36A4BC79" w:rsidR="00697C0D"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Eeltoodust tulenevalt on TTJA hinnangul mõistlik ja otstarbekas kui Telia osutab paigalduskohtade kohapealset kontrolli </w:t>
      </w:r>
      <w:r w:rsidR="001B42C5">
        <w:rPr>
          <w:rFonts w:ascii="Times New Roman" w:hAnsi="Times New Roman" w:cs="Times New Roman"/>
          <w:sz w:val="24"/>
          <w:szCs w:val="24"/>
        </w:rPr>
        <w:t>taotluse alusel</w:t>
      </w:r>
      <w:r w:rsidRPr="00503C2E">
        <w:rPr>
          <w:rFonts w:ascii="Times New Roman" w:hAnsi="Times New Roman" w:cs="Times New Roman"/>
          <w:sz w:val="24"/>
          <w:szCs w:val="24"/>
        </w:rPr>
        <w:t>. See tagab</w:t>
      </w:r>
      <w:r w:rsidR="001B42C5">
        <w:rPr>
          <w:rFonts w:ascii="Times New Roman" w:hAnsi="Times New Roman" w:cs="Times New Roman"/>
          <w:sz w:val="24"/>
          <w:szCs w:val="24"/>
        </w:rPr>
        <w:t xml:space="preserve"> juurdepääsu otsijale suurema kontrolli juurdepääsu tellimise kulude osas. </w:t>
      </w:r>
      <w:r w:rsidRPr="00503C2E">
        <w:rPr>
          <w:rFonts w:ascii="Times New Roman" w:hAnsi="Times New Roman" w:cs="Times New Roman"/>
          <w:sz w:val="24"/>
          <w:szCs w:val="24"/>
        </w:rPr>
        <w:t xml:space="preserve">Kuna </w:t>
      </w:r>
      <w:r w:rsidR="001B42C5">
        <w:rPr>
          <w:rFonts w:ascii="Times New Roman" w:hAnsi="Times New Roman" w:cs="Times New Roman"/>
          <w:sz w:val="24"/>
          <w:szCs w:val="24"/>
        </w:rPr>
        <w:t xml:space="preserve">sidetorus paigalduskohtade kohapealse kontrolli </w:t>
      </w:r>
      <w:r w:rsidRPr="00503C2E">
        <w:rPr>
          <w:rFonts w:ascii="Times New Roman" w:hAnsi="Times New Roman" w:cs="Times New Roman"/>
          <w:sz w:val="24"/>
          <w:szCs w:val="24"/>
        </w:rPr>
        <w:t xml:space="preserve">teenus on </w:t>
      </w:r>
      <w:r w:rsidR="001B42C5">
        <w:rPr>
          <w:rFonts w:ascii="Times New Roman" w:hAnsi="Times New Roman" w:cs="Times New Roman"/>
          <w:sz w:val="24"/>
          <w:szCs w:val="24"/>
        </w:rPr>
        <w:t>sageli sidetorule</w:t>
      </w:r>
      <w:r w:rsidRPr="00503C2E">
        <w:rPr>
          <w:rFonts w:ascii="Times New Roman" w:hAnsi="Times New Roman" w:cs="Times New Roman"/>
          <w:sz w:val="24"/>
          <w:szCs w:val="24"/>
        </w:rPr>
        <w:t xml:space="preserve"> juurdepääsu teenuse eelduseks ehk </w:t>
      </w:r>
      <w:r w:rsidR="001B42C5">
        <w:rPr>
          <w:rFonts w:ascii="Times New Roman" w:hAnsi="Times New Roman" w:cs="Times New Roman"/>
          <w:sz w:val="24"/>
          <w:szCs w:val="24"/>
        </w:rPr>
        <w:t xml:space="preserve">sidetorule </w:t>
      </w:r>
      <w:r w:rsidRPr="00503C2E">
        <w:rPr>
          <w:rFonts w:ascii="Times New Roman" w:hAnsi="Times New Roman" w:cs="Times New Roman"/>
          <w:sz w:val="24"/>
          <w:szCs w:val="24"/>
        </w:rPr>
        <w:t xml:space="preserve">juurdepääsuga seotud teenus, siis vastava teenuse hind peab olema arvestatud kuludele orienteeritult kooskõlas </w:t>
      </w:r>
      <w:proofErr w:type="spellStart"/>
      <w:r w:rsidRPr="00503C2E">
        <w:rPr>
          <w:rFonts w:ascii="Times New Roman" w:hAnsi="Times New Roman" w:cs="Times New Roman"/>
          <w:sz w:val="24"/>
          <w:szCs w:val="24"/>
        </w:rPr>
        <w:t>pkt-ga</w:t>
      </w:r>
      <w:proofErr w:type="spellEnd"/>
      <w:r w:rsidR="001B42C5">
        <w:rPr>
          <w:rFonts w:ascii="Times New Roman" w:hAnsi="Times New Roman" w:cs="Times New Roman"/>
          <w:sz w:val="24"/>
          <w:szCs w:val="24"/>
        </w:rPr>
        <w:t xml:space="preserve"> </w:t>
      </w:r>
      <w:r w:rsidR="003916A0">
        <w:rPr>
          <w:rFonts w:ascii="Times New Roman" w:hAnsi="Times New Roman" w:cs="Times New Roman"/>
          <w:sz w:val="24"/>
          <w:szCs w:val="24"/>
        </w:rPr>
        <w:t>6.4</w:t>
      </w:r>
      <w:r w:rsidRPr="00503C2E">
        <w:rPr>
          <w:rFonts w:ascii="Times New Roman" w:hAnsi="Times New Roman" w:cs="Times New Roman"/>
          <w:sz w:val="24"/>
          <w:szCs w:val="24"/>
        </w:rPr>
        <w:t xml:space="preserve">. </w:t>
      </w:r>
    </w:p>
    <w:p w14:paraId="1397FBC1"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50 lõike 5 alusel võib TTJA sideettevõtja suhtes, kes on tunnistatud märkimisväärse turujõuga ettevõtjaks, kehtestada vastaval turul kohustuse rahuldada teise sideettevõtja mõistlik taotlus juurdepääsuks konkreetsetele võrguelementidele ja võrguga seotud vahenditele ja võimaldada nende kasutamine vastavalt käesoleva seaduse §-le 51, kui juurdepääsust keeldumine või juurdepääs ebamõistlikel tingimustel takistab konkurentsi arengut jaemüügi tasandil või on lõppkasutajate huve kahjustav.</w:t>
      </w:r>
    </w:p>
    <w:p w14:paraId="48A1E0DF"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 1 punktile 12 võib TTJA märkimisväärse turujõuga ettevõtjalt muu hulgas nõuda juurdepääsu seotud teenusele.</w:t>
      </w:r>
    </w:p>
    <w:p w14:paraId="053CA8FA"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lõikele 3 võib TTJA ESS § 51 lõikes 1 nimetatud kohustuse kehtestamisel täpsustada kohustuse täitmise viisi.</w:t>
      </w:r>
    </w:p>
    <w:p w14:paraId="032B29C2" w14:textId="2062460B" w:rsidR="00697C0D" w:rsidRDefault="00697C0D" w:rsidP="00697C0D">
      <w:pPr>
        <w:jc w:val="both"/>
        <w:rPr>
          <w:rFonts w:ascii="Times New Roman" w:hAnsi="Times New Roman" w:cs="Times New Roman"/>
          <w:b/>
          <w:bCs/>
          <w:sz w:val="24"/>
          <w:szCs w:val="24"/>
        </w:rPr>
      </w:pPr>
      <w:r w:rsidRPr="00A939B4">
        <w:rPr>
          <w:rFonts w:ascii="Times New Roman" w:hAnsi="Times New Roman" w:cs="Times New Roman"/>
          <w:b/>
          <w:bCs/>
          <w:sz w:val="24"/>
          <w:szCs w:val="24"/>
        </w:rPr>
        <w:t>Eeltoodud alustel lisab TTJA käesoleva otsuse juurdepääsu kohustusse nõude</w:t>
      </w:r>
      <w:r w:rsidRPr="00665662">
        <w:rPr>
          <w:rFonts w:ascii="Times New Roman" w:hAnsi="Times New Roman" w:cs="Times New Roman"/>
          <w:b/>
          <w:bCs/>
          <w:sz w:val="24"/>
          <w:szCs w:val="24"/>
        </w:rPr>
        <w:t xml:space="preserve">, et juhtudel kui </w:t>
      </w:r>
      <w:bookmarkStart w:id="67" w:name="_Hlk164080280"/>
      <w:r w:rsidR="001B42C5" w:rsidRPr="00665662">
        <w:rPr>
          <w:rFonts w:ascii="Times New Roman" w:hAnsi="Times New Roman" w:cs="Times New Roman"/>
          <w:b/>
          <w:bCs/>
          <w:sz w:val="24"/>
          <w:szCs w:val="24"/>
        </w:rPr>
        <w:t xml:space="preserve">sidetorule </w:t>
      </w:r>
      <w:r w:rsidRPr="00665662">
        <w:rPr>
          <w:rFonts w:ascii="Times New Roman" w:hAnsi="Times New Roman" w:cs="Times New Roman"/>
          <w:b/>
          <w:bCs/>
          <w:sz w:val="24"/>
          <w:szCs w:val="24"/>
        </w:rPr>
        <w:t xml:space="preserve">juurdepääsu </w:t>
      </w:r>
      <w:r w:rsidR="001B42C5" w:rsidRPr="00665662">
        <w:rPr>
          <w:rFonts w:ascii="Times New Roman" w:hAnsi="Times New Roman" w:cs="Times New Roman"/>
          <w:b/>
          <w:bCs/>
          <w:sz w:val="24"/>
          <w:szCs w:val="24"/>
        </w:rPr>
        <w:t>otsijat</w:t>
      </w:r>
      <w:r w:rsidRPr="00665662">
        <w:rPr>
          <w:rFonts w:ascii="Times New Roman" w:hAnsi="Times New Roman" w:cs="Times New Roman"/>
          <w:b/>
          <w:bCs/>
          <w:sz w:val="24"/>
          <w:szCs w:val="24"/>
        </w:rPr>
        <w:t xml:space="preserve"> teavitatakse </w:t>
      </w:r>
      <w:r w:rsidR="001B42C5" w:rsidRPr="00665662">
        <w:rPr>
          <w:rFonts w:ascii="Times New Roman" w:hAnsi="Times New Roman" w:cs="Times New Roman"/>
          <w:b/>
          <w:bCs/>
          <w:sz w:val="24"/>
          <w:szCs w:val="24"/>
        </w:rPr>
        <w:t xml:space="preserve">teoreetiliste </w:t>
      </w:r>
      <w:r w:rsidRPr="00665662">
        <w:rPr>
          <w:rFonts w:ascii="Times New Roman" w:hAnsi="Times New Roman" w:cs="Times New Roman"/>
          <w:b/>
          <w:bCs/>
          <w:sz w:val="24"/>
          <w:szCs w:val="24"/>
        </w:rPr>
        <w:t xml:space="preserve">vabade paigalduskohtade puudumisest </w:t>
      </w:r>
      <w:bookmarkEnd w:id="67"/>
      <w:r w:rsidRPr="00665662">
        <w:rPr>
          <w:rFonts w:ascii="Times New Roman" w:hAnsi="Times New Roman" w:cs="Times New Roman"/>
          <w:b/>
          <w:bCs/>
          <w:sz w:val="24"/>
          <w:szCs w:val="24"/>
        </w:rPr>
        <w:t xml:space="preserve">peab </w:t>
      </w:r>
      <w:bookmarkStart w:id="68" w:name="_Hlk164080622"/>
      <w:r w:rsidRPr="00665662">
        <w:rPr>
          <w:rFonts w:ascii="Times New Roman" w:hAnsi="Times New Roman" w:cs="Times New Roman"/>
          <w:b/>
          <w:bCs/>
          <w:sz w:val="24"/>
          <w:szCs w:val="24"/>
        </w:rPr>
        <w:t xml:space="preserve">Telia avaldama läbipaistvalt </w:t>
      </w:r>
      <w:r w:rsidR="006147D1" w:rsidRPr="00665662">
        <w:rPr>
          <w:rFonts w:ascii="Times New Roman" w:hAnsi="Times New Roman" w:cs="Times New Roman"/>
          <w:b/>
          <w:bCs/>
          <w:sz w:val="24"/>
          <w:szCs w:val="24"/>
        </w:rPr>
        <w:t xml:space="preserve">soovitud sidetoru lõigu </w:t>
      </w:r>
      <w:bookmarkStart w:id="69" w:name="_Hlk164080901"/>
      <w:bookmarkEnd w:id="68"/>
      <w:r w:rsidRPr="00665662">
        <w:rPr>
          <w:rFonts w:ascii="Times New Roman" w:hAnsi="Times New Roman" w:cs="Times New Roman"/>
          <w:b/>
          <w:bCs/>
          <w:sz w:val="24"/>
          <w:szCs w:val="24"/>
        </w:rPr>
        <w:t xml:space="preserve">kohapealse </w:t>
      </w:r>
      <w:r w:rsidRPr="00665662">
        <w:rPr>
          <w:rFonts w:ascii="Times New Roman" w:hAnsi="Times New Roman" w:cs="Times New Roman"/>
          <w:b/>
          <w:bCs/>
          <w:sz w:val="24"/>
          <w:szCs w:val="24"/>
        </w:rPr>
        <w:lastRenderedPageBreak/>
        <w:t>kontrolli teenuse võimalused ja tingimused ning taotluse korral pakkuma</w:t>
      </w:r>
      <w:r w:rsidRPr="00665662">
        <w:rPr>
          <w:rFonts w:ascii="Times New Roman" w:hAnsi="Times New Roman" w:cs="Times New Roman"/>
          <w:b/>
          <w:bCs/>
          <w:sz w:val="24"/>
          <w:szCs w:val="24"/>
          <w:vertAlign w:val="superscript"/>
        </w:rPr>
        <w:footnoteReference w:id="60"/>
      </w:r>
      <w:r w:rsidRPr="00665662">
        <w:rPr>
          <w:rFonts w:ascii="Times New Roman" w:hAnsi="Times New Roman" w:cs="Times New Roman"/>
          <w:b/>
          <w:bCs/>
          <w:sz w:val="24"/>
          <w:szCs w:val="24"/>
        </w:rPr>
        <w:t xml:space="preserve"> nimetatud teenuse</w:t>
      </w:r>
      <w:r w:rsidR="006147D1" w:rsidRPr="00665662">
        <w:rPr>
          <w:rFonts w:ascii="Times New Roman" w:hAnsi="Times New Roman" w:cs="Times New Roman"/>
          <w:b/>
          <w:bCs/>
          <w:sz w:val="24"/>
          <w:szCs w:val="24"/>
        </w:rPr>
        <w:t>id</w:t>
      </w:r>
      <w:r w:rsidRPr="00665662">
        <w:rPr>
          <w:rFonts w:ascii="Times New Roman" w:hAnsi="Times New Roman" w:cs="Times New Roman"/>
          <w:b/>
          <w:bCs/>
          <w:sz w:val="24"/>
          <w:szCs w:val="24"/>
        </w:rPr>
        <w:t xml:space="preserve"> nii kiiresti kui võimalik. </w:t>
      </w:r>
      <w:r w:rsidR="006147D1" w:rsidRPr="00665662">
        <w:rPr>
          <w:rFonts w:ascii="Times New Roman" w:hAnsi="Times New Roman" w:cs="Times New Roman"/>
          <w:b/>
          <w:bCs/>
          <w:sz w:val="24"/>
          <w:szCs w:val="24"/>
        </w:rPr>
        <w:t>Paigalduskohtade kohapealse</w:t>
      </w:r>
      <w:r w:rsidRPr="00665662">
        <w:rPr>
          <w:rFonts w:ascii="Times New Roman" w:hAnsi="Times New Roman" w:cs="Times New Roman"/>
          <w:b/>
          <w:bCs/>
          <w:sz w:val="24"/>
          <w:szCs w:val="24"/>
        </w:rPr>
        <w:t xml:space="preserve"> kontrolli teenuse hind peab olema arvestatud kuludele orienteeritult kooskõlas käesoleva otsuse</w:t>
      </w:r>
      <w:r w:rsidR="006147D1" w:rsidRPr="00665662">
        <w:rPr>
          <w:rFonts w:ascii="Times New Roman" w:hAnsi="Times New Roman" w:cs="Times New Roman"/>
          <w:b/>
          <w:bCs/>
          <w:sz w:val="24"/>
          <w:szCs w:val="24"/>
        </w:rPr>
        <w:t xml:space="preserve"> </w:t>
      </w:r>
      <w:r w:rsidR="008747F2">
        <w:rPr>
          <w:rFonts w:ascii="Times New Roman" w:hAnsi="Times New Roman" w:cs="Times New Roman"/>
          <w:b/>
          <w:bCs/>
          <w:sz w:val="24"/>
          <w:szCs w:val="24"/>
        </w:rPr>
        <w:t>ptk.-</w:t>
      </w:r>
      <w:proofErr w:type="spellStart"/>
      <w:r w:rsidR="006147D1" w:rsidRPr="00665662">
        <w:rPr>
          <w:rFonts w:ascii="Times New Roman" w:hAnsi="Times New Roman" w:cs="Times New Roman"/>
          <w:b/>
          <w:bCs/>
          <w:sz w:val="24"/>
          <w:szCs w:val="24"/>
        </w:rPr>
        <w:t>ga</w:t>
      </w:r>
      <w:proofErr w:type="spellEnd"/>
      <w:r w:rsidR="006147D1" w:rsidRPr="00665662">
        <w:rPr>
          <w:rFonts w:ascii="Times New Roman" w:hAnsi="Times New Roman" w:cs="Times New Roman"/>
          <w:b/>
          <w:bCs/>
          <w:sz w:val="24"/>
          <w:szCs w:val="24"/>
        </w:rPr>
        <w:t xml:space="preserve"> </w:t>
      </w:r>
      <w:r w:rsidR="003558D8">
        <w:rPr>
          <w:rFonts w:ascii="Times New Roman" w:hAnsi="Times New Roman" w:cs="Times New Roman"/>
          <w:b/>
          <w:bCs/>
          <w:sz w:val="24"/>
          <w:szCs w:val="24"/>
        </w:rPr>
        <w:t>6.4</w:t>
      </w:r>
      <w:r w:rsidRPr="00665662">
        <w:rPr>
          <w:rFonts w:ascii="Times New Roman" w:hAnsi="Times New Roman" w:cs="Times New Roman"/>
          <w:b/>
          <w:bCs/>
          <w:sz w:val="24"/>
          <w:szCs w:val="24"/>
        </w:rPr>
        <w:t xml:space="preserve"> </w:t>
      </w:r>
    </w:p>
    <w:bookmarkEnd w:id="69"/>
    <w:p w14:paraId="5AD01C7D" w14:textId="77777777" w:rsidR="006B7A8A" w:rsidRDefault="006B7A8A" w:rsidP="00697C0D">
      <w:pPr>
        <w:jc w:val="both"/>
        <w:rPr>
          <w:rFonts w:ascii="Times New Roman" w:hAnsi="Times New Roman" w:cs="Times New Roman"/>
          <w:b/>
          <w:bCs/>
          <w:sz w:val="24"/>
          <w:szCs w:val="24"/>
        </w:rPr>
      </w:pPr>
    </w:p>
    <w:p w14:paraId="44FEC90A" w14:textId="7693CF75" w:rsidR="00EC542F"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69C91DEF" w14:textId="77777777" w:rsidR="007F64F1" w:rsidRDefault="007F64F1" w:rsidP="00EC542F">
      <w:pPr>
        <w:jc w:val="both"/>
        <w:rPr>
          <w:rFonts w:ascii="Times New Roman" w:hAnsi="Times New Roman" w:cs="Times New Roman"/>
          <w:b/>
          <w:bCs/>
          <w:sz w:val="24"/>
          <w:szCs w:val="24"/>
        </w:rPr>
      </w:pPr>
    </w:p>
    <w:p w14:paraId="2A82636E" w14:textId="77777777" w:rsidR="007F64F1" w:rsidRDefault="007F64F1" w:rsidP="00EC542F">
      <w:pPr>
        <w:jc w:val="both"/>
        <w:rPr>
          <w:rFonts w:ascii="Times New Roman" w:hAnsi="Times New Roman" w:cs="Times New Roman"/>
          <w:b/>
          <w:bCs/>
          <w:sz w:val="24"/>
          <w:szCs w:val="24"/>
        </w:rPr>
      </w:pPr>
    </w:p>
    <w:p w14:paraId="0F33FEEA" w14:textId="77777777" w:rsidR="005B64E9" w:rsidRDefault="005B64E9" w:rsidP="00EC542F">
      <w:pPr>
        <w:jc w:val="both"/>
        <w:rPr>
          <w:rFonts w:ascii="Times New Roman" w:hAnsi="Times New Roman" w:cs="Times New Roman"/>
          <w:b/>
          <w:bCs/>
          <w:sz w:val="24"/>
          <w:szCs w:val="24"/>
        </w:rPr>
      </w:pPr>
    </w:p>
    <w:p w14:paraId="67F55CB0" w14:textId="77777777" w:rsidR="005B64E9" w:rsidRPr="00EE5999" w:rsidRDefault="005B64E9" w:rsidP="00EC542F">
      <w:pPr>
        <w:jc w:val="both"/>
        <w:rPr>
          <w:rFonts w:ascii="Times New Roman" w:hAnsi="Times New Roman" w:cs="Times New Roman"/>
          <w:b/>
          <w:bCs/>
          <w:sz w:val="24"/>
          <w:szCs w:val="24"/>
        </w:rPr>
      </w:pPr>
    </w:p>
    <w:p w14:paraId="29EDAE07" w14:textId="77777777" w:rsidR="00697C0D" w:rsidRPr="00503C2E" w:rsidRDefault="00697C0D" w:rsidP="00697C0D">
      <w:pPr>
        <w:jc w:val="both"/>
        <w:rPr>
          <w:rFonts w:ascii="Times New Roman" w:hAnsi="Times New Roman" w:cs="Times New Roman"/>
          <w:sz w:val="24"/>
          <w:szCs w:val="24"/>
        </w:rPr>
      </w:pPr>
    </w:p>
    <w:p w14:paraId="1E39FF04" w14:textId="51E11EB2" w:rsidR="00697C0D" w:rsidRPr="00AE56A0" w:rsidRDefault="00697C0D" w:rsidP="00665662">
      <w:pPr>
        <w:pStyle w:val="Pealkiri3"/>
        <w:rPr>
          <w:rFonts w:ascii="Times New Roman" w:hAnsi="Times New Roman" w:cs="Times New Roman"/>
          <w:b/>
          <w:bCs/>
          <w:color w:val="auto"/>
        </w:rPr>
      </w:pPr>
      <w:bookmarkStart w:id="70" w:name="_Toc66357767"/>
      <w:bookmarkStart w:id="71" w:name="_Toc189040232"/>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7</w:t>
      </w:r>
      <w:r w:rsidRPr="000D0003">
        <w:rPr>
          <w:rFonts w:ascii="Times New Roman" w:hAnsi="Times New Roman" w:cs="Times New Roman"/>
          <w:b/>
          <w:bCs/>
          <w:color w:val="auto"/>
        </w:rPr>
        <w:t xml:space="preserve"> Juurdepääs pikale kaevudeta </w:t>
      </w:r>
      <w:r w:rsidR="00543C67">
        <w:rPr>
          <w:rFonts w:ascii="Times New Roman" w:hAnsi="Times New Roman" w:cs="Times New Roman"/>
          <w:b/>
          <w:bCs/>
          <w:color w:val="auto"/>
        </w:rPr>
        <w:t>sidetorude</w:t>
      </w:r>
      <w:r w:rsidR="00543C67" w:rsidRPr="000D0003">
        <w:rPr>
          <w:rFonts w:ascii="Times New Roman" w:hAnsi="Times New Roman" w:cs="Times New Roman"/>
          <w:b/>
          <w:bCs/>
          <w:color w:val="auto"/>
        </w:rPr>
        <w:t xml:space="preserve"> </w:t>
      </w:r>
      <w:r w:rsidRPr="000D0003">
        <w:rPr>
          <w:rFonts w:ascii="Times New Roman" w:hAnsi="Times New Roman" w:cs="Times New Roman"/>
          <w:b/>
          <w:bCs/>
          <w:color w:val="auto"/>
        </w:rPr>
        <w:t>lõigule</w:t>
      </w:r>
      <w:bookmarkEnd w:id="70"/>
      <w:bookmarkEnd w:id="71"/>
    </w:p>
    <w:p w14:paraId="31F8F6F9" w14:textId="77777777" w:rsidR="00697C0D" w:rsidRPr="00503C2E" w:rsidRDefault="00697C0D" w:rsidP="00697C0D">
      <w:pPr>
        <w:jc w:val="both"/>
        <w:rPr>
          <w:rFonts w:ascii="Times New Roman" w:hAnsi="Times New Roman" w:cs="Times New Roman"/>
          <w:sz w:val="24"/>
          <w:szCs w:val="24"/>
        </w:rPr>
      </w:pPr>
    </w:p>
    <w:p w14:paraId="761426F7" w14:textId="0041785D" w:rsidR="00543C67" w:rsidRPr="00665662" w:rsidRDefault="00543C67" w:rsidP="00697C0D">
      <w:pPr>
        <w:jc w:val="both"/>
        <w:rPr>
          <w:rFonts w:ascii="Times New Roman" w:hAnsi="Times New Roman" w:cs="Times New Roman"/>
          <w:sz w:val="24"/>
          <w:szCs w:val="24"/>
          <w:u w:val="single"/>
        </w:rPr>
      </w:pPr>
      <w:bookmarkStart w:id="72" w:name="_Hlk60072546"/>
      <w:r w:rsidRPr="00665662">
        <w:rPr>
          <w:rFonts w:ascii="Times New Roman" w:hAnsi="Times New Roman" w:cs="Times New Roman"/>
          <w:sz w:val="24"/>
          <w:szCs w:val="24"/>
          <w:u w:val="single"/>
        </w:rPr>
        <w:t>Olukorra kirjeldus</w:t>
      </w:r>
    </w:p>
    <w:p w14:paraId="372782FA" w14:textId="66F76CD0" w:rsidR="00697C0D" w:rsidRPr="00503C2E" w:rsidRDefault="00C642CB" w:rsidP="00697C0D">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 eelnenud</w:t>
      </w:r>
      <w:r w:rsidR="00697C0D" w:rsidRPr="00503C2E">
        <w:rPr>
          <w:rFonts w:ascii="Times New Roman" w:hAnsi="Times New Roman" w:cs="Times New Roman"/>
          <w:sz w:val="24"/>
          <w:szCs w:val="24"/>
        </w:rPr>
        <w:t xml:space="preserve"> riigisisesel konsultatsioonil</w:t>
      </w:r>
      <w:r w:rsidR="00697C0D" w:rsidRPr="00503C2E">
        <w:rPr>
          <w:rStyle w:val="Allmrkuseviide"/>
          <w:rFonts w:ascii="Times New Roman" w:hAnsi="Times New Roman" w:cs="Times New Roman"/>
          <w:sz w:val="24"/>
          <w:szCs w:val="24"/>
        </w:rPr>
        <w:footnoteReference w:id="61"/>
      </w:r>
      <w:r w:rsidR="00697C0D" w:rsidRPr="00503C2E">
        <w:rPr>
          <w:rFonts w:ascii="Times New Roman" w:hAnsi="Times New Roman" w:cs="Times New Roman"/>
          <w:sz w:val="24"/>
          <w:szCs w:val="24"/>
        </w:rPr>
        <w:t xml:space="preserve"> esitas Elisa ettepaneku Telia </w:t>
      </w:r>
      <w:r w:rsidR="00543C67">
        <w:rPr>
          <w:rFonts w:ascii="Times New Roman" w:hAnsi="Times New Roman" w:cs="Times New Roman"/>
          <w:sz w:val="24"/>
          <w:szCs w:val="24"/>
        </w:rPr>
        <w:t>sidetorudele</w:t>
      </w:r>
      <w:r w:rsidR="00543C67"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juurdepääsu </w:t>
      </w:r>
      <w:r w:rsidR="00543C67">
        <w:rPr>
          <w:rFonts w:ascii="Times New Roman" w:hAnsi="Times New Roman" w:cs="Times New Roman"/>
          <w:sz w:val="24"/>
          <w:szCs w:val="24"/>
        </w:rPr>
        <w:t>osas</w:t>
      </w:r>
      <w:r w:rsidR="00543C67"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juhtumite korral, kui taotletud </w:t>
      </w:r>
      <w:r w:rsidR="00543C67">
        <w:rPr>
          <w:rFonts w:ascii="Times New Roman" w:hAnsi="Times New Roman" w:cs="Times New Roman"/>
          <w:sz w:val="24"/>
          <w:szCs w:val="24"/>
        </w:rPr>
        <w:t>sidetoru</w:t>
      </w:r>
      <w:r w:rsidR="00543C67"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lõik on pikk ja ilma kaevudeta.</w:t>
      </w:r>
    </w:p>
    <w:p w14:paraId="587D09CD" w14:textId="77777777" w:rsidR="00543C67" w:rsidRDefault="00543C67" w:rsidP="00697C0D">
      <w:pPr>
        <w:jc w:val="both"/>
        <w:rPr>
          <w:rFonts w:ascii="Times New Roman" w:hAnsi="Times New Roman" w:cs="Times New Roman"/>
          <w:sz w:val="24"/>
          <w:szCs w:val="24"/>
          <w:u w:val="single"/>
        </w:rPr>
      </w:pPr>
    </w:p>
    <w:p w14:paraId="6AAB4E4E" w14:textId="6351E9A3" w:rsidR="00697C0D" w:rsidRPr="00503C2E" w:rsidRDefault="00697C0D" w:rsidP="00665662">
      <w:pPr>
        <w:ind w:firstLine="720"/>
        <w:jc w:val="both"/>
        <w:rPr>
          <w:rFonts w:ascii="Times New Roman" w:hAnsi="Times New Roman" w:cs="Times New Roman"/>
          <w:sz w:val="24"/>
          <w:szCs w:val="24"/>
          <w:u w:val="single"/>
        </w:rPr>
      </w:pPr>
      <w:r w:rsidRPr="00503C2E">
        <w:rPr>
          <w:rFonts w:ascii="Times New Roman" w:hAnsi="Times New Roman" w:cs="Times New Roman"/>
          <w:sz w:val="24"/>
          <w:szCs w:val="24"/>
          <w:u w:val="single"/>
        </w:rPr>
        <w:t>Elisa</w:t>
      </w:r>
    </w:p>
    <w:p w14:paraId="48E806B1" w14:textId="77777777" w:rsidR="00697C0D" w:rsidRPr="00503C2E" w:rsidRDefault="00697C0D" w:rsidP="00665662">
      <w:pPr>
        <w:ind w:firstLine="720"/>
        <w:jc w:val="both"/>
        <w:rPr>
          <w:rFonts w:ascii="Times New Roman" w:hAnsi="Times New Roman" w:cs="Times New Roman"/>
          <w:sz w:val="24"/>
          <w:szCs w:val="24"/>
        </w:rPr>
      </w:pPr>
      <w:r w:rsidRPr="00503C2E">
        <w:rPr>
          <w:rFonts w:ascii="Times New Roman" w:hAnsi="Times New Roman" w:cs="Times New Roman"/>
          <w:sz w:val="24"/>
          <w:szCs w:val="24"/>
        </w:rPr>
        <w:t>Elisa teavitas</w:t>
      </w:r>
      <w:r w:rsidRPr="00503C2E">
        <w:rPr>
          <w:rFonts w:ascii="Times New Roman" w:hAnsi="Times New Roman" w:cs="Times New Roman"/>
          <w:sz w:val="24"/>
          <w:szCs w:val="24"/>
          <w:vertAlign w:val="superscript"/>
        </w:rPr>
        <w:footnoteReference w:id="62"/>
      </w:r>
      <w:r w:rsidRPr="00503C2E">
        <w:rPr>
          <w:rFonts w:ascii="Times New Roman" w:hAnsi="Times New Roman" w:cs="Times New Roman"/>
          <w:sz w:val="24"/>
          <w:szCs w:val="24"/>
        </w:rPr>
        <w:t xml:space="preserve"> riigisisese konsultatsiooni raames järgmist:</w:t>
      </w:r>
    </w:p>
    <w:bookmarkEnd w:id="72"/>
    <w:p w14:paraId="0855848D" w14:textId="77777777"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Praktikas on juhtumeid, kus Telia on paigaldanud kaablikanalisatsiooni 100 mm sidetoru sidekaevudeta ja nimetab seda „kaitsetoruks“ ning keeldub sellele juurdepääsu võimaldamast (valguskaabli paigalduskohta renti andmast). Telial peaks olema selgesõnaline kohustus võimaldada ning pakkuda kaablikanalisatsioonile juurdepääsu olenemata selle pikkusest ja takistatud praktika, kus nt üle 100 meetrisele pikkusele väita kaablikanalisatsiooni muutumist „kaitsetoruks“ vms ja seeläbi keelduda juurdepääsust.</w:t>
      </w:r>
    </w:p>
    <w:p w14:paraId="53CADD4E" w14:textId="77777777" w:rsidR="00697C0D" w:rsidRPr="00503C2E" w:rsidRDefault="00697C0D" w:rsidP="00697C0D">
      <w:pPr>
        <w:jc w:val="both"/>
        <w:rPr>
          <w:rFonts w:ascii="Times New Roman" w:hAnsi="Times New Roman" w:cs="Times New Roman"/>
          <w:i/>
          <w:iCs/>
          <w:sz w:val="24"/>
          <w:szCs w:val="24"/>
        </w:rPr>
      </w:pPr>
    </w:p>
    <w:p w14:paraId="2898C923" w14:textId="77777777" w:rsidR="00697C0D" w:rsidRPr="00503C2E" w:rsidRDefault="00697C0D" w:rsidP="00665662">
      <w:pPr>
        <w:ind w:firstLine="720"/>
        <w:jc w:val="both"/>
        <w:rPr>
          <w:rFonts w:ascii="Times New Roman" w:hAnsi="Times New Roman" w:cs="Times New Roman"/>
          <w:sz w:val="24"/>
          <w:szCs w:val="24"/>
          <w:u w:val="single"/>
        </w:rPr>
      </w:pPr>
      <w:r w:rsidRPr="00503C2E">
        <w:rPr>
          <w:rFonts w:ascii="Times New Roman" w:hAnsi="Times New Roman" w:cs="Times New Roman"/>
          <w:sz w:val="24"/>
          <w:szCs w:val="24"/>
          <w:u w:val="single"/>
        </w:rPr>
        <w:t>Telia</w:t>
      </w:r>
    </w:p>
    <w:p w14:paraId="0869085A" w14:textId="77777777" w:rsidR="00697C0D" w:rsidRPr="00503C2E" w:rsidRDefault="00697C0D" w:rsidP="00665662">
      <w:pPr>
        <w:ind w:firstLine="720"/>
        <w:jc w:val="both"/>
        <w:rPr>
          <w:rFonts w:ascii="Times New Roman" w:hAnsi="Times New Roman" w:cs="Times New Roman"/>
          <w:sz w:val="24"/>
          <w:szCs w:val="24"/>
        </w:rPr>
      </w:pPr>
      <w:r w:rsidRPr="00503C2E">
        <w:rPr>
          <w:rFonts w:ascii="Times New Roman" w:hAnsi="Times New Roman" w:cs="Times New Roman"/>
          <w:sz w:val="24"/>
          <w:szCs w:val="24"/>
        </w:rPr>
        <w:t>Telia selgitas</w:t>
      </w:r>
      <w:r w:rsidRPr="00503C2E">
        <w:rPr>
          <w:rFonts w:ascii="Times New Roman" w:hAnsi="Times New Roman" w:cs="Times New Roman"/>
          <w:sz w:val="24"/>
          <w:szCs w:val="24"/>
          <w:vertAlign w:val="superscript"/>
        </w:rPr>
        <w:footnoteReference w:id="63"/>
      </w:r>
      <w:r w:rsidRPr="00503C2E">
        <w:rPr>
          <w:rFonts w:ascii="Times New Roman" w:hAnsi="Times New Roman" w:cs="Times New Roman"/>
          <w:sz w:val="24"/>
          <w:szCs w:val="24"/>
        </w:rPr>
        <w:t xml:space="preserve"> järgmist: </w:t>
      </w:r>
    </w:p>
    <w:p w14:paraId="407226DB" w14:textId="77777777"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Taaskord - sellisele väitele vastamine eeldab konkreetset näidet, objekti asukohta jne. Üldise infona saame rääkida praktilistest asjaoludest ja füüsikalistest aspektidest. Nt kaablikaevudeta lõikudes, mis on nt üle 100 jm, on kaablitega täidetud torusse täiendava kiikiri või multitoru lisamine keerukas ja riskantne, sest toru looklemine ja </w:t>
      </w:r>
      <w:r w:rsidRPr="00503C2E">
        <w:rPr>
          <w:rFonts w:ascii="Times New Roman" w:hAnsi="Times New Roman" w:cs="Times New Roman"/>
          <w:i/>
          <w:iCs/>
          <w:sz w:val="24"/>
          <w:szCs w:val="24"/>
        </w:rPr>
        <w:lastRenderedPageBreak/>
        <w:t>painded maapinnas loovad sedavõrd suure hõõrdetakistuse ning kanalis olemasolevad muud kaablid võivad saada kahjustusi selliste paigaldustööde käigus. Arvestada tuleb siin ka sellega, et aeg-ajalt tuleb kanalist ka kaableid välja tõmmata, mis omavad samalaadset mõju kanalis olemasolevatele kaablitele.</w:t>
      </w:r>
    </w:p>
    <w:p w14:paraId="7649884E" w14:textId="77777777" w:rsidR="00697C0D" w:rsidRPr="00503C2E" w:rsidRDefault="00697C0D" w:rsidP="00697C0D">
      <w:pPr>
        <w:jc w:val="both"/>
        <w:rPr>
          <w:rFonts w:ascii="Times New Roman" w:hAnsi="Times New Roman" w:cs="Times New Roman"/>
          <w:i/>
          <w:iCs/>
          <w:sz w:val="24"/>
          <w:szCs w:val="24"/>
        </w:rPr>
      </w:pPr>
    </w:p>
    <w:p w14:paraId="7DFF15FD"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TTJA</w:t>
      </w:r>
    </w:p>
    <w:p w14:paraId="3DFB7C47" w14:textId="6FC67E50"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nõustub Teliaga, et </w:t>
      </w:r>
      <w:r w:rsidR="00543C67">
        <w:rPr>
          <w:rFonts w:ascii="Times New Roman" w:hAnsi="Times New Roman" w:cs="Times New Roman"/>
          <w:sz w:val="24"/>
          <w:szCs w:val="24"/>
        </w:rPr>
        <w:t>sidetorude</w:t>
      </w:r>
      <w:r w:rsidR="00543C67"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pikkades kaevudeta lõikudes on täiendava </w:t>
      </w:r>
      <w:r w:rsidR="00543C67">
        <w:rPr>
          <w:rFonts w:ascii="Times New Roman" w:hAnsi="Times New Roman" w:cs="Times New Roman"/>
          <w:sz w:val="24"/>
          <w:szCs w:val="24"/>
        </w:rPr>
        <w:t>sidekaabli ja/või alamtoru</w:t>
      </w:r>
      <w:r w:rsidRPr="00503C2E">
        <w:rPr>
          <w:rFonts w:ascii="Times New Roman" w:hAnsi="Times New Roman" w:cs="Times New Roman"/>
          <w:sz w:val="24"/>
          <w:szCs w:val="24"/>
        </w:rPr>
        <w:t xml:space="preserve"> lisamine keerukam ja riskantsem, kui lühemates lõikudes. Telia </w:t>
      </w:r>
      <w:r w:rsidR="00543C67">
        <w:rPr>
          <w:rFonts w:ascii="Times New Roman" w:hAnsi="Times New Roman" w:cs="Times New Roman"/>
          <w:sz w:val="24"/>
          <w:szCs w:val="24"/>
        </w:rPr>
        <w:t>sidetorule</w:t>
      </w:r>
      <w:r w:rsidR="00543C67" w:rsidRPr="00503C2E">
        <w:rPr>
          <w:rFonts w:ascii="Times New Roman" w:hAnsi="Times New Roman" w:cs="Times New Roman"/>
          <w:sz w:val="24"/>
          <w:szCs w:val="24"/>
        </w:rPr>
        <w:t xml:space="preserve"> </w:t>
      </w:r>
      <w:r w:rsidRPr="00503C2E">
        <w:rPr>
          <w:rFonts w:ascii="Times New Roman" w:hAnsi="Times New Roman" w:cs="Times New Roman"/>
          <w:sz w:val="24"/>
          <w:szCs w:val="24"/>
        </w:rPr>
        <w:t>juurdepääsu tellimise protsess</w:t>
      </w:r>
      <w:r w:rsidRPr="00503C2E">
        <w:rPr>
          <w:rFonts w:ascii="Times New Roman" w:hAnsi="Times New Roman" w:cs="Times New Roman"/>
          <w:sz w:val="24"/>
          <w:szCs w:val="24"/>
          <w:vertAlign w:val="superscript"/>
        </w:rPr>
        <w:footnoteReference w:id="64"/>
      </w:r>
      <w:r w:rsidRPr="00503C2E">
        <w:rPr>
          <w:rFonts w:ascii="Times New Roman" w:hAnsi="Times New Roman" w:cs="Times New Roman"/>
          <w:sz w:val="24"/>
          <w:szCs w:val="24"/>
        </w:rPr>
        <w:t xml:space="preserve"> näeb ette võimalust tellida </w:t>
      </w:r>
      <w:r w:rsidR="00543C67">
        <w:rPr>
          <w:rFonts w:ascii="Times New Roman" w:hAnsi="Times New Roman" w:cs="Times New Roman"/>
          <w:sz w:val="24"/>
          <w:szCs w:val="24"/>
        </w:rPr>
        <w:t>sidetoru</w:t>
      </w:r>
      <w:r w:rsidR="00543C67"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läbitavuse uuringu. Seega kui </w:t>
      </w:r>
      <w:r w:rsidR="00543C67">
        <w:rPr>
          <w:rFonts w:ascii="Times New Roman" w:hAnsi="Times New Roman" w:cs="Times New Roman"/>
          <w:sz w:val="24"/>
          <w:szCs w:val="24"/>
        </w:rPr>
        <w:t>sidetorule</w:t>
      </w:r>
      <w:r w:rsidR="00543C67" w:rsidRPr="00503C2E">
        <w:rPr>
          <w:rFonts w:ascii="Times New Roman" w:hAnsi="Times New Roman" w:cs="Times New Roman"/>
          <w:sz w:val="24"/>
          <w:szCs w:val="24"/>
        </w:rPr>
        <w:t xml:space="preserve"> </w:t>
      </w:r>
      <w:r w:rsidRPr="00503C2E">
        <w:rPr>
          <w:rFonts w:ascii="Times New Roman" w:hAnsi="Times New Roman" w:cs="Times New Roman"/>
          <w:sz w:val="24"/>
          <w:szCs w:val="24"/>
        </w:rPr>
        <w:t>juurdepääsu</w:t>
      </w:r>
      <w:r w:rsidR="00543C67">
        <w:rPr>
          <w:rFonts w:ascii="Times New Roman" w:hAnsi="Times New Roman" w:cs="Times New Roman"/>
          <w:sz w:val="24"/>
          <w:szCs w:val="24"/>
        </w:rPr>
        <w:t xml:space="preserve"> taotlemisel</w:t>
      </w:r>
      <w:r w:rsidRPr="00503C2E">
        <w:rPr>
          <w:rFonts w:ascii="Times New Roman" w:hAnsi="Times New Roman" w:cs="Times New Roman"/>
          <w:sz w:val="24"/>
          <w:szCs w:val="24"/>
        </w:rPr>
        <w:t xml:space="preserve"> tekib kahtlusi, et Telia hinnang, mille kohaselt </w:t>
      </w:r>
      <w:r w:rsidR="00CE1603">
        <w:rPr>
          <w:rFonts w:ascii="Times New Roman" w:hAnsi="Times New Roman" w:cs="Times New Roman"/>
          <w:sz w:val="24"/>
          <w:szCs w:val="24"/>
        </w:rPr>
        <w:t xml:space="preserve">taotletud </w:t>
      </w:r>
      <w:r w:rsidR="00543C67">
        <w:rPr>
          <w:rFonts w:ascii="Times New Roman" w:hAnsi="Times New Roman" w:cs="Times New Roman"/>
          <w:sz w:val="24"/>
          <w:szCs w:val="24"/>
        </w:rPr>
        <w:t>side</w:t>
      </w:r>
      <w:r w:rsidRPr="00503C2E">
        <w:rPr>
          <w:rFonts w:ascii="Times New Roman" w:hAnsi="Times New Roman" w:cs="Times New Roman"/>
          <w:sz w:val="24"/>
          <w:szCs w:val="24"/>
        </w:rPr>
        <w:t>kaabli</w:t>
      </w:r>
      <w:r w:rsidR="00543C67">
        <w:rPr>
          <w:rFonts w:ascii="Times New Roman" w:hAnsi="Times New Roman" w:cs="Times New Roman"/>
          <w:sz w:val="24"/>
          <w:szCs w:val="24"/>
        </w:rPr>
        <w:t xml:space="preserve"> ja/või alamtoru</w:t>
      </w:r>
      <w:r w:rsidRPr="00503C2E">
        <w:rPr>
          <w:rFonts w:ascii="Times New Roman" w:hAnsi="Times New Roman" w:cs="Times New Roman"/>
          <w:sz w:val="24"/>
          <w:szCs w:val="24"/>
        </w:rPr>
        <w:t xml:space="preserve"> lisamine on tulenevalt trassi pikkusest liialt riskantne, võib tellija taotleda täiendavat </w:t>
      </w:r>
      <w:r w:rsidR="00543C67">
        <w:rPr>
          <w:rFonts w:ascii="Times New Roman" w:hAnsi="Times New Roman" w:cs="Times New Roman"/>
          <w:sz w:val="24"/>
          <w:szCs w:val="24"/>
        </w:rPr>
        <w:t>kohapealset kontrolli ja uuringut</w:t>
      </w:r>
      <w:r w:rsidRPr="00503C2E">
        <w:rPr>
          <w:rFonts w:ascii="Times New Roman" w:hAnsi="Times New Roman" w:cs="Times New Roman"/>
          <w:sz w:val="24"/>
          <w:szCs w:val="24"/>
        </w:rPr>
        <w:t xml:space="preserve">. Näiteks tellida Telia võrgu hooldajalt </w:t>
      </w:r>
      <w:r w:rsidR="00543C67">
        <w:rPr>
          <w:rFonts w:ascii="Times New Roman" w:hAnsi="Times New Roman" w:cs="Times New Roman"/>
          <w:sz w:val="24"/>
          <w:szCs w:val="24"/>
        </w:rPr>
        <w:t>sidetorude</w:t>
      </w:r>
      <w:r w:rsidR="00543C67" w:rsidRPr="00503C2E">
        <w:rPr>
          <w:rFonts w:ascii="Times New Roman" w:hAnsi="Times New Roman" w:cs="Times New Roman"/>
          <w:sz w:val="24"/>
          <w:szCs w:val="24"/>
        </w:rPr>
        <w:t xml:space="preserve"> </w:t>
      </w:r>
      <w:r w:rsidRPr="00503C2E">
        <w:rPr>
          <w:rFonts w:ascii="Times New Roman" w:hAnsi="Times New Roman" w:cs="Times New Roman"/>
          <w:sz w:val="24"/>
          <w:szCs w:val="24"/>
        </w:rPr>
        <w:t>läbitavuse mehhaanilise kontrolli jäiga trossi või mõnel muul Teliaga kooskõlastatud meetodil.</w:t>
      </w:r>
    </w:p>
    <w:p w14:paraId="73DB82E3" w14:textId="4A2149F5" w:rsidR="00697C0D" w:rsidRPr="00503C2E" w:rsidRDefault="00697C0D" w:rsidP="00697C0D">
      <w:p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Eeltoodust tulenevalt ei ole otstarbekas käesolevat otsuse kavandit täpsustada nõudega pakkuda </w:t>
      </w:r>
      <w:r w:rsidR="00543C67">
        <w:rPr>
          <w:rFonts w:ascii="Times New Roman" w:hAnsi="Times New Roman" w:cs="Times New Roman"/>
          <w:b/>
          <w:bCs/>
          <w:sz w:val="24"/>
          <w:szCs w:val="24"/>
        </w:rPr>
        <w:t>sidetorudele</w:t>
      </w:r>
      <w:r w:rsidR="00543C67" w:rsidRPr="00503C2E">
        <w:rPr>
          <w:rFonts w:ascii="Times New Roman" w:hAnsi="Times New Roman" w:cs="Times New Roman"/>
          <w:b/>
          <w:bCs/>
          <w:sz w:val="24"/>
          <w:szCs w:val="24"/>
        </w:rPr>
        <w:t xml:space="preserve"> </w:t>
      </w:r>
      <w:r w:rsidRPr="00503C2E">
        <w:rPr>
          <w:rFonts w:ascii="Times New Roman" w:hAnsi="Times New Roman" w:cs="Times New Roman"/>
          <w:b/>
          <w:bCs/>
          <w:sz w:val="24"/>
          <w:szCs w:val="24"/>
        </w:rPr>
        <w:t xml:space="preserve">juurdepääsu olenemata selle pikkusest.  </w:t>
      </w:r>
      <w:r w:rsidR="00543C67">
        <w:rPr>
          <w:rFonts w:ascii="Times New Roman" w:hAnsi="Times New Roman" w:cs="Times New Roman"/>
          <w:b/>
          <w:bCs/>
          <w:sz w:val="24"/>
          <w:szCs w:val="24"/>
        </w:rPr>
        <w:t xml:space="preserve">Samas juhib TTJA tähelepanu, et vastavalt Leedus rakendatavale valemile sidetorus vabade paigalduskohtade määramiseks, võivad läbitavad sidetoru lõigud olla kuni 300 meetri pikkused, </w:t>
      </w:r>
      <w:r w:rsidR="00557312">
        <w:rPr>
          <w:rFonts w:ascii="Times New Roman" w:hAnsi="Times New Roman" w:cs="Times New Roman"/>
          <w:b/>
          <w:bCs/>
          <w:sz w:val="24"/>
          <w:szCs w:val="24"/>
        </w:rPr>
        <w:t>vt.</w:t>
      </w:r>
      <w:r w:rsidR="00543C67">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3.5.3</w:t>
      </w:r>
    </w:p>
    <w:p w14:paraId="4739292A" w14:textId="77777777" w:rsidR="00697C0D" w:rsidRPr="00503C2E" w:rsidRDefault="00697C0D" w:rsidP="00697C0D">
      <w:pPr>
        <w:jc w:val="both"/>
        <w:rPr>
          <w:rFonts w:ascii="Times New Roman" w:hAnsi="Times New Roman" w:cs="Times New Roman"/>
          <w:sz w:val="24"/>
          <w:szCs w:val="24"/>
        </w:rPr>
      </w:pPr>
    </w:p>
    <w:p w14:paraId="76ECFCE8" w14:textId="77777777" w:rsidR="00697C0D" w:rsidRPr="00503C2E" w:rsidRDefault="00697C0D" w:rsidP="00697C0D">
      <w:pPr>
        <w:jc w:val="both"/>
        <w:rPr>
          <w:rFonts w:ascii="Times New Roman" w:hAnsi="Times New Roman" w:cs="Times New Roman"/>
          <w:sz w:val="24"/>
          <w:szCs w:val="24"/>
        </w:rPr>
      </w:pPr>
    </w:p>
    <w:p w14:paraId="7CAF4983" w14:textId="661CEFF0" w:rsidR="00697C0D" w:rsidRPr="00AE56A0" w:rsidRDefault="00697C0D" w:rsidP="00665662">
      <w:pPr>
        <w:pStyle w:val="Pealkiri3"/>
        <w:rPr>
          <w:rFonts w:ascii="Times New Roman" w:hAnsi="Times New Roman" w:cs="Times New Roman"/>
          <w:b/>
          <w:bCs/>
          <w:color w:val="auto"/>
        </w:rPr>
      </w:pPr>
      <w:bookmarkStart w:id="73" w:name="_5.3.3.8_Juurdepääs_kaablikanalisats"/>
      <w:bookmarkStart w:id="74" w:name="_Toc189040233"/>
      <w:bookmarkEnd w:id="73"/>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8</w:t>
      </w:r>
      <w:r w:rsidRPr="000D0003">
        <w:rPr>
          <w:rFonts w:ascii="Times New Roman" w:hAnsi="Times New Roman" w:cs="Times New Roman"/>
          <w:b/>
          <w:bCs/>
          <w:color w:val="auto"/>
        </w:rPr>
        <w:t xml:space="preserve"> Juurdepääs </w:t>
      </w:r>
      <w:r w:rsidR="00963A2D">
        <w:rPr>
          <w:rFonts w:ascii="Times New Roman" w:hAnsi="Times New Roman" w:cs="Times New Roman"/>
          <w:b/>
          <w:bCs/>
          <w:color w:val="auto"/>
        </w:rPr>
        <w:t>sidetoru</w:t>
      </w:r>
      <w:r w:rsidRPr="000D0003">
        <w:rPr>
          <w:rFonts w:ascii="Times New Roman" w:hAnsi="Times New Roman" w:cs="Times New Roman"/>
          <w:b/>
          <w:bCs/>
          <w:color w:val="auto"/>
        </w:rPr>
        <w:t xml:space="preserve"> remondi teenusele</w:t>
      </w:r>
      <w:bookmarkEnd w:id="56"/>
      <w:bookmarkEnd w:id="57"/>
      <w:bookmarkEnd w:id="74"/>
    </w:p>
    <w:p w14:paraId="6BA422E5" w14:textId="77777777" w:rsidR="00697C0D" w:rsidRPr="00503C2E" w:rsidRDefault="00697C0D" w:rsidP="00697C0D">
      <w:pPr>
        <w:jc w:val="both"/>
        <w:rPr>
          <w:rFonts w:ascii="Times New Roman" w:hAnsi="Times New Roman" w:cs="Times New Roman"/>
          <w:sz w:val="24"/>
          <w:szCs w:val="24"/>
        </w:rPr>
      </w:pPr>
    </w:p>
    <w:p w14:paraId="12DB9239"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Olukorra kirjeldus</w:t>
      </w:r>
    </w:p>
    <w:p w14:paraId="3F42A1A7" w14:textId="27754036" w:rsidR="00B96DA4" w:rsidRDefault="00B96DA4" w:rsidP="00B96DA4">
      <w:pPr>
        <w:jc w:val="both"/>
        <w:rPr>
          <w:rFonts w:ascii="Times New Roman" w:hAnsi="Times New Roman" w:cs="Times New Roman"/>
          <w:sz w:val="24"/>
          <w:szCs w:val="24"/>
        </w:rPr>
      </w:pPr>
      <w:r w:rsidRPr="00503C2E">
        <w:rPr>
          <w:rFonts w:ascii="Times New Roman" w:hAnsi="Times New Roman" w:cs="Times New Roman"/>
          <w:sz w:val="24"/>
          <w:szCs w:val="24"/>
        </w:rPr>
        <w:t xml:space="preserve">Telia </w:t>
      </w:r>
      <w:r>
        <w:rPr>
          <w:rFonts w:ascii="Times New Roman" w:hAnsi="Times New Roman" w:cs="Times New Roman"/>
          <w:sz w:val="24"/>
          <w:szCs w:val="24"/>
        </w:rPr>
        <w:t xml:space="preserve">sidetorudes </w:t>
      </w:r>
      <w:r w:rsidRPr="00503C2E">
        <w:rPr>
          <w:rFonts w:ascii="Times New Roman" w:hAnsi="Times New Roman" w:cs="Times New Roman"/>
          <w:sz w:val="24"/>
          <w:szCs w:val="24"/>
        </w:rPr>
        <w:t>e</w:t>
      </w:r>
      <w:r>
        <w:rPr>
          <w:rFonts w:ascii="Times New Roman" w:hAnsi="Times New Roman" w:cs="Times New Roman"/>
          <w:sz w:val="24"/>
          <w:szCs w:val="24"/>
        </w:rPr>
        <w:t>sineb</w:t>
      </w:r>
      <w:r w:rsidRPr="00503C2E">
        <w:rPr>
          <w:rFonts w:ascii="Times New Roman" w:hAnsi="Times New Roman" w:cs="Times New Roman"/>
          <w:sz w:val="24"/>
          <w:szCs w:val="24"/>
        </w:rPr>
        <w:t xml:space="preserve"> lõike, mis on </w:t>
      </w:r>
      <w:r>
        <w:rPr>
          <w:rFonts w:ascii="Times New Roman" w:hAnsi="Times New Roman" w:cs="Times New Roman"/>
          <w:sz w:val="24"/>
          <w:szCs w:val="24"/>
        </w:rPr>
        <w:t>looduslike tegurite (nt pinnase nihked) või inimtegevuse (nt ehitustegevus, raskete sõidukite ülesõit) tõttu saanud kahjustada (peamiselt sisse vajunud)</w:t>
      </w:r>
      <w:r w:rsidR="004F2B8D">
        <w:rPr>
          <w:rFonts w:ascii="Times New Roman" w:hAnsi="Times New Roman" w:cs="Times New Roman"/>
          <w:sz w:val="24"/>
          <w:szCs w:val="24"/>
        </w:rPr>
        <w:t>.</w:t>
      </w:r>
      <w:r>
        <w:rPr>
          <w:rFonts w:ascii="Times New Roman" w:hAnsi="Times New Roman" w:cs="Times New Roman"/>
          <w:sz w:val="24"/>
          <w:szCs w:val="24"/>
        </w:rPr>
        <w:t xml:space="preserve"> </w:t>
      </w:r>
      <w:r w:rsidR="004F2B8D">
        <w:rPr>
          <w:rFonts w:ascii="Times New Roman" w:hAnsi="Times New Roman" w:cs="Times New Roman"/>
          <w:sz w:val="24"/>
          <w:szCs w:val="24"/>
        </w:rPr>
        <w:t>See</w:t>
      </w:r>
      <w:r>
        <w:rPr>
          <w:rFonts w:ascii="Times New Roman" w:hAnsi="Times New Roman" w:cs="Times New Roman"/>
          <w:sz w:val="24"/>
          <w:szCs w:val="24"/>
        </w:rPr>
        <w:t xml:space="preserve">tõttu on seal Telia teabesüsteemide alusel teoreetiliselt </w:t>
      </w:r>
      <w:r w:rsidRPr="00503C2E">
        <w:rPr>
          <w:rFonts w:ascii="Times New Roman" w:hAnsi="Times New Roman" w:cs="Times New Roman"/>
          <w:sz w:val="24"/>
          <w:szCs w:val="24"/>
        </w:rPr>
        <w:t xml:space="preserve">vabad paigalduskohad küll olemas, kuid </w:t>
      </w:r>
      <w:r>
        <w:rPr>
          <w:rFonts w:ascii="Times New Roman" w:hAnsi="Times New Roman" w:cs="Times New Roman"/>
          <w:sz w:val="24"/>
          <w:szCs w:val="24"/>
        </w:rPr>
        <w:t>kohapealsel</w:t>
      </w:r>
      <w:r w:rsidRPr="00503C2E">
        <w:rPr>
          <w:rFonts w:ascii="Times New Roman" w:hAnsi="Times New Roman" w:cs="Times New Roman"/>
          <w:sz w:val="24"/>
          <w:szCs w:val="24"/>
        </w:rPr>
        <w:t xml:space="preserve"> kontrollimisel</w:t>
      </w:r>
      <w:r w:rsidR="004F2B8D">
        <w:rPr>
          <w:rFonts w:ascii="Times New Roman" w:hAnsi="Times New Roman" w:cs="Times New Roman"/>
          <w:sz w:val="24"/>
          <w:szCs w:val="24"/>
        </w:rPr>
        <w:t xml:space="preserve"> või </w:t>
      </w:r>
      <w:r w:rsidR="00436ABC">
        <w:rPr>
          <w:rFonts w:ascii="Times New Roman" w:hAnsi="Times New Roman" w:cs="Times New Roman"/>
          <w:sz w:val="24"/>
          <w:szCs w:val="24"/>
        </w:rPr>
        <w:t>taotletud</w:t>
      </w:r>
      <w:r w:rsidR="004F2B8D">
        <w:rPr>
          <w:rFonts w:ascii="Times New Roman" w:hAnsi="Times New Roman" w:cs="Times New Roman"/>
          <w:sz w:val="24"/>
          <w:szCs w:val="24"/>
        </w:rPr>
        <w:t xml:space="preserve"> sidekaabli või alamtoru paigaldamisel</w:t>
      </w:r>
      <w:r w:rsidRPr="00503C2E">
        <w:rPr>
          <w:rFonts w:ascii="Times New Roman" w:hAnsi="Times New Roman" w:cs="Times New Roman"/>
          <w:sz w:val="24"/>
          <w:szCs w:val="24"/>
        </w:rPr>
        <w:t xml:space="preserve"> selgub, et </w:t>
      </w:r>
      <w:r w:rsidR="00436ABC">
        <w:rPr>
          <w:rFonts w:ascii="Times New Roman" w:hAnsi="Times New Roman" w:cs="Times New Roman"/>
          <w:sz w:val="24"/>
          <w:szCs w:val="24"/>
        </w:rPr>
        <w:t>taotletud</w:t>
      </w:r>
      <w:r>
        <w:rPr>
          <w:rFonts w:ascii="Times New Roman" w:hAnsi="Times New Roman" w:cs="Times New Roman"/>
          <w:sz w:val="24"/>
          <w:szCs w:val="24"/>
        </w:rPr>
        <w:t xml:space="preserve"> sidekaabli või alam</w:t>
      </w:r>
      <w:r w:rsidRPr="00503C2E">
        <w:rPr>
          <w:rFonts w:ascii="Times New Roman" w:hAnsi="Times New Roman" w:cs="Times New Roman"/>
          <w:sz w:val="24"/>
          <w:szCs w:val="24"/>
        </w:rPr>
        <w:t>toru</w:t>
      </w:r>
      <w:r>
        <w:rPr>
          <w:rFonts w:ascii="Times New Roman" w:hAnsi="Times New Roman" w:cs="Times New Roman"/>
          <w:sz w:val="24"/>
          <w:szCs w:val="24"/>
        </w:rPr>
        <w:t xml:space="preserve"> paigaldamine ei ole </w:t>
      </w:r>
      <w:r w:rsidR="004F2B8D">
        <w:rPr>
          <w:rFonts w:ascii="Times New Roman" w:hAnsi="Times New Roman" w:cs="Times New Roman"/>
          <w:sz w:val="24"/>
          <w:szCs w:val="24"/>
        </w:rPr>
        <w:t xml:space="preserve">siiski </w:t>
      </w:r>
      <w:r>
        <w:rPr>
          <w:rFonts w:ascii="Times New Roman" w:hAnsi="Times New Roman" w:cs="Times New Roman"/>
          <w:sz w:val="24"/>
          <w:szCs w:val="24"/>
        </w:rPr>
        <w:t>võimalik</w:t>
      </w:r>
      <w:r w:rsidR="004F2B8D">
        <w:rPr>
          <w:rFonts w:ascii="Times New Roman" w:hAnsi="Times New Roman" w:cs="Times New Roman"/>
          <w:sz w:val="24"/>
          <w:szCs w:val="24"/>
        </w:rPr>
        <w:t xml:space="preserve"> ilma </w:t>
      </w:r>
      <w:r w:rsidR="00436ABC">
        <w:rPr>
          <w:rFonts w:ascii="Times New Roman" w:hAnsi="Times New Roman" w:cs="Times New Roman"/>
          <w:sz w:val="24"/>
          <w:szCs w:val="24"/>
        </w:rPr>
        <w:t>paigalduskoha taastamise</w:t>
      </w:r>
      <w:r w:rsidR="004F2B8D">
        <w:rPr>
          <w:rFonts w:ascii="Times New Roman" w:hAnsi="Times New Roman" w:cs="Times New Roman"/>
          <w:sz w:val="24"/>
          <w:szCs w:val="24"/>
        </w:rPr>
        <w:t xml:space="preserve"> remondita</w:t>
      </w:r>
      <w:r>
        <w:rPr>
          <w:rFonts w:ascii="Times New Roman" w:hAnsi="Times New Roman" w:cs="Times New Roman"/>
          <w:sz w:val="24"/>
          <w:szCs w:val="24"/>
        </w:rPr>
        <w:t>.</w:t>
      </w:r>
      <w:r w:rsidR="004F2B8D">
        <w:rPr>
          <w:rFonts w:ascii="Times New Roman" w:hAnsi="Times New Roman" w:cs="Times New Roman"/>
          <w:sz w:val="24"/>
          <w:szCs w:val="24"/>
        </w:rPr>
        <w:t xml:space="preserve"> </w:t>
      </w:r>
      <w:r w:rsidR="00867FB5" w:rsidRPr="00867FB5">
        <w:rPr>
          <w:rFonts w:ascii="Times New Roman" w:hAnsi="Times New Roman" w:cs="Times New Roman"/>
          <w:bCs/>
          <w:sz w:val="24"/>
          <w:szCs w:val="24"/>
        </w:rPr>
        <w:t xml:space="preserve">Selline remont seisneb üldjuhul näiteks sidetoru survepesus või sidetoru läbivajunud koha lahti kaevamises ning </w:t>
      </w:r>
      <w:r w:rsidR="00867FB5">
        <w:rPr>
          <w:rFonts w:ascii="Times New Roman" w:hAnsi="Times New Roman" w:cs="Times New Roman"/>
          <w:bCs/>
          <w:sz w:val="24"/>
          <w:szCs w:val="24"/>
        </w:rPr>
        <w:t>side</w:t>
      </w:r>
      <w:r w:rsidR="00867FB5" w:rsidRPr="00867FB5">
        <w:rPr>
          <w:rFonts w:ascii="Times New Roman" w:hAnsi="Times New Roman" w:cs="Times New Roman"/>
          <w:bCs/>
          <w:sz w:val="24"/>
          <w:szCs w:val="24"/>
        </w:rPr>
        <w:t xml:space="preserve">toru läbitavuse takistuse eemaldamises ning </w:t>
      </w:r>
      <w:r w:rsidR="00436ABC">
        <w:rPr>
          <w:rFonts w:ascii="Times New Roman" w:hAnsi="Times New Roman" w:cs="Times New Roman"/>
          <w:bCs/>
          <w:sz w:val="24"/>
          <w:szCs w:val="24"/>
        </w:rPr>
        <w:t>taotletud</w:t>
      </w:r>
      <w:r w:rsidR="00436ABC" w:rsidRPr="00867FB5">
        <w:rPr>
          <w:rFonts w:ascii="Times New Roman" w:hAnsi="Times New Roman" w:cs="Times New Roman"/>
          <w:bCs/>
          <w:sz w:val="24"/>
          <w:szCs w:val="24"/>
        </w:rPr>
        <w:t xml:space="preserve"> </w:t>
      </w:r>
      <w:r w:rsidR="00867FB5" w:rsidRPr="00867FB5">
        <w:rPr>
          <w:rFonts w:ascii="Times New Roman" w:hAnsi="Times New Roman" w:cs="Times New Roman"/>
          <w:bCs/>
          <w:sz w:val="24"/>
          <w:szCs w:val="24"/>
        </w:rPr>
        <w:t>sidekaabli</w:t>
      </w:r>
      <w:r w:rsidR="00436ABC">
        <w:rPr>
          <w:rFonts w:ascii="Times New Roman" w:hAnsi="Times New Roman" w:cs="Times New Roman"/>
          <w:bCs/>
          <w:sz w:val="24"/>
          <w:szCs w:val="24"/>
        </w:rPr>
        <w:t xml:space="preserve"> või</w:t>
      </w:r>
      <w:r w:rsidR="00867FB5">
        <w:rPr>
          <w:rFonts w:ascii="Times New Roman" w:hAnsi="Times New Roman" w:cs="Times New Roman"/>
          <w:bCs/>
          <w:sz w:val="24"/>
          <w:szCs w:val="24"/>
        </w:rPr>
        <w:t xml:space="preserve"> </w:t>
      </w:r>
      <w:r w:rsidR="00867FB5" w:rsidRPr="00867FB5">
        <w:rPr>
          <w:rFonts w:ascii="Times New Roman" w:hAnsi="Times New Roman" w:cs="Times New Roman"/>
          <w:bCs/>
          <w:sz w:val="24"/>
          <w:szCs w:val="24"/>
        </w:rPr>
        <w:t xml:space="preserve">alamtoru paigaldamises ning </w:t>
      </w:r>
      <w:r w:rsidR="00867FB5">
        <w:rPr>
          <w:rFonts w:ascii="Times New Roman" w:hAnsi="Times New Roman" w:cs="Times New Roman"/>
          <w:bCs/>
          <w:sz w:val="24"/>
          <w:szCs w:val="24"/>
        </w:rPr>
        <w:t>side</w:t>
      </w:r>
      <w:r w:rsidR="00867FB5" w:rsidRPr="00867FB5">
        <w:rPr>
          <w:rFonts w:ascii="Times New Roman" w:hAnsi="Times New Roman" w:cs="Times New Roman"/>
          <w:bCs/>
          <w:sz w:val="24"/>
          <w:szCs w:val="24"/>
        </w:rPr>
        <w:t xml:space="preserve">toru </w:t>
      </w:r>
      <w:r w:rsidR="00436ABC">
        <w:rPr>
          <w:rFonts w:ascii="Times New Roman" w:hAnsi="Times New Roman" w:cs="Times New Roman"/>
          <w:bCs/>
          <w:sz w:val="24"/>
          <w:szCs w:val="24"/>
        </w:rPr>
        <w:t>kahjustatud</w:t>
      </w:r>
      <w:r w:rsidR="00436ABC" w:rsidRPr="00867FB5">
        <w:rPr>
          <w:rFonts w:ascii="Times New Roman" w:hAnsi="Times New Roman" w:cs="Times New Roman"/>
          <w:bCs/>
          <w:sz w:val="24"/>
          <w:szCs w:val="24"/>
        </w:rPr>
        <w:t xml:space="preserve"> </w:t>
      </w:r>
      <w:r w:rsidR="00867FB5" w:rsidRPr="00867FB5">
        <w:rPr>
          <w:rFonts w:ascii="Times New Roman" w:hAnsi="Times New Roman" w:cs="Times New Roman"/>
          <w:bCs/>
          <w:sz w:val="24"/>
          <w:szCs w:val="24"/>
        </w:rPr>
        <w:t>koha taastamises näiteks poolitatava toruga</w:t>
      </w:r>
      <w:r w:rsidR="00867FB5" w:rsidRPr="00867FB5">
        <w:rPr>
          <w:rFonts w:ascii="Times New Roman" w:hAnsi="Times New Roman" w:cs="Times New Roman"/>
          <w:bCs/>
          <w:sz w:val="24"/>
          <w:szCs w:val="24"/>
          <w:vertAlign w:val="superscript"/>
        </w:rPr>
        <w:footnoteReference w:id="65"/>
      </w:r>
      <w:r w:rsidR="00867FB5">
        <w:rPr>
          <w:rFonts w:ascii="Times New Roman" w:hAnsi="Times New Roman" w:cs="Times New Roman"/>
          <w:bCs/>
          <w:sz w:val="24"/>
          <w:szCs w:val="24"/>
        </w:rPr>
        <w:t xml:space="preserve">. </w:t>
      </w:r>
      <w:r>
        <w:rPr>
          <w:rFonts w:ascii="Times New Roman" w:hAnsi="Times New Roman" w:cs="Times New Roman"/>
          <w:sz w:val="24"/>
          <w:szCs w:val="24"/>
        </w:rPr>
        <w:t>Sellis</w:t>
      </w:r>
      <w:r w:rsidR="00436ABC">
        <w:rPr>
          <w:rFonts w:ascii="Times New Roman" w:hAnsi="Times New Roman" w:cs="Times New Roman"/>
          <w:sz w:val="24"/>
          <w:szCs w:val="24"/>
        </w:rPr>
        <w:t>e</w:t>
      </w:r>
      <w:r>
        <w:rPr>
          <w:rFonts w:ascii="Times New Roman" w:hAnsi="Times New Roman" w:cs="Times New Roman"/>
          <w:sz w:val="24"/>
          <w:szCs w:val="24"/>
        </w:rPr>
        <w:t xml:space="preserve"> </w:t>
      </w:r>
      <w:r w:rsidR="00083A47">
        <w:rPr>
          <w:rFonts w:ascii="Times New Roman" w:hAnsi="Times New Roman" w:cs="Times New Roman"/>
          <w:sz w:val="24"/>
          <w:szCs w:val="24"/>
        </w:rPr>
        <w:t>remon</w:t>
      </w:r>
      <w:r w:rsidR="00436ABC">
        <w:rPr>
          <w:rFonts w:ascii="Times New Roman" w:hAnsi="Times New Roman" w:cs="Times New Roman"/>
          <w:sz w:val="24"/>
          <w:szCs w:val="24"/>
        </w:rPr>
        <w:t>d</w:t>
      </w:r>
      <w:r w:rsidR="00083A47">
        <w:rPr>
          <w:rFonts w:ascii="Times New Roman" w:hAnsi="Times New Roman" w:cs="Times New Roman"/>
          <w:sz w:val="24"/>
          <w:szCs w:val="24"/>
        </w:rPr>
        <w:t>i</w:t>
      </w:r>
      <w:r w:rsidR="00436ABC">
        <w:rPr>
          <w:rFonts w:ascii="Times New Roman" w:hAnsi="Times New Roman" w:cs="Times New Roman"/>
          <w:sz w:val="24"/>
          <w:szCs w:val="24"/>
        </w:rPr>
        <w:t xml:space="preserve"> kulusid</w:t>
      </w:r>
      <w:r>
        <w:rPr>
          <w:rFonts w:ascii="Times New Roman" w:hAnsi="Times New Roman" w:cs="Times New Roman"/>
          <w:sz w:val="24"/>
          <w:szCs w:val="24"/>
        </w:rPr>
        <w:t xml:space="preserve"> Telia </w:t>
      </w:r>
      <w:r w:rsidR="00436ABC">
        <w:rPr>
          <w:rFonts w:ascii="Times New Roman" w:hAnsi="Times New Roman" w:cs="Times New Roman"/>
          <w:sz w:val="24"/>
          <w:szCs w:val="24"/>
        </w:rPr>
        <w:t>s</w:t>
      </w:r>
      <w:r w:rsidR="00436ABC" w:rsidRPr="00436ABC">
        <w:rPr>
          <w:rFonts w:ascii="Times New Roman" w:hAnsi="Times New Roman" w:cs="Times New Roman"/>
          <w:sz w:val="24"/>
          <w:szCs w:val="24"/>
        </w:rPr>
        <w:t>idetorudele juurdepääsu kuutasude arvestamise kulubaas</w:t>
      </w:r>
      <w:r w:rsidR="00436ABC">
        <w:rPr>
          <w:rFonts w:ascii="Times New Roman" w:hAnsi="Times New Roman" w:cs="Times New Roman"/>
          <w:sz w:val="24"/>
          <w:szCs w:val="24"/>
        </w:rPr>
        <w:t>i ei omista</w:t>
      </w:r>
      <w:r w:rsidR="00083A47">
        <w:rPr>
          <w:rFonts w:ascii="Times New Roman" w:hAnsi="Times New Roman" w:cs="Times New Roman"/>
          <w:sz w:val="24"/>
          <w:szCs w:val="24"/>
        </w:rPr>
        <w:t xml:space="preserve">. </w:t>
      </w:r>
      <w:r w:rsidR="00867FB5">
        <w:rPr>
          <w:rFonts w:ascii="Times New Roman" w:hAnsi="Times New Roman" w:cs="Times New Roman"/>
          <w:sz w:val="24"/>
          <w:szCs w:val="24"/>
        </w:rPr>
        <w:t xml:space="preserve">Telia </w:t>
      </w:r>
      <w:r w:rsidR="00083A47">
        <w:rPr>
          <w:rFonts w:ascii="Times New Roman" w:hAnsi="Times New Roman" w:cs="Times New Roman"/>
          <w:sz w:val="24"/>
          <w:szCs w:val="24"/>
        </w:rPr>
        <w:t xml:space="preserve">teeb </w:t>
      </w:r>
      <w:r w:rsidR="00436ABC">
        <w:rPr>
          <w:rFonts w:ascii="Times New Roman" w:hAnsi="Times New Roman" w:cs="Times New Roman"/>
          <w:sz w:val="24"/>
          <w:szCs w:val="24"/>
        </w:rPr>
        <w:t>paigalduskoha taastamise remonti</w:t>
      </w:r>
      <w:r w:rsidR="00867FB5">
        <w:rPr>
          <w:rFonts w:ascii="Times New Roman" w:hAnsi="Times New Roman" w:cs="Times New Roman"/>
          <w:sz w:val="24"/>
          <w:szCs w:val="24"/>
        </w:rPr>
        <w:t>, kui jõutakse juurdepääsu otsijaga kokkuleppele kulude katmise osas. Telia sidetorudel</w:t>
      </w:r>
      <w:r w:rsidR="00436ABC">
        <w:rPr>
          <w:rFonts w:ascii="Times New Roman" w:hAnsi="Times New Roman" w:cs="Times New Roman"/>
          <w:sz w:val="24"/>
          <w:szCs w:val="24"/>
        </w:rPr>
        <w:t>e</w:t>
      </w:r>
      <w:r w:rsidR="00867FB5">
        <w:rPr>
          <w:rFonts w:ascii="Times New Roman" w:hAnsi="Times New Roman" w:cs="Times New Roman"/>
          <w:sz w:val="24"/>
          <w:szCs w:val="24"/>
        </w:rPr>
        <w:t xml:space="preserve"> juurdepääsu näidistingimustes puuduvad sätted, mis määraks, kui kiiresti (millise ajavahemiku jooksul) </w:t>
      </w:r>
      <w:r w:rsidR="00083A47">
        <w:rPr>
          <w:rFonts w:ascii="Times New Roman" w:hAnsi="Times New Roman" w:cs="Times New Roman"/>
          <w:sz w:val="24"/>
          <w:szCs w:val="24"/>
        </w:rPr>
        <w:t xml:space="preserve">ja milliste remonttööde järjekorras </w:t>
      </w:r>
      <w:r w:rsidR="00867FB5">
        <w:rPr>
          <w:rFonts w:ascii="Times New Roman" w:hAnsi="Times New Roman" w:cs="Times New Roman"/>
          <w:sz w:val="24"/>
          <w:szCs w:val="24"/>
        </w:rPr>
        <w:t>Telia vastavaid remonte üldjuhul läbi viib</w:t>
      </w:r>
      <w:r w:rsidR="008A5FE8">
        <w:rPr>
          <w:rFonts w:ascii="Times New Roman" w:hAnsi="Times New Roman" w:cs="Times New Roman"/>
          <w:sz w:val="24"/>
          <w:szCs w:val="24"/>
        </w:rPr>
        <w:t xml:space="preserve"> ning kuidas (milliste printsiipide) määratakse kulud ja jaotatakse need remondi taotleja ja Telia vahel</w:t>
      </w:r>
      <w:r w:rsidR="00867FB5">
        <w:rPr>
          <w:rFonts w:ascii="Times New Roman" w:hAnsi="Times New Roman" w:cs="Times New Roman"/>
          <w:sz w:val="24"/>
          <w:szCs w:val="24"/>
        </w:rPr>
        <w:t xml:space="preserve">.  </w:t>
      </w:r>
    </w:p>
    <w:p w14:paraId="4EF28373" w14:textId="77777777" w:rsidR="00697C0D" w:rsidRPr="00503C2E" w:rsidRDefault="00697C0D" w:rsidP="00697C0D">
      <w:pPr>
        <w:jc w:val="both"/>
        <w:rPr>
          <w:rFonts w:ascii="Times New Roman" w:hAnsi="Times New Roman" w:cs="Times New Roman"/>
          <w:sz w:val="24"/>
          <w:szCs w:val="24"/>
        </w:rPr>
      </w:pPr>
    </w:p>
    <w:p w14:paraId="48A9B442"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59B99896" w14:textId="18D2FF9B" w:rsidR="003E6BF4" w:rsidRDefault="003E6BF4" w:rsidP="003E6BF4">
      <w:pPr>
        <w:jc w:val="both"/>
        <w:rPr>
          <w:rFonts w:ascii="Times New Roman" w:hAnsi="Times New Roman" w:cs="Times New Roman"/>
          <w:sz w:val="24"/>
          <w:szCs w:val="24"/>
        </w:rPr>
      </w:pPr>
      <w:r w:rsidRPr="00C754E5">
        <w:rPr>
          <w:rFonts w:ascii="Times New Roman" w:hAnsi="Times New Roman" w:cs="Times New Roman"/>
          <w:sz w:val="24"/>
          <w:szCs w:val="24"/>
        </w:rPr>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 eelnenud</w:t>
      </w:r>
      <w:r w:rsidRPr="00503C2E">
        <w:rPr>
          <w:rFonts w:ascii="Times New Roman" w:hAnsi="Times New Roman" w:cs="Times New Roman"/>
          <w:sz w:val="24"/>
          <w:szCs w:val="24"/>
        </w:rPr>
        <w:t xml:space="preserve"> riigisisesel konsultatsioonil</w:t>
      </w:r>
      <w:r w:rsidRPr="00503C2E">
        <w:rPr>
          <w:rStyle w:val="Allmrkuseviide"/>
          <w:rFonts w:ascii="Times New Roman" w:hAnsi="Times New Roman" w:cs="Times New Roman"/>
          <w:sz w:val="24"/>
          <w:szCs w:val="24"/>
        </w:rPr>
        <w:footnoteReference w:id="66"/>
      </w:r>
      <w:r w:rsidRPr="00503C2E">
        <w:rPr>
          <w:rFonts w:ascii="Times New Roman" w:hAnsi="Times New Roman" w:cs="Times New Roman"/>
          <w:sz w:val="24"/>
          <w:szCs w:val="24"/>
        </w:rPr>
        <w:t xml:space="preserve"> </w:t>
      </w:r>
      <w:r>
        <w:rPr>
          <w:rFonts w:ascii="Times New Roman" w:hAnsi="Times New Roman" w:cs="Times New Roman"/>
          <w:sz w:val="24"/>
          <w:szCs w:val="24"/>
        </w:rPr>
        <w:t xml:space="preserve">ja </w:t>
      </w:r>
      <w:r w:rsidRPr="005C59AD">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Pr="005C59AD">
        <w:rPr>
          <w:rFonts w:ascii="Times New Roman" w:hAnsi="Times New Roman" w:cs="Times New Roman"/>
          <w:sz w:val="24"/>
          <w:szCs w:val="24"/>
        </w:rPr>
        <w:t>ulgituru otsuse kavandi</w:t>
      </w:r>
      <w:r>
        <w:rPr>
          <w:rFonts w:ascii="Times New Roman" w:hAnsi="Times New Roman" w:cs="Times New Roman"/>
          <w:sz w:val="24"/>
          <w:szCs w:val="24"/>
        </w:rPr>
        <w:t xml:space="preserve"> riigisisesel konsultatsioonil</w:t>
      </w:r>
      <w:r w:rsidRPr="005C59AD">
        <w:rPr>
          <w:rFonts w:ascii="Times New Roman" w:hAnsi="Times New Roman" w:cs="Times New Roman"/>
          <w:sz w:val="24"/>
          <w:szCs w:val="24"/>
        </w:rPr>
        <w:t xml:space="preserve"> </w:t>
      </w:r>
      <w:r w:rsidR="00FB27DB">
        <w:rPr>
          <w:rFonts w:ascii="Times New Roman" w:hAnsi="Times New Roman" w:cs="Times New Roman"/>
          <w:sz w:val="24"/>
          <w:szCs w:val="24"/>
        </w:rPr>
        <w:t>ilmnesid</w:t>
      </w:r>
      <w:r w:rsidRPr="00503C2E">
        <w:rPr>
          <w:rFonts w:ascii="Times New Roman" w:hAnsi="Times New Roman" w:cs="Times New Roman"/>
          <w:sz w:val="24"/>
          <w:szCs w:val="24"/>
        </w:rPr>
        <w:t xml:space="preserve"> </w:t>
      </w:r>
      <w:r w:rsidR="00436ABC">
        <w:rPr>
          <w:rFonts w:ascii="Times New Roman" w:hAnsi="Times New Roman" w:cs="Times New Roman"/>
          <w:sz w:val="24"/>
          <w:szCs w:val="24"/>
        </w:rPr>
        <w:t xml:space="preserve">paigalduskoha taastamise </w:t>
      </w:r>
      <w:r>
        <w:rPr>
          <w:rFonts w:ascii="Times New Roman" w:hAnsi="Times New Roman" w:cs="Times New Roman"/>
          <w:sz w:val="24"/>
          <w:szCs w:val="24"/>
        </w:rPr>
        <w:t xml:space="preserve">remondi tellimisega kaasnevad järgnevad probleemid: </w:t>
      </w:r>
    </w:p>
    <w:p w14:paraId="7FBAA246" w14:textId="4807F357" w:rsidR="003E6BF4" w:rsidRDefault="003E6BF4" w:rsidP="003E6BF4">
      <w:pPr>
        <w:jc w:val="both"/>
        <w:rPr>
          <w:rFonts w:ascii="Times New Roman" w:hAnsi="Times New Roman" w:cs="Times New Roman"/>
          <w:sz w:val="24"/>
          <w:szCs w:val="24"/>
        </w:rPr>
      </w:pPr>
      <w:r>
        <w:rPr>
          <w:rFonts w:ascii="Times New Roman" w:hAnsi="Times New Roman" w:cs="Times New Roman"/>
          <w:sz w:val="24"/>
          <w:szCs w:val="24"/>
        </w:rPr>
        <w:t xml:space="preserve">1) Telial puudub otsene kohustus pakkuda </w:t>
      </w:r>
      <w:r w:rsidR="00D951C3">
        <w:rPr>
          <w:rFonts w:ascii="Times New Roman" w:hAnsi="Times New Roman" w:cs="Times New Roman"/>
          <w:sz w:val="24"/>
          <w:szCs w:val="24"/>
        </w:rPr>
        <w:t xml:space="preserve">teisele sideettevõtjale, kes soovib Telia </w:t>
      </w:r>
      <w:r>
        <w:rPr>
          <w:rFonts w:ascii="Times New Roman" w:hAnsi="Times New Roman" w:cs="Times New Roman"/>
          <w:sz w:val="24"/>
          <w:szCs w:val="24"/>
        </w:rPr>
        <w:t>sidetorule juurdepääsu</w:t>
      </w:r>
      <w:r w:rsidR="00D951C3">
        <w:rPr>
          <w:rFonts w:ascii="Times New Roman" w:hAnsi="Times New Roman" w:cs="Times New Roman"/>
          <w:sz w:val="24"/>
          <w:szCs w:val="24"/>
        </w:rPr>
        <w:t>,</w:t>
      </w:r>
      <w:r>
        <w:rPr>
          <w:rFonts w:ascii="Times New Roman" w:hAnsi="Times New Roman" w:cs="Times New Roman"/>
          <w:sz w:val="24"/>
          <w:szCs w:val="24"/>
        </w:rPr>
        <w:t xml:space="preserve"> </w:t>
      </w:r>
      <w:r w:rsidR="00436ABC">
        <w:rPr>
          <w:rFonts w:ascii="Times New Roman" w:hAnsi="Times New Roman" w:cs="Times New Roman"/>
          <w:sz w:val="24"/>
          <w:szCs w:val="24"/>
        </w:rPr>
        <w:t>paigalduskoha taastamise</w:t>
      </w:r>
      <w:r>
        <w:rPr>
          <w:rFonts w:ascii="Times New Roman" w:hAnsi="Times New Roman" w:cs="Times New Roman"/>
          <w:sz w:val="24"/>
          <w:szCs w:val="24"/>
        </w:rPr>
        <w:t xml:space="preserve"> remonti, mistõttu võib Telia sellest lihtsalt keelduda</w:t>
      </w:r>
      <w:r w:rsidR="00FB27DB">
        <w:rPr>
          <w:rFonts w:ascii="Times New Roman" w:hAnsi="Times New Roman" w:cs="Times New Roman"/>
          <w:sz w:val="24"/>
          <w:szCs w:val="24"/>
        </w:rPr>
        <w:t xml:space="preserve"> või selle teostamisega viivitada</w:t>
      </w:r>
      <w:r>
        <w:rPr>
          <w:rFonts w:ascii="Times New Roman" w:hAnsi="Times New Roman" w:cs="Times New Roman"/>
          <w:sz w:val="24"/>
          <w:szCs w:val="24"/>
        </w:rPr>
        <w:t>, ku</w:t>
      </w:r>
      <w:r w:rsidR="00436ABC">
        <w:rPr>
          <w:rFonts w:ascii="Times New Roman" w:hAnsi="Times New Roman" w:cs="Times New Roman"/>
          <w:sz w:val="24"/>
          <w:szCs w:val="24"/>
        </w:rPr>
        <w:t>na</w:t>
      </w:r>
      <w:r>
        <w:rPr>
          <w:rFonts w:ascii="Times New Roman" w:hAnsi="Times New Roman" w:cs="Times New Roman"/>
          <w:sz w:val="24"/>
          <w:szCs w:val="24"/>
        </w:rPr>
        <w:t xml:space="preserve"> sellise remondi tulemusel </w:t>
      </w:r>
      <w:r w:rsidR="00436ABC">
        <w:rPr>
          <w:rFonts w:ascii="Times New Roman" w:hAnsi="Times New Roman" w:cs="Times New Roman"/>
          <w:sz w:val="24"/>
          <w:szCs w:val="24"/>
        </w:rPr>
        <w:t xml:space="preserve">tekiks </w:t>
      </w:r>
      <w:r>
        <w:rPr>
          <w:rFonts w:ascii="Times New Roman" w:hAnsi="Times New Roman" w:cs="Times New Roman"/>
          <w:sz w:val="24"/>
          <w:szCs w:val="24"/>
        </w:rPr>
        <w:t xml:space="preserve">juurdepääsu </w:t>
      </w:r>
      <w:r w:rsidR="00D951C3">
        <w:rPr>
          <w:rFonts w:ascii="Times New Roman" w:hAnsi="Times New Roman" w:cs="Times New Roman"/>
          <w:sz w:val="24"/>
          <w:szCs w:val="24"/>
        </w:rPr>
        <w:t>soovijal</w:t>
      </w:r>
      <w:r>
        <w:rPr>
          <w:rFonts w:ascii="Times New Roman" w:hAnsi="Times New Roman" w:cs="Times New Roman"/>
          <w:sz w:val="24"/>
          <w:szCs w:val="24"/>
        </w:rPr>
        <w:t xml:space="preserve"> võimalus paigaldada sidekaabel</w:t>
      </w:r>
      <w:r w:rsidR="00D951C3">
        <w:rPr>
          <w:rFonts w:ascii="Times New Roman" w:hAnsi="Times New Roman" w:cs="Times New Roman"/>
          <w:sz w:val="24"/>
          <w:szCs w:val="24"/>
        </w:rPr>
        <w:t>, laiendada seeläbi oma sidevõrku</w:t>
      </w:r>
      <w:r>
        <w:rPr>
          <w:rFonts w:ascii="Times New Roman" w:hAnsi="Times New Roman" w:cs="Times New Roman"/>
          <w:sz w:val="24"/>
          <w:szCs w:val="24"/>
        </w:rPr>
        <w:t xml:space="preserve"> ja asuda selle abil pakkuma konkureerivaid sideteenuseid Telia lõppkasutajatele</w:t>
      </w:r>
      <w:r w:rsidR="00D951C3">
        <w:rPr>
          <w:rFonts w:ascii="Times New Roman" w:hAnsi="Times New Roman" w:cs="Times New Roman"/>
          <w:sz w:val="24"/>
          <w:szCs w:val="24"/>
        </w:rPr>
        <w:t>.</w:t>
      </w:r>
    </w:p>
    <w:p w14:paraId="71EA983F" w14:textId="7C413EC8" w:rsidR="003E6BF4" w:rsidRDefault="003E6BF4" w:rsidP="003E6BF4">
      <w:pPr>
        <w:jc w:val="both"/>
        <w:rPr>
          <w:rFonts w:ascii="Times New Roman" w:hAnsi="Times New Roman" w:cs="Times New Roman"/>
          <w:sz w:val="24"/>
          <w:szCs w:val="24"/>
        </w:rPr>
      </w:pPr>
      <w:r>
        <w:rPr>
          <w:rFonts w:ascii="Times New Roman" w:hAnsi="Times New Roman" w:cs="Times New Roman"/>
          <w:sz w:val="24"/>
          <w:szCs w:val="24"/>
        </w:rPr>
        <w:t xml:space="preserve">2) </w:t>
      </w:r>
      <w:r w:rsidR="00D951C3">
        <w:rPr>
          <w:rFonts w:ascii="Times New Roman" w:hAnsi="Times New Roman" w:cs="Times New Roman"/>
          <w:sz w:val="24"/>
          <w:szCs w:val="24"/>
        </w:rPr>
        <w:t xml:space="preserve">Teistel sideettevõtjatel </w:t>
      </w:r>
      <w:r w:rsidR="00D951C3" w:rsidRPr="0030503B">
        <w:rPr>
          <w:rFonts w:ascii="Times New Roman" w:hAnsi="Times New Roman" w:cs="Times New Roman"/>
          <w:sz w:val="24"/>
          <w:szCs w:val="24"/>
        </w:rPr>
        <w:t>puudub kindlustunne, et Telia</w:t>
      </w:r>
      <w:r w:rsidR="00D951C3">
        <w:rPr>
          <w:rFonts w:ascii="Times New Roman" w:hAnsi="Times New Roman" w:cs="Times New Roman"/>
          <w:sz w:val="24"/>
          <w:szCs w:val="24"/>
        </w:rPr>
        <w:t xml:space="preserve"> </w:t>
      </w:r>
      <w:r w:rsidR="00436ABC">
        <w:rPr>
          <w:rFonts w:ascii="Times New Roman" w:hAnsi="Times New Roman" w:cs="Times New Roman"/>
          <w:sz w:val="24"/>
          <w:szCs w:val="24"/>
        </w:rPr>
        <w:t>korraldab</w:t>
      </w:r>
      <w:r w:rsidR="00D951C3">
        <w:rPr>
          <w:rFonts w:ascii="Times New Roman" w:hAnsi="Times New Roman" w:cs="Times New Roman"/>
          <w:sz w:val="24"/>
          <w:szCs w:val="24"/>
        </w:rPr>
        <w:t xml:space="preserve"> endale </w:t>
      </w:r>
      <w:r w:rsidR="00436ABC">
        <w:rPr>
          <w:rFonts w:ascii="Times New Roman" w:hAnsi="Times New Roman" w:cs="Times New Roman"/>
          <w:sz w:val="24"/>
          <w:szCs w:val="24"/>
        </w:rPr>
        <w:t>paigalduskoha taastamise</w:t>
      </w:r>
      <w:r w:rsidR="00D951C3">
        <w:rPr>
          <w:rFonts w:ascii="Times New Roman" w:hAnsi="Times New Roman" w:cs="Times New Roman"/>
          <w:sz w:val="24"/>
          <w:szCs w:val="24"/>
        </w:rPr>
        <w:t xml:space="preserve"> remonti</w:t>
      </w:r>
      <w:r w:rsidR="00D951C3" w:rsidRPr="0030503B">
        <w:rPr>
          <w:rFonts w:ascii="Times New Roman" w:hAnsi="Times New Roman" w:cs="Times New Roman"/>
          <w:sz w:val="24"/>
          <w:szCs w:val="24"/>
        </w:rPr>
        <w:t xml:space="preserve"> samadel tingimustel kui </w:t>
      </w:r>
      <w:r w:rsidR="00D951C3">
        <w:rPr>
          <w:rFonts w:ascii="Times New Roman" w:hAnsi="Times New Roman" w:cs="Times New Roman"/>
          <w:sz w:val="24"/>
          <w:szCs w:val="24"/>
        </w:rPr>
        <w:t>teistele sideettevõtjatele eelkõige remondi maksumuse ja teostamise kiiruse osas.</w:t>
      </w:r>
    </w:p>
    <w:p w14:paraId="7C6AF45D" w14:textId="295049FF" w:rsidR="005C59AD" w:rsidRPr="00503C2E" w:rsidRDefault="00D951C3" w:rsidP="005C59AD">
      <w:pPr>
        <w:jc w:val="both"/>
        <w:rPr>
          <w:rFonts w:ascii="Times New Roman" w:hAnsi="Times New Roman" w:cs="Times New Roman"/>
          <w:sz w:val="24"/>
          <w:szCs w:val="24"/>
        </w:rPr>
      </w:pPr>
      <w:r>
        <w:rPr>
          <w:rFonts w:ascii="Times New Roman" w:hAnsi="Times New Roman" w:cs="Times New Roman"/>
          <w:sz w:val="24"/>
          <w:szCs w:val="24"/>
        </w:rPr>
        <w:t>TTJA hinnangul võivad nimetatud probleemid</w:t>
      </w:r>
      <w:r w:rsidR="005C59AD">
        <w:rPr>
          <w:rFonts w:ascii="Times New Roman" w:hAnsi="Times New Roman" w:cs="Times New Roman"/>
          <w:sz w:val="24"/>
          <w:szCs w:val="24"/>
        </w:rPr>
        <w:t xml:space="preserve"> viia olukorrani, kus teised sideettevõtjad</w:t>
      </w:r>
      <w:r w:rsidR="005C59AD" w:rsidRPr="0030503B">
        <w:rPr>
          <w:rFonts w:ascii="Times New Roman" w:hAnsi="Times New Roman" w:cs="Times New Roman"/>
          <w:sz w:val="24"/>
          <w:szCs w:val="24"/>
        </w:rPr>
        <w:t xml:space="preserve"> teevad väiksema tõenäosusega suuremahulisi investeeringuid</w:t>
      </w:r>
      <w:r w:rsidR="005C59AD">
        <w:rPr>
          <w:rFonts w:ascii="Times New Roman" w:hAnsi="Times New Roman" w:cs="Times New Roman"/>
          <w:sz w:val="24"/>
          <w:szCs w:val="24"/>
        </w:rPr>
        <w:t xml:space="preserve"> oma sidevõrkude arendamiseks, misläbi saab kahjustatud konkurents sideteenuste jaeturul.</w:t>
      </w:r>
    </w:p>
    <w:p w14:paraId="31752DE1" w14:textId="15A2379D"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leiab, et </w:t>
      </w:r>
      <w:r w:rsidR="00436ABC">
        <w:rPr>
          <w:rFonts w:ascii="Times New Roman" w:hAnsi="Times New Roman" w:cs="Times New Roman"/>
          <w:sz w:val="24"/>
          <w:szCs w:val="24"/>
        </w:rPr>
        <w:t xml:space="preserve">paigalduskoha taastamise </w:t>
      </w:r>
      <w:r w:rsidR="00FB27DB">
        <w:rPr>
          <w:rFonts w:ascii="Times New Roman" w:hAnsi="Times New Roman" w:cs="Times New Roman"/>
          <w:sz w:val="24"/>
          <w:szCs w:val="24"/>
        </w:rPr>
        <w:t xml:space="preserve">remondi tulemusel </w:t>
      </w:r>
      <w:r w:rsidR="00436ABC">
        <w:rPr>
          <w:rFonts w:ascii="Times New Roman" w:hAnsi="Times New Roman" w:cs="Times New Roman"/>
          <w:sz w:val="24"/>
          <w:szCs w:val="24"/>
        </w:rPr>
        <w:t xml:space="preserve">taotletud </w:t>
      </w:r>
      <w:r w:rsidR="00FB27DB">
        <w:rPr>
          <w:rFonts w:ascii="Times New Roman" w:hAnsi="Times New Roman" w:cs="Times New Roman"/>
          <w:sz w:val="24"/>
          <w:szCs w:val="24"/>
        </w:rPr>
        <w:t>v</w:t>
      </w:r>
      <w:r w:rsidR="001E1C03">
        <w:rPr>
          <w:rFonts w:ascii="Times New Roman" w:hAnsi="Times New Roman" w:cs="Times New Roman"/>
          <w:sz w:val="24"/>
          <w:szCs w:val="24"/>
        </w:rPr>
        <w:t>aba</w:t>
      </w:r>
      <w:r w:rsidR="00FB27DB">
        <w:rPr>
          <w:rFonts w:ascii="Times New Roman" w:hAnsi="Times New Roman" w:cs="Times New Roman"/>
          <w:sz w:val="24"/>
          <w:szCs w:val="24"/>
        </w:rPr>
        <w:t>le</w:t>
      </w:r>
      <w:r w:rsidR="001E1C03">
        <w:rPr>
          <w:rFonts w:ascii="Times New Roman" w:hAnsi="Times New Roman" w:cs="Times New Roman"/>
          <w:sz w:val="24"/>
          <w:szCs w:val="24"/>
        </w:rPr>
        <w:t xml:space="preserve"> paigalduskohta</w:t>
      </w:r>
      <w:r w:rsidRPr="00503C2E">
        <w:rPr>
          <w:rFonts w:ascii="Times New Roman" w:hAnsi="Times New Roman" w:cs="Times New Roman"/>
          <w:sz w:val="24"/>
          <w:szCs w:val="24"/>
        </w:rPr>
        <w:t xml:space="preserve">le juurdepääs on </w:t>
      </w:r>
      <w:r w:rsidR="001E1C03">
        <w:rPr>
          <w:rFonts w:ascii="Times New Roman" w:hAnsi="Times New Roman" w:cs="Times New Roman"/>
          <w:sz w:val="24"/>
          <w:szCs w:val="24"/>
        </w:rPr>
        <w:t>teistele</w:t>
      </w:r>
      <w:r w:rsidR="001E1C03" w:rsidRPr="00503C2E">
        <w:rPr>
          <w:rFonts w:ascii="Times New Roman" w:hAnsi="Times New Roman" w:cs="Times New Roman"/>
          <w:sz w:val="24"/>
          <w:szCs w:val="24"/>
        </w:rPr>
        <w:t xml:space="preserve"> </w:t>
      </w:r>
      <w:r w:rsidRPr="00503C2E">
        <w:rPr>
          <w:rFonts w:ascii="Times New Roman" w:hAnsi="Times New Roman" w:cs="Times New Roman"/>
          <w:sz w:val="24"/>
          <w:szCs w:val="24"/>
        </w:rPr>
        <w:t>sideettevõtjatele oluline vahend arendamaks oma</w:t>
      </w:r>
      <w:r w:rsidR="001E1C03">
        <w:rPr>
          <w:rFonts w:ascii="Times New Roman" w:hAnsi="Times New Roman" w:cs="Times New Roman"/>
          <w:sz w:val="24"/>
          <w:szCs w:val="24"/>
        </w:rPr>
        <w:t xml:space="preserve"> sidevõrku ja</w:t>
      </w:r>
      <w:r w:rsidRPr="00503C2E">
        <w:rPr>
          <w:rFonts w:ascii="Times New Roman" w:hAnsi="Times New Roman" w:cs="Times New Roman"/>
          <w:sz w:val="24"/>
          <w:szCs w:val="24"/>
        </w:rPr>
        <w:t xml:space="preserve"> sideteenuseid</w:t>
      </w:r>
      <w:r w:rsidR="001E1C03">
        <w:rPr>
          <w:rFonts w:ascii="Times New Roman" w:hAnsi="Times New Roman" w:cs="Times New Roman"/>
          <w:sz w:val="24"/>
          <w:szCs w:val="24"/>
        </w:rPr>
        <w:t>, misläbi suureneb</w:t>
      </w:r>
      <w:r w:rsidRPr="00503C2E">
        <w:rPr>
          <w:rFonts w:ascii="Times New Roman" w:hAnsi="Times New Roman" w:cs="Times New Roman"/>
          <w:sz w:val="24"/>
          <w:szCs w:val="24"/>
        </w:rPr>
        <w:t xml:space="preserve"> sideteenuste konkurentsi jaetasandil. </w:t>
      </w:r>
    </w:p>
    <w:p w14:paraId="33EED7B2" w14:textId="77777777" w:rsidR="00F97CDB" w:rsidRDefault="00F97CDB" w:rsidP="00697C0D">
      <w:pPr>
        <w:jc w:val="both"/>
        <w:rPr>
          <w:rFonts w:ascii="Times New Roman" w:hAnsi="Times New Roman" w:cs="Times New Roman"/>
          <w:sz w:val="24"/>
          <w:szCs w:val="24"/>
        </w:rPr>
      </w:pPr>
    </w:p>
    <w:p w14:paraId="59C4D76B" w14:textId="43A88B25" w:rsidR="00F97CDB" w:rsidRDefault="00F97CDB" w:rsidP="00697C0D">
      <w:pPr>
        <w:jc w:val="both"/>
        <w:rPr>
          <w:rFonts w:ascii="Times New Roman" w:hAnsi="Times New Roman" w:cs="Times New Roman"/>
          <w:sz w:val="24"/>
          <w:szCs w:val="24"/>
        </w:rPr>
      </w:pPr>
      <w:r>
        <w:rPr>
          <w:rFonts w:ascii="Times New Roman" w:hAnsi="Times New Roman" w:cs="Times New Roman"/>
          <w:sz w:val="24"/>
          <w:szCs w:val="24"/>
        </w:rPr>
        <w:t>Riigisisestel konsultatsioonidel tõid sideettevõtjad välja, et sidekaablitaristule juurdepääsu pakkumisel peab Telia lähtuma ka ESS § 87 lõikest 1.</w:t>
      </w:r>
    </w:p>
    <w:p w14:paraId="4EFAFF5E" w14:textId="1ABCEFB6"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87 lõike</w:t>
      </w:r>
      <w:r w:rsidR="00F97CDB">
        <w:rPr>
          <w:rFonts w:ascii="Times New Roman" w:hAnsi="Times New Roman" w:cs="Times New Roman"/>
          <w:sz w:val="24"/>
          <w:szCs w:val="24"/>
        </w:rPr>
        <w:t>le</w:t>
      </w:r>
      <w:r w:rsidRPr="00503C2E">
        <w:rPr>
          <w:rFonts w:ascii="Times New Roman" w:hAnsi="Times New Roman" w:cs="Times New Roman"/>
          <w:sz w:val="24"/>
          <w:szCs w:val="24"/>
        </w:rPr>
        <w:t xml:space="preserve"> 1 peavad sideettevõtjad sideteenuse osutamisel juhinduma järgmistest põhimõtetest ja eesmärkidest: sidevõrgu toimimise turvalisuse tagamine; sidevõrgu terviklikkuse säilitamine; sidevõrkude ja -teenuste koostalitlusvõime tagamine.</w:t>
      </w:r>
    </w:p>
    <w:p w14:paraId="55F87CBA" w14:textId="3798EBA1" w:rsidR="006304AD" w:rsidRDefault="006304AD" w:rsidP="00697C0D">
      <w:pPr>
        <w:jc w:val="both"/>
        <w:rPr>
          <w:rFonts w:ascii="Times New Roman" w:hAnsi="Times New Roman" w:cs="Times New Roman"/>
          <w:sz w:val="24"/>
          <w:szCs w:val="24"/>
        </w:rPr>
      </w:pPr>
      <w:r>
        <w:rPr>
          <w:rFonts w:ascii="Times New Roman" w:hAnsi="Times New Roman" w:cs="Times New Roman"/>
          <w:sz w:val="24"/>
          <w:szCs w:val="24"/>
        </w:rPr>
        <w:t>Eelnimetatud ESS-i sätte</w:t>
      </w:r>
      <w:r w:rsidR="00F97CDB">
        <w:rPr>
          <w:rFonts w:ascii="Times New Roman" w:hAnsi="Times New Roman" w:cs="Times New Roman"/>
          <w:sz w:val="24"/>
          <w:szCs w:val="24"/>
        </w:rPr>
        <w:t xml:space="preserve"> ei rakendu sidekaablite paigaldamiseks pakutavale sidekaablitaristule juurdepääsu teenusele, kuna sidekaablitaristule juurdepääsu teenus ei ole sideteenus, sest vastavalt ESS § 2 lõikele 6 seisneb sideteenus tervikuna või peamiselt signaalide edastamises, kuid sidekaablitaristule juurdepääsu teenuse puhul signaalide edastamist ei pakuta, vaid pakutakse füüsilist paiknemiskohta sidekaablitele.</w:t>
      </w:r>
    </w:p>
    <w:p w14:paraId="075D337B" w14:textId="77777777" w:rsidR="00697C0D" w:rsidRPr="00503C2E" w:rsidRDefault="00697C0D" w:rsidP="00697C0D">
      <w:pPr>
        <w:jc w:val="both"/>
        <w:rPr>
          <w:rFonts w:ascii="Times New Roman" w:hAnsi="Times New Roman" w:cs="Times New Roman"/>
          <w:sz w:val="24"/>
          <w:szCs w:val="24"/>
        </w:rPr>
      </w:pPr>
    </w:p>
    <w:p w14:paraId="1D8CA737"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58C56D3B" w14:textId="0758BD8F" w:rsidR="00CC3FE5" w:rsidRPr="00CC3FE5" w:rsidRDefault="00CC3FE5" w:rsidP="00CC3FE5">
      <w:pPr>
        <w:jc w:val="both"/>
        <w:rPr>
          <w:rFonts w:ascii="Times New Roman" w:hAnsi="Times New Roman" w:cs="Times New Roman"/>
          <w:bCs/>
          <w:sz w:val="24"/>
          <w:szCs w:val="24"/>
        </w:rPr>
      </w:pPr>
      <w:r w:rsidRPr="00CC3FE5">
        <w:rPr>
          <w:rFonts w:ascii="Times New Roman" w:hAnsi="Times New Roman" w:cs="Times New Roman"/>
          <w:bCs/>
          <w:sz w:val="24"/>
          <w:szCs w:val="24"/>
        </w:rPr>
        <w:t>Selleks, et</w:t>
      </w:r>
      <w:r>
        <w:rPr>
          <w:rFonts w:ascii="Times New Roman" w:hAnsi="Times New Roman" w:cs="Times New Roman"/>
          <w:bCs/>
          <w:sz w:val="24"/>
          <w:szCs w:val="24"/>
        </w:rPr>
        <w:t xml:space="preserve"> tuua</w:t>
      </w:r>
      <w:r w:rsidRPr="00CC3FE5">
        <w:rPr>
          <w:rFonts w:ascii="Times New Roman" w:hAnsi="Times New Roman" w:cs="Times New Roman"/>
          <w:bCs/>
          <w:sz w:val="24"/>
          <w:szCs w:val="24"/>
        </w:rPr>
        <w:t xml:space="preserve"> selgemini välja </w:t>
      </w:r>
      <w:r w:rsidR="00436ABC">
        <w:rPr>
          <w:rFonts w:ascii="Times New Roman" w:hAnsi="Times New Roman" w:cs="Times New Roman"/>
          <w:bCs/>
          <w:sz w:val="24"/>
          <w:szCs w:val="24"/>
        </w:rPr>
        <w:t>paigalduskoha taastamise remondiga</w:t>
      </w:r>
      <w:r>
        <w:rPr>
          <w:rFonts w:ascii="Times New Roman" w:hAnsi="Times New Roman" w:cs="Times New Roman"/>
          <w:bCs/>
          <w:sz w:val="24"/>
          <w:szCs w:val="24"/>
        </w:rPr>
        <w:t xml:space="preserve"> </w:t>
      </w:r>
      <w:r w:rsidRPr="00CC3FE5">
        <w:rPr>
          <w:rFonts w:ascii="Times New Roman" w:hAnsi="Times New Roman" w:cs="Times New Roman"/>
          <w:bCs/>
          <w:sz w:val="24"/>
          <w:szCs w:val="24"/>
        </w:rPr>
        <w:t xml:space="preserve">seotud konkurentsiprobleemid ja leida neile lahendused on TTJA hinnangul vajalik </w:t>
      </w:r>
      <w:r>
        <w:rPr>
          <w:rFonts w:ascii="Times New Roman" w:hAnsi="Times New Roman" w:cs="Times New Roman"/>
          <w:bCs/>
          <w:sz w:val="24"/>
          <w:szCs w:val="24"/>
        </w:rPr>
        <w:t>Telia sidekaablitaristule juurdepääsu näidispakkumises</w:t>
      </w:r>
      <w:r w:rsidR="007E365D">
        <w:rPr>
          <w:rFonts w:ascii="Times New Roman" w:hAnsi="Times New Roman" w:cs="Times New Roman"/>
          <w:bCs/>
          <w:sz w:val="24"/>
          <w:szCs w:val="24"/>
        </w:rPr>
        <w:t xml:space="preserve"> kirjeldada täpsemalt</w:t>
      </w:r>
      <w:r>
        <w:rPr>
          <w:rFonts w:ascii="Times New Roman" w:hAnsi="Times New Roman" w:cs="Times New Roman"/>
          <w:bCs/>
          <w:sz w:val="24"/>
          <w:szCs w:val="24"/>
        </w:rPr>
        <w:t xml:space="preserve"> </w:t>
      </w:r>
      <w:r w:rsidRPr="00CC3FE5">
        <w:rPr>
          <w:rFonts w:ascii="Times New Roman" w:hAnsi="Times New Roman" w:cs="Times New Roman"/>
          <w:bCs/>
          <w:sz w:val="24"/>
          <w:szCs w:val="24"/>
        </w:rPr>
        <w:t xml:space="preserve">sidekaablitaristu remondi </w:t>
      </w:r>
      <w:r w:rsidR="007E365D">
        <w:rPr>
          <w:rFonts w:ascii="Times New Roman" w:hAnsi="Times New Roman" w:cs="Times New Roman"/>
          <w:bCs/>
          <w:sz w:val="24"/>
          <w:szCs w:val="24"/>
        </w:rPr>
        <w:t>liike</w:t>
      </w:r>
      <w:r w:rsidRPr="00CC3FE5">
        <w:rPr>
          <w:rFonts w:ascii="Times New Roman" w:hAnsi="Times New Roman" w:cs="Times New Roman"/>
          <w:bCs/>
          <w:sz w:val="24"/>
          <w:szCs w:val="24"/>
        </w:rPr>
        <w:t>. TTJA</w:t>
      </w:r>
      <w:r>
        <w:rPr>
          <w:rFonts w:ascii="Times New Roman" w:hAnsi="Times New Roman" w:cs="Times New Roman"/>
          <w:bCs/>
          <w:sz w:val="24"/>
          <w:szCs w:val="24"/>
        </w:rPr>
        <w:t xml:space="preserve"> teeb ettepaneku</w:t>
      </w:r>
      <w:r w:rsidRPr="00CC3FE5">
        <w:rPr>
          <w:rFonts w:ascii="Times New Roman" w:hAnsi="Times New Roman" w:cs="Times New Roman"/>
          <w:bCs/>
          <w:sz w:val="24"/>
          <w:szCs w:val="24"/>
        </w:rPr>
        <w:t xml:space="preserve"> defineerida </w:t>
      </w:r>
      <w:r w:rsidR="003F1DF6">
        <w:rPr>
          <w:rFonts w:ascii="Times New Roman" w:hAnsi="Times New Roman" w:cs="Times New Roman"/>
          <w:bCs/>
          <w:sz w:val="24"/>
          <w:szCs w:val="24"/>
        </w:rPr>
        <w:t xml:space="preserve">näiteks </w:t>
      </w:r>
      <w:r>
        <w:rPr>
          <w:rFonts w:ascii="Times New Roman" w:hAnsi="Times New Roman" w:cs="Times New Roman"/>
          <w:bCs/>
          <w:sz w:val="24"/>
          <w:szCs w:val="24"/>
        </w:rPr>
        <w:t>kolm</w:t>
      </w:r>
      <w:r w:rsidRPr="00CC3FE5">
        <w:rPr>
          <w:rFonts w:ascii="Times New Roman" w:hAnsi="Times New Roman" w:cs="Times New Roman"/>
          <w:bCs/>
          <w:sz w:val="24"/>
          <w:szCs w:val="24"/>
        </w:rPr>
        <w:t xml:space="preserve"> remondi liiki</w:t>
      </w:r>
      <w:r w:rsidR="003F1DF6">
        <w:rPr>
          <w:rFonts w:ascii="Times New Roman" w:hAnsi="Times New Roman" w:cs="Times New Roman"/>
          <w:bCs/>
          <w:sz w:val="24"/>
          <w:szCs w:val="24"/>
        </w:rPr>
        <w:t xml:space="preserve"> ja kirjeldada nende </w:t>
      </w:r>
      <w:r w:rsidR="003F1DF6">
        <w:rPr>
          <w:rFonts w:ascii="Times New Roman" w:hAnsi="Times New Roman" w:cs="Times New Roman"/>
          <w:bCs/>
          <w:sz w:val="24"/>
          <w:szCs w:val="24"/>
        </w:rPr>
        <w:lastRenderedPageBreak/>
        <w:t>tellimise ja teostamise tingimused Telia sidekaablitaristule juurdepääsu näidispakkumises järgmiselt</w:t>
      </w:r>
      <w:r w:rsidRPr="00CC3FE5">
        <w:rPr>
          <w:rFonts w:ascii="Times New Roman" w:hAnsi="Times New Roman" w:cs="Times New Roman"/>
          <w:bCs/>
          <w:sz w:val="24"/>
          <w:szCs w:val="24"/>
        </w:rPr>
        <w:t xml:space="preserve">: </w:t>
      </w:r>
    </w:p>
    <w:p w14:paraId="28FC5B0F" w14:textId="238973C0" w:rsidR="00CC3FE5" w:rsidRPr="00CC3FE5" w:rsidRDefault="00CC3FE5" w:rsidP="00CC3FE5">
      <w:pPr>
        <w:jc w:val="both"/>
        <w:rPr>
          <w:rFonts w:ascii="Times New Roman" w:hAnsi="Times New Roman" w:cs="Times New Roman"/>
          <w:bCs/>
          <w:sz w:val="24"/>
          <w:szCs w:val="24"/>
        </w:rPr>
      </w:pPr>
      <w:r w:rsidRPr="00CC3FE5">
        <w:rPr>
          <w:rFonts w:ascii="Times New Roman" w:hAnsi="Times New Roman" w:cs="Times New Roman"/>
          <w:bCs/>
          <w:sz w:val="24"/>
          <w:szCs w:val="24"/>
        </w:rPr>
        <w:t xml:space="preserve">1) </w:t>
      </w:r>
      <w:r w:rsidR="007E365D">
        <w:rPr>
          <w:rFonts w:ascii="Times New Roman" w:hAnsi="Times New Roman" w:cs="Times New Roman"/>
          <w:bCs/>
          <w:sz w:val="24"/>
          <w:szCs w:val="24"/>
        </w:rPr>
        <w:t>Paigalduskoha taastamise remont</w:t>
      </w:r>
      <w:r w:rsidRPr="00CC3FE5">
        <w:rPr>
          <w:rFonts w:ascii="Times New Roman" w:hAnsi="Times New Roman" w:cs="Times New Roman"/>
          <w:bCs/>
          <w:sz w:val="24"/>
          <w:szCs w:val="24"/>
        </w:rPr>
        <w:t xml:space="preserve"> – eesmärk on </w:t>
      </w:r>
      <w:r>
        <w:rPr>
          <w:rFonts w:ascii="Times New Roman" w:hAnsi="Times New Roman" w:cs="Times New Roman"/>
          <w:bCs/>
          <w:sz w:val="24"/>
          <w:szCs w:val="24"/>
        </w:rPr>
        <w:t xml:space="preserve">remontida kahjustatud (üldjuhul sisse vajunud) sidetoru, et </w:t>
      </w:r>
      <w:r w:rsidRPr="00CC3FE5">
        <w:rPr>
          <w:rFonts w:ascii="Times New Roman" w:hAnsi="Times New Roman" w:cs="Times New Roman"/>
          <w:bCs/>
          <w:sz w:val="24"/>
          <w:szCs w:val="24"/>
        </w:rPr>
        <w:t xml:space="preserve">luua sidetorusse võimalused paigaldada sinna </w:t>
      </w:r>
      <w:r w:rsidR="007E365D">
        <w:rPr>
          <w:rFonts w:ascii="Times New Roman" w:hAnsi="Times New Roman" w:cs="Times New Roman"/>
          <w:bCs/>
          <w:sz w:val="24"/>
          <w:szCs w:val="24"/>
        </w:rPr>
        <w:t>taotletud</w:t>
      </w:r>
      <w:r w:rsidRPr="00CC3FE5">
        <w:rPr>
          <w:rFonts w:ascii="Times New Roman" w:hAnsi="Times New Roman" w:cs="Times New Roman"/>
          <w:bCs/>
          <w:sz w:val="24"/>
          <w:szCs w:val="24"/>
        </w:rPr>
        <w:t xml:space="preserve"> sidekaabel</w:t>
      </w:r>
      <w:r>
        <w:rPr>
          <w:rFonts w:ascii="Times New Roman" w:hAnsi="Times New Roman" w:cs="Times New Roman"/>
          <w:bCs/>
          <w:sz w:val="24"/>
          <w:szCs w:val="24"/>
        </w:rPr>
        <w:t xml:space="preserve"> või alamtoru</w:t>
      </w:r>
      <w:r w:rsidRPr="00CC3FE5">
        <w:rPr>
          <w:rFonts w:ascii="Times New Roman" w:hAnsi="Times New Roman" w:cs="Times New Roman"/>
          <w:bCs/>
          <w:sz w:val="24"/>
          <w:szCs w:val="24"/>
        </w:rPr>
        <w:t xml:space="preserve">. </w:t>
      </w:r>
      <w:bookmarkStart w:id="75" w:name="_Hlk163225689"/>
      <w:r w:rsidRPr="00CC3FE5">
        <w:rPr>
          <w:rFonts w:ascii="Times New Roman" w:hAnsi="Times New Roman" w:cs="Times New Roman"/>
          <w:bCs/>
          <w:sz w:val="24"/>
          <w:szCs w:val="24"/>
        </w:rPr>
        <w:t xml:space="preserve">Selline remont seisneb üldjuhul näiteks sidetoru survepesus või sidetoru läbivajunud koha lahti kaevamises ning toru läbitavuse takistuse eemaldamises ning </w:t>
      </w:r>
      <w:r w:rsidR="007E365D">
        <w:rPr>
          <w:rFonts w:ascii="Times New Roman" w:hAnsi="Times New Roman" w:cs="Times New Roman"/>
          <w:bCs/>
          <w:sz w:val="24"/>
          <w:szCs w:val="24"/>
        </w:rPr>
        <w:t>taotletud</w:t>
      </w:r>
      <w:r w:rsidR="007E365D" w:rsidRPr="00CC3FE5">
        <w:rPr>
          <w:rFonts w:ascii="Times New Roman" w:hAnsi="Times New Roman" w:cs="Times New Roman"/>
          <w:bCs/>
          <w:sz w:val="24"/>
          <w:szCs w:val="24"/>
        </w:rPr>
        <w:t xml:space="preserve"> </w:t>
      </w:r>
      <w:r w:rsidRPr="00CC3FE5">
        <w:rPr>
          <w:rFonts w:ascii="Times New Roman" w:hAnsi="Times New Roman" w:cs="Times New Roman"/>
          <w:bCs/>
          <w:sz w:val="24"/>
          <w:szCs w:val="24"/>
        </w:rPr>
        <w:t>sidekaabli</w:t>
      </w:r>
      <w:r>
        <w:rPr>
          <w:rFonts w:ascii="Times New Roman" w:hAnsi="Times New Roman" w:cs="Times New Roman"/>
          <w:bCs/>
          <w:sz w:val="24"/>
          <w:szCs w:val="24"/>
        </w:rPr>
        <w:t xml:space="preserve"> või alamtoru</w:t>
      </w:r>
      <w:r w:rsidRPr="00CC3FE5">
        <w:rPr>
          <w:rFonts w:ascii="Times New Roman" w:hAnsi="Times New Roman" w:cs="Times New Roman"/>
          <w:bCs/>
          <w:sz w:val="24"/>
          <w:szCs w:val="24"/>
        </w:rPr>
        <w:t xml:space="preserve"> paigaldamises ning toru </w:t>
      </w:r>
      <w:r w:rsidR="007E365D">
        <w:rPr>
          <w:rFonts w:ascii="Times New Roman" w:hAnsi="Times New Roman" w:cs="Times New Roman"/>
          <w:bCs/>
          <w:sz w:val="24"/>
          <w:szCs w:val="24"/>
        </w:rPr>
        <w:t>kahjustatud</w:t>
      </w:r>
      <w:r w:rsidR="007E365D" w:rsidRPr="00CC3FE5">
        <w:rPr>
          <w:rFonts w:ascii="Times New Roman" w:hAnsi="Times New Roman" w:cs="Times New Roman"/>
          <w:bCs/>
          <w:sz w:val="24"/>
          <w:szCs w:val="24"/>
        </w:rPr>
        <w:t xml:space="preserve"> </w:t>
      </w:r>
      <w:r w:rsidRPr="00CC3FE5">
        <w:rPr>
          <w:rFonts w:ascii="Times New Roman" w:hAnsi="Times New Roman" w:cs="Times New Roman"/>
          <w:bCs/>
          <w:sz w:val="24"/>
          <w:szCs w:val="24"/>
        </w:rPr>
        <w:t>koha taastamises näiteks poolitatava toruga</w:t>
      </w:r>
      <w:r w:rsidRPr="00CC3FE5">
        <w:rPr>
          <w:rFonts w:ascii="Times New Roman" w:hAnsi="Times New Roman" w:cs="Times New Roman"/>
          <w:bCs/>
          <w:sz w:val="24"/>
          <w:szCs w:val="24"/>
          <w:vertAlign w:val="superscript"/>
        </w:rPr>
        <w:footnoteReference w:id="67"/>
      </w:r>
      <w:bookmarkEnd w:id="75"/>
      <w:r w:rsidRPr="00CC3FE5">
        <w:rPr>
          <w:rFonts w:ascii="Times New Roman" w:hAnsi="Times New Roman" w:cs="Times New Roman"/>
          <w:bCs/>
          <w:sz w:val="24"/>
          <w:szCs w:val="24"/>
        </w:rPr>
        <w:t xml:space="preserve">. Selline remont ei eelda olemasolevate </w:t>
      </w:r>
      <w:r>
        <w:rPr>
          <w:rFonts w:ascii="Times New Roman" w:hAnsi="Times New Roman" w:cs="Times New Roman"/>
          <w:bCs/>
          <w:sz w:val="24"/>
          <w:szCs w:val="24"/>
        </w:rPr>
        <w:t>side</w:t>
      </w:r>
      <w:r w:rsidRPr="00CC3FE5">
        <w:rPr>
          <w:rFonts w:ascii="Times New Roman" w:hAnsi="Times New Roman" w:cs="Times New Roman"/>
          <w:bCs/>
          <w:sz w:val="24"/>
          <w:szCs w:val="24"/>
        </w:rPr>
        <w:t xml:space="preserve">kaablite ümbertõstmist uuele sidekaablitaristule. Selline remont sageli ei taga ka </w:t>
      </w:r>
      <w:r w:rsidR="007E365D">
        <w:rPr>
          <w:rFonts w:ascii="Times New Roman" w:hAnsi="Times New Roman" w:cs="Times New Roman"/>
          <w:bCs/>
          <w:sz w:val="24"/>
          <w:szCs w:val="24"/>
        </w:rPr>
        <w:t>paigalduskohti järgmistele</w:t>
      </w:r>
      <w:r w:rsidR="00BB2178">
        <w:rPr>
          <w:rFonts w:ascii="Times New Roman" w:hAnsi="Times New Roman" w:cs="Times New Roman"/>
          <w:bCs/>
          <w:sz w:val="24"/>
          <w:szCs w:val="24"/>
        </w:rPr>
        <w:t xml:space="preserve"> juurdepääsu taotlejatele </w:t>
      </w:r>
      <w:r w:rsidRPr="00CC3FE5">
        <w:rPr>
          <w:rFonts w:ascii="Times New Roman" w:hAnsi="Times New Roman" w:cs="Times New Roman"/>
          <w:bCs/>
          <w:sz w:val="24"/>
          <w:szCs w:val="24"/>
        </w:rPr>
        <w:t xml:space="preserve">sidekaablite paigaldamiseks, kuna selle käigus </w:t>
      </w:r>
      <w:r>
        <w:rPr>
          <w:rFonts w:ascii="Times New Roman" w:hAnsi="Times New Roman" w:cs="Times New Roman"/>
          <w:bCs/>
          <w:sz w:val="24"/>
          <w:szCs w:val="24"/>
        </w:rPr>
        <w:t xml:space="preserve">sageli </w:t>
      </w:r>
      <w:r w:rsidRPr="00CC3FE5">
        <w:rPr>
          <w:rFonts w:ascii="Times New Roman" w:hAnsi="Times New Roman" w:cs="Times New Roman"/>
          <w:bCs/>
          <w:sz w:val="24"/>
          <w:szCs w:val="24"/>
        </w:rPr>
        <w:t>ei taastata toru algset tehnilist seisukord ega parendata seda, vaid luuakse ainult võimalus taotletud sidekaabli paigaldamiseks.</w:t>
      </w:r>
    </w:p>
    <w:p w14:paraId="4C40E3B5" w14:textId="14D655BD" w:rsidR="00CC3FE5" w:rsidRDefault="00CC3FE5" w:rsidP="00CC3FE5">
      <w:pPr>
        <w:jc w:val="both"/>
        <w:rPr>
          <w:rFonts w:ascii="Times New Roman" w:hAnsi="Times New Roman" w:cs="Times New Roman"/>
          <w:bCs/>
          <w:sz w:val="24"/>
          <w:szCs w:val="24"/>
        </w:rPr>
      </w:pPr>
      <w:r w:rsidRPr="00CC3FE5">
        <w:rPr>
          <w:rFonts w:ascii="Times New Roman" w:hAnsi="Times New Roman" w:cs="Times New Roman"/>
          <w:bCs/>
          <w:sz w:val="24"/>
          <w:szCs w:val="24"/>
        </w:rPr>
        <w:t xml:space="preserve">2) </w:t>
      </w:r>
      <w:r w:rsidR="007E365D">
        <w:rPr>
          <w:rFonts w:ascii="Times New Roman" w:hAnsi="Times New Roman" w:cs="Times New Roman"/>
          <w:bCs/>
          <w:sz w:val="24"/>
          <w:szCs w:val="24"/>
          <w:u w:val="single"/>
        </w:rPr>
        <w:t>A</w:t>
      </w:r>
      <w:r w:rsidRPr="00CC3FE5">
        <w:rPr>
          <w:rFonts w:ascii="Times New Roman" w:hAnsi="Times New Roman" w:cs="Times New Roman"/>
          <w:bCs/>
          <w:sz w:val="24"/>
          <w:szCs w:val="24"/>
          <w:u w:val="single"/>
        </w:rPr>
        <w:t>varii</w:t>
      </w:r>
      <w:r w:rsidR="007E365D">
        <w:rPr>
          <w:rFonts w:ascii="Times New Roman" w:hAnsi="Times New Roman" w:cs="Times New Roman"/>
          <w:bCs/>
          <w:sz w:val="24"/>
          <w:szCs w:val="24"/>
          <w:u w:val="single"/>
        </w:rPr>
        <w:t>remont</w:t>
      </w:r>
      <w:r w:rsidRPr="00CC3FE5">
        <w:rPr>
          <w:rFonts w:ascii="Times New Roman" w:hAnsi="Times New Roman" w:cs="Times New Roman"/>
          <w:bCs/>
          <w:sz w:val="24"/>
          <w:szCs w:val="24"/>
        </w:rPr>
        <w:t xml:space="preserve"> – </w:t>
      </w:r>
      <w:r>
        <w:rPr>
          <w:rFonts w:ascii="Times New Roman" w:hAnsi="Times New Roman" w:cs="Times New Roman"/>
          <w:bCs/>
          <w:sz w:val="24"/>
          <w:szCs w:val="24"/>
        </w:rPr>
        <w:t>kiireloomuline sidetoru remont sidekaablite avariide- ja rikete kõrvaldamiseks ja sellest tuleneva sideteenuste katkestuste likvideerimiseks.</w:t>
      </w:r>
    </w:p>
    <w:p w14:paraId="743E1421" w14:textId="62F8CC26" w:rsidR="00CC3FE5" w:rsidRPr="00CC3FE5" w:rsidRDefault="00CC3FE5" w:rsidP="00CC3FE5">
      <w:pPr>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8A4EDB">
        <w:rPr>
          <w:rFonts w:ascii="Times New Roman" w:hAnsi="Times New Roman" w:cs="Times New Roman"/>
          <w:bCs/>
          <w:sz w:val="24"/>
          <w:szCs w:val="24"/>
        </w:rPr>
        <w:t>Hooldus</w:t>
      </w:r>
      <w:r w:rsidRPr="00665662">
        <w:rPr>
          <w:rFonts w:ascii="Times New Roman" w:hAnsi="Times New Roman" w:cs="Times New Roman"/>
          <w:bCs/>
          <w:sz w:val="24"/>
          <w:szCs w:val="24"/>
          <w:u w:val="single"/>
        </w:rPr>
        <w:t>remont</w:t>
      </w:r>
      <w:r>
        <w:rPr>
          <w:rFonts w:ascii="Times New Roman" w:hAnsi="Times New Roman" w:cs="Times New Roman"/>
          <w:bCs/>
          <w:sz w:val="24"/>
          <w:szCs w:val="24"/>
        </w:rPr>
        <w:t xml:space="preserve"> – </w:t>
      </w:r>
      <w:bookmarkStart w:id="76" w:name="_Hlk177461050"/>
      <w:r>
        <w:rPr>
          <w:rFonts w:ascii="Times New Roman" w:hAnsi="Times New Roman" w:cs="Times New Roman"/>
          <w:bCs/>
          <w:sz w:val="24"/>
          <w:szCs w:val="24"/>
        </w:rPr>
        <w:t xml:space="preserve">kavandatud sidetoru remont </w:t>
      </w:r>
      <w:r w:rsidRPr="00CC3FE5">
        <w:rPr>
          <w:rFonts w:ascii="Times New Roman" w:hAnsi="Times New Roman" w:cs="Times New Roman"/>
          <w:bCs/>
          <w:sz w:val="24"/>
          <w:szCs w:val="24"/>
        </w:rPr>
        <w:t>seoses teede või tänavate rekonstrueerimisega või uute elu- või ärihoonete ühendamisega</w:t>
      </w:r>
      <w:r>
        <w:rPr>
          <w:rFonts w:ascii="Times New Roman" w:hAnsi="Times New Roman" w:cs="Times New Roman"/>
          <w:bCs/>
          <w:sz w:val="24"/>
          <w:szCs w:val="24"/>
        </w:rPr>
        <w:t>.</w:t>
      </w:r>
      <w:r w:rsidRPr="00CC3FE5">
        <w:rPr>
          <w:rFonts w:ascii="Times New Roman" w:hAnsi="Times New Roman" w:cs="Times New Roman"/>
          <w:bCs/>
          <w:sz w:val="24"/>
          <w:szCs w:val="24"/>
        </w:rPr>
        <w:t xml:space="preserve"> </w:t>
      </w:r>
      <w:r>
        <w:rPr>
          <w:rFonts w:ascii="Times New Roman" w:hAnsi="Times New Roman" w:cs="Times New Roman"/>
          <w:bCs/>
          <w:sz w:val="24"/>
          <w:szCs w:val="24"/>
        </w:rPr>
        <w:t>E</w:t>
      </w:r>
      <w:r w:rsidRPr="00CC3FE5">
        <w:rPr>
          <w:rFonts w:ascii="Times New Roman" w:hAnsi="Times New Roman" w:cs="Times New Roman"/>
          <w:bCs/>
          <w:sz w:val="24"/>
          <w:szCs w:val="24"/>
        </w:rPr>
        <w:t xml:space="preserve">esmärk on taastada sidetoru algne seisukord või seda </w:t>
      </w:r>
      <w:r>
        <w:rPr>
          <w:rFonts w:ascii="Times New Roman" w:hAnsi="Times New Roman" w:cs="Times New Roman"/>
          <w:bCs/>
          <w:sz w:val="24"/>
          <w:szCs w:val="24"/>
        </w:rPr>
        <w:t>laiendada</w:t>
      </w:r>
      <w:bookmarkEnd w:id="76"/>
      <w:r w:rsidRPr="00CC3FE5">
        <w:rPr>
          <w:rFonts w:ascii="Times New Roman" w:hAnsi="Times New Roman" w:cs="Times New Roman"/>
          <w:bCs/>
          <w:sz w:val="24"/>
          <w:szCs w:val="24"/>
        </w:rPr>
        <w:t>.</w:t>
      </w:r>
    </w:p>
    <w:p w14:paraId="2C6A183B" w14:textId="77777777" w:rsidR="00CC3FE5" w:rsidRDefault="00CC3FE5" w:rsidP="00697C0D">
      <w:pPr>
        <w:jc w:val="both"/>
        <w:rPr>
          <w:rFonts w:ascii="Times New Roman" w:hAnsi="Times New Roman" w:cs="Times New Roman"/>
          <w:sz w:val="24"/>
          <w:szCs w:val="24"/>
        </w:rPr>
      </w:pPr>
    </w:p>
    <w:p w14:paraId="0A485936" w14:textId="278B8476" w:rsidR="002D7A52" w:rsidRDefault="002D7A52" w:rsidP="00697C0D">
      <w:pPr>
        <w:jc w:val="both"/>
        <w:rPr>
          <w:rFonts w:ascii="Times New Roman" w:hAnsi="Times New Roman" w:cs="Times New Roman"/>
          <w:sz w:val="24"/>
          <w:szCs w:val="24"/>
        </w:rPr>
      </w:pPr>
      <w:r>
        <w:rPr>
          <w:rFonts w:ascii="Times New Roman" w:hAnsi="Times New Roman" w:cs="Times New Roman"/>
          <w:sz w:val="24"/>
          <w:szCs w:val="24"/>
        </w:rPr>
        <w:t>TTJA on varasemalt</w:t>
      </w:r>
      <w:r w:rsidR="003F1DF6">
        <w:rPr>
          <w:rFonts w:ascii="Times New Roman" w:hAnsi="Times New Roman" w:cs="Times New Roman"/>
          <w:sz w:val="24"/>
          <w:szCs w:val="24"/>
        </w:rPr>
        <w:t>,</w:t>
      </w:r>
      <w:r>
        <w:rPr>
          <w:rFonts w:ascii="Times New Roman" w:hAnsi="Times New Roman" w:cs="Times New Roman"/>
          <w:sz w:val="24"/>
          <w:szCs w:val="24"/>
        </w:rPr>
        <w:t xml:space="preserve"> nii </w:t>
      </w:r>
      <w:bookmarkStart w:id="77" w:name="_Hlk162266520"/>
      <w:r w:rsidRPr="002D7A52">
        <w:rPr>
          <w:rFonts w:ascii="Times New Roman" w:hAnsi="Times New Roman" w:cs="Times New Roman"/>
          <w:sz w:val="24"/>
          <w:szCs w:val="24"/>
        </w:rPr>
        <w:t>TTJA 2021 hulgituru 1 otsuse eelnõu</w:t>
      </w:r>
      <w:bookmarkEnd w:id="77"/>
      <w:r>
        <w:rPr>
          <w:rFonts w:ascii="Times New Roman" w:hAnsi="Times New Roman" w:cs="Times New Roman"/>
          <w:sz w:val="24"/>
          <w:szCs w:val="24"/>
        </w:rPr>
        <w:t xml:space="preserve">s kui ka </w:t>
      </w:r>
      <w:r w:rsidRPr="002D7A52">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Pr="002D7A52">
        <w:rPr>
          <w:rFonts w:ascii="Times New Roman" w:hAnsi="Times New Roman" w:cs="Times New Roman"/>
          <w:sz w:val="24"/>
          <w:szCs w:val="24"/>
        </w:rPr>
        <w:t>ulgituru otsuse kavand</w:t>
      </w:r>
      <w:r>
        <w:rPr>
          <w:rFonts w:ascii="Times New Roman" w:hAnsi="Times New Roman" w:cs="Times New Roman"/>
          <w:sz w:val="24"/>
          <w:szCs w:val="24"/>
        </w:rPr>
        <w:t xml:space="preserve">is asunud seisukohale, et Telia on kohustatud </w:t>
      </w:r>
      <w:r w:rsidR="00311E2C">
        <w:rPr>
          <w:rFonts w:ascii="Times New Roman" w:hAnsi="Times New Roman" w:cs="Times New Roman"/>
          <w:sz w:val="24"/>
          <w:szCs w:val="24"/>
        </w:rPr>
        <w:t xml:space="preserve">kahjustunud sidetorusid remontima huvitatud sideettevõtja taotlusel ja üldises järjekorras ning Telial on õigus nõuda, et remondi taotleja </w:t>
      </w:r>
      <w:r w:rsidR="00311E2C" w:rsidRPr="00311E2C">
        <w:rPr>
          <w:rFonts w:ascii="Times New Roman" w:hAnsi="Times New Roman" w:cs="Times New Roman"/>
          <w:sz w:val="24"/>
          <w:szCs w:val="24"/>
        </w:rPr>
        <w:t xml:space="preserve">sõlmiks </w:t>
      </w:r>
      <w:r w:rsidR="00311E2C">
        <w:rPr>
          <w:rFonts w:ascii="Times New Roman" w:hAnsi="Times New Roman" w:cs="Times New Roman"/>
          <w:sz w:val="24"/>
          <w:szCs w:val="24"/>
        </w:rPr>
        <w:t>sidetoru</w:t>
      </w:r>
      <w:r w:rsidR="00311E2C" w:rsidRPr="00311E2C">
        <w:rPr>
          <w:rFonts w:ascii="Times New Roman" w:hAnsi="Times New Roman" w:cs="Times New Roman"/>
          <w:sz w:val="24"/>
          <w:szCs w:val="24"/>
        </w:rPr>
        <w:t xml:space="preserve"> kasutamise eellepingu kuni järgmise 3 aasta peale. </w:t>
      </w:r>
      <w:r w:rsidR="00311E2C">
        <w:rPr>
          <w:rFonts w:ascii="Times New Roman" w:hAnsi="Times New Roman" w:cs="Times New Roman"/>
          <w:sz w:val="24"/>
          <w:szCs w:val="24"/>
        </w:rPr>
        <w:t xml:space="preserve">Samuti, </w:t>
      </w:r>
      <w:r w:rsidR="00311E2C" w:rsidRPr="00311E2C">
        <w:rPr>
          <w:rFonts w:ascii="Times New Roman" w:hAnsi="Times New Roman" w:cs="Times New Roman"/>
          <w:sz w:val="24"/>
          <w:szCs w:val="24"/>
        </w:rPr>
        <w:t xml:space="preserve">remondi kulud tasub esialgu Telia ja omistab need seejärel </w:t>
      </w:r>
      <w:r w:rsidR="00B73626">
        <w:rPr>
          <w:rFonts w:ascii="Times New Roman" w:hAnsi="Times New Roman" w:cs="Times New Roman"/>
          <w:sz w:val="24"/>
          <w:szCs w:val="24"/>
        </w:rPr>
        <w:t>s</w:t>
      </w:r>
      <w:r w:rsidR="00B73626" w:rsidRPr="00B73626">
        <w:rPr>
          <w:rFonts w:ascii="Times New Roman" w:hAnsi="Times New Roman" w:cs="Times New Roman"/>
          <w:sz w:val="24"/>
          <w:szCs w:val="24"/>
        </w:rPr>
        <w:t>idetorudele juurdepääsu kuutasude arvestamise kulubaas</w:t>
      </w:r>
      <w:r w:rsidR="00B73626">
        <w:rPr>
          <w:rFonts w:ascii="Times New Roman" w:hAnsi="Times New Roman" w:cs="Times New Roman"/>
          <w:sz w:val="24"/>
          <w:szCs w:val="24"/>
        </w:rPr>
        <w:t>i</w:t>
      </w:r>
      <w:r w:rsidR="00311E2C" w:rsidRPr="00311E2C">
        <w:rPr>
          <w:rFonts w:ascii="Times New Roman" w:hAnsi="Times New Roman" w:cs="Times New Roman"/>
          <w:sz w:val="24"/>
          <w:szCs w:val="24"/>
        </w:rPr>
        <w:t xml:space="preserve">, mille alusel arvestatakse </w:t>
      </w:r>
      <w:r w:rsidR="00311E2C">
        <w:rPr>
          <w:rFonts w:ascii="Times New Roman" w:hAnsi="Times New Roman" w:cs="Times New Roman"/>
          <w:sz w:val="24"/>
          <w:szCs w:val="24"/>
        </w:rPr>
        <w:t>sidetorudele</w:t>
      </w:r>
      <w:r w:rsidR="00311E2C" w:rsidRPr="00311E2C">
        <w:rPr>
          <w:rFonts w:ascii="Times New Roman" w:hAnsi="Times New Roman" w:cs="Times New Roman"/>
          <w:sz w:val="24"/>
          <w:szCs w:val="24"/>
        </w:rPr>
        <w:t xml:space="preserve"> juurdepääsu kuutasud</w:t>
      </w:r>
      <w:r w:rsidR="00B73626">
        <w:rPr>
          <w:rFonts w:ascii="Times New Roman" w:hAnsi="Times New Roman" w:cs="Times New Roman"/>
          <w:sz w:val="24"/>
          <w:szCs w:val="24"/>
        </w:rPr>
        <w:t xml:space="preserve"> teistele sideettevõtjatele ja sisemised transferthinnad Teliale endale</w:t>
      </w:r>
      <w:r w:rsidR="00311E2C" w:rsidRPr="00311E2C">
        <w:rPr>
          <w:rFonts w:ascii="Times New Roman" w:hAnsi="Times New Roman" w:cs="Times New Roman"/>
          <w:sz w:val="24"/>
          <w:szCs w:val="24"/>
        </w:rPr>
        <w:t>.</w:t>
      </w:r>
      <w:r w:rsidR="00311E2C">
        <w:rPr>
          <w:rFonts w:ascii="Times New Roman" w:hAnsi="Times New Roman" w:cs="Times New Roman"/>
          <w:sz w:val="24"/>
          <w:szCs w:val="24"/>
        </w:rPr>
        <w:t xml:space="preserve"> </w:t>
      </w:r>
    </w:p>
    <w:p w14:paraId="072F6D3C" w14:textId="06F2C0A2" w:rsidR="00311E2C" w:rsidRDefault="00311E2C" w:rsidP="00697C0D">
      <w:pPr>
        <w:jc w:val="both"/>
        <w:rPr>
          <w:rFonts w:ascii="Times New Roman" w:hAnsi="Times New Roman" w:cs="Times New Roman"/>
          <w:sz w:val="24"/>
          <w:szCs w:val="24"/>
        </w:rPr>
      </w:pPr>
      <w:r>
        <w:rPr>
          <w:rFonts w:ascii="Times New Roman" w:hAnsi="Times New Roman" w:cs="Times New Roman"/>
          <w:sz w:val="24"/>
          <w:szCs w:val="24"/>
        </w:rPr>
        <w:t xml:space="preserve">TTJA ei pea eelkirjeldatud lähenemist enam asjakohaseks, kuna käesoleva otsuse koostamisel on Telia väitnud, et Telia ise endale teostatud </w:t>
      </w:r>
      <w:r w:rsidR="00EA49CB">
        <w:rPr>
          <w:rFonts w:ascii="Times New Roman" w:hAnsi="Times New Roman" w:cs="Times New Roman"/>
          <w:sz w:val="24"/>
          <w:szCs w:val="24"/>
        </w:rPr>
        <w:t xml:space="preserve">paigalduskoha taastamise </w:t>
      </w:r>
      <w:r>
        <w:rPr>
          <w:rFonts w:ascii="Times New Roman" w:hAnsi="Times New Roman" w:cs="Times New Roman"/>
          <w:sz w:val="24"/>
          <w:szCs w:val="24"/>
        </w:rPr>
        <w:t xml:space="preserve">remondi kulusid ei omista </w:t>
      </w:r>
      <w:r w:rsidR="00B73626">
        <w:rPr>
          <w:rFonts w:ascii="Times New Roman" w:hAnsi="Times New Roman" w:cs="Times New Roman"/>
          <w:sz w:val="24"/>
          <w:szCs w:val="24"/>
        </w:rPr>
        <w:t>s</w:t>
      </w:r>
      <w:r w:rsidR="00B73626" w:rsidRPr="00B73626">
        <w:rPr>
          <w:rFonts w:ascii="Times New Roman" w:hAnsi="Times New Roman" w:cs="Times New Roman"/>
          <w:sz w:val="24"/>
          <w:szCs w:val="24"/>
        </w:rPr>
        <w:t>idetorudele juurdepääsu kuutasude arvestamise kulubaas</w:t>
      </w:r>
      <w:r w:rsidR="00B73626">
        <w:rPr>
          <w:rFonts w:ascii="Times New Roman" w:hAnsi="Times New Roman" w:cs="Times New Roman"/>
          <w:sz w:val="24"/>
          <w:szCs w:val="24"/>
        </w:rPr>
        <w:t>i</w:t>
      </w:r>
      <w:r>
        <w:rPr>
          <w:rFonts w:ascii="Times New Roman" w:hAnsi="Times New Roman" w:cs="Times New Roman"/>
          <w:sz w:val="24"/>
          <w:szCs w:val="24"/>
        </w:rPr>
        <w:t>, mille alusel arvestatakse sidetorudele juurdepääsu kuutasusid</w:t>
      </w:r>
      <w:r w:rsidR="002A1AFD">
        <w:rPr>
          <w:rFonts w:ascii="Times New Roman" w:hAnsi="Times New Roman" w:cs="Times New Roman"/>
          <w:sz w:val="24"/>
          <w:szCs w:val="24"/>
        </w:rPr>
        <w:t xml:space="preserve">, kuna seeläbi ei teki üldjuhul täiendavaid paigalduskohti teistele järgnevatele </w:t>
      </w:r>
      <w:r w:rsidR="00BB2178">
        <w:rPr>
          <w:rFonts w:ascii="Times New Roman" w:hAnsi="Times New Roman" w:cs="Times New Roman"/>
          <w:sz w:val="24"/>
          <w:szCs w:val="24"/>
        </w:rPr>
        <w:t>juurdepääsu taotlejate</w:t>
      </w:r>
      <w:r w:rsidR="00EA49CB">
        <w:rPr>
          <w:rFonts w:ascii="Times New Roman" w:hAnsi="Times New Roman" w:cs="Times New Roman"/>
          <w:sz w:val="24"/>
          <w:szCs w:val="24"/>
        </w:rPr>
        <w:t xml:space="preserve"> sidekaablitele</w:t>
      </w:r>
      <w:r>
        <w:rPr>
          <w:rFonts w:ascii="Times New Roman" w:hAnsi="Times New Roman" w:cs="Times New Roman"/>
          <w:sz w:val="24"/>
          <w:szCs w:val="24"/>
        </w:rPr>
        <w:t>. Seega puuduvad alused, et nõuda, et Telia t</w:t>
      </w:r>
      <w:r w:rsidR="004405B3">
        <w:rPr>
          <w:rFonts w:ascii="Times New Roman" w:hAnsi="Times New Roman" w:cs="Times New Roman"/>
          <w:sz w:val="24"/>
          <w:szCs w:val="24"/>
        </w:rPr>
        <w:t>eostaks</w:t>
      </w:r>
      <w:r>
        <w:rPr>
          <w:rFonts w:ascii="Times New Roman" w:hAnsi="Times New Roman" w:cs="Times New Roman"/>
          <w:sz w:val="24"/>
          <w:szCs w:val="24"/>
        </w:rPr>
        <w:t xml:space="preserve"> taolist remonti</w:t>
      </w:r>
      <w:r w:rsidR="00BB2178">
        <w:rPr>
          <w:rFonts w:ascii="Times New Roman" w:hAnsi="Times New Roman" w:cs="Times New Roman"/>
          <w:sz w:val="24"/>
          <w:szCs w:val="24"/>
        </w:rPr>
        <w:t xml:space="preserve"> ka</w:t>
      </w:r>
      <w:r>
        <w:rPr>
          <w:rFonts w:ascii="Times New Roman" w:hAnsi="Times New Roman" w:cs="Times New Roman"/>
          <w:sz w:val="24"/>
          <w:szCs w:val="24"/>
        </w:rPr>
        <w:t xml:space="preserve"> kõigile teistele huvitatud sideettevõtjatele ning </w:t>
      </w:r>
      <w:r w:rsidR="004405B3">
        <w:rPr>
          <w:rFonts w:ascii="Times New Roman" w:hAnsi="Times New Roman" w:cs="Times New Roman"/>
          <w:sz w:val="24"/>
          <w:szCs w:val="24"/>
        </w:rPr>
        <w:t xml:space="preserve">omistaks vastavad kulud </w:t>
      </w:r>
      <w:r w:rsidR="00B73626">
        <w:rPr>
          <w:rFonts w:ascii="Times New Roman" w:hAnsi="Times New Roman" w:cs="Times New Roman"/>
          <w:sz w:val="24"/>
          <w:szCs w:val="24"/>
        </w:rPr>
        <w:t>sidetorudele juurdepääsu kuutasude arvestamise kulubaasi</w:t>
      </w:r>
      <w:r w:rsidR="004405B3">
        <w:rPr>
          <w:rFonts w:ascii="Times New Roman" w:hAnsi="Times New Roman" w:cs="Times New Roman"/>
          <w:sz w:val="24"/>
          <w:szCs w:val="24"/>
        </w:rPr>
        <w:t>.</w:t>
      </w:r>
      <w:r>
        <w:rPr>
          <w:rFonts w:ascii="Times New Roman" w:hAnsi="Times New Roman" w:cs="Times New Roman"/>
          <w:sz w:val="24"/>
          <w:szCs w:val="24"/>
        </w:rPr>
        <w:t xml:space="preserve"> </w:t>
      </w:r>
    </w:p>
    <w:p w14:paraId="1F237EDA" w14:textId="409CB76B" w:rsidR="004405B3" w:rsidRDefault="004405B3" w:rsidP="004405B3">
      <w:pPr>
        <w:jc w:val="both"/>
        <w:rPr>
          <w:rFonts w:ascii="Times New Roman" w:hAnsi="Times New Roman" w:cs="Times New Roman"/>
          <w:sz w:val="24"/>
          <w:szCs w:val="24"/>
        </w:rPr>
      </w:pPr>
      <w:r>
        <w:rPr>
          <w:rFonts w:ascii="Times New Roman" w:hAnsi="Times New Roman" w:cs="Times New Roman"/>
          <w:sz w:val="24"/>
          <w:szCs w:val="24"/>
        </w:rPr>
        <w:t>TTJA hinnangul on e</w:t>
      </w:r>
      <w:r w:rsidRPr="00503C2E">
        <w:rPr>
          <w:rFonts w:ascii="Times New Roman" w:hAnsi="Times New Roman" w:cs="Times New Roman"/>
          <w:sz w:val="24"/>
          <w:szCs w:val="24"/>
        </w:rPr>
        <w:t>el</w:t>
      </w:r>
      <w:r>
        <w:rPr>
          <w:rFonts w:ascii="Times New Roman" w:hAnsi="Times New Roman" w:cs="Times New Roman"/>
          <w:sz w:val="24"/>
          <w:szCs w:val="24"/>
        </w:rPr>
        <w:t>kirjeldatud konkurentsiprobleemide lahendamiseks</w:t>
      </w:r>
      <w:r w:rsidRPr="00503C2E">
        <w:rPr>
          <w:rFonts w:ascii="Times New Roman" w:hAnsi="Times New Roman" w:cs="Times New Roman"/>
          <w:sz w:val="24"/>
          <w:szCs w:val="24"/>
        </w:rPr>
        <w:t xml:space="preserve"> </w:t>
      </w:r>
      <w:r>
        <w:rPr>
          <w:rFonts w:ascii="Times New Roman" w:hAnsi="Times New Roman" w:cs="Times New Roman"/>
          <w:sz w:val="24"/>
          <w:szCs w:val="24"/>
        </w:rPr>
        <w:t xml:space="preserve">eelkõige </w:t>
      </w:r>
      <w:r w:rsidRPr="00503C2E">
        <w:rPr>
          <w:rFonts w:ascii="Times New Roman" w:hAnsi="Times New Roman" w:cs="Times New Roman"/>
          <w:sz w:val="24"/>
          <w:szCs w:val="24"/>
        </w:rPr>
        <w:t>oluline</w:t>
      </w:r>
      <w:r>
        <w:rPr>
          <w:rFonts w:ascii="Times New Roman" w:hAnsi="Times New Roman" w:cs="Times New Roman"/>
          <w:sz w:val="24"/>
          <w:szCs w:val="24"/>
        </w:rPr>
        <w:t xml:space="preserve"> tagada</w:t>
      </w:r>
      <w:r w:rsidRPr="00503C2E">
        <w:rPr>
          <w:rFonts w:ascii="Times New Roman" w:hAnsi="Times New Roman" w:cs="Times New Roman"/>
          <w:sz w:val="24"/>
          <w:szCs w:val="24"/>
        </w:rPr>
        <w:t xml:space="preserve">, et </w:t>
      </w:r>
      <w:r>
        <w:rPr>
          <w:rFonts w:ascii="Times New Roman" w:hAnsi="Times New Roman" w:cs="Times New Roman"/>
          <w:sz w:val="24"/>
          <w:szCs w:val="24"/>
        </w:rPr>
        <w:t xml:space="preserve">Telia oleks kohustatud pakkuma </w:t>
      </w:r>
      <w:r w:rsidR="00EA49CB">
        <w:rPr>
          <w:rFonts w:ascii="Times New Roman" w:hAnsi="Times New Roman" w:cs="Times New Roman"/>
          <w:sz w:val="24"/>
          <w:szCs w:val="24"/>
        </w:rPr>
        <w:t>paigalduskoha taastamise</w:t>
      </w:r>
      <w:r>
        <w:rPr>
          <w:rFonts w:ascii="Times New Roman" w:hAnsi="Times New Roman" w:cs="Times New Roman"/>
          <w:sz w:val="24"/>
          <w:szCs w:val="24"/>
        </w:rPr>
        <w:t xml:space="preserve"> remondi teostamist Telia korraldamisel ja/või taotleja korraldamisel lähtudes Telia sätestatud tingimustest (nt kasutada ainult Telia heaks kiidetud ehitusettevõtteid) ning et </w:t>
      </w:r>
      <w:r w:rsidRPr="00503C2E">
        <w:rPr>
          <w:rFonts w:ascii="Times New Roman" w:hAnsi="Times New Roman" w:cs="Times New Roman"/>
          <w:sz w:val="24"/>
          <w:szCs w:val="24"/>
        </w:rPr>
        <w:t>Telia</w:t>
      </w:r>
      <w:r>
        <w:rPr>
          <w:rFonts w:ascii="Times New Roman" w:hAnsi="Times New Roman" w:cs="Times New Roman"/>
          <w:sz w:val="24"/>
          <w:szCs w:val="24"/>
        </w:rPr>
        <w:t xml:space="preserve"> võimaldaks sellise remondi tellimist ja teostamist endale ja teistele sideettevõtjatele samaväärsetel tingimustel, sh samalaadsete tellimise ja teostamise protseduuride ja kiirusega</w:t>
      </w:r>
      <w:r w:rsidRPr="00187CA2">
        <w:rPr>
          <w:rFonts w:ascii="Times New Roman" w:hAnsi="Times New Roman" w:cs="Times New Roman"/>
          <w:sz w:val="24"/>
          <w:szCs w:val="24"/>
        </w:rPr>
        <w:t xml:space="preserve"> </w:t>
      </w:r>
      <w:r>
        <w:rPr>
          <w:rFonts w:ascii="Times New Roman" w:hAnsi="Times New Roman" w:cs="Times New Roman"/>
          <w:sz w:val="24"/>
          <w:szCs w:val="24"/>
        </w:rPr>
        <w:t>ning kuludega</w:t>
      </w:r>
      <w:r w:rsidRPr="00503C2E">
        <w:rPr>
          <w:rFonts w:ascii="Times New Roman" w:hAnsi="Times New Roman" w:cs="Times New Roman"/>
          <w:sz w:val="24"/>
          <w:szCs w:val="24"/>
        </w:rPr>
        <w:t>.</w:t>
      </w:r>
      <w:r>
        <w:rPr>
          <w:rFonts w:ascii="Times New Roman" w:hAnsi="Times New Roman" w:cs="Times New Roman"/>
          <w:sz w:val="24"/>
          <w:szCs w:val="24"/>
        </w:rPr>
        <w:t xml:space="preserve"> Samas remondi teostamise kulud peaksid jääma taolisest remondist huvitatud sideettevõtja kanda, kuna taolisest remondist ei teki </w:t>
      </w:r>
      <w:r w:rsidR="002A1AFD">
        <w:rPr>
          <w:rFonts w:ascii="Times New Roman" w:hAnsi="Times New Roman" w:cs="Times New Roman"/>
          <w:sz w:val="24"/>
          <w:szCs w:val="24"/>
        </w:rPr>
        <w:t>üldjuhul juurde täiendavat vaba ruumi järgmiste juurdepääsu soovijate</w:t>
      </w:r>
      <w:r w:rsidR="00EA49CB">
        <w:rPr>
          <w:rFonts w:ascii="Times New Roman" w:hAnsi="Times New Roman" w:cs="Times New Roman"/>
          <w:sz w:val="24"/>
          <w:szCs w:val="24"/>
        </w:rPr>
        <w:t xml:space="preserve"> sidekaablitele</w:t>
      </w:r>
      <w:r w:rsidR="002A1AFD">
        <w:rPr>
          <w:rFonts w:ascii="Times New Roman" w:hAnsi="Times New Roman" w:cs="Times New Roman"/>
          <w:sz w:val="24"/>
          <w:szCs w:val="24"/>
        </w:rPr>
        <w:t xml:space="preserve">, sest sageli selline remont võimaldab ainult ühe täiendava sidekaabli või alamtoru paigaldamist. Samas kui taolise remondi raames </w:t>
      </w:r>
      <w:r w:rsidR="00FA3CED">
        <w:rPr>
          <w:rFonts w:ascii="Times New Roman" w:hAnsi="Times New Roman" w:cs="Times New Roman"/>
          <w:sz w:val="24"/>
          <w:szCs w:val="24"/>
        </w:rPr>
        <w:t xml:space="preserve">taastatakse täiendavalt paigalduskohti ka järgmiste </w:t>
      </w:r>
      <w:r w:rsidR="00FA3CED">
        <w:rPr>
          <w:rFonts w:ascii="Times New Roman" w:hAnsi="Times New Roman" w:cs="Times New Roman"/>
          <w:sz w:val="24"/>
          <w:szCs w:val="24"/>
        </w:rPr>
        <w:lastRenderedPageBreak/>
        <w:t>juurdepääsu taotlejate sidekaablitele või taastatakse</w:t>
      </w:r>
      <w:r w:rsidR="002A1AFD">
        <w:rPr>
          <w:rFonts w:ascii="Times New Roman" w:hAnsi="Times New Roman" w:cs="Times New Roman"/>
          <w:sz w:val="24"/>
          <w:szCs w:val="24"/>
        </w:rPr>
        <w:t xml:space="preserve"> tehnili</w:t>
      </w:r>
      <w:r w:rsidR="00FA3CED">
        <w:rPr>
          <w:rFonts w:ascii="Times New Roman" w:hAnsi="Times New Roman" w:cs="Times New Roman"/>
          <w:sz w:val="24"/>
          <w:szCs w:val="24"/>
        </w:rPr>
        <w:t>n</w:t>
      </w:r>
      <w:r w:rsidR="002A1AFD">
        <w:rPr>
          <w:rFonts w:ascii="Times New Roman" w:hAnsi="Times New Roman" w:cs="Times New Roman"/>
          <w:sz w:val="24"/>
          <w:szCs w:val="24"/>
        </w:rPr>
        <w:t xml:space="preserve">e reserv, siis tuleks vastava remondi kulud omistada </w:t>
      </w:r>
      <w:r w:rsidR="00B73626">
        <w:rPr>
          <w:rFonts w:ascii="Times New Roman" w:hAnsi="Times New Roman" w:cs="Times New Roman"/>
          <w:sz w:val="24"/>
          <w:szCs w:val="24"/>
        </w:rPr>
        <w:t>sidetorudele juurdepääsu kuutasude arvestamise kulubaasi</w:t>
      </w:r>
      <w:r w:rsidR="002A1AFD">
        <w:rPr>
          <w:rFonts w:ascii="Times New Roman" w:hAnsi="Times New Roman" w:cs="Times New Roman"/>
          <w:sz w:val="24"/>
          <w:szCs w:val="24"/>
        </w:rPr>
        <w:t>, kuna selline</w:t>
      </w:r>
      <w:r w:rsidR="00FA3CED">
        <w:rPr>
          <w:rFonts w:ascii="Times New Roman" w:hAnsi="Times New Roman" w:cs="Times New Roman"/>
          <w:sz w:val="24"/>
          <w:szCs w:val="24"/>
        </w:rPr>
        <w:t xml:space="preserve"> täiendav</w:t>
      </w:r>
      <w:r w:rsidR="002A1AFD">
        <w:rPr>
          <w:rFonts w:ascii="Times New Roman" w:hAnsi="Times New Roman" w:cs="Times New Roman"/>
          <w:sz w:val="24"/>
          <w:szCs w:val="24"/>
        </w:rPr>
        <w:t xml:space="preserve"> remont on tehtud kõigi vastavas lõigus asuvate sidekaabli omanike </w:t>
      </w:r>
      <w:r w:rsidR="00FA3CED">
        <w:rPr>
          <w:rFonts w:ascii="Times New Roman" w:hAnsi="Times New Roman" w:cs="Times New Roman"/>
          <w:sz w:val="24"/>
          <w:szCs w:val="24"/>
        </w:rPr>
        <w:t xml:space="preserve">ning järgmiste juurdepääsu taotlejate </w:t>
      </w:r>
      <w:r w:rsidR="002A1AFD">
        <w:rPr>
          <w:rFonts w:ascii="Times New Roman" w:hAnsi="Times New Roman" w:cs="Times New Roman"/>
          <w:sz w:val="24"/>
          <w:szCs w:val="24"/>
        </w:rPr>
        <w:t>heaks ja võimaldab neil kõigil vajadusel hilisemat</w:t>
      </w:r>
      <w:r w:rsidR="00EA49CB">
        <w:rPr>
          <w:rFonts w:ascii="Times New Roman" w:hAnsi="Times New Roman" w:cs="Times New Roman"/>
          <w:sz w:val="24"/>
          <w:szCs w:val="24"/>
        </w:rPr>
        <w:t xml:space="preserve"> sidekaabli</w:t>
      </w:r>
      <w:r w:rsidR="002A1AFD">
        <w:rPr>
          <w:rFonts w:ascii="Times New Roman" w:hAnsi="Times New Roman" w:cs="Times New Roman"/>
          <w:sz w:val="24"/>
          <w:szCs w:val="24"/>
        </w:rPr>
        <w:t xml:space="preserve"> hooldus ja/või avarii remonti operatiivselt ja madalamate kuludega läbi viia</w:t>
      </w:r>
      <w:r w:rsidR="00FA3CED">
        <w:rPr>
          <w:rFonts w:ascii="Times New Roman" w:hAnsi="Times New Roman" w:cs="Times New Roman"/>
          <w:sz w:val="24"/>
          <w:szCs w:val="24"/>
        </w:rPr>
        <w:t xml:space="preserve"> või täiendavat sidekaablit paigaldada</w:t>
      </w:r>
      <w:r w:rsidR="002A1AFD">
        <w:rPr>
          <w:rFonts w:ascii="Times New Roman" w:hAnsi="Times New Roman" w:cs="Times New Roman"/>
          <w:sz w:val="24"/>
          <w:szCs w:val="24"/>
        </w:rPr>
        <w:t>.</w:t>
      </w:r>
    </w:p>
    <w:p w14:paraId="641B5203" w14:textId="77777777" w:rsidR="002A1AFD" w:rsidRPr="00503C2E" w:rsidRDefault="002A1AFD" w:rsidP="00697C0D">
      <w:pPr>
        <w:jc w:val="both"/>
        <w:rPr>
          <w:rFonts w:ascii="Times New Roman" w:hAnsi="Times New Roman" w:cs="Times New Roman"/>
          <w:sz w:val="24"/>
          <w:szCs w:val="24"/>
        </w:rPr>
      </w:pPr>
    </w:p>
    <w:p w14:paraId="0D49E066" w14:textId="5471A82C" w:rsidR="00697C0D" w:rsidRPr="00503C2E" w:rsidRDefault="00697C0D" w:rsidP="00697C0D">
      <w:pPr>
        <w:jc w:val="both"/>
        <w:rPr>
          <w:rFonts w:ascii="Times New Roman" w:hAnsi="Times New Roman" w:cs="Times New Roman"/>
          <w:sz w:val="24"/>
          <w:szCs w:val="24"/>
        </w:rPr>
      </w:pPr>
      <w:bookmarkStart w:id="78" w:name="_Hlk38868214"/>
      <w:r w:rsidRPr="00503C2E">
        <w:rPr>
          <w:rFonts w:ascii="Times New Roman" w:hAnsi="Times New Roman" w:cs="Times New Roman"/>
          <w:sz w:val="24"/>
          <w:szCs w:val="24"/>
        </w:rPr>
        <w:t xml:space="preserve">Vastavalt ESS § 50 lõike 5 alusel võib </w:t>
      </w:r>
      <w:r w:rsidR="002A1AFD">
        <w:rPr>
          <w:rFonts w:ascii="Times New Roman" w:hAnsi="Times New Roman" w:cs="Times New Roman"/>
          <w:sz w:val="24"/>
          <w:szCs w:val="24"/>
        </w:rPr>
        <w:t>TTJA</w:t>
      </w:r>
      <w:r w:rsidRPr="00503C2E">
        <w:rPr>
          <w:rFonts w:ascii="Times New Roman" w:hAnsi="Times New Roman" w:cs="Times New Roman"/>
          <w:sz w:val="24"/>
          <w:szCs w:val="24"/>
        </w:rPr>
        <w:t xml:space="preserve"> sideettevõtja suhtes, kes on tunnistatud märkimisväärse turujõuga ettevõtjaks, kehtestada vastaval turul kohustuse rahuldada teise sideettevõtja mõistlik taotlus juurdepääsuks konkreetsetele võrguelementidele ja võrguga seotud vahenditele ja võimaldada nende kasutamine vastavalt käesoleva seaduse §-le 51, kui juurdepääsust keeldumine või juurdepääs ebamõistlikel tingimustel takistab konkurentsi arengut jaemüügi tasandil või on lõppkasutajate huve kahjustav.</w:t>
      </w:r>
      <w:bookmarkEnd w:id="78"/>
    </w:p>
    <w:p w14:paraId="6632593B"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 1 punktile 12 võib Tarbijakaitse ja Tehnilise Järelevalve Amet märkimisväärse turujõuga ettevõtjalt muu hulgas nõuda juurdepääsu seotud teenusele.</w:t>
      </w:r>
    </w:p>
    <w:p w14:paraId="349624C5"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lõikele 3 võib Tarbijakaitse ja Tehnilise Järelevalve Amet ESS § 51 lõikes 1 nimetatud kohustuse kehtestamisel täpsustada kohustuse täitmise viisi.</w:t>
      </w:r>
    </w:p>
    <w:p w14:paraId="1ACC3371" w14:textId="5467B83A" w:rsidR="00E722CE" w:rsidRDefault="002B28AE" w:rsidP="00697C0D">
      <w:pPr>
        <w:jc w:val="both"/>
        <w:rPr>
          <w:rFonts w:ascii="Times New Roman" w:hAnsi="Times New Roman" w:cs="Times New Roman"/>
          <w:b/>
          <w:bCs/>
          <w:sz w:val="24"/>
          <w:szCs w:val="24"/>
        </w:rPr>
      </w:pPr>
      <w:r w:rsidRPr="00A014D0">
        <w:rPr>
          <w:rFonts w:ascii="Times New Roman" w:hAnsi="Times New Roman" w:cs="Times New Roman"/>
          <w:b/>
          <w:bCs/>
          <w:sz w:val="24"/>
          <w:szCs w:val="24"/>
        </w:rPr>
        <w:t xml:space="preserve">Eelnimetatud paragrahvide alusel kavandab TTJA </w:t>
      </w:r>
      <w:r w:rsidR="00E722CE">
        <w:rPr>
          <w:rFonts w:ascii="Times New Roman" w:hAnsi="Times New Roman" w:cs="Times New Roman"/>
          <w:b/>
          <w:bCs/>
          <w:sz w:val="24"/>
          <w:szCs w:val="24"/>
        </w:rPr>
        <w:t xml:space="preserve">kehtestada järgmised </w:t>
      </w:r>
      <w:r w:rsidRPr="00A014D0">
        <w:rPr>
          <w:rFonts w:ascii="Times New Roman" w:hAnsi="Times New Roman" w:cs="Times New Roman"/>
          <w:b/>
          <w:bCs/>
          <w:sz w:val="24"/>
          <w:szCs w:val="24"/>
        </w:rPr>
        <w:t>kohust</w:t>
      </w:r>
      <w:r w:rsidR="00E722CE">
        <w:rPr>
          <w:rFonts w:ascii="Times New Roman" w:hAnsi="Times New Roman" w:cs="Times New Roman"/>
          <w:b/>
          <w:bCs/>
          <w:sz w:val="24"/>
          <w:szCs w:val="24"/>
        </w:rPr>
        <w:t>used:</w:t>
      </w:r>
    </w:p>
    <w:p w14:paraId="6F9DFD15" w14:textId="6BEBDE04" w:rsidR="00E722CE" w:rsidRPr="00E722CE" w:rsidRDefault="00E722CE" w:rsidP="00E722CE">
      <w:pPr>
        <w:jc w:val="both"/>
        <w:rPr>
          <w:rFonts w:ascii="Times New Roman" w:hAnsi="Times New Roman" w:cs="Times New Roman"/>
          <w:b/>
          <w:bCs/>
          <w:sz w:val="24"/>
          <w:szCs w:val="24"/>
        </w:rPr>
      </w:pPr>
      <w:r>
        <w:rPr>
          <w:rFonts w:ascii="Times New Roman" w:hAnsi="Times New Roman" w:cs="Times New Roman"/>
          <w:b/>
          <w:bCs/>
          <w:sz w:val="24"/>
          <w:szCs w:val="24"/>
        </w:rPr>
        <w:t xml:space="preserve">Telia </w:t>
      </w:r>
      <w:r w:rsidR="00E270FD">
        <w:rPr>
          <w:rFonts w:ascii="Times New Roman" w:hAnsi="Times New Roman" w:cs="Times New Roman"/>
          <w:b/>
          <w:bCs/>
          <w:sz w:val="24"/>
          <w:szCs w:val="24"/>
        </w:rPr>
        <w:t>peaks</w:t>
      </w:r>
      <w:r w:rsidRPr="00E722CE">
        <w:rPr>
          <w:rFonts w:ascii="Times New Roman" w:hAnsi="Times New Roman" w:cs="Times New Roman"/>
          <w:b/>
          <w:bCs/>
          <w:sz w:val="24"/>
          <w:szCs w:val="24"/>
        </w:rPr>
        <w:t xml:space="preserve"> defineeri</w:t>
      </w:r>
      <w:r>
        <w:rPr>
          <w:rFonts w:ascii="Times New Roman" w:hAnsi="Times New Roman" w:cs="Times New Roman"/>
          <w:b/>
          <w:bCs/>
          <w:sz w:val="24"/>
          <w:szCs w:val="24"/>
        </w:rPr>
        <w:t>m</w:t>
      </w:r>
      <w:r w:rsidRPr="00E722CE">
        <w:rPr>
          <w:rFonts w:ascii="Times New Roman" w:hAnsi="Times New Roman" w:cs="Times New Roman"/>
          <w:b/>
          <w:bCs/>
          <w:sz w:val="24"/>
          <w:szCs w:val="24"/>
        </w:rPr>
        <w:t xml:space="preserve">a </w:t>
      </w:r>
      <w:r>
        <w:rPr>
          <w:rFonts w:ascii="Times New Roman" w:hAnsi="Times New Roman" w:cs="Times New Roman"/>
          <w:b/>
          <w:bCs/>
          <w:sz w:val="24"/>
          <w:szCs w:val="24"/>
        </w:rPr>
        <w:t>detailsemalt oma sidetorude</w:t>
      </w:r>
      <w:r w:rsidRPr="00E722CE">
        <w:rPr>
          <w:rFonts w:ascii="Times New Roman" w:hAnsi="Times New Roman" w:cs="Times New Roman"/>
          <w:b/>
          <w:bCs/>
          <w:sz w:val="24"/>
          <w:szCs w:val="24"/>
        </w:rPr>
        <w:t xml:space="preserve"> remondi lii</w:t>
      </w:r>
      <w:r>
        <w:rPr>
          <w:rFonts w:ascii="Times New Roman" w:hAnsi="Times New Roman" w:cs="Times New Roman"/>
          <w:b/>
          <w:bCs/>
          <w:sz w:val="24"/>
          <w:szCs w:val="24"/>
        </w:rPr>
        <w:t>g</w:t>
      </w:r>
      <w:r w:rsidRPr="00E722CE">
        <w:rPr>
          <w:rFonts w:ascii="Times New Roman" w:hAnsi="Times New Roman" w:cs="Times New Roman"/>
          <w:b/>
          <w:bCs/>
          <w:sz w:val="24"/>
          <w:szCs w:val="24"/>
        </w:rPr>
        <w:t>i</w:t>
      </w:r>
      <w:r>
        <w:rPr>
          <w:rFonts w:ascii="Times New Roman" w:hAnsi="Times New Roman" w:cs="Times New Roman"/>
          <w:b/>
          <w:bCs/>
          <w:sz w:val="24"/>
          <w:szCs w:val="24"/>
        </w:rPr>
        <w:t>d</w:t>
      </w:r>
      <w:r w:rsidRPr="00E722CE">
        <w:rPr>
          <w:rFonts w:ascii="Times New Roman" w:hAnsi="Times New Roman" w:cs="Times New Roman"/>
          <w:b/>
          <w:bCs/>
          <w:sz w:val="24"/>
          <w:szCs w:val="24"/>
        </w:rPr>
        <w:t xml:space="preserve"> ja kirjelda</w:t>
      </w:r>
      <w:r>
        <w:rPr>
          <w:rFonts w:ascii="Times New Roman" w:hAnsi="Times New Roman" w:cs="Times New Roman"/>
          <w:b/>
          <w:bCs/>
          <w:sz w:val="24"/>
          <w:szCs w:val="24"/>
        </w:rPr>
        <w:t>m</w:t>
      </w:r>
      <w:r w:rsidRPr="00E722CE">
        <w:rPr>
          <w:rFonts w:ascii="Times New Roman" w:hAnsi="Times New Roman" w:cs="Times New Roman"/>
          <w:b/>
          <w:bCs/>
          <w:sz w:val="24"/>
          <w:szCs w:val="24"/>
        </w:rPr>
        <w:t>a nende tellimise ja teostamise tingimused Telia sidekaablitaristule juurdepääsu näidispakkumises</w:t>
      </w:r>
      <w:r>
        <w:rPr>
          <w:rFonts w:ascii="Times New Roman" w:hAnsi="Times New Roman" w:cs="Times New Roman"/>
          <w:b/>
          <w:bCs/>
          <w:sz w:val="24"/>
          <w:szCs w:val="24"/>
        </w:rPr>
        <w:t>, näiteks</w:t>
      </w:r>
      <w:r w:rsidRPr="00E722CE">
        <w:rPr>
          <w:rFonts w:ascii="Times New Roman" w:hAnsi="Times New Roman" w:cs="Times New Roman"/>
          <w:b/>
          <w:bCs/>
          <w:sz w:val="24"/>
          <w:szCs w:val="24"/>
        </w:rPr>
        <w:t xml:space="preserve">: </w:t>
      </w:r>
    </w:p>
    <w:p w14:paraId="1B02F9A1" w14:textId="2B4EBA0C" w:rsidR="00E722CE" w:rsidRPr="00E722CE" w:rsidRDefault="00E722CE" w:rsidP="00E722CE">
      <w:pPr>
        <w:jc w:val="both"/>
        <w:rPr>
          <w:rFonts w:ascii="Times New Roman" w:hAnsi="Times New Roman" w:cs="Times New Roman"/>
          <w:b/>
          <w:bCs/>
          <w:sz w:val="24"/>
          <w:szCs w:val="24"/>
        </w:rPr>
      </w:pPr>
      <w:r w:rsidRPr="00E722CE">
        <w:rPr>
          <w:rFonts w:ascii="Times New Roman" w:hAnsi="Times New Roman" w:cs="Times New Roman"/>
          <w:b/>
          <w:bCs/>
          <w:sz w:val="24"/>
          <w:szCs w:val="24"/>
        </w:rPr>
        <w:t xml:space="preserve">1) </w:t>
      </w:r>
      <w:r w:rsidR="00EA49CB" w:rsidRPr="008747F2">
        <w:rPr>
          <w:rFonts w:ascii="Times New Roman" w:hAnsi="Times New Roman" w:cs="Times New Roman"/>
          <w:b/>
          <w:bCs/>
          <w:sz w:val="24"/>
          <w:szCs w:val="24"/>
          <w:u w:val="single"/>
        </w:rPr>
        <w:t>Paigalduskoha taastamise remont</w:t>
      </w:r>
      <w:r w:rsidRPr="00E722CE">
        <w:rPr>
          <w:rFonts w:ascii="Times New Roman" w:hAnsi="Times New Roman" w:cs="Times New Roman"/>
          <w:b/>
          <w:bCs/>
          <w:sz w:val="24"/>
          <w:szCs w:val="24"/>
        </w:rPr>
        <w:t xml:space="preserve"> – eesmärk on remontida kahjustatud (üldjuhul sisse vajunud) </w:t>
      </w:r>
      <w:bookmarkStart w:id="79" w:name="_Hlk164083488"/>
      <w:r w:rsidRPr="00E722CE">
        <w:rPr>
          <w:rFonts w:ascii="Times New Roman" w:hAnsi="Times New Roman" w:cs="Times New Roman"/>
          <w:b/>
          <w:bCs/>
          <w:sz w:val="24"/>
          <w:szCs w:val="24"/>
        </w:rPr>
        <w:t xml:space="preserve">sidetoru, et luua sidetorusse võimalused paigaldada sinna </w:t>
      </w:r>
      <w:r w:rsidR="00EA49CB">
        <w:rPr>
          <w:rFonts w:ascii="Times New Roman" w:hAnsi="Times New Roman" w:cs="Times New Roman"/>
          <w:b/>
          <w:bCs/>
          <w:sz w:val="24"/>
          <w:szCs w:val="24"/>
        </w:rPr>
        <w:t>taotletud</w:t>
      </w:r>
      <w:r w:rsidRPr="00E722CE">
        <w:rPr>
          <w:rFonts w:ascii="Times New Roman" w:hAnsi="Times New Roman" w:cs="Times New Roman"/>
          <w:b/>
          <w:bCs/>
          <w:sz w:val="24"/>
          <w:szCs w:val="24"/>
        </w:rPr>
        <w:t xml:space="preserve"> sidekaabel või alamtoru. Selline remont seisneb üldjuhul näiteks sidetoru survepesus või sidetoru läbivajunud koha lahti kaevamises ning toru läbitavuse takistuse eemaldamises ning </w:t>
      </w:r>
      <w:r w:rsidR="00EA49CB">
        <w:rPr>
          <w:rFonts w:ascii="Times New Roman" w:hAnsi="Times New Roman" w:cs="Times New Roman"/>
          <w:b/>
          <w:bCs/>
          <w:sz w:val="24"/>
          <w:szCs w:val="24"/>
        </w:rPr>
        <w:t>taotletud</w:t>
      </w:r>
      <w:r w:rsidR="00EA49CB" w:rsidRPr="00E722CE">
        <w:rPr>
          <w:rFonts w:ascii="Times New Roman" w:hAnsi="Times New Roman" w:cs="Times New Roman"/>
          <w:b/>
          <w:bCs/>
          <w:sz w:val="24"/>
          <w:szCs w:val="24"/>
        </w:rPr>
        <w:t xml:space="preserve"> </w:t>
      </w:r>
      <w:r w:rsidRPr="00E722CE">
        <w:rPr>
          <w:rFonts w:ascii="Times New Roman" w:hAnsi="Times New Roman" w:cs="Times New Roman"/>
          <w:b/>
          <w:bCs/>
          <w:sz w:val="24"/>
          <w:szCs w:val="24"/>
        </w:rPr>
        <w:t xml:space="preserve">sidekaabli või alamtoru paigaldamises ning toru </w:t>
      </w:r>
      <w:r w:rsidR="00EA49CB">
        <w:rPr>
          <w:rFonts w:ascii="Times New Roman" w:hAnsi="Times New Roman" w:cs="Times New Roman"/>
          <w:b/>
          <w:bCs/>
          <w:sz w:val="24"/>
          <w:szCs w:val="24"/>
        </w:rPr>
        <w:t>kahjustunud</w:t>
      </w:r>
      <w:r w:rsidR="00EA49CB" w:rsidRPr="00E722CE">
        <w:rPr>
          <w:rFonts w:ascii="Times New Roman" w:hAnsi="Times New Roman" w:cs="Times New Roman"/>
          <w:b/>
          <w:bCs/>
          <w:sz w:val="24"/>
          <w:szCs w:val="24"/>
        </w:rPr>
        <w:t xml:space="preserve"> </w:t>
      </w:r>
      <w:r w:rsidRPr="00E722CE">
        <w:rPr>
          <w:rFonts w:ascii="Times New Roman" w:hAnsi="Times New Roman" w:cs="Times New Roman"/>
          <w:b/>
          <w:bCs/>
          <w:sz w:val="24"/>
          <w:szCs w:val="24"/>
        </w:rPr>
        <w:t>koha taastamises näiteks poolitatava toruga</w:t>
      </w:r>
      <w:bookmarkStart w:id="80" w:name="_Hlk164083612"/>
      <w:r w:rsidRPr="00E722CE">
        <w:rPr>
          <w:rFonts w:ascii="Times New Roman" w:hAnsi="Times New Roman" w:cs="Times New Roman"/>
          <w:b/>
          <w:bCs/>
          <w:sz w:val="24"/>
          <w:szCs w:val="24"/>
          <w:vertAlign w:val="superscript"/>
        </w:rPr>
        <w:footnoteReference w:id="68"/>
      </w:r>
      <w:bookmarkEnd w:id="80"/>
      <w:r w:rsidRPr="00E722CE">
        <w:rPr>
          <w:rFonts w:ascii="Times New Roman" w:hAnsi="Times New Roman" w:cs="Times New Roman"/>
          <w:b/>
          <w:bCs/>
          <w:sz w:val="24"/>
          <w:szCs w:val="24"/>
        </w:rPr>
        <w:t>. Selline remont ei eelda olemasolevate sidekaablite ümbertõstmist uuele sidekaablitaristule. Selline remont sageli ei taga ka järgmiste sidekaabli paigaldamise taotlejate</w:t>
      </w:r>
      <w:r w:rsidR="00EA49CB">
        <w:rPr>
          <w:rFonts w:ascii="Times New Roman" w:hAnsi="Times New Roman" w:cs="Times New Roman"/>
          <w:b/>
          <w:bCs/>
          <w:sz w:val="24"/>
          <w:szCs w:val="24"/>
        </w:rPr>
        <w:t xml:space="preserve"> sidekaablitele</w:t>
      </w:r>
      <w:r w:rsidRPr="00E722CE">
        <w:rPr>
          <w:rFonts w:ascii="Times New Roman" w:hAnsi="Times New Roman" w:cs="Times New Roman"/>
          <w:b/>
          <w:bCs/>
          <w:sz w:val="24"/>
          <w:szCs w:val="24"/>
        </w:rPr>
        <w:t xml:space="preserve"> piisavat vaba mahtu täiendavate sidekaablite paigaldamiseks, kuna selle käigus sageli ei taastata toru algset tehnilist seisukord ega parendata seda, vaid luuakse ainult võimalus taotletud sidekaabli paigaldamiseks.</w:t>
      </w:r>
    </w:p>
    <w:bookmarkEnd w:id="79"/>
    <w:p w14:paraId="5C2F57A6" w14:textId="6D1E4204" w:rsidR="00E722CE" w:rsidRPr="00E722CE" w:rsidRDefault="00E722CE" w:rsidP="00E722CE">
      <w:pPr>
        <w:jc w:val="both"/>
        <w:rPr>
          <w:rFonts w:ascii="Times New Roman" w:hAnsi="Times New Roman" w:cs="Times New Roman"/>
          <w:b/>
          <w:bCs/>
          <w:sz w:val="24"/>
          <w:szCs w:val="24"/>
        </w:rPr>
      </w:pPr>
      <w:r w:rsidRPr="00E722CE">
        <w:rPr>
          <w:rFonts w:ascii="Times New Roman" w:hAnsi="Times New Roman" w:cs="Times New Roman"/>
          <w:b/>
          <w:bCs/>
          <w:sz w:val="24"/>
          <w:szCs w:val="24"/>
        </w:rPr>
        <w:t xml:space="preserve">2) </w:t>
      </w:r>
      <w:r w:rsidR="00EA49CB" w:rsidRPr="008747F2">
        <w:rPr>
          <w:rFonts w:ascii="Times New Roman" w:hAnsi="Times New Roman" w:cs="Times New Roman"/>
          <w:b/>
          <w:bCs/>
          <w:sz w:val="24"/>
          <w:szCs w:val="24"/>
        </w:rPr>
        <w:t>A</w:t>
      </w:r>
      <w:r w:rsidRPr="008747F2">
        <w:rPr>
          <w:rFonts w:ascii="Times New Roman" w:hAnsi="Times New Roman" w:cs="Times New Roman"/>
          <w:b/>
          <w:bCs/>
          <w:sz w:val="24"/>
          <w:szCs w:val="24"/>
        </w:rPr>
        <w:t>varii</w:t>
      </w:r>
      <w:r w:rsidR="00EA49CB" w:rsidRPr="008747F2">
        <w:rPr>
          <w:rFonts w:ascii="Times New Roman" w:hAnsi="Times New Roman" w:cs="Times New Roman"/>
          <w:b/>
          <w:bCs/>
          <w:sz w:val="24"/>
          <w:szCs w:val="24"/>
        </w:rPr>
        <w:t>remont</w:t>
      </w:r>
      <w:r w:rsidRPr="00E722CE">
        <w:rPr>
          <w:rFonts w:ascii="Times New Roman" w:hAnsi="Times New Roman" w:cs="Times New Roman"/>
          <w:b/>
          <w:bCs/>
          <w:sz w:val="24"/>
          <w:szCs w:val="24"/>
        </w:rPr>
        <w:t xml:space="preserve"> – kiireloomuline sidetoru remont sidekaablite avariide- ja rikete kõrvaldamiseks ja sellest tuleneva sideteenuste katkestuste likvideerimiseks.</w:t>
      </w:r>
    </w:p>
    <w:p w14:paraId="1F42640F" w14:textId="16E7F5DB" w:rsidR="00E722CE" w:rsidRPr="00E722CE" w:rsidRDefault="00E722CE" w:rsidP="00E722CE">
      <w:pPr>
        <w:jc w:val="both"/>
        <w:rPr>
          <w:rFonts w:ascii="Times New Roman" w:hAnsi="Times New Roman" w:cs="Times New Roman"/>
          <w:b/>
          <w:bCs/>
          <w:sz w:val="24"/>
          <w:szCs w:val="24"/>
        </w:rPr>
      </w:pPr>
      <w:r w:rsidRPr="00E722CE">
        <w:rPr>
          <w:rFonts w:ascii="Times New Roman" w:hAnsi="Times New Roman" w:cs="Times New Roman"/>
          <w:b/>
          <w:bCs/>
          <w:sz w:val="24"/>
          <w:szCs w:val="24"/>
        </w:rPr>
        <w:t xml:space="preserve">3) </w:t>
      </w:r>
      <w:r w:rsidR="00EA49CB">
        <w:rPr>
          <w:rFonts w:ascii="Times New Roman" w:hAnsi="Times New Roman" w:cs="Times New Roman"/>
          <w:b/>
          <w:bCs/>
          <w:sz w:val="24"/>
          <w:szCs w:val="24"/>
        </w:rPr>
        <w:t>Hooldusremont</w:t>
      </w:r>
      <w:r w:rsidRPr="00E722CE">
        <w:rPr>
          <w:rFonts w:ascii="Times New Roman" w:hAnsi="Times New Roman" w:cs="Times New Roman"/>
          <w:b/>
          <w:bCs/>
          <w:sz w:val="24"/>
          <w:szCs w:val="24"/>
        </w:rPr>
        <w:t xml:space="preserve"> – kavandatud sidetoru remont seoses teede või tänavate rekonstrueerimisega või uute elu- või ärihoonete ühendamisega. Eesmärk on taastada sidetoru algne seisukord või seda laiendada.</w:t>
      </w:r>
    </w:p>
    <w:p w14:paraId="09064EE0" w14:textId="77777777" w:rsidR="00E722CE" w:rsidRDefault="00E722CE" w:rsidP="00697C0D">
      <w:pPr>
        <w:jc w:val="both"/>
        <w:rPr>
          <w:rFonts w:ascii="Times New Roman" w:hAnsi="Times New Roman" w:cs="Times New Roman"/>
          <w:b/>
          <w:bCs/>
          <w:sz w:val="24"/>
          <w:szCs w:val="24"/>
        </w:rPr>
      </w:pPr>
    </w:p>
    <w:p w14:paraId="23ABC315" w14:textId="11460D85" w:rsidR="002A1AFD" w:rsidRPr="00A014D0" w:rsidRDefault="002B28AE" w:rsidP="00697C0D">
      <w:pPr>
        <w:jc w:val="both"/>
        <w:rPr>
          <w:rFonts w:ascii="Times New Roman" w:hAnsi="Times New Roman" w:cs="Times New Roman"/>
          <w:b/>
          <w:bCs/>
          <w:sz w:val="24"/>
          <w:szCs w:val="24"/>
        </w:rPr>
      </w:pPr>
      <w:bookmarkStart w:id="81" w:name="_Hlk164082631"/>
      <w:r w:rsidRPr="00A014D0">
        <w:rPr>
          <w:rFonts w:ascii="Times New Roman" w:hAnsi="Times New Roman" w:cs="Times New Roman"/>
          <w:b/>
          <w:bCs/>
          <w:sz w:val="24"/>
          <w:szCs w:val="24"/>
        </w:rPr>
        <w:lastRenderedPageBreak/>
        <w:t xml:space="preserve">Telia peab </w:t>
      </w:r>
      <w:r w:rsidR="006727E0">
        <w:rPr>
          <w:rFonts w:ascii="Times New Roman" w:hAnsi="Times New Roman" w:cs="Times New Roman"/>
          <w:b/>
          <w:bCs/>
          <w:sz w:val="24"/>
          <w:szCs w:val="24"/>
        </w:rPr>
        <w:t>võimaldama</w:t>
      </w:r>
      <w:r w:rsidRPr="00665662">
        <w:rPr>
          <w:rFonts w:ascii="Times New Roman" w:hAnsi="Times New Roman" w:cs="Times New Roman"/>
          <w:b/>
          <w:bCs/>
          <w:sz w:val="24"/>
          <w:szCs w:val="24"/>
        </w:rPr>
        <w:t xml:space="preserve"> </w:t>
      </w:r>
      <w:r w:rsidR="00EA49CB">
        <w:rPr>
          <w:rFonts w:ascii="Times New Roman" w:hAnsi="Times New Roman" w:cs="Times New Roman"/>
          <w:b/>
          <w:bCs/>
          <w:sz w:val="24"/>
          <w:szCs w:val="24"/>
        </w:rPr>
        <w:t>paigalduskoha taastamise</w:t>
      </w:r>
      <w:r w:rsidRPr="00665662">
        <w:rPr>
          <w:rFonts w:ascii="Times New Roman" w:hAnsi="Times New Roman" w:cs="Times New Roman"/>
          <w:b/>
          <w:bCs/>
          <w:sz w:val="24"/>
          <w:szCs w:val="24"/>
        </w:rPr>
        <w:t xml:space="preserve"> remondi tellimist ja teostamist endale ja teistele sideettevõtjatele samaväärsetel tingimustel, sh samalaadsete tellimise ja teostamise protseduuride ja kiirusega ning kuludega. </w:t>
      </w:r>
      <w:r w:rsidR="006727E0">
        <w:rPr>
          <w:rFonts w:ascii="Times New Roman" w:hAnsi="Times New Roman" w:cs="Times New Roman"/>
          <w:b/>
          <w:bCs/>
          <w:sz w:val="24"/>
          <w:szCs w:val="24"/>
        </w:rPr>
        <w:t>Seejuures peab Telia võimaldama, et vastava</w:t>
      </w:r>
      <w:r w:rsidR="00E722CE">
        <w:rPr>
          <w:rFonts w:ascii="Times New Roman" w:hAnsi="Times New Roman" w:cs="Times New Roman"/>
          <w:b/>
          <w:bCs/>
          <w:sz w:val="24"/>
          <w:szCs w:val="24"/>
        </w:rPr>
        <w:t>t</w:t>
      </w:r>
      <w:r w:rsidR="006727E0">
        <w:rPr>
          <w:rFonts w:ascii="Times New Roman" w:hAnsi="Times New Roman" w:cs="Times New Roman"/>
          <w:b/>
          <w:bCs/>
          <w:sz w:val="24"/>
          <w:szCs w:val="24"/>
        </w:rPr>
        <w:t xml:space="preserve"> remon</w:t>
      </w:r>
      <w:r w:rsidR="00E722CE">
        <w:rPr>
          <w:rFonts w:ascii="Times New Roman" w:hAnsi="Times New Roman" w:cs="Times New Roman"/>
          <w:b/>
          <w:bCs/>
          <w:sz w:val="24"/>
          <w:szCs w:val="24"/>
        </w:rPr>
        <w:t>t</w:t>
      </w:r>
      <w:r w:rsidR="006727E0">
        <w:rPr>
          <w:rFonts w:ascii="Times New Roman" w:hAnsi="Times New Roman" w:cs="Times New Roman"/>
          <w:b/>
          <w:bCs/>
          <w:sz w:val="24"/>
          <w:szCs w:val="24"/>
        </w:rPr>
        <w:t>i</w:t>
      </w:r>
      <w:r w:rsidR="00E722CE">
        <w:rPr>
          <w:rFonts w:ascii="Times New Roman" w:hAnsi="Times New Roman" w:cs="Times New Roman"/>
          <w:b/>
          <w:bCs/>
          <w:sz w:val="24"/>
          <w:szCs w:val="24"/>
        </w:rPr>
        <w:t xml:space="preserve"> võib</w:t>
      </w:r>
      <w:r w:rsidR="006727E0">
        <w:rPr>
          <w:rFonts w:ascii="Times New Roman" w:hAnsi="Times New Roman" w:cs="Times New Roman"/>
          <w:b/>
          <w:bCs/>
          <w:sz w:val="24"/>
          <w:szCs w:val="24"/>
        </w:rPr>
        <w:t xml:space="preserve"> korralda</w:t>
      </w:r>
      <w:r w:rsidR="00E722CE">
        <w:rPr>
          <w:rFonts w:ascii="Times New Roman" w:hAnsi="Times New Roman" w:cs="Times New Roman"/>
          <w:b/>
          <w:bCs/>
          <w:sz w:val="24"/>
          <w:szCs w:val="24"/>
        </w:rPr>
        <w:t>da</w:t>
      </w:r>
      <w:r w:rsidR="006727E0">
        <w:rPr>
          <w:rFonts w:ascii="Times New Roman" w:hAnsi="Times New Roman" w:cs="Times New Roman"/>
          <w:b/>
          <w:bCs/>
          <w:sz w:val="24"/>
          <w:szCs w:val="24"/>
        </w:rPr>
        <w:t xml:space="preserve"> sidekaabli paigaldamist taotlev sideettevõtja </w:t>
      </w:r>
      <w:r w:rsidR="006727E0" w:rsidRPr="00851130">
        <w:rPr>
          <w:rFonts w:ascii="Times New Roman" w:hAnsi="Times New Roman" w:cs="Times New Roman"/>
          <w:b/>
          <w:bCs/>
          <w:sz w:val="24"/>
          <w:szCs w:val="24"/>
        </w:rPr>
        <w:t>lähtudes Telia sätestatud tingimustest (nt kasutada ainult Telia heaks kiidetud ehitusettevõtteid)</w:t>
      </w:r>
      <w:r w:rsidR="006727E0">
        <w:rPr>
          <w:rFonts w:ascii="Times New Roman" w:hAnsi="Times New Roman" w:cs="Times New Roman"/>
          <w:b/>
          <w:bCs/>
          <w:sz w:val="24"/>
          <w:szCs w:val="24"/>
        </w:rPr>
        <w:t xml:space="preserve">. </w:t>
      </w:r>
      <w:r w:rsidRPr="00665662">
        <w:rPr>
          <w:rFonts w:ascii="Times New Roman" w:hAnsi="Times New Roman" w:cs="Times New Roman"/>
          <w:b/>
          <w:bCs/>
          <w:sz w:val="24"/>
          <w:szCs w:val="24"/>
        </w:rPr>
        <w:t xml:space="preserve">Juhul kui taolise remondi tulemusel </w:t>
      </w:r>
      <w:r w:rsidR="006727E0">
        <w:rPr>
          <w:rFonts w:ascii="Times New Roman" w:hAnsi="Times New Roman" w:cs="Times New Roman"/>
          <w:b/>
          <w:bCs/>
          <w:sz w:val="24"/>
          <w:szCs w:val="24"/>
        </w:rPr>
        <w:t xml:space="preserve">luuakse </w:t>
      </w:r>
      <w:r w:rsidRPr="00665662">
        <w:rPr>
          <w:rFonts w:ascii="Times New Roman" w:hAnsi="Times New Roman" w:cs="Times New Roman"/>
          <w:b/>
          <w:bCs/>
          <w:sz w:val="24"/>
          <w:szCs w:val="24"/>
        </w:rPr>
        <w:t xml:space="preserve">täiendavaid vabu paigalduskohti ka järgnevatele </w:t>
      </w:r>
      <w:r w:rsidR="00FA3CED">
        <w:rPr>
          <w:rFonts w:ascii="Times New Roman" w:hAnsi="Times New Roman" w:cs="Times New Roman"/>
          <w:b/>
          <w:bCs/>
          <w:sz w:val="24"/>
          <w:szCs w:val="24"/>
        </w:rPr>
        <w:t xml:space="preserve">juurdepääsu taotlejate </w:t>
      </w:r>
      <w:r w:rsidR="00EA49CB">
        <w:rPr>
          <w:rFonts w:ascii="Times New Roman" w:hAnsi="Times New Roman" w:cs="Times New Roman"/>
          <w:b/>
          <w:bCs/>
          <w:sz w:val="24"/>
          <w:szCs w:val="24"/>
        </w:rPr>
        <w:t xml:space="preserve"> sidekaablitele</w:t>
      </w:r>
      <w:r w:rsidRPr="00665662">
        <w:rPr>
          <w:rFonts w:ascii="Times New Roman" w:hAnsi="Times New Roman" w:cs="Times New Roman"/>
          <w:b/>
          <w:bCs/>
          <w:sz w:val="24"/>
          <w:szCs w:val="24"/>
        </w:rPr>
        <w:t xml:space="preserve"> või </w:t>
      </w:r>
      <w:r w:rsidR="00EA49CB">
        <w:rPr>
          <w:rFonts w:ascii="Times New Roman" w:hAnsi="Times New Roman" w:cs="Times New Roman"/>
          <w:b/>
          <w:bCs/>
          <w:sz w:val="24"/>
          <w:szCs w:val="24"/>
        </w:rPr>
        <w:t xml:space="preserve">taastatakse </w:t>
      </w:r>
      <w:r w:rsidRPr="00665662">
        <w:rPr>
          <w:rFonts w:ascii="Times New Roman" w:hAnsi="Times New Roman" w:cs="Times New Roman"/>
          <w:b/>
          <w:bCs/>
          <w:sz w:val="24"/>
          <w:szCs w:val="24"/>
        </w:rPr>
        <w:t>tehnili</w:t>
      </w:r>
      <w:r w:rsidR="00EA49CB">
        <w:rPr>
          <w:rFonts w:ascii="Times New Roman" w:hAnsi="Times New Roman" w:cs="Times New Roman"/>
          <w:b/>
          <w:bCs/>
          <w:sz w:val="24"/>
          <w:szCs w:val="24"/>
        </w:rPr>
        <w:t>ne</w:t>
      </w:r>
      <w:r w:rsidRPr="00665662">
        <w:rPr>
          <w:rFonts w:ascii="Times New Roman" w:hAnsi="Times New Roman" w:cs="Times New Roman"/>
          <w:b/>
          <w:bCs/>
          <w:sz w:val="24"/>
          <w:szCs w:val="24"/>
        </w:rPr>
        <w:t xml:space="preserve"> reserv, siis peab Telia vastava</w:t>
      </w:r>
      <w:r w:rsidR="00FA3CED">
        <w:rPr>
          <w:rFonts w:ascii="Times New Roman" w:hAnsi="Times New Roman" w:cs="Times New Roman"/>
          <w:b/>
          <w:bCs/>
          <w:sz w:val="24"/>
          <w:szCs w:val="24"/>
        </w:rPr>
        <w:t>d</w:t>
      </w:r>
      <w:r w:rsidRPr="00665662">
        <w:rPr>
          <w:rFonts w:ascii="Times New Roman" w:hAnsi="Times New Roman" w:cs="Times New Roman"/>
          <w:b/>
          <w:bCs/>
          <w:sz w:val="24"/>
          <w:szCs w:val="24"/>
        </w:rPr>
        <w:t xml:space="preserve"> remondi kulud omista</w:t>
      </w:r>
      <w:r w:rsidR="00FA3CED">
        <w:rPr>
          <w:rFonts w:ascii="Times New Roman" w:hAnsi="Times New Roman" w:cs="Times New Roman"/>
          <w:b/>
          <w:bCs/>
          <w:sz w:val="24"/>
          <w:szCs w:val="24"/>
        </w:rPr>
        <w:t>m</w:t>
      </w:r>
      <w:r w:rsidRPr="00665662">
        <w:rPr>
          <w:rFonts w:ascii="Times New Roman" w:hAnsi="Times New Roman" w:cs="Times New Roman"/>
          <w:b/>
          <w:bCs/>
          <w:sz w:val="24"/>
          <w:szCs w:val="24"/>
        </w:rPr>
        <w:t xml:space="preserve">a </w:t>
      </w:r>
      <w:r w:rsidR="00B73626" w:rsidRPr="00B73626">
        <w:rPr>
          <w:rFonts w:ascii="Times New Roman" w:hAnsi="Times New Roman" w:cs="Times New Roman"/>
          <w:b/>
          <w:bCs/>
          <w:sz w:val="24"/>
          <w:szCs w:val="24"/>
        </w:rPr>
        <w:t>sidetorudele juurdepääsu kuutasude arvestamise kulubaas</w:t>
      </w:r>
      <w:r w:rsidR="00FA3CED">
        <w:rPr>
          <w:rFonts w:ascii="Times New Roman" w:hAnsi="Times New Roman" w:cs="Times New Roman"/>
          <w:b/>
          <w:bCs/>
          <w:sz w:val="24"/>
          <w:szCs w:val="24"/>
        </w:rPr>
        <w:t>i</w:t>
      </w:r>
      <w:r w:rsidRPr="00665662">
        <w:rPr>
          <w:rFonts w:ascii="Times New Roman" w:hAnsi="Times New Roman" w:cs="Times New Roman"/>
          <w:b/>
          <w:bCs/>
          <w:sz w:val="24"/>
          <w:szCs w:val="24"/>
        </w:rPr>
        <w:t xml:space="preserve"> ning kui sellist remonti korraldas teine sideettevõtja, siis hüvitama talle vastavad kulud kas otse või teenuste tasaarvelduse alusel, vastava korra peab Telia sätestama oma sidekaablitaristule juurdepääsu näidispakkumises.</w:t>
      </w:r>
    </w:p>
    <w:bookmarkEnd w:id="81"/>
    <w:p w14:paraId="42DB1694" w14:textId="77777777" w:rsidR="006B7A8A" w:rsidRDefault="006B7A8A" w:rsidP="006B7A8A">
      <w:pPr>
        <w:jc w:val="both"/>
        <w:rPr>
          <w:rFonts w:ascii="Times New Roman" w:hAnsi="Times New Roman" w:cs="Times New Roman"/>
          <w:b/>
          <w:bCs/>
          <w:sz w:val="24"/>
          <w:szCs w:val="24"/>
        </w:rPr>
      </w:pPr>
    </w:p>
    <w:p w14:paraId="7C6A2F7E" w14:textId="6F12C8A5"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732F87B3" w14:textId="77777777" w:rsidR="008C7EF7" w:rsidRDefault="008C7EF7" w:rsidP="00697C0D">
      <w:pPr>
        <w:jc w:val="both"/>
        <w:rPr>
          <w:rFonts w:ascii="Times New Roman" w:hAnsi="Times New Roman" w:cs="Times New Roman"/>
          <w:b/>
          <w:bCs/>
          <w:sz w:val="24"/>
          <w:szCs w:val="24"/>
        </w:rPr>
      </w:pPr>
    </w:p>
    <w:p w14:paraId="0CCA3996" w14:textId="20A9007A" w:rsidR="00A05EB9" w:rsidRPr="00AE56A0" w:rsidRDefault="00A05EB9" w:rsidP="00665662">
      <w:pPr>
        <w:pStyle w:val="Pealkiri3"/>
        <w:rPr>
          <w:rFonts w:ascii="Times New Roman" w:hAnsi="Times New Roman" w:cs="Times New Roman"/>
          <w:b/>
          <w:bCs/>
          <w:color w:val="auto"/>
        </w:rPr>
      </w:pPr>
      <w:bookmarkStart w:id="82" w:name="_Toc189040234"/>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Pr>
          <w:rFonts w:ascii="Times New Roman" w:hAnsi="Times New Roman" w:cs="Times New Roman"/>
          <w:b/>
          <w:bCs/>
          <w:color w:val="auto"/>
        </w:rPr>
        <w:t>9</w:t>
      </w:r>
      <w:r w:rsidRPr="000D0003">
        <w:rPr>
          <w:rFonts w:ascii="Times New Roman" w:hAnsi="Times New Roman" w:cs="Times New Roman"/>
          <w:b/>
          <w:bCs/>
          <w:color w:val="auto"/>
        </w:rPr>
        <w:t xml:space="preserve"> </w:t>
      </w:r>
      <w:r>
        <w:rPr>
          <w:rFonts w:ascii="Times New Roman" w:hAnsi="Times New Roman" w:cs="Times New Roman"/>
          <w:b/>
          <w:bCs/>
          <w:color w:val="auto"/>
        </w:rPr>
        <w:t>Kasutuses mitte olevate sidekaablite eemaldamine sidetorust</w:t>
      </w:r>
      <w:bookmarkEnd w:id="82"/>
    </w:p>
    <w:p w14:paraId="450FF733" w14:textId="77777777" w:rsidR="00A05EB9" w:rsidRDefault="00A05EB9" w:rsidP="00A05EB9">
      <w:pPr>
        <w:jc w:val="both"/>
        <w:rPr>
          <w:rFonts w:ascii="Times New Roman" w:hAnsi="Times New Roman" w:cs="Times New Roman"/>
          <w:sz w:val="24"/>
          <w:szCs w:val="24"/>
        </w:rPr>
      </w:pPr>
    </w:p>
    <w:p w14:paraId="108B32DA" w14:textId="77777777" w:rsidR="00A05EB9" w:rsidRPr="009F1828" w:rsidRDefault="00A05EB9" w:rsidP="00A05EB9">
      <w:pPr>
        <w:jc w:val="both"/>
        <w:rPr>
          <w:rFonts w:ascii="Times New Roman" w:hAnsi="Times New Roman" w:cs="Times New Roman"/>
          <w:sz w:val="24"/>
          <w:szCs w:val="24"/>
          <w:u w:val="single"/>
        </w:rPr>
      </w:pPr>
      <w:r w:rsidRPr="009F1828">
        <w:rPr>
          <w:rFonts w:ascii="Times New Roman" w:hAnsi="Times New Roman" w:cs="Times New Roman"/>
          <w:sz w:val="24"/>
          <w:szCs w:val="24"/>
          <w:u w:val="single"/>
        </w:rPr>
        <w:t>Olukorra kirjeldus</w:t>
      </w:r>
    </w:p>
    <w:p w14:paraId="472A8812" w14:textId="77777777" w:rsidR="00A05EB9" w:rsidRDefault="00A05EB9" w:rsidP="00A05EB9">
      <w:pPr>
        <w:jc w:val="both"/>
        <w:rPr>
          <w:rFonts w:ascii="Times New Roman" w:hAnsi="Times New Roman" w:cs="Times New Roman"/>
          <w:sz w:val="24"/>
          <w:szCs w:val="24"/>
        </w:rPr>
      </w:pPr>
      <w:r>
        <w:rPr>
          <w:rFonts w:ascii="Times New Roman" w:hAnsi="Times New Roman" w:cs="Times New Roman"/>
          <w:sz w:val="24"/>
          <w:szCs w:val="24"/>
        </w:rPr>
        <w:t>Telia kaablikanalisatsioon rendi eeskirja</w:t>
      </w:r>
      <w:r>
        <w:rPr>
          <w:rStyle w:val="Allmrkuseviide"/>
          <w:rFonts w:ascii="Times New Roman" w:hAnsi="Times New Roman" w:cs="Times New Roman"/>
          <w:sz w:val="24"/>
          <w:szCs w:val="24"/>
        </w:rPr>
        <w:footnoteReference w:id="69"/>
      </w:r>
      <w:r>
        <w:rPr>
          <w:rFonts w:ascii="Times New Roman" w:hAnsi="Times New Roman" w:cs="Times New Roman"/>
          <w:sz w:val="24"/>
          <w:szCs w:val="24"/>
        </w:rPr>
        <w:t xml:space="preserve"> lõike 2.5.1 kohaselt:</w:t>
      </w:r>
    </w:p>
    <w:p w14:paraId="45B30131" w14:textId="77777777" w:rsidR="00A05EB9" w:rsidRPr="009F1828" w:rsidRDefault="00A05EB9" w:rsidP="00A05EB9">
      <w:pPr>
        <w:ind w:left="720"/>
        <w:jc w:val="both"/>
        <w:rPr>
          <w:rFonts w:ascii="Times New Roman" w:hAnsi="Times New Roman" w:cs="Times New Roman"/>
          <w:i/>
          <w:iCs/>
          <w:sz w:val="24"/>
          <w:szCs w:val="24"/>
        </w:rPr>
      </w:pPr>
      <w:r w:rsidRPr="009F1828">
        <w:rPr>
          <w:rFonts w:ascii="Times New Roman" w:hAnsi="Times New Roman" w:cs="Times New Roman"/>
          <w:i/>
          <w:iCs/>
          <w:sz w:val="24"/>
          <w:szCs w:val="24"/>
        </w:rPr>
        <w:t>Kui Klient või Telia soovib lõpetada lähtudes KKR Eeskirjast tulenevatest alustest teatud konkreetses Kaablikanalisatsiooni Lõigus asuva Paigalduskoha rentimise, kohustub Klient demonteerima vastavas Kaablikanalisatsiooni Lõigus asuvasse Paigalduskohta paigaldatud Kaabli (nende olemasolul ka Kaablikaevusesse paigaldatud Passiivsed jätkud) hiljemalt ühe (1) kuu jooksul alates kuupäevast, mil Telia või Klient soovis lõpetada vastavas Kaablikanalisatsiooni Lõigus asuva Paigalduskoha rentimist.</w:t>
      </w:r>
      <w:r w:rsidRPr="009F1828" w:rsidDel="00A014D0">
        <w:rPr>
          <w:rFonts w:ascii="Times New Roman" w:hAnsi="Times New Roman" w:cs="Times New Roman"/>
          <w:i/>
          <w:iCs/>
          <w:sz w:val="24"/>
          <w:szCs w:val="24"/>
        </w:rPr>
        <w:t xml:space="preserve"> </w:t>
      </w:r>
    </w:p>
    <w:p w14:paraId="7F4188CB" w14:textId="1F31F748" w:rsidR="00A05EB9" w:rsidRDefault="00A05EB9" w:rsidP="00A05EB9">
      <w:pPr>
        <w:jc w:val="both"/>
        <w:rPr>
          <w:rFonts w:ascii="Times New Roman" w:hAnsi="Times New Roman" w:cs="Times New Roman"/>
          <w:sz w:val="24"/>
          <w:szCs w:val="24"/>
        </w:rPr>
      </w:pPr>
      <w:r w:rsidRPr="009F1828">
        <w:rPr>
          <w:rFonts w:ascii="Times New Roman" w:hAnsi="Times New Roman" w:cs="Times New Roman"/>
          <w:sz w:val="24"/>
          <w:szCs w:val="24"/>
        </w:rPr>
        <w:t xml:space="preserve">Nii TTJA 2021 hulgituru 1 otsuse eelnõu riigisisesel konsultatsioonil kui ka TTJA 2023 </w:t>
      </w:r>
      <w:r w:rsidR="00090B60">
        <w:rPr>
          <w:rFonts w:ascii="Times New Roman" w:hAnsi="Times New Roman" w:cs="Times New Roman"/>
          <w:sz w:val="24"/>
          <w:szCs w:val="24"/>
        </w:rPr>
        <w:t>STJ h</w:t>
      </w:r>
      <w:r w:rsidRPr="009F1828">
        <w:rPr>
          <w:rFonts w:ascii="Times New Roman" w:hAnsi="Times New Roman" w:cs="Times New Roman"/>
          <w:sz w:val="24"/>
          <w:szCs w:val="24"/>
        </w:rPr>
        <w:t xml:space="preserve">ulgituru otsuse kavandi riigisisesel konsultatsioonil tõid Tele2 ja Elisa välja, et </w:t>
      </w:r>
      <w:r>
        <w:rPr>
          <w:rFonts w:ascii="Times New Roman" w:hAnsi="Times New Roman" w:cs="Times New Roman"/>
          <w:sz w:val="24"/>
          <w:szCs w:val="24"/>
        </w:rPr>
        <w:t xml:space="preserve">selleks, et </w:t>
      </w:r>
      <w:r w:rsidRPr="00903584">
        <w:rPr>
          <w:rFonts w:ascii="Times New Roman" w:hAnsi="Times New Roman" w:cs="Times New Roman"/>
          <w:sz w:val="24"/>
          <w:szCs w:val="24"/>
        </w:rPr>
        <w:t xml:space="preserve">vabastada olemasolevates </w:t>
      </w:r>
      <w:r>
        <w:rPr>
          <w:rFonts w:ascii="Times New Roman" w:hAnsi="Times New Roman" w:cs="Times New Roman"/>
          <w:sz w:val="24"/>
          <w:szCs w:val="24"/>
        </w:rPr>
        <w:t>sidetorudes</w:t>
      </w:r>
      <w:r w:rsidRPr="00903584">
        <w:rPr>
          <w:rFonts w:ascii="Times New Roman" w:hAnsi="Times New Roman" w:cs="Times New Roman"/>
          <w:sz w:val="24"/>
          <w:szCs w:val="24"/>
        </w:rPr>
        <w:t xml:space="preserve"> rohkem ruumi</w:t>
      </w:r>
      <w:r>
        <w:rPr>
          <w:rFonts w:ascii="Times New Roman" w:hAnsi="Times New Roman" w:cs="Times New Roman"/>
          <w:sz w:val="24"/>
          <w:szCs w:val="24"/>
        </w:rPr>
        <w:t xml:space="preserve"> täiendavate sidekaablite või alamtorude paigaldamiseks</w:t>
      </w:r>
      <w:r w:rsidRPr="00903584">
        <w:rPr>
          <w:rFonts w:ascii="Times New Roman" w:hAnsi="Times New Roman" w:cs="Times New Roman"/>
          <w:sz w:val="24"/>
          <w:szCs w:val="24"/>
        </w:rPr>
        <w:t xml:space="preserve">, tuleks </w:t>
      </w:r>
      <w:r>
        <w:rPr>
          <w:rFonts w:ascii="Times New Roman" w:hAnsi="Times New Roman" w:cs="Times New Roman"/>
          <w:sz w:val="24"/>
          <w:szCs w:val="24"/>
        </w:rPr>
        <w:t xml:space="preserve">Teliat </w:t>
      </w:r>
      <w:r w:rsidRPr="00903584">
        <w:rPr>
          <w:rFonts w:ascii="Times New Roman" w:hAnsi="Times New Roman" w:cs="Times New Roman"/>
          <w:sz w:val="24"/>
          <w:szCs w:val="24"/>
        </w:rPr>
        <w:t xml:space="preserve">kohustada eemaldama </w:t>
      </w:r>
      <w:r>
        <w:rPr>
          <w:rFonts w:ascii="Times New Roman" w:hAnsi="Times New Roman" w:cs="Times New Roman"/>
          <w:sz w:val="24"/>
          <w:szCs w:val="24"/>
        </w:rPr>
        <w:t>kasutuses mitte olevad vanad vaskkaablid</w:t>
      </w:r>
      <w:r w:rsidRPr="00903584">
        <w:rPr>
          <w:rFonts w:ascii="Times New Roman" w:hAnsi="Times New Roman" w:cs="Times New Roman"/>
          <w:sz w:val="24"/>
          <w:szCs w:val="24"/>
        </w:rPr>
        <w:t>,</w:t>
      </w:r>
      <w:r>
        <w:rPr>
          <w:rFonts w:ascii="Times New Roman" w:hAnsi="Times New Roman" w:cs="Times New Roman"/>
          <w:sz w:val="24"/>
          <w:szCs w:val="24"/>
        </w:rPr>
        <w:t xml:space="preserve"> </w:t>
      </w:r>
      <w:r w:rsidRPr="00903584">
        <w:rPr>
          <w:rFonts w:ascii="Times New Roman" w:hAnsi="Times New Roman" w:cs="Times New Roman"/>
          <w:sz w:val="24"/>
          <w:szCs w:val="24"/>
        </w:rPr>
        <w:t xml:space="preserve"> sarnaselt sellele nagu Telia nõuab vastavat eemaldamist teistelt sideettevõtjatelt</w:t>
      </w:r>
      <w:r>
        <w:rPr>
          <w:rFonts w:ascii="Times New Roman" w:hAnsi="Times New Roman" w:cs="Times New Roman"/>
          <w:sz w:val="24"/>
          <w:szCs w:val="24"/>
        </w:rPr>
        <w:t xml:space="preserve"> oma kaablikanalisatsiooni rendi eeskirjades (</w:t>
      </w:r>
      <w:r w:rsidR="00557312">
        <w:rPr>
          <w:rFonts w:ascii="Times New Roman" w:hAnsi="Times New Roman" w:cs="Times New Roman"/>
          <w:sz w:val="24"/>
          <w:szCs w:val="24"/>
        </w:rPr>
        <w:t>vt.</w:t>
      </w:r>
      <w:r>
        <w:rPr>
          <w:rFonts w:ascii="Times New Roman" w:hAnsi="Times New Roman" w:cs="Times New Roman"/>
          <w:sz w:val="24"/>
          <w:szCs w:val="24"/>
        </w:rPr>
        <w:t xml:space="preserve"> ülaltoodud lõiku).</w:t>
      </w:r>
      <w:r w:rsidRPr="00903584">
        <w:rPr>
          <w:rFonts w:ascii="Times New Roman" w:hAnsi="Times New Roman" w:cs="Times New Roman"/>
          <w:sz w:val="24"/>
          <w:szCs w:val="24"/>
        </w:rPr>
        <w:t xml:space="preserve"> </w:t>
      </w:r>
      <w:r>
        <w:rPr>
          <w:rFonts w:ascii="Times New Roman" w:hAnsi="Times New Roman" w:cs="Times New Roman"/>
          <w:sz w:val="24"/>
          <w:szCs w:val="24"/>
        </w:rPr>
        <w:t>V</w:t>
      </w:r>
      <w:r w:rsidRPr="00903584">
        <w:rPr>
          <w:rFonts w:ascii="Times New Roman" w:hAnsi="Times New Roman" w:cs="Times New Roman"/>
          <w:sz w:val="24"/>
          <w:szCs w:val="24"/>
        </w:rPr>
        <w:t>anad vaskkaablid võivad sageli võtta palju ruumi</w:t>
      </w:r>
      <w:r>
        <w:rPr>
          <w:rFonts w:ascii="Times New Roman" w:hAnsi="Times New Roman" w:cs="Times New Roman"/>
          <w:sz w:val="24"/>
          <w:szCs w:val="24"/>
        </w:rPr>
        <w:t>, mistõttu annaks nende eemaldamine võimaluse paigaldada uusi ja kaasaaegsel tehnoloogial põhinevaid väiksema läbimõõduga valguskaableid või neid sisaldavaid alamtorusid.</w:t>
      </w:r>
    </w:p>
    <w:p w14:paraId="1029C557" w14:textId="77777777" w:rsidR="00A05EB9" w:rsidRPr="009F1828" w:rsidRDefault="00A05EB9" w:rsidP="00A05EB9">
      <w:pPr>
        <w:jc w:val="both"/>
        <w:rPr>
          <w:rFonts w:ascii="Times New Roman" w:hAnsi="Times New Roman" w:cs="Times New Roman"/>
          <w:sz w:val="24"/>
          <w:szCs w:val="24"/>
        </w:rPr>
      </w:pPr>
    </w:p>
    <w:p w14:paraId="2D845C2B" w14:textId="77777777" w:rsidR="00A05EB9" w:rsidRDefault="00A05EB9" w:rsidP="00A05EB9">
      <w:pPr>
        <w:jc w:val="both"/>
        <w:rPr>
          <w:rFonts w:ascii="Times New Roman" w:hAnsi="Times New Roman" w:cs="Times New Roman"/>
          <w:sz w:val="24"/>
          <w:szCs w:val="24"/>
          <w:u w:val="single"/>
        </w:rPr>
      </w:pPr>
      <w:r w:rsidRPr="009F1828">
        <w:rPr>
          <w:rFonts w:ascii="Times New Roman" w:hAnsi="Times New Roman" w:cs="Times New Roman"/>
          <w:sz w:val="24"/>
          <w:szCs w:val="24"/>
          <w:u w:val="single"/>
        </w:rPr>
        <w:t>Konkurentsiprobleemi tuvastamine</w:t>
      </w:r>
    </w:p>
    <w:p w14:paraId="49D0B4FD" w14:textId="50D13361" w:rsidR="00A05EB9" w:rsidRDefault="00A05EB9" w:rsidP="00A05EB9">
      <w:pPr>
        <w:jc w:val="both"/>
        <w:rPr>
          <w:rFonts w:ascii="Times New Roman" w:hAnsi="Times New Roman" w:cs="Times New Roman"/>
          <w:sz w:val="24"/>
          <w:szCs w:val="24"/>
        </w:rPr>
      </w:pPr>
      <w:r>
        <w:rPr>
          <w:rFonts w:ascii="Times New Roman" w:hAnsi="Times New Roman" w:cs="Times New Roman"/>
          <w:sz w:val="24"/>
          <w:szCs w:val="24"/>
        </w:rPr>
        <w:t xml:space="preserve">Juhtudel, kus Telia sidetorus puuduvad vabad paigalduskohad </w:t>
      </w:r>
      <w:r w:rsidR="00A54339">
        <w:rPr>
          <w:rFonts w:ascii="Times New Roman" w:hAnsi="Times New Roman" w:cs="Times New Roman"/>
          <w:sz w:val="24"/>
          <w:szCs w:val="24"/>
        </w:rPr>
        <w:t xml:space="preserve">taotletud </w:t>
      </w:r>
      <w:r>
        <w:rPr>
          <w:rFonts w:ascii="Times New Roman" w:hAnsi="Times New Roman" w:cs="Times New Roman"/>
          <w:sz w:val="24"/>
          <w:szCs w:val="24"/>
        </w:rPr>
        <w:t>sidekaabli või alamtoru paigaldamiseks ning seal on ka kasutuses mitte olev sidekaabel (üldjuhul vanad vaskkaablid) või alamtorud, mida on tehniliselt</w:t>
      </w:r>
      <w:r w:rsidR="00A54339">
        <w:rPr>
          <w:rFonts w:ascii="Times New Roman" w:hAnsi="Times New Roman" w:cs="Times New Roman"/>
          <w:sz w:val="24"/>
          <w:szCs w:val="24"/>
        </w:rPr>
        <w:t xml:space="preserve"> võimalik</w:t>
      </w:r>
      <w:r>
        <w:rPr>
          <w:rFonts w:ascii="Times New Roman" w:hAnsi="Times New Roman" w:cs="Times New Roman"/>
          <w:sz w:val="24"/>
          <w:szCs w:val="24"/>
        </w:rPr>
        <w:t xml:space="preserve"> ilma teisi sidekaableid vigastamata sidetorust </w:t>
      </w:r>
      <w:r>
        <w:rPr>
          <w:rFonts w:ascii="Times New Roman" w:hAnsi="Times New Roman" w:cs="Times New Roman"/>
          <w:sz w:val="24"/>
          <w:szCs w:val="24"/>
        </w:rPr>
        <w:lastRenderedPageBreak/>
        <w:t xml:space="preserve">eemaldada, ning </w:t>
      </w:r>
      <w:r w:rsidR="00A54339">
        <w:rPr>
          <w:rFonts w:ascii="Times New Roman" w:hAnsi="Times New Roman" w:cs="Times New Roman"/>
          <w:sz w:val="24"/>
          <w:szCs w:val="24"/>
        </w:rPr>
        <w:t xml:space="preserve">kui </w:t>
      </w:r>
      <w:r>
        <w:rPr>
          <w:rFonts w:ascii="Times New Roman" w:hAnsi="Times New Roman" w:cs="Times New Roman"/>
          <w:sz w:val="24"/>
          <w:szCs w:val="24"/>
        </w:rPr>
        <w:t>Telia keelduks või viivitaks taolise sidekaabli või alamtoru eemaldamise</w:t>
      </w:r>
      <w:r w:rsidR="00A54339">
        <w:rPr>
          <w:rFonts w:ascii="Times New Roman" w:hAnsi="Times New Roman" w:cs="Times New Roman"/>
          <w:sz w:val="24"/>
          <w:szCs w:val="24"/>
        </w:rPr>
        <w:t>ga</w:t>
      </w:r>
      <w:r>
        <w:rPr>
          <w:rFonts w:ascii="Times New Roman" w:hAnsi="Times New Roman" w:cs="Times New Roman"/>
          <w:sz w:val="24"/>
          <w:szCs w:val="24"/>
        </w:rPr>
        <w:t>, siis kaasneks sellega juurdepääsu piiramisega seotud konkurentsiprobleem</w:t>
      </w:r>
      <w:r w:rsidR="003558D8">
        <w:rPr>
          <w:rFonts w:ascii="Times New Roman" w:hAnsi="Times New Roman" w:cs="Times New Roman"/>
          <w:sz w:val="24"/>
          <w:szCs w:val="24"/>
        </w:rPr>
        <w:t>id</w:t>
      </w:r>
      <w:r>
        <w:rPr>
          <w:rFonts w:ascii="Times New Roman" w:hAnsi="Times New Roman" w:cs="Times New Roman"/>
          <w:sz w:val="24"/>
          <w:szCs w:val="24"/>
        </w:rPr>
        <w:t xml:space="preserve"> (</w:t>
      </w:r>
      <w:r w:rsidR="00557312">
        <w:rPr>
          <w:rFonts w:ascii="Times New Roman" w:hAnsi="Times New Roman" w:cs="Times New Roman"/>
          <w:sz w:val="24"/>
          <w:szCs w:val="24"/>
        </w:rPr>
        <w:t>vt.</w:t>
      </w:r>
      <w:r>
        <w:rPr>
          <w:rFonts w:ascii="Times New Roman" w:hAnsi="Times New Roman" w:cs="Times New Roman"/>
          <w:sz w:val="24"/>
          <w:szCs w:val="24"/>
        </w:rPr>
        <w:t xml:space="preserve"> täpsemalt </w:t>
      </w:r>
      <w:r w:rsidR="008747F2">
        <w:rPr>
          <w:rFonts w:ascii="Times New Roman" w:hAnsi="Times New Roman" w:cs="Times New Roman"/>
          <w:sz w:val="24"/>
          <w:szCs w:val="24"/>
        </w:rPr>
        <w:t xml:space="preserve">ptk. </w:t>
      </w:r>
      <w:r w:rsidR="003558D8">
        <w:rPr>
          <w:rFonts w:ascii="Times New Roman" w:hAnsi="Times New Roman" w:cs="Times New Roman"/>
          <w:sz w:val="24"/>
          <w:szCs w:val="24"/>
        </w:rPr>
        <w:t>3.3</w:t>
      </w:r>
      <w:r>
        <w:rPr>
          <w:rFonts w:ascii="Times New Roman" w:hAnsi="Times New Roman" w:cs="Times New Roman"/>
          <w:sz w:val="24"/>
          <w:szCs w:val="24"/>
        </w:rPr>
        <w:t>) ning lisaks ka diskrimineerimisega seotud konkurentsiprobleem</w:t>
      </w:r>
      <w:r w:rsidR="003558D8">
        <w:rPr>
          <w:rFonts w:ascii="Times New Roman" w:hAnsi="Times New Roman" w:cs="Times New Roman"/>
          <w:sz w:val="24"/>
          <w:szCs w:val="24"/>
        </w:rPr>
        <w:t>id</w:t>
      </w:r>
      <w:r>
        <w:rPr>
          <w:rFonts w:ascii="Times New Roman" w:hAnsi="Times New Roman" w:cs="Times New Roman"/>
          <w:sz w:val="24"/>
          <w:szCs w:val="24"/>
        </w:rPr>
        <w:t xml:space="preserve"> (</w:t>
      </w:r>
      <w:r w:rsidR="00557312">
        <w:rPr>
          <w:rFonts w:ascii="Times New Roman" w:hAnsi="Times New Roman" w:cs="Times New Roman"/>
          <w:sz w:val="24"/>
          <w:szCs w:val="24"/>
        </w:rPr>
        <w:t>vt.</w:t>
      </w:r>
      <w:r>
        <w:rPr>
          <w:rFonts w:ascii="Times New Roman" w:hAnsi="Times New Roman" w:cs="Times New Roman"/>
          <w:sz w:val="24"/>
          <w:szCs w:val="24"/>
        </w:rPr>
        <w:t xml:space="preserve"> täpsemalt </w:t>
      </w:r>
      <w:r w:rsidR="008747F2">
        <w:rPr>
          <w:rFonts w:ascii="Times New Roman" w:hAnsi="Times New Roman" w:cs="Times New Roman"/>
          <w:sz w:val="24"/>
          <w:szCs w:val="24"/>
        </w:rPr>
        <w:t xml:space="preserve">ptk. </w:t>
      </w:r>
      <w:r w:rsidR="003558D8">
        <w:rPr>
          <w:rFonts w:ascii="Times New Roman" w:hAnsi="Times New Roman" w:cs="Times New Roman"/>
          <w:sz w:val="24"/>
          <w:szCs w:val="24"/>
        </w:rPr>
        <w:t>4.2</w:t>
      </w:r>
      <w:r>
        <w:rPr>
          <w:rFonts w:ascii="Times New Roman" w:hAnsi="Times New Roman" w:cs="Times New Roman"/>
          <w:sz w:val="24"/>
          <w:szCs w:val="24"/>
        </w:rPr>
        <w:t xml:space="preserve">). </w:t>
      </w:r>
    </w:p>
    <w:p w14:paraId="5A1D1021" w14:textId="77777777" w:rsidR="00A05EB9" w:rsidRDefault="00A05EB9" w:rsidP="00A05EB9">
      <w:pPr>
        <w:jc w:val="both"/>
        <w:rPr>
          <w:rFonts w:ascii="Times New Roman" w:hAnsi="Times New Roman" w:cs="Times New Roman"/>
          <w:sz w:val="24"/>
          <w:szCs w:val="24"/>
        </w:rPr>
      </w:pPr>
    </w:p>
    <w:p w14:paraId="2800AA37" w14:textId="77777777" w:rsidR="00A05EB9" w:rsidRDefault="00A05EB9" w:rsidP="00A05EB9">
      <w:pPr>
        <w:jc w:val="both"/>
        <w:rPr>
          <w:rFonts w:ascii="Times New Roman" w:hAnsi="Times New Roman" w:cs="Times New Roman"/>
          <w:sz w:val="24"/>
          <w:szCs w:val="24"/>
          <w:u w:val="single"/>
        </w:rPr>
      </w:pPr>
      <w:r w:rsidRPr="009F1828">
        <w:rPr>
          <w:rFonts w:ascii="Times New Roman" w:hAnsi="Times New Roman" w:cs="Times New Roman"/>
          <w:sz w:val="24"/>
          <w:szCs w:val="24"/>
          <w:u w:val="single"/>
        </w:rPr>
        <w:t>Konkurentsiprobleemi lahendava kohustuse valik</w:t>
      </w:r>
    </w:p>
    <w:p w14:paraId="4D55D555" w14:textId="77777777" w:rsidR="00A05EB9" w:rsidRDefault="00A05EB9" w:rsidP="00A05EB9">
      <w:pPr>
        <w:jc w:val="both"/>
        <w:rPr>
          <w:rFonts w:ascii="Times New Roman" w:hAnsi="Times New Roman" w:cs="Times New Roman"/>
          <w:sz w:val="24"/>
          <w:szCs w:val="24"/>
        </w:rPr>
      </w:pPr>
      <w:r>
        <w:rPr>
          <w:rFonts w:ascii="Times New Roman" w:hAnsi="Times New Roman" w:cs="Times New Roman"/>
          <w:sz w:val="24"/>
          <w:szCs w:val="24"/>
        </w:rPr>
        <w:t>Selleks, et tagada sidetorude tõhus kasutus ning vältida juurdepääsu piiramisega ja diskrimineerimisega seotud konkurentsiprobleeme on TTJA hinnangul otstarbekas ja põhjendatud ning proportsionaalne kohustada Teliat vastava taotluse korral korraldama kasutuses mitte oleva sidekaabli (sh vana vaskkaabli) ja/või alamtoru eemaldamine.</w:t>
      </w:r>
    </w:p>
    <w:p w14:paraId="70E60DAB" w14:textId="77777777" w:rsidR="00A05EB9" w:rsidRPr="00503C2E" w:rsidRDefault="00A05EB9" w:rsidP="00A05EB9">
      <w:pPr>
        <w:jc w:val="both"/>
        <w:rPr>
          <w:rFonts w:ascii="Times New Roman" w:hAnsi="Times New Roman" w:cs="Times New Roman"/>
          <w:sz w:val="24"/>
          <w:szCs w:val="24"/>
        </w:rPr>
      </w:pPr>
      <w:r w:rsidRPr="00503C2E">
        <w:rPr>
          <w:rFonts w:ascii="Times New Roman" w:hAnsi="Times New Roman" w:cs="Times New Roman"/>
          <w:sz w:val="24"/>
          <w:szCs w:val="24"/>
        </w:rPr>
        <w:t>Vastavalt ESS § 50 lõike</w:t>
      </w:r>
      <w:r>
        <w:rPr>
          <w:rFonts w:ascii="Times New Roman" w:hAnsi="Times New Roman" w:cs="Times New Roman"/>
          <w:sz w:val="24"/>
          <w:szCs w:val="24"/>
        </w:rPr>
        <w:t xml:space="preserve"> 1 punkt 5</w:t>
      </w:r>
      <w:r w:rsidRPr="00503C2E">
        <w:rPr>
          <w:rFonts w:ascii="Times New Roman" w:hAnsi="Times New Roman" w:cs="Times New Roman"/>
          <w:sz w:val="24"/>
          <w:szCs w:val="24"/>
        </w:rPr>
        <w:t xml:space="preserve"> alusel võib </w:t>
      </w:r>
      <w:r>
        <w:rPr>
          <w:rFonts w:ascii="Times New Roman" w:hAnsi="Times New Roman" w:cs="Times New Roman"/>
          <w:sz w:val="24"/>
          <w:szCs w:val="24"/>
        </w:rPr>
        <w:t>TTJA</w:t>
      </w:r>
      <w:r w:rsidRPr="00503C2E">
        <w:rPr>
          <w:rFonts w:ascii="Times New Roman" w:hAnsi="Times New Roman" w:cs="Times New Roman"/>
          <w:sz w:val="24"/>
          <w:szCs w:val="24"/>
        </w:rPr>
        <w:t xml:space="preserve"> sideettevõtja suhtes, kes on tunnistatud märkimisväärse turujõuga ettevõtjaks, kehtestada vastaval turul kohustuse rahuldada teise sideettevõtja mõistlik taotlus juurdepääsuks konkreetsetele võrguelementidele ja võrguga seotud vahenditele ja võimaldada nende kasutamine vastavalt käesoleva seaduse §-le 51, kui juurdepääsust keeldumine või juurdepääs ebamõistlikel tingimustel takistab konkurentsi arengut jaemüügi tasandil või on lõppkasutajate huve kahjustav.</w:t>
      </w:r>
    </w:p>
    <w:p w14:paraId="44A759A0" w14:textId="77777777" w:rsidR="00A05EB9" w:rsidRPr="00503C2E" w:rsidRDefault="00A05EB9" w:rsidP="00A05EB9">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 1 punktile 12 võib Tarbijakaitse ja Tehnilise Järelevalve Amet märkimisväärse turujõuga ettevõtjalt muu hulgas nõuda juurdepääsu seotud teenusele.</w:t>
      </w:r>
    </w:p>
    <w:p w14:paraId="63261661" w14:textId="77777777" w:rsidR="00A05EB9" w:rsidRPr="00503C2E" w:rsidRDefault="00A05EB9" w:rsidP="00A05EB9">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lõikele 3 võib Tarbijakaitse ja Tehnilise Järelevalve Amet ESS § 51 lõikes 1 nimetatud kohustuse kehtestamisel täpsustada kohustuse täitmise viisi.</w:t>
      </w:r>
    </w:p>
    <w:p w14:paraId="47357D7A" w14:textId="77777777" w:rsidR="00A05EB9" w:rsidRDefault="00A05EB9" w:rsidP="00A05EB9">
      <w:pPr>
        <w:jc w:val="both"/>
        <w:rPr>
          <w:rFonts w:ascii="Times New Roman" w:hAnsi="Times New Roman" w:cs="Times New Roman"/>
          <w:b/>
          <w:bCs/>
          <w:sz w:val="24"/>
          <w:szCs w:val="24"/>
        </w:rPr>
      </w:pPr>
      <w:r w:rsidRPr="00A014D0">
        <w:rPr>
          <w:rFonts w:ascii="Times New Roman" w:hAnsi="Times New Roman" w:cs="Times New Roman"/>
          <w:b/>
          <w:bCs/>
          <w:sz w:val="24"/>
          <w:szCs w:val="24"/>
        </w:rPr>
        <w:t xml:space="preserve">Eelnimetatud </w:t>
      </w:r>
      <w:r>
        <w:rPr>
          <w:rFonts w:ascii="Times New Roman" w:hAnsi="Times New Roman" w:cs="Times New Roman"/>
          <w:b/>
          <w:bCs/>
          <w:sz w:val="24"/>
          <w:szCs w:val="24"/>
        </w:rPr>
        <w:t xml:space="preserve">ESS-i </w:t>
      </w:r>
      <w:r w:rsidRPr="00A014D0">
        <w:rPr>
          <w:rFonts w:ascii="Times New Roman" w:hAnsi="Times New Roman" w:cs="Times New Roman"/>
          <w:b/>
          <w:bCs/>
          <w:sz w:val="24"/>
          <w:szCs w:val="24"/>
        </w:rPr>
        <w:t xml:space="preserve">paragrahvide alusel kavandab TTJA </w:t>
      </w:r>
      <w:r>
        <w:rPr>
          <w:rFonts w:ascii="Times New Roman" w:hAnsi="Times New Roman" w:cs="Times New Roman"/>
          <w:b/>
          <w:bCs/>
          <w:sz w:val="24"/>
          <w:szCs w:val="24"/>
        </w:rPr>
        <w:t xml:space="preserve">kehtestada järgmised </w:t>
      </w:r>
      <w:r w:rsidRPr="00A014D0">
        <w:rPr>
          <w:rFonts w:ascii="Times New Roman" w:hAnsi="Times New Roman" w:cs="Times New Roman"/>
          <w:b/>
          <w:bCs/>
          <w:sz w:val="24"/>
          <w:szCs w:val="24"/>
        </w:rPr>
        <w:t>kohust</w:t>
      </w:r>
      <w:r>
        <w:rPr>
          <w:rFonts w:ascii="Times New Roman" w:hAnsi="Times New Roman" w:cs="Times New Roman"/>
          <w:b/>
          <w:bCs/>
          <w:sz w:val="24"/>
          <w:szCs w:val="24"/>
        </w:rPr>
        <w:t>used:</w:t>
      </w:r>
    </w:p>
    <w:p w14:paraId="6A1B7CEC" w14:textId="48E896F6" w:rsidR="00A05EB9" w:rsidRDefault="00A05EB9" w:rsidP="00A05EB9">
      <w:pPr>
        <w:jc w:val="both"/>
        <w:rPr>
          <w:rFonts w:ascii="Times New Roman" w:hAnsi="Times New Roman" w:cs="Times New Roman"/>
          <w:b/>
          <w:bCs/>
          <w:sz w:val="24"/>
          <w:szCs w:val="24"/>
        </w:rPr>
      </w:pPr>
      <w:bookmarkStart w:id="83" w:name="_Hlk164086807"/>
      <w:r w:rsidRPr="00D46FFF">
        <w:rPr>
          <w:rFonts w:ascii="Times New Roman" w:hAnsi="Times New Roman" w:cs="Times New Roman"/>
          <w:b/>
          <w:bCs/>
          <w:sz w:val="24"/>
          <w:szCs w:val="24"/>
        </w:rPr>
        <w:t>Telia</w:t>
      </w:r>
      <w:r>
        <w:rPr>
          <w:rFonts w:ascii="Times New Roman" w:hAnsi="Times New Roman" w:cs="Times New Roman"/>
          <w:b/>
          <w:bCs/>
          <w:sz w:val="24"/>
          <w:szCs w:val="24"/>
        </w:rPr>
        <w:t xml:space="preserve"> on</w:t>
      </w:r>
      <w:r w:rsidRPr="00D46FFF">
        <w:rPr>
          <w:rFonts w:ascii="Times New Roman" w:hAnsi="Times New Roman" w:cs="Times New Roman"/>
          <w:b/>
          <w:bCs/>
          <w:sz w:val="24"/>
          <w:szCs w:val="24"/>
        </w:rPr>
        <w:t xml:space="preserve"> kohusta</w:t>
      </w:r>
      <w:r>
        <w:rPr>
          <w:rFonts w:ascii="Times New Roman" w:hAnsi="Times New Roman" w:cs="Times New Roman"/>
          <w:b/>
          <w:bCs/>
          <w:sz w:val="24"/>
          <w:szCs w:val="24"/>
        </w:rPr>
        <w:t>tud</w:t>
      </w:r>
      <w:r w:rsidRPr="00D46FFF">
        <w:rPr>
          <w:rFonts w:ascii="Times New Roman" w:hAnsi="Times New Roman" w:cs="Times New Roman"/>
          <w:b/>
          <w:bCs/>
          <w:sz w:val="24"/>
          <w:szCs w:val="24"/>
        </w:rPr>
        <w:t xml:space="preserve"> </w:t>
      </w:r>
      <w:r>
        <w:rPr>
          <w:rFonts w:ascii="Times New Roman" w:hAnsi="Times New Roman" w:cs="Times New Roman"/>
          <w:b/>
          <w:bCs/>
          <w:sz w:val="24"/>
          <w:szCs w:val="24"/>
        </w:rPr>
        <w:t xml:space="preserve">vastava taotluse korral </w:t>
      </w:r>
      <w:r w:rsidRPr="009C41FB">
        <w:rPr>
          <w:rFonts w:ascii="Times New Roman" w:hAnsi="Times New Roman" w:cs="Times New Roman"/>
          <w:b/>
          <w:bCs/>
          <w:sz w:val="24"/>
          <w:szCs w:val="24"/>
        </w:rPr>
        <w:t>korraldama kasutuses mitte oleva sidekaabli (sh vana vaskkaabli) ja/või alamtoru eemaldamine</w:t>
      </w:r>
      <w:r>
        <w:rPr>
          <w:rFonts w:ascii="Times New Roman" w:hAnsi="Times New Roman" w:cs="Times New Roman"/>
          <w:b/>
          <w:bCs/>
          <w:sz w:val="24"/>
          <w:szCs w:val="24"/>
        </w:rPr>
        <w:t>,</w:t>
      </w:r>
      <w:r w:rsidRPr="009C41FB">
        <w:rPr>
          <w:rFonts w:ascii="Times New Roman" w:hAnsi="Times New Roman" w:cs="Times New Roman"/>
          <w:b/>
          <w:bCs/>
          <w:sz w:val="24"/>
          <w:szCs w:val="24"/>
        </w:rPr>
        <w:t xml:space="preserve"> </w:t>
      </w:r>
      <w:r w:rsidRPr="00D46FFF">
        <w:rPr>
          <w:rFonts w:ascii="Times New Roman" w:hAnsi="Times New Roman" w:cs="Times New Roman"/>
          <w:b/>
          <w:bCs/>
          <w:sz w:val="24"/>
          <w:szCs w:val="24"/>
        </w:rPr>
        <w:t xml:space="preserve">kui </w:t>
      </w:r>
      <w:r>
        <w:rPr>
          <w:rFonts w:ascii="Times New Roman" w:hAnsi="Times New Roman" w:cs="Times New Roman"/>
          <w:b/>
          <w:bCs/>
          <w:sz w:val="24"/>
          <w:szCs w:val="24"/>
        </w:rPr>
        <w:t xml:space="preserve">ilma vastava eemaldamiseta puudub vastavas lõigus vaba maht </w:t>
      </w:r>
      <w:r w:rsidR="00A54339">
        <w:rPr>
          <w:rFonts w:ascii="Times New Roman" w:hAnsi="Times New Roman" w:cs="Times New Roman"/>
          <w:b/>
          <w:bCs/>
          <w:sz w:val="24"/>
          <w:szCs w:val="24"/>
        </w:rPr>
        <w:t xml:space="preserve">taotletud </w:t>
      </w:r>
      <w:r>
        <w:rPr>
          <w:rFonts w:ascii="Times New Roman" w:hAnsi="Times New Roman" w:cs="Times New Roman"/>
          <w:b/>
          <w:bCs/>
          <w:sz w:val="24"/>
          <w:szCs w:val="24"/>
        </w:rPr>
        <w:t>sidekaablite paigaldamiseks</w:t>
      </w:r>
      <w:r w:rsidRPr="00D46FFF">
        <w:rPr>
          <w:rFonts w:ascii="Times New Roman" w:hAnsi="Times New Roman" w:cs="Times New Roman"/>
          <w:b/>
          <w:bCs/>
          <w:sz w:val="24"/>
          <w:szCs w:val="24"/>
        </w:rPr>
        <w:t xml:space="preserve"> </w:t>
      </w:r>
      <w:r>
        <w:rPr>
          <w:rFonts w:ascii="Times New Roman" w:hAnsi="Times New Roman" w:cs="Times New Roman"/>
          <w:b/>
          <w:bCs/>
          <w:sz w:val="24"/>
          <w:szCs w:val="24"/>
        </w:rPr>
        <w:t xml:space="preserve">ja kui </w:t>
      </w:r>
      <w:r w:rsidRPr="00D46FFF">
        <w:rPr>
          <w:rFonts w:ascii="Times New Roman" w:hAnsi="Times New Roman" w:cs="Times New Roman"/>
          <w:b/>
          <w:bCs/>
          <w:sz w:val="24"/>
          <w:szCs w:val="24"/>
        </w:rPr>
        <w:t>selline eemaldamine on tehniliselt võimalik ilma teisi sidekaableid vigastamata.</w:t>
      </w:r>
      <w:r>
        <w:rPr>
          <w:rFonts w:ascii="Times New Roman" w:hAnsi="Times New Roman" w:cs="Times New Roman"/>
          <w:b/>
          <w:bCs/>
          <w:sz w:val="24"/>
          <w:szCs w:val="24"/>
        </w:rPr>
        <w:t xml:space="preserve"> </w:t>
      </w:r>
    </w:p>
    <w:p w14:paraId="3B944E24" w14:textId="5D5CE807" w:rsidR="00A05EB9" w:rsidRDefault="00A05EB9" w:rsidP="00A05EB9">
      <w:pPr>
        <w:jc w:val="both"/>
        <w:rPr>
          <w:rFonts w:ascii="Times New Roman" w:hAnsi="Times New Roman" w:cs="Times New Roman"/>
          <w:b/>
          <w:bCs/>
          <w:sz w:val="24"/>
          <w:szCs w:val="24"/>
        </w:rPr>
      </w:pPr>
      <w:bookmarkStart w:id="84" w:name="_Hlk164087847"/>
      <w:r>
        <w:rPr>
          <w:rFonts w:ascii="Times New Roman" w:hAnsi="Times New Roman" w:cs="Times New Roman"/>
          <w:b/>
          <w:bCs/>
          <w:sz w:val="24"/>
          <w:szCs w:val="24"/>
        </w:rPr>
        <w:t xml:space="preserve">Sidekaabli või alamtoru eemaldamisega kaasnevad kulud jäävad vastava kasutuses mitte olevad sidekaabli või alamtoru omaniku kanda ja neid ei tohi omistada </w:t>
      </w:r>
      <w:r w:rsidR="00B73626" w:rsidRPr="00B73626">
        <w:rPr>
          <w:rFonts w:ascii="Times New Roman" w:hAnsi="Times New Roman" w:cs="Times New Roman"/>
          <w:b/>
          <w:bCs/>
          <w:sz w:val="24"/>
          <w:szCs w:val="24"/>
        </w:rPr>
        <w:t>sidetorudele juurdepääsu kuutasude arvestamise kulubaasi</w:t>
      </w:r>
      <w:r>
        <w:rPr>
          <w:rFonts w:ascii="Times New Roman" w:hAnsi="Times New Roman" w:cs="Times New Roman"/>
          <w:b/>
          <w:bCs/>
          <w:sz w:val="24"/>
          <w:szCs w:val="24"/>
        </w:rPr>
        <w:t>. Kui kasutuses mitte oleva sidekaabli või alamtoru omanikku ei õnnestu tuvastada, siis jäävad eemaldamise kulud eemaldamist taotlenud sideettevõtja kanda.</w:t>
      </w:r>
    </w:p>
    <w:bookmarkEnd w:id="83"/>
    <w:bookmarkEnd w:id="84"/>
    <w:p w14:paraId="43867DD7" w14:textId="382977DB" w:rsidR="00A05EB9" w:rsidRDefault="00A05EB9" w:rsidP="00A05EB9">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3C2280AC" w14:textId="77777777" w:rsidR="00BA1CC1" w:rsidRPr="00EE5999" w:rsidRDefault="00BA1CC1" w:rsidP="00A05EB9">
      <w:pPr>
        <w:jc w:val="both"/>
        <w:rPr>
          <w:rFonts w:ascii="Times New Roman" w:hAnsi="Times New Roman" w:cs="Times New Roman"/>
          <w:b/>
          <w:bCs/>
          <w:sz w:val="24"/>
          <w:szCs w:val="24"/>
        </w:rPr>
      </w:pPr>
    </w:p>
    <w:p w14:paraId="199674E1" w14:textId="77777777" w:rsidR="00A05EB9" w:rsidRDefault="00A05EB9" w:rsidP="00A05EB9">
      <w:pPr>
        <w:jc w:val="both"/>
        <w:rPr>
          <w:rFonts w:ascii="Times New Roman" w:hAnsi="Times New Roman" w:cs="Times New Roman"/>
          <w:b/>
          <w:bCs/>
          <w:sz w:val="24"/>
          <w:szCs w:val="24"/>
        </w:rPr>
      </w:pPr>
    </w:p>
    <w:p w14:paraId="0401DE9F" w14:textId="77777777" w:rsidR="00A05EB9" w:rsidRPr="00503C2E" w:rsidRDefault="00A05EB9" w:rsidP="00A05EB9">
      <w:pPr>
        <w:jc w:val="both"/>
        <w:rPr>
          <w:rFonts w:ascii="Times New Roman" w:hAnsi="Times New Roman" w:cs="Times New Roman"/>
          <w:b/>
          <w:bCs/>
          <w:sz w:val="24"/>
          <w:szCs w:val="24"/>
        </w:rPr>
      </w:pPr>
    </w:p>
    <w:p w14:paraId="651267F3" w14:textId="14A54EBE" w:rsidR="007E14C3" w:rsidRPr="00AE56A0" w:rsidRDefault="007E14C3" w:rsidP="00665662">
      <w:pPr>
        <w:pStyle w:val="Pealkiri3"/>
        <w:rPr>
          <w:rFonts w:ascii="Times New Roman" w:hAnsi="Times New Roman" w:cs="Times New Roman"/>
          <w:b/>
          <w:bCs/>
          <w:color w:val="auto"/>
        </w:rPr>
      </w:pPr>
      <w:bookmarkStart w:id="85" w:name="_Toc189040235"/>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10</w:t>
      </w:r>
      <w:r w:rsidRPr="000D0003">
        <w:rPr>
          <w:rFonts w:ascii="Times New Roman" w:hAnsi="Times New Roman" w:cs="Times New Roman"/>
          <w:b/>
          <w:bCs/>
          <w:color w:val="auto"/>
        </w:rPr>
        <w:t xml:space="preserve"> </w:t>
      </w:r>
      <w:r w:rsidRPr="007E14C3">
        <w:rPr>
          <w:rFonts w:ascii="Times New Roman" w:hAnsi="Times New Roman" w:cs="Times New Roman"/>
          <w:b/>
          <w:bCs/>
          <w:color w:val="auto"/>
        </w:rPr>
        <w:t>Juurdepääs Telia olemasoleva</w:t>
      </w:r>
      <w:r w:rsidR="002C14F1">
        <w:rPr>
          <w:rFonts w:ascii="Times New Roman" w:hAnsi="Times New Roman" w:cs="Times New Roman"/>
          <w:b/>
          <w:bCs/>
          <w:color w:val="auto"/>
        </w:rPr>
        <w:t>tele</w:t>
      </w:r>
      <w:r w:rsidRPr="007E14C3">
        <w:rPr>
          <w:rFonts w:ascii="Times New Roman" w:hAnsi="Times New Roman" w:cs="Times New Roman"/>
          <w:b/>
          <w:bCs/>
          <w:color w:val="auto"/>
        </w:rPr>
        <w:t xml:space="preserve"> </w:t>
      </w:r>
      <w:r w:rsidR="00BA1CC1">
        <w:rPr>
          <w:rFonts w:ascii="Times New Roman" w:hAnsi="Times New Roman" w:cs="Times New Roman"/>
          <w:b/>
          <w:bCs/>
          <w:color w:val="auto"/>
        </w:rPr>
        <w:t>alamtoru</w:t>
      </w:r>
      <w:r w:rsidR="002C14F1">
        <w:rPr>
          <w:rFonts w:ascii="Times New Roman" w:hAnsi="Times New Roman" w:cs="Times New Roman"/>
          <w:b/>
          <w:bCs/>
          <w:color w:val="auto"/>
        </w:rPr>
        <w:t>dele</w:t>
      </w:r>
      <w:r w:rsidR="00BA1CC1">
        <w:rPr>
          <w:rFonts w:ascii="Times New Roman" w:hAnsi="Times New Roman" w:cs="Times New Roman"/>
          <w:b/>
          <w:bCs/>
          <w:color w:val="auto"/>
        </w:rPr>
        <w:t xml:space="preserve"> ja </w:t>
      </w:r>
      <w:r w:rsidRPr="007E14C3">
        <w:rPr>
          <w:rFonts w:ascii="Times New Roman" w:hAnsi="Times New Roman" w:cs="Times New Roman"/>
          <w:b/>
          <w:bCs/>
          <w:color w:val="auto"/>
        </w:rPr>
        <w:t>sidekaabli</w:t>
      </w:r>
      <w:r w:rsidR="002C14F1">
        <w:rPr>
          <w:rFonts w:ascii="Times New Roman" w:hAnsi="Times New Roman" w:cs="Times New Roman"/>
          <w:b/>
          <w:bCs/>
          <w:color w:val="auto"/>
        </w:rPr>
        <w:t>tele</w:t>
      </w:r>
      <w:r w:rsidRPr="007E14C3">
        <w:rPr>
          <w:rFonts w:ascii="Times New Roman" w:hAnsi="Times New Roman" w:cs="Times New Roman"/>
          <w:b/>
          <w:bCs/>
          <w:color w:val="auto"/>
        </w:rPr>
        <w:t xml:space="preserve"> lõikudes kus vabad paigalduskohad puuduvad</w:t>
      </w:r>
      <w:bookmarkEnd w:id="85"/>
    </w:p>
    <w:p w14:paraId="6688007D" w14:textId="77777777" w:rsidR="007E14C3" w:rsidRPr="00665662" w:rsidRDefault="007E14C3" w:rsidP="00697C0D">
      <w:pPr>
        <w:jc w:val="both"/>
        <w:rPr>
          <w:rFonts w:ascii="Times New Roman" w:hAnsi="Times New Roman" w:cs="Times New Roman"/>
          <w:sz w:val="24"/>
          <w:szCs w:val="24"/>
        </w:rPr>
      </w:pPr>
    </w:p>
    <w:p w14:paraId="6B2BAE2C" w14:textId="07A45F39" w:rsidR="007E14C3" w:rsidRPr="00665662" w:rsidRDefault="007E14C3"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Olukorra kirjeldus</w:t>
      </w:r>
    </w:p>
    <w:p w14:paraId="64CC0FCF" w14:textId="2278A498" w:rsidR="007E14C3" w:rsidRDefault="007E14C3" w:rsidP="00697C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Täiendavate sidekaablite paigaldamise taotlemisel Telia sidetorudesse esineb juhtumeid, kus enamus taotletud </w:t>
      </w:r>
      <w:r w:rsidR="00F71CDE">
        <w:rPr>
          <w:rFonts w:ascii="Times New Roman" w:hAnsi="Times New Roman" w:cs="Times New Roman"/>
          <w:sz w:val="24"/>
          <w:szCs w:val="24"/>
        </w:rPr>
        <w:t>sidetoru</w:t>
      </w:r>
      <w:r w:rsidR="00651F34">
        <w:rPr>
          <w:rFonts w:ascii="Times New Roman" w:hAnsi="Times New Roman" w:cs="Times New Roman"/>
          <w:sz w:val="24"/>
          <w:szCs w:val="24"/>
        </w:rPr>
        <w:t xml:space="preserve"> otspunktide ühendustee kaevude vahelistes</w:t>
      </w:r>
      <w:r w:rsidR="00F71CDE">
        <w:rPr>
          <w:rFonts w:ascii="Times New Roman" w:hAnsi="Times New Roman" w:cs="Times New Roman"/>
          <w:sz w:val="24"/>
          <w:szCs w:val="24"/>
        </w:rPr>
        <w:t xml:space="preserve"> </w:t>
      </w:r>
      <w:r>
        <w:rPr>
          <w:rFonts w:ascii="Times New Roman" w:hAnsi="Times New Roman" w:cs="Times New Roman"/>
          <w:sz w:val="24"/>
          <w:szCs w:val="24"/>
        </w:rPr>
        <w:t>lõikudes on vabad paigalduskohad olemas, kui</w:t>
      </w:r>
      <w:r w:rsidR="00F71CDE">
        <w:rPr>
          <w:rFonts w:ascii="Times New Roman" w:hAnsi="Times New Roman" w:cs="Times New Roman"/>
          <w:sz w:val="24"/>
          <w:szCs w:val="24"/>
        </w:rPr>
        <w:t>d</w:t>
      </w:r>
      <w:r>
        <w:rPr>
          <w:rFonts w:ascii="Times New Roman" w:hAnsi="Times New Roman" w:cs="Times New Roman"/>
          <w:sz w:val="24"/>
          <w:szCs w:val="24"/>
        </w:rPr>
        <w:t xml:space="preserve"> näiteks ühes või kahes </w:t>
      </w:r>
      <w:r w:rsidR="00651F34">
        <w:rPr>
          <w:rFonts w:ascii="Times New Roman" w:hAnsi="Times New Roman" w:cs="Times New Roman"/>
          <w:sz w:val="24"/>
          <w:szCs w:val="24"/>
        </w:rPr>
        <w:t xml:space="preserve">kaevude vahelises </w:t>
      </w:r>
      <w:r>
        <w:rPr>
          <w:rFonts w:ascii="Times New Roman" w:hAnsi="Times New Roman" w:cs="Times New Roman"/>
          <w:sz w:val="24"/>
          <w:szCs w:val="24"/>
        </w:rPr>
        <w:t>lõigus vabad paigalduskohad puuduvad. Sellistes olukordades peab juurdepääsu taotleja leidma alternatiivse lahenduse vabade paigalduskohtadeta lõikude</w:t>
      </w:r>
      <w:r w:rsidR="00F71CDE">
        <w:rPr>
          <w:rFonts w:ascii="Times New Roman" w:hAnsi="Times New Roman" w:cs="Times New Roman"/>
          <w:sz w:val="24"/>
          <w:szCs w:val="24"/>
        </w:rPr>
        <w:t xml:space="preserve"> </w:t>
      </w:r>
      <w:r w:rsidR="00B10095">
        <w:rPr>
          <w:rFonts w:ascii="Times New Roman" w:hAnsi="Times New Roman" w:cs="Times New Roman"/>
          <w:sz w:val="24"/>
          <w:szCs w:val="24"/>
        </w:rPr>
        <w:t>osas</w:t>
      </w:r>
      <w:r w:rsidR="00F71CDE">
        <w:rPr>
          <w:rFonts w:ascii="Times New Roman" w:hAnsi="Times New Roman" w:cs="Times New Roman"/>
          <w:sz w:val="24"/>
          <w:szCs w:val="24"/>
        </w:rPr>
        <w:t xml:space="preserve">. Selleks võib kasutada näiteks sidetoruga paralleelset sidepostide trassi, kuid praktikas esineb selliseid paralleelseid sidetoru ja sideposti trasse harva. Lisaks võib proovida leida vaba mahuta lõikudest ümber minemiseks läheduses asuvaid muid sidetoru lõike, kuid praktikas esineb taolisi ringi minemiseks sobivaid sidetoru lõike harva. Sideettevõtjatele kõige lihtsam </w:t>
      </w:r>
      <w:r w:rsidR="00253646">
        <w:rPr>
          <w:rFonts w:ascii="Times New Roman" w:hAnsi="Times New Roman" w:cs="Times New Roman"/>
          <w:sz w:val="24"/>
          <w:szCs w:val="24"/>
        </w:rPr>
        <w:t xml:space="preserve">ja tõhusam on taoliste vaba paigalduskohtadeta sidetoru lõikude </w:t>
      </w:r>
      <w:r w:rsidR="00B10095">
        <w:rPr>
          <w:rFonts w:ascii="Times New Roman" w:hAnsi="Times New Roman" w:cs="Times New Roman"/>
          <w:sz w:val="24"/>
          <w:szCs w:val="24"/>
        </w:rPr>
        <w:t>läbimiseks</w:t>
      </w:r>
      <w:r w:rsidR="00253646">
        <w:rPr>
          <w:rFonts w:ascii="Times New Roman" w:hAnsi="Times New Roman" w:cs="Times New Roman"/>
          <w:sz w:val="24"/>
          <w:szCs w:val="24"/>
        </w:rPr>
        <w:t xml:space="preserve"> rentida vastavates lõikudes olemasolevat </w:t>
      </w:r>
      <w:r w:rsidR="00E00F9B">
        <w:rPr>
          <w:rFonts w:ascii="Times New Roman" w:hAnsi="Times New Roman" w:cs="Times New Roman"/>
          <w:sz w:val="24"/>
          <w:szCs w:val="24"/>
        </w:rPr>
        <w:t xml:space="preserve">vaba alamtoru või </w:t>
      </w:r>
      <w:r w:rsidR="00253646">
        <w:rPr>
          <w:rFonts w:ascii="Times New Roman" w:hAnsi="Times New Roman" w:cs="Times New Roman"/>
          <w:sz w:val="24"/>
          <w:szCs w:val="24"/>
        </w:rPr>
        <w:t>sidekaablit (nt valguskaabli kiudu).</w:t>
      </w:r>
    </w:p>
    <w:p w14:paraId="4F7410B8" w14:textId="77777777" w:rsidR="00B10095" w:rsidRDefault="00B10095" w:rsidP="00697C0D">
      <w:pPr>
        <w:jc w:val="both"/>
        <w:rPr>
          <w:rFonts w:ascii="Times New Roman" w:hAnsi="Times New Roman" w:cs="Times New Roman"/>
          <w:sz w:val="24"/>
          <w:szCs w:val="24"/>
        </w:rPr>
      </w:pPr>
    </w:p>
    <w:p w14:paraId="1FC23A01" w14:textId="4114A112" w:rsidR="00B10095" w:rsidRPr="00665662" w:rsidRDefault="00B10095"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Konkurentsiprobleemi tuvastamine</w:t>
      </w:r>
    </w:p>
    <w:p w14:paraId="00758CAD" w14:textId="77777777" w:rsidR="00020A98" w:rsidRDefault="00020A98" w:rsidP="00697C0D">
      <w:pPr>
        <w:jc w:val="both"/>
        <w:rPr>
          <w:rFonts w:ascii="Times New Roman" w:hAnsi="Times New Roman" w:cs="Times New Roman"/>
          <w:sz w:val="24"/>
          <w:szCs w:val="24"/>
        </w:rPr>
      </w:pPr>
      <w:r>
        <w:rPr>
          <w:rFonts w:ascii="Times New Roman" w:hAnsi="Times New Roman" w:cs="Times New Roman"/>
          <w:sz w:val="24"/>
          <w:szCs w:val="24"/>
        </w:rPr>
        <w:t>Juhtudel</w:t>
      </w:r>
      <w:r w:rsidR="007B7B8B">
        <w:rPr>
          <w:rFonts w:ascii="Times New Roman" w:hAnsi="Times New Roman" w:cs="Times New Roman"/>
          <w:sz w:val="24"/>
          <w:szCs w:val="24"/>
        </w:rPr>
        <w:t>, kus teised sideettevõtjad ei s</w:t>
      </w:r>
      <w:r w:rsidR="008C63B2">
        <w:rPr>
          <w:rFonts w:ascii="Times New Roman" w:hAnsi="Times New Roman" w:cs="Times New Roman"/>
          <w:sz w:val="24"/>
          <w:szCs w:val="24"/>
        </w:rPr>
        <w:t xml:space="preserve">aa sidekaabli paigaldamiseks juurdepääsu mõnele </w:t>
      </w:r>
      <w:r>
        <w:rPr>
          <w:rFonts w:ascii="Times New Roman" w:hAnsi="Times New Roman" w:cs="Times New Roman"/>
          <w:sz w:val="24"/>
          <w:szCs w:val="24"/>
        </w:rPr>
        <w:t xml:space="preserve">Telia </w:t>
      </w:r>
      <w:r w:rsidR="008C63B2">
        <w:rPr>
          <w:rFonts w:ascii="Times New Roman" w:hAnsi="Times New Roman" w:cs="Times New Roman"/>
          <w:sz w:val="24"/>
          <w:szCs w:val="24"/>
        </w:rPr>
        <w:t>sidetoru kaevude vahelisel</w:t>
      </w:r>
      <w:r>
        <w:rPr>
          <w:rFonts w:ascii="Times New Roman" w:hAnsi="Times New Roman" w:cs="Times New Roman"/>
          <w:sz w:val="24"/>
          <w:szCs w:val="24"/>
        </w:rPr>
        <w:t>e</w:t>
      </w:r>
      <w:r w:rsidR="008C63B2">
        <w:rPr>
          <w:rFonts w:ascii="Times New Roman" w:hAnsi="Times New Roman" w:cs="Times New Roman"/>
          <w:sz w:val="24"/>
          <w:szCs w:val="24"/>
        </w:rPr>
        <w:t xml:space="preserve"> lõigule vabade paigalduskohtade puudumise tõttu, </w:t>
      </w:r>
      <w:r>
        <w:rPr>
          <w:rFonts w:ascii="Times New Roman" w:hAnsi="Times New Roman" w:cs="Times New Roman"/>
          <w:sz w:val="24"/>
          <w:szCs w:val="24"/>
        </w:rPr>
        <w:t xml:space="preserve">on </w:t>
      </w:r>
      <w:r w:rsidR="008C63B2">
        <w:rPr>
          <w:rFonts w:ascii="Times New Roman" w:hAnsi="Times New Roman" w:cs="Times New Roman"/>
          <w:sz w:val="24"/>
          <w:szCs w:val="24"/>
        </w:rPr>
        <w:t xml:space="preserve">tagajärjeks sageli see, et selliste lõikudega seotud piirkondades jääbki teistel sideettevõtjatel oma sidevõrk rajamata ja kasutusele võtmata, kuna uue täiendava </w:t>
      </w:r>
      <w:r>
        <w:rPr>
          <w:rFonts w:ascii="Times New Roman" w:hAnsi="Times New Roman" w:cs="Times New Roman"/>
          <w:sz w:val="24"/>
          <w:szCs w:val="24"/>
        </w:rPr>
        <w:t xml:space="preserve">olemasolevaga </w:t>
      </w:r>
      <w:r w:rsidR="008C63B2">
        <w:rPr>
          <w:rFonts w:ascii="Times New Roman" w:hAnsi="Times New Roman" w:cs="Times New Roman"/>
          <w:sz w:val="24"/>
          <w:szCs w:val="24"/>
        </w:rPr>
        <w:t>paralleelse sidetoru</w:t>
      </w:r>
      <w:r>
        <w:rPr>
          <w:rFonts w:ascii="Times New Roman" w:hAnsi="Times New Roman" w:cs="Times New Roman"/>
          <w:sz w:val="24"/>
          <w:szCs w:val="24"/>
        </w:rPr>
        <w:t xml:space="preserve"> lõigu</w:t>
      </w:r>
      <w:r w:rsidR="008C63B2">
        <w:rPr>
          <w:rFonts w:ascii="Times New Roman" w:hAnsi="Times New Roman" w:cs="Times New Roman"/>
          <w:sz w:val="24"/>
          <w:szCs w:val="24"/>
        </w:rPr>
        <w:t xml:space="preserve"> rajamise kulud on sedavõrd kõrged, et selle rajamine ei ole majanduslikult tasuv ja põhjendatud. </w:t>
      </w:r>
    </w:p>
    <w:p w14:paraId="4D6F83C8" w14:textId="788D1F95" w:rsidR="007E14C3" w:rsidRPr="00665662" w:rsidRDefault="00020A98" w:rsidP="00697C0D">
      <w:pPr>
        <w:jc w:val="both"/>
        <w:rPr>
          <w:rFonts w:ascii="Times New Roman" w:hAnsi="Times New Roman" w:cs="Times New Roman"/>
          <w:sz w:val="24"/>
          <w:szCs w:val="24"/>
        </w:rPr>
      </w:pPr>
      <w:r>
        <w:rPr>
          <w:rFonts w:ascii="Times New Roman" w:hAnsi="Times New Roman" w:cs="Times New Roman"/>
          <w:sz w:val="24"/>
          <w:szCs w:val="24"/>
        </w:rPr>
        <w:t xml:space="preserve">Iga rajamata ja kasutusele võtmata jäänud sidevõrk vähendab </w:t>
      </w:r>
      <w:r w:rsidR="004B34E7">
        <w:rPr>
          <w:rFonts w:ascii="Times New Roman" w:hAnsi="Times New Roman" w:cs="Times New Roman"/>
          <w:sz w:val="24"/>
          <w:szCs w:val="24"/>
        </w:rPr>
        <w:t xml:space="preserve">sideteenuste </w:t>
      </w:r>
      <w:r>
        <w:rPr>
          <w:rFonts w:ascii="Times New Roman" w:hAnsi="Times New Roman" w:cs="Times New Roman"/>
          <w:sz w:val="24"/>
          <w:szCs w:val="24"/>
        </w:rPr>
        <w:t>konkurentsi. Samuti, mida tõhusamalt on olemasolevat sidetaristut ja paigaldatud sidekaableid kasutatud, seda väiksemad on kulud, mis kanduvad üle lõppkasutaja jae sideteenustele ning seda suurem on lõppkasutajate kasu.</w:t>
      </w:r>
      <w:r w:rsidR="004B34E7">
        <w:rPr>
          <w:rFonts w:ascii="Times New Roman" w:hAnsi="Times New Roman" w:cs="Times New Roman"/>
          <w:sz w:val="24"/>
          <w:szCs w:val="24"/>
        </w:rPr>
        <w:t xml:space="preserve"> Seega kaasnevad ilma vaba paigalduskohata sidetoru lõigus vabale olemasolevale </w:t>
      </w:r>
      <w:r w:rsidR="00154F7A">
        <w:rPr>
          <w:rFonts w:ascii="Times New Roman" w:hAnsi="Times New Roman" w:cs="Times New Roman"/>
          <w:sz w:val="24"/>
          <w:szCs w:val="24"/>
        </w:rPr>
        <w:t xml:space="preserve">alamtorule või </w:t>
      </w:r>
      <w:r w:rsidR="004B34E7">
        <w:rPr>
          <w:rFonts w:ascii="Times New Roman" w:hAnsi="Times New Roman" w:cs="Times New Roman"/>
          <w:sz w:val="24"/>
          <w:szCs w:val="24"/>
        </w:rPr>
        <w:t xml:space="preserve">sidekaablile juurdepääsu mitte võimaldamine juurdepääsu piiramisega kaasnevad konkurentsiprobleemid, </w:t>
      </w:r>
      <w:r w:rsidR="00557312">
        <w:rPr>
          <w:rFonts w:ascii="Times New Roman" w:hAnsi="Times New Roman" w:cs="Times New Roman"/>
          <w:sz w:val="24"/>
          <w:szCs w:val="24"/>
        </w:rPr>
        <w:t>vt.</w:t>
      </w:r>
      <w:r w:rsidR="004B34E7">
        <w:rPr>
          <w:rFonts w:ascii="Times New Roman" w:hAnsi="Times New Roman" w:cs="Times New Roman"/>
          <w:sz w:val="24"/>
          <w:szCs w:val="24"/>
        </w:rPr>
        <w:t xml:space="preserve"> ka </w:t>
      </w:r>
      <w:r w:rsidR="008747F2">
        <w:rPr>
          <w:rFonts w:ascii="Times New Roman" w:hAnsi="Times New Roman" w:cs="Times New Roman"/>
          <w:sz w:val="24"/>
          <w:szCs w:val="24"/>
        </w:rPr>
        <w:t xml:space="preserve">ptk. </w:t>
      </w:r>
      <w:r w:rsidR="003558D8">
        <w:rPr>
          <w:rFonts w:ascii="Times New Roman" w:hAnsi="Times New Roman" w:cs="Times New Roman"/>
          <w:sz w:val="24"/>
          <w:szCs w:val="24"/>
        </w:rPr>
        <w:t>3.3</w:t>
      </w:r>
      <w:r w:rsidR="004B34E7">
        <w:rPr>
          <w:rFonts w:ascii="Times New Roman" w:hAnsi="Times New Roman" w:cs="Times New Roman"/>
          <w:sz w:val="24"/>
          <w:szCs w:val="24"/>
        </w:rPr>
        <w:t>.</w:t>
      </w:r>
    </w:p>
    <w:p w14:paraId="5414F0F5" w14:textId="77777777" w:rsidR="004B34E7" w:rsidRDefault="004B34E7" w:rsidP="00697C0D">
      <w:pPr>
        <w:jc w:val="both"/>
        <w:rPr>
          <w:rFonts w:ascii="Times New Roman" w:hAnsi="Times New Roman" w:cs="Times New Roman"/>
          <w:sz w:val="24"/>
          <w:szCs w:val="24"/>
        </w:rPr>
      </w:pPr>
    </w:p>
    <w:p w14:paraId="442960B2" w14:textId="77777777" w:rsidR="004B34E7" w:rsidRPr="00503C2E" w:rsidRDefault="004B34E7" w:rsidP="004B34E7">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55796D5A" w14:textId="7D9EDC50" w:rsidR="004B34E7" w:rsidRDefault="004B34E7" w:rsidP="004B34E7">
      <w:pPr>
        <w:jc w:val="both"/>
        <w:rPr>
          <w:rFonts w:ascii="Times New Roman" w:hAnsi="Times New Roman" w:cs="Times New Roman"/>
          <w:sz w:val="24"/>
          <w:szCs w:val="24"/>
        </w:rPr>
      </w:pPr>
      <w:r>
        <w:rPr>
          <w:rFonts w:ascii="Times New Roman" w:hAnsi="Times New Roman" w:cs="Times New Roman"/>
          <w:sz w:val="24"/>
          <w:szCs w:val="24"/>
        </w:rPr>
        <w:t xml:space="preserve">Seega kui </w:t>
      </w:r>
      <w:bookmarkStart w:id="86" w:name="_Hlk164088371"/>
      <w:r>
        <w:rPr>
          <w:rFonts w:ascii="Times New Roman" w:hAnsi="Times New Roman" w:cs="Times New Roman"/>
          <w:sz w:val="24"/>
          <w:szCs w:val="24"/>
        </w:rPr>
        <w:t xml:space="preserve">ilma vaba paigalduskohata sidetoru  lõigus on olemas Telia vaba </w:t>
      </w:r>
      <w:r w:rsidR="00E00F9B">
        <w:rPr>
          <w:rFonts w:ascii="Times New Roman" w:hAnsi="Times New Roman" w:cs="Times New Roman"/>
          <w:sz w:val="24"/>
          <w:szCs w:val="24"/>
        </w:rPr>
        <w:t xml:space="preserve">alamtoru ja/või </w:t>
      </w:r>
      <w:r>
        <w:rPr>
          <w:rFonts w:ascii="Times New Roman" w:hAnsi="Times New Roman" w:cs="Times New Roman"/>
          <w:sz w:val="24"/>
          <w:szCs w:val="24"/>
        </w:rPr>
        <w:t>sidekaabel (nt valguskaabli kiud)</w:t>
      </w:r>
      <w:r w:rsidR="00E00F9B">
        <w:rPr>
          <w:rFonts w:ascii="Times New Roman" w:hAnsi="Times New Roman" w:cs="Times New Roman"/>
          <w:sz w:val="24"/>
          <w:szCs w:val="24"/>
        </w:rPr>
        <w:t xml:space="preserve"> ning juurdepääsu taotlejal endal puudub seal vaba alamtoru</w:t>
      </w:r>
      <w:r>
        <w:rPr>
          <w:rFonts w:ascii="Times New Roman" w:hAnsi="Times New Roman" w:cs="Times New Roman"/>
          <w:sz w:val="24"/>
          <w:szCs w:val="24"/>
        </w:rPr>
        <w:t>, siis</w:t>
      </w:r>
      <w:bookmarkEnd w:id="86"/>
      <w:r>
        <w:rPr>
          <w:rFonts w:ascii="Times New Roman" w:hAnsi="Times New Roman" w:cs="Times New Roman"/>
          <w:sz w:val="24"/>
          <w:szCs w:val="24"/>
        </w:rPr>
        <w:t xml:space="preserve"> on otstarbekas ja majanduslikult põhjendatud konkurentsi soodustamiseks kohustada Telia</w:t>
      </w:r>
      <w:r w:rsidR="00154F7A">
        <w:rPr>
          <w:rFonts w:ascii="Times New Roman" w:hAnsi="Times New Roman" w:cs="Times New Roman"/>
          <w:sz w:val="24"/>
          <w:szCs w:val="24"/>
        </w:rPr>
        <w:t>t</w:t>
      </w:r>
      <w:r>
        <w:rPr>
          <w:rFonts w:ascii="Times New Roman" w:hAnsi="Times New Roman" w:cs="Times New Roman"/>
          <w:sz w:val="24"/>
          <w:szCs w:val="24"/>
        </w:rPr>
        <w:t xml:space="preserve"> pakkuma juurdepääsu vastavavas sidetoru lõigus olemasolevale vabale</w:t>
      </w:r>
      <w:r w:rsidR="00E00F9B">
        <w:rPr>
          <w:rFonts w:ascii="Times New Roman" w:hAnsi="Times New Roman" w:cs="Times New Roman"/>
          <w:sz w:val="24"/>
          <w:szCs w:val="24"/>
        </w:rPr>
        <w:t xml:space="preserve"> alamtorule ja/või</w:t>
      </w:r>
      <w:r>
        <w:rPr>
          <w:rFonts w:ascii="Times New Roman" w:hAnsi="Times New Roman" w:cs="Times New Roman"/>
          <w:sz w:val="24"/>
          <w:szCs w:val="24"/>
        </w:rPr>
        <w:t xml:space="preserve"> sidekaablile.</w:t>
      </w:r>
      <w:r w:rsidR="001A1080">
        <w:rPr>
          <w:rFonts w:ascii="Times New Roman" w:hAnsi="Times New Roman" w:cs="Times New Roman"/>
          <w:sz w:val="24"/>
          <w:szCs w:val="24"/>
        </w:rPr>
        <w:t xml:space="preserve"> </w:t>
      </w:r>
      <w:r w:rsidR="007C32DF" w:rsidRPr="007C32DF">
        <w:rPr>
          <w:rFonts w:ascii="Times New Roman" w:hAnsi="Times New Roman" w:cs="Times New Roman"/>
          <w:sz w:val="24"/>
          <w:szCs w:val="24"/>
        </w:rPr>
        <w:t>Se</w:t>
      </w:r>
      <w:r w:rsidR="002D58A0">
        <w:rPr>
          <w:rFonts w:ascii="Times New Roman" w:hAnsi="Times New Roman" w:cs="Times New Roman"/>
          <w:sz w:val="24"/>
          <w:szCs w:val="24"/>
        </w:rPr>
        <w:t>e</w:t>
      </w:r>
      <w:r w:rsidR="007C32DF" w:rsidRPr="007C32DF">
        <w:rPr>
          <w:rFonts w:ascii="Times New Roman" w:hAnsi="Times New Roman" w:cs="Times New Roman"/>
          <w:sz w:val="24"/>
          <w:szCs w:val="24"/>
        </w:rPr>
        <w:t>juures, juhul kui vastava juurdepääsu tehnilise võimaluse loomine vaba paigalduskohata sidetoru lõigu otspunktides on Teliale ebamõistlikult koormav või kahjustab Telia võrgu terviklikkust, siis võib Telia sellisele sidekaablile või alamtorule juurdepääsul määrata vastava sidekaabli või alamtoru otspunktid erinevalt vaba paigalduskohata sidetoru lõigu otspunktidest</w:t>
      </w:r>
      <w:r w:rsidR="00144F02">
        <w:rPr>
          <w:rFonts w:ascii="Times New Roman" w:hAnsi="Times New Roman" w:cs="Times New Roman"/>
          <w:sz w:val="24"/>
          <w:szCs w:val="24"/>
        </w:rPr>
        <w:t>.</w:t>
      </w:r>
    </w:p>
    <w:p w14:paraId="6E69D74A" w14:textId="77777777" w:rsidR="008C7EF7" w:rsidRPr="00503C2E" w:rsidRDefault="008C7EF7" w:rsidP="008C7EF7">
      <w:pPr>
        <w:jc w:val="both"/>
        <w:rPr>
          <w:rFonts w:ascii="Times New Roman" w:hAnsi="Times New Roman" w:cs="Times New Roman"/>
          <w:sz w:val="24"/>
          <w:szCs w:val="24"/>
        </w:rPr>
      </w:pPr>
      <w:r w:rsidRPr="00503C2E">
        <w:rPr>
          <w:rFonts w:ascii="Times New Roman" w:hAnsi="Times New Roman" w:cs="Times New Roman"/>
          <w:sz w:val="24"/>
          <w:szCs w:val="24"/>
        </w:rPr>
        <w:t>Vastavalt ESS § 50 lõike</w:t>
      </w:r>
      <w:r>
        <w:rPr>
          <w:rFonts w:ascii="Times New Roman" w:hAnsi="Times New Roman" w:cs="Times New Roman"/>
          <w:sz w:val="24"/>
          <w:szCs w:val="24"/>
        </w:rPr>
        <w:t xml:space="preserve"> 1 punkt 5</w:t>
      </w:r>
      <w:r w:rsidRPr="00503C2E">
        <w:rPr>
          <w:rFonts w:ascii="Times New Roman" w:hAnsi="Times New Roman" w:cs="Times New Roman"/>
          <w:sz w:val="24"/>
          <w:szCs w:val="24"/>
        </w:rPr>
        <w:t xml:space="preserve"> alusel võib </w:t>
      </w:r>
      <w:r>
        <w:rPr>
          <w:rFonts w:ascii="Times New Roman" w:hAnsi="Times New Roman" w:cs="Times New Roman"/>
          <w:sz w:val="24"/>
          <w:szCs w:val="24"/>
        </w:rPr>
        <w:t>TTJA</w:t>
      </w:r>
      <w:r w:rsidRPr="00503C2E">
        <w:rPr>
          <w:rFonts w:ascii="Times New Roman" w:hAnsi="Times New Roman" w:cs="Times New Roman"/>
          <w:sz w:val="24"/>
          <w:szCs w:val="24"/>
        </w:rPr>
        <w:t xml:space="preserve"> sideettevõtja suhtes, kes on tunnistatud märkimisväärse turujõuga ettevõtjaks, kehtestada vastaval turul kohustuse rahuldada teise sideettevõtja mõistlik taotlus juurdepääsuks konkreetsetele võrguelementidele ja võrguga seotud vahenditele ja võimaldada nende kasutamine vastavalt käesoleva seaduse §-le 51, kui juurdepääsust keeldumine või juurdepääs ebamõistlikel tingimustel takistab konkurentsi arengut jaemüügi tasandil või on lõppkasutajate huve kahjustav.</w:t>
      </w:r>
    </w:p>
    <w:p w14:paraId="6D75147C" w14:textId="77777777" w:rsidR="008C7EF7" w:rsidRPr="00503C2E" w:rsidRDefault="008C7EF7" w:rsidP="008C7EF7">
      <w:pPr>
        <w:jc w:val="both"/>
        <w:rPr>
          <w:rFonts w:ascii="Times New Roman" w:hAnsi="Times New Roman" w:cs="Times New Roman"/>
          <w:sz w:val="24"/>
          <w:szCs w:val="24"/>
        </w:rPr>
      </w:pPr>
      <w:r w:rsidRPr="00503C2E">
        <w:rPr>
          <w:rFonts w:ascii="Times New Roman" w:hAnsi="Times New Roman" w:cs="Times New Roman"/>
          <w:sz w:val="24"/>
          <w:szCs w:val="24"/>
        </w:rPr>
        <w:lastRenderedPageBreak/>
        <w:t>Vastavalt ESS § 51 lõike 1 punktile 12 võib Tarbijakaitse ja Tehnilise Järelevalve Amet märkimisväärse turujõuga ettevõtjalt muu hulgas nõuda juurdepääsu seotud teenusele.</w:t>
      </w:r>
    </w:p>
    <w:p w14:paraId="3F9FDAC0" w14:textId="77777777" w:rsidR="008C7EF7" w:rsidRPr="00503C2E" w:rsidRDefault="008C7EF7" w:rsidP="008C7EF7">
      <w:pPr>
        <w:jc w:val="both"/>
        <w:rPr>
          <w:rFonts w:ascii="Times New Roman" w:hAnsi="Times New Roman" w:cs="Times New Roman"/>
          <w:sz w:val="24"/>
          <w:szCs w:val="24"/>
        </w:rPr>
      </w:pPr>
      <w:r w:rsidRPr="00503C2E">
        <w:rPr>
          <w:rFonts w:ascii="Times New Roman" w:hAnsi="Times New Roman" w:cs="Times New Roman"/>
          <w:sz w:val="24"/>
          <w:szCs w:val="24"/>
        </w:rPr>
        <w:t>Vastavalt ESS § 51 lõikele 3 võib Tarbijakaitse ja Tehnilise Järelevalve Amet ESS § 51 lõikes 1 nimetatud kohustuse kehtestamisel täpsustada kohustuse täitmise viisi.</w:t>
      </w:r>
    </w:p>
    <w:p w14:paraId="41FD85CF" w14:textId="63673283" w:rsidR="008C7EF7" w:rsidRDefault="008C7EF7" w:rsidP="008C7EF7">
      <w:pPr>
        <w:jc w:val="both"/>
        <w:rPr>
          <w:rFonts w:ascii="Times New Roman" w:hAnsi="Times New Roman" w:cs="Times New Roman"/>
          <w:b/>
          <w:bCs/>
          <w:sz w:val="24"/>
          <w:szCs w:val="24"/>
        </w:rPr>
      </w:pPr>
      <w:r w:rsidRPr="00A014D0">
        <w:rPr>
          <w:rFonts w:ascii="Times New Roman" w:hAnsi="Times New Roman" w:cs="Times New Roman"/>
          <w:b/>
          <w:bCs/>
          <w:sz w:val="24"/>
          <w:szCs w:val="24"/>
        </w:rPr>
        <w:t xml:space="preserve">Eelnimetatud </w:t>
      </w:r>
      <w:r>
        <w:rPr>
          <w:rFonts w:ascii="Times New Roman" w:hAnsi="Times New Roman" w:cs="Times New Roman"/>
          <w:b/>
          <w:bCs/>
          <w:sz w:val="24"/>
          <w:szCs w:val="24"/>
        </w:rPr>
        <w:t xml:space="preserve">ESS-i </w:t>
      </w:r>
      <w:r w:rsidRPr="00A014D0">
        <w:rPr>
          <w:rFonts w:ascii="Times New Roman" w:hAnsi="Times New Roman" w:cs="Times New Roman"/>
          <w:b/>
          <w:bCs/>
          <w:sz w:val="24"/>
          <w:szCs w:val="24"/>
        </w:rPr>
        <w:t xml:space="preserve">paragrahvide alusel kavandab TTJA </w:t>
      </w:r>
      <w:r>
        <w:rPr>
          <w:rFonts w:ascii="Times New Roman" w:hAnsi="Times New Roman" w:cs="Times New Roman"/>
          <w:b/>
          <w:bCs/>
          <w:sz w:val="24"/>
          <w:szCs w:val="24"/>
        </w:rPr>
        <w:t xml:space="preserve">kehtestada järgmised </w:t>
      </w:r>
      <w:r w:rsidRPr="00A014D0">
        <w:rPr>
          <w:rFonts w:ascii="Times New Roman" w:hAnsi="Times New Roman" w:cs="Times New Roman"/>
          <w:b/>
          <w:bCs/>
          <w:sz w:val="24"/>
          <w:szCs w:val="24"/>
        </w:rPr>
        <w:t>kohust</w:t>
      </w:r>
      <w:r>
        <w:rPr>
          <w:rFonts w:ascii="Times New Roman" w:hAnsi="Times New Roman" w:cs="Times New Roman"/>
          <w:b/>
          <w:bCs/>
          <w:sz w:val="24"/>
          <w:szCs w:val="24"/>
        </w:rPr>
        <w:t>used:</w:t>
      </w:r>
    </w:p>
    <w:p w14:paraId="3E272F6B" w14:textId="765120C4" w:rsidR="00EA0F7D" w:rsidRPr="00EA0F7D" w:rsidRDefault="00EA0F7D" w:rsidP="00EA0F7D">
      <w:pPr>
        <w:jc w:val="both"/>
        <w:rPr>
          <w:rFonts w:ascii="Times New Roman" w:hAnsi="Times New Roman" w:cs="Times New Roman"/>
          <w:b/>
          <w:bCs/>
          <w:sz w:val="24"/>
          <w:szCs w:val="24"/>
        </w:rPr>
      </w:pPr>
      <w:bookmarkStart w:id="87" w:name="_Hlk164088855"/>
      <w:r w:rsidRPr="00EA0F7D">
        <w:rPr>
          <w:rFonts w:ascii="Times New Roman" w:hAnsi="Times New Roman" w:cs="Times New Roman"/>
          <w:b/>
          <w:bCs/>
          <w:sz w:val="24"/>
          <w:szCs w:val="24"/>
        </w:rPr>
        <w:t xml:space="preserve">Kui taotletud Telia sidetoru lõigus puudub sidekaabli paigaldamiseks vaba maht </w:t>
      </w:r>
      <w:r w:rsidR="00E00F9B">
        <w:rPr>
          <w:rFonts w:ascii="Times New Roman" w:hAnsi="Times New Roman" w:cs="Times New Roman"/>
          <w:b/>
          <w:bCs/>
          <w:sz w:val="24"/>
          <w:szCs w:val="24"/>
        </w:rPr>
        <w:t xml:space="preserve">ning juurdepääsu taotlejal endal puudub seal vaba alamtoru, siis </w:t>
      </w:r>
      <w:r w:rsidRPr="00EA0F7D">
        <w:rPr>
          <w:rFonts w:ascii="Times New Roman" w:hAnsi="Times New Roman" w:cs="Times New Roman"/>
          <w:b/>
          <w:bCs/>
          <w:sz w:val="24"/>
          <w:szCs w:val="24"/>
          <w:u w:val="single"/>
        </w:rPr>
        <w:t xml:space="preserve">on Telia kohustatud alternatiivina pakkuma samas lõigus juurdepääsu oma </w:t>
      </w:r>
      <w:r w:rsidR="00E00F9B">
        <w:rPr>
          <w:rFonts w:ascii="Times New Roman" w:hAnsi="Times New Roman" w:cs="Times New Roman"/>
          <w:b/>
          <w:bCs/>
          <w:sz w:val="24"/>
          <w:szCs w:val="24"/>
          <w:u w:val="single"/>
        </w:rPr>
        <w:t xml:space="preserve">vabale alamtorule ja </w:t>
      </w:r>
      <w:r w:rsidRPr="00EA0F7D">
        <w:rPr>
          <w:rFonts w:ascii="Times New Roman" w:hAnsi="Times New Roman" w:cs="Times New Roman"/>
          <w:b/>
          <w:bCs/>
          <w:sz w:val="24"/>
          <w:szCs w:val="24"/>
          <w:u w:val="single"/>
        </w:rPr>
        <w:t xml:space="preserve">sidekaabli vabale mahule (sh vabadele valguskaabli kiududele) </w:t>
      </w:r>
      <w:r w:rsidRPr="00EA0F7D">
        <w:rPr>
          <w:rFonts w:ascii="Times New Roman" w:hAnsi="Times New Roman" w:cs="Times New Roman"/>
          <w:b/>
          <w:bCs/>
          <w:sz w:val="24"/>
          <w:szCs w:val="24"/>
        </w:rPr>
        <w:t>kuludele orienteeritud hinnaga, mis on arvestatud kooskõlas kehtestatud  hinnaarvestuse kohustuste ja meetodiga.</w:t>
      </w:r>
    </w:p>
    <w:bookmarkEnd w:id="87"/>
    <w:p w14:paraId="221ACD75" w14:textId="1A48457E" w:rsidR="00EC542F" w:rsidRPr="00EE5999" w:rsidRDefault="00EC542F" w:rsidP="00EC542F">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sidR="003558D8">
        <w:rPr>
          <w:rFonts w:ascii="Times New Roman" w:hAnsi="Times New Roman" w:cs="Times New Roman"/>
          <w:b/>
          <w:bCs/>
          <w:sz w:val="24"/>
          <w:szCs w:val="24"/>
        </w:rPr>
        <w:t>3.6</w:t>
      </w:r>
    </w:p>
    <w:p w14:paraId="360327F2" w14:textId="00A4C89C" w:rsidR="008C7EF7" w:rsidRDefault="008C7EF7" w:rsidP="008C7EF7">
      <w:pPr>
        <w:jc w:val="both"/>
        <w:rPr>
          <w:rFonts w:ascii="Times New Roman" w:hAnsi="Times New Roman" w:cs="Times New Roman"/>
          <w:b/>
          <w:bCs/>
          <w:sz w:val="24"/>
          <w:szCs w:val="24"/>
        </w:rPr>
      </w:pPr>
    </w:p>
    <w:p w14:paraId="44078D7E" w14:textId="77777777" w:rsidR="00697C0D" w:rsidRPr="00503C2E" w:rsidRDefault="00697C0D" w:rsidP="00697C0D">
      <w:pPr>
        <w:jc w:val="both"/>
        <w:rPr>
          <w:rFonts w:ascii="Times New Roman" w:hAnsi="Times New Roman" w:cs="Times New Roman"/>
          <w:sz w:val="24"/>
          <w:szCs w:val="24"/>
        </w:rPr>
      </w:pPr>
    </w:p>
    <w:p w14:paraId="70CBFF06" w14:textId="1EF10FA6" w:rsidR="00697C0D" w:rsidRPr="00AE56A0" w:rsidRDefault="00697C0D" w:rsidP="00665662">
      <w:pPr>
        <w:pStyle w:val="Pealkiri3"/>
        <w:rPr>
          <w:rFonts w:ascii="Times New Roman" w:hAnsi="Times New Roman" w:cs="Times New Roman"/>
          <w:b/>
          <w:bCs/>
          <w:color w:val="auto"/>
        </w:rPr>
      </w:pPr>
      <w:bookmarkStart w:id="88" w:name="_Toc39125673"/>
      <w:bookmarkStart w:id="89" w:name="_Toc66269087"/>
      <w:bookmarkStart w:id="90" w:name="_Toc189040236"/>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11</w:t>
      </w:r>
      <w:r w:rsidRPr="000D0003">
        <w:rPr>
          <w:rFonts w:ascii="Times New Roman" w:hAnsi="Times New Roman" w:cs="Times New Roman"/>
          <w:b/>
          <w:bCs/>
          <w:color w:val="auto"/>
        </w:rPr>
        <w:t xml:space="preserve"> </w:t>
      </w:r>
      <w:r w:rsidR="00E02E09">
        <w:rPr>
          <w:rFonts w:ascii="Times New Roman" w:hAnsi="Times New Roman" w:cs="Times New Roman"/>
          <w:b/>
          <w:bCs/>
          <w:color w:val="auto"/>
        </w:rPr>
        <w:t>Sidetorudes sidekaabli</w:t>
      </w:r>
      <w:r w:rsidR="00E02E09" w:rsidRPr="000D0003">
        <w:rPr>
          <w:rFonts w:ascii="Times New Roman" w:hAnsi="Times New Roman" w:cs="Times New Roman"/>
          <w:b/>
          <w:bCs/>
          <w:color w:val="auto"/>
        </w:rPr>
        <w:t xml:space="preserve"> </w:t>
      </w:r>
      <w:r w:rsidRPr="000D0003">
        <w:rPr>
          <w:rFonts w:ascii="Times New Roman" w:hAnsi="Times New Roman" w:cs="Times New Roman"/>
          <w:b/>
          <w:bCs/>
          <w:color w:val="auto"/>
        </w:rPr>
        <w:t>paigalduskoh</w:t>
      </w:r>
      <w:r w:rsidR="00E02E09">
        <w:rPr>
          <w:rFonts w:ascii="Times New Roman" w:hAnsi="Times New Roman" w:cs="Times New Roman"/>
          <w:b/>
          <w:bCs/>
          <w:color w:val="auto"/>
        </w:rPr>
        <w:t>t</w:t>
      </w:r>
      <w:r w:rsidRPr="000D0003">
        <w:rPr>
          <w:rFonts w:ascii="Times New Roman" w:hAnsi="Times New Roman" w:cs="Times New Roman"/>
          <w:b/>
          <w:bCs/>
          <w:color w:val="auto"/>
        </w:rPr>
        <w:t>a</w:t>
      </w:r>
      <w:r w:rsidR="00E02E09">
        <w:rPr>
          <w:rFonts w:ascii="Times New Roman" w:hAnsi="Times New Roman" w:cs="Times New Roman"/>
          <w:b/>
          <w:bCs/>
          <w:color w:val="auto"/>
        </w:rPr>
        <w:t>de</w:t>
      </w:r>
      <w:r w:rsidRPr="000D0003">
        <w:rPr>
          <w:rFonts w:ascii="Times New Roman" w:hAnsi="Times New Roman" w:cs="Times New Roman"/>
          <w:b/>
          <w:bCs/>
          <w:color w:val="auto"/>
        </w:rPr>
        <w:t xml:space="preserve"> allrent</w:t>
      </w:r>
      <w:bookmarkEnd w:id="88"/>
      <w:bookmarkEnd w:id="89"/>
      <w:bookmarkEnd w:id="90"/>
    </w:p>
    <w:p w14:paraId="5D038ABB" w14:textId="77777777" w:rsidR="00697C0D" w:rsidRPr="00503C2E" w:rsidRDefault="00697C0D" w:rsidP="00697C0D">
      <w:pPr>
        <w:jc w:val="both"/>
        <w:rPr>
          <w:rFonts w:ascii="Times New Roman" w:hAnsi="Times New Roman" w:cs="Times New Roman"/>
          <w:sz w:val="24"/>
          <w:szCs w:val="24"/>
        </w:rPr>
      </w:pPr>
    </w:p>
    <w:p w14:paraId="6BEE0405"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Olukorra kirjeldus</w:t>
      </w:r>
    </w:p>
    <w:p w14:paraId="251D16B9"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Telia kaablikanalisatsiooni rendi eeskirja punktis 2.4.5 on sätestatud: </w:t>
      </w:r>
      <w:r w:rsidRPr="00503C2E">
        <w:rPr>
          <w:rFonts w:ascii="Times New Roman" w:hAnsi="Times New Roman" w:cs="Times New Roman"/>
          <w:i/>
          <w:iCs/>
          <w:sz w:val="24"/>
          <w:szCs w:val="24"/>
        </w:rPr>
        <w:t>Kliendil ei ole õigust anda tema poolt Kaablikanalisatsioonis renditavaid Paigalduskohti allrendile ega tasuta kasutamiseks kolmandatele isikutele.</w:t>
      </w:r>
    </w:p>
    <w:p w14:paraId="67FD880D"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Eeltoodud punkti osas on esinenud arutelusid, kas see võib kahjustada konkurentsi ja tekitada konkurentsiprobleeme.</w:t>
      </w:r>
    </w:p>
    <w:p w14:paraId="04595A8E" w14:textId="77777777" w:rsidR="00697C0D" w:rsidRPr="00503C2E" w:rsidRDefault="00697C0D" w:rsidP="00697C0D">
      <w:pPr>
        <w:jc w:val="both"/>
        <w:rPr>
          <w:rFonts w:ascii="Times New Roman" w:hAnsi="Times New Roman" w:cs="Times New Roman"/>
          <w:sz w:val="24"/>
          <w:szCs w:val="24"/>
        </w:rPr>
      </w:pPr>
    </w:p>
    <w:p w14:paraId="72F3A86A"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0890D882" w14:textId="3DC17784"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leiab, et konkurentsi edendamiseks on oluline, et </w:t>
      </w:r>
      <w:r w:rsidR="00E02E09">
        <w:rPr>
          <w:rFonts w:ascii="Times New Roman" w:hAnsi="Times New Roman" w:cs="Times New Roman"/>
          <w:sz w:val="24"/>
          <w:szCs w:val="24"/>
        </w:rPr>
        <w:t>sidetorus sidekaablite paigalduskohtade</w:t>
      </w:r>
      <w:r w:rsidR="00E02E09"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mahtu kasutatakse efektiivselt. See tähendab, et võimalikult paljudel sideettevõtjatel oleks võimalik kasutada Telia </w:t>
      </w:r>
      <w:r w:rsidR="00E02E09">
        <w:rPr>
          <w:rFonts w:ascii="Times New Roman" w:hAnsi="Times New Roman" w:cs="Times New Roman"/>
          <w:sz w:val="24"/>
          <w:szCs w:val="24"/>
        </w:rPr>
        <w:t>sidetoru</w:t>
      </w:r>
      <w:r w:rsidR="00E02E09" w:rsidRPr="00503C2E">
        <w:rPr>
          <w:rFonts w:ascii="Times New Roman" w:hAnsi="Times New Roman" w:cs="Times New Roman"/>
          <w:sz w:val="24"/>
          <w:szCs w:val="24"/>
        </w:rPr>
        <w:t xml:space="preserve"> </w:t>
      </w:r>
      <w:r w:rsidRPr="00503C2E">
        <w:rPr>
          <w:rFonts w:ascii="Times New Roman" w:hAnsi="Times New Roman" w:cs="Times New Roman"/>
          <w:sz w:val="24"/>
          <w:szCs w:val="24"/>
        </w:rPr>
        <w:t>oma side</w:t>
      </w:r>
      <w:r w:rsidR="00E02E09">
        <w:rPr>
          <w:rFonts w:ascii="Times New Roman" w:hAnsi="Times New Roman" w:cs="Times New Roman"/>
          <w:sz w:val="24"/>
          <w:szCs w:val="24"/>
        </w:rPr>
        <w:t>kaablite paigaldamiseks ja seeläbi oma side</w:t>
      </w:r>
      <w:r w:rsidRPr="00503C2E">
        <w:rPr>
          <w:rFonts w:ascii="Times New Roman" w:hAnsi="Times New Roman" w:cs="Times New Roman"/>
          <w:sz w:val="24"/>
          <w:szCs w:val="24"/>
        </w:rPr>
        <w:t xml:space="preserve">teenuste arendamiseks ja osutamiseks. Seetõttu on oluline, et </w:t>
      </w:r>
      <w:r w:rsidR="00E02E09">
        <w:rPr>
          <w:rFonts w:ascii="Times New Roman" w:hAnsi="Times New Roman" w:cs="Times New Roman"/>
          <w:sz w:val="24"/>
          <w:szCs w:val="24"/>
        </w:rPr>
        <w:t>sidetoru</w:t>
      </w:r>
      <w:r w:rsidR="00E02E09" w:rsidRPr="00503C2E">
        <w:rPr>
          <w:rFonts w:ascii="Times New Roman" w:hAnsi="Times New Roman" w:cs="Times New Roman"/>
          <w:sz w:val="24"/>
          <w:szCs w:val="24"/>
        </w:rPr>
        <w:t xml:space="preserve"> </w:t>
      </w:r>
      <w:r w:rsidRPr="00503C2E">
        <w:rPr>
          <w:rFonts w:ascii="Times New Roman" w:hAnsi="Times New Roman" w:cs="Times New Roman"/>
          <w:sz w:val="24"/>
          <w:szCs w:val="24"/>
        </w:rPr>
        <w:t>kasutamata mahtu ei hoitaks kinni eesmärgiga takistada teiste</w:t>
      </w:r>
      <w:r w:rsidR="00E02E09">
        <w:rPr>
          <w:rFonts w:ascii="Times New Roman" w:hAnsi="Times New Roman" w:cs="Times New Roman"/>
          <w:sz w:val="24"/>
          <w:szCs w:val="24"/>
        </w:rPr>
        <w:t>l</w:t>
      </w:r>
      <w:r w:rsidRPr="00503C2E">
        <w:rPr>
          <w:rFonts w:ascii="Times New Roman" w:hAnsi="Times New Roman" w:cs="Times New Roman"/>
          <w:sz w:val="24"/>
          <w:szCs w:val="24"/>
        </w:rPr>
        <w:t xml:space="preserve"> sideettevõtjate</w:t>
      </w:r>
      <w:r w:rsidR="00E02E09">
        <w:rPr>
          <w:rFonts w:ascii="Times New Roman" w:hAnsi="Times New Roman" w:cs="Times New Roman"/>
          <w:sz w:val="24"/>
          <w:szCs w:val="24"/>
        </w:rPr>
        <w:t xml:space="preserve">l sinna sidekaableid paigaldada ja seeläbi </w:t>
      </w:r>
      <w:r w:rsidR="00D02128">
        <w:rPr>
          <w:rFonts w:ascii="Times New Roman" w:hAnsi="Times New Roman" w:cs="Times New Roman"/>
          <w:sz w:val="24"/>
          <w:szCs w:val="24"/>
        </w:rPr>
        <w:t>nende</w:t>
      </w:r>
      <w:r w:rsidRPr="00503C2E">
        <w:rPr>
          <w:rFonts w:ascii="Times New Roman" w:hAnsi="Times New Roman" w:cs="Times New Roman"/>
          <w:sz w:val="24"/>
          <w:szCs w:val="24"/>
        </w:rPr>
        <w:t xml:space="preserve"> sideteenuste arendamist ja osutamist. </w:t>
      </w:r>
    </w:p>
    <w:p w14:paraId="37CE9937" w14:textId="31574E04"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leiab, et </w:t>
      </w:r>
      <w:r w:rsidR="00C4473A">
        <w:rPr>
          <w:rFonts w:ascii="Times New Roman" w:hAnsi="Times New Roman" w:cs="Times New Roman"/>
          <w:sz w:val="24"/>
          <w:szCs w:val="24"/>
        </w:rPr>
        <w:t>sidetorudes</w:t>
      </w:r>
      <w:r w:rsidR="00C4473A"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paigalduskohade allrendi keelamine ei kahjusta konkurentsiolukorda sideteenuste jaeteenuste osas, kui paigalduskohta rentival sideettevõtjal on võimalus allrentida paigalduskohta paigaldatud </w:t>
      </w:r>
      <w:r w:rsidR="00C4473A">
        <w:rPr>
          <w:rFonts w:ascii="Times New Roman" w:hAnsi="Times New Roman" w:cs="Times New Roman"/>
          <w:sz w:val="24"/>
          <w:szCs w:val="24"/>
        </w:rPr>
        <w:t>side</w:t>
      </w:r>
      <w:r w:rsidRPr="00503C2E">
        <w:rPr>
          <w:rFonts w:ascii="Times New Roman" w:hAnsi="Times New Roman" w:cs="Times New Roman"/>
          <w:sz w:val="24"/>
          <w:szCs w:val="24"/>
        </w:rPr>
        <w:t>kaableid</w:t>
      </w:r>
      <w:r w:rsidR="00C4473A">
        <w:rPr>
          <w:rFonts w:ascii="Times New Roman" w:hAnsi="Times New Roman" w:cs="Times New Roman"/>
          <w:sz w:val="24"/>
          <w:szCs w:val="24"/>
        </w:rPr>
        <w:t xml:space="preserve"> ja/või</w:t>
      </w:r>
      <w:r w:rsidRPr="00503C2E">
        <w:rPr>
          <w:rFonts w:ascii="Times New Roman" w:hAnsi="Times New Roman" w:cs="Times New Roman"/>
          <w:sz w:val="24"/>
          <w:szCs w:val="24"/>
        </w:rPr>
        <w:t xml:space="preserve"> </w:t>
      </w:r>
      <w:r w:rsidR="00C4473A">
        <w:rPr>
          <w:rFonts w:ascii="Times New Roman" w:hAnsi="Times New Roman" w:cs="Times New Roman"/>
          <w:sz w:val="24"/>
          <w:szCs w:val="24"/>
        </w:rPr>
        <w:t>alamtorusid</w:t>
      </w:r>
      <w:r w:rsidRPr="00503C2E">
        <w:rPr>
          <w:rFonts w:ascii="Times New Roman" w:hAnsi="Times New Roman" w:cs="Times New Roman"/>
          <w:sz w:val="24"/>
          <w:szCs w:val="24"/>
        </w:rPr>
        <w:t xml:space="preserve">. Näiteks paigaldades paigalduskohta piisavalt suure mahtuvusega </w:t>
      </w:r>
      <w:r w:rsidR="00C4473A">
        <w:rPr>
          <w:rFonts w:ascii="Times New Roman" w:hAnsi="Times New Roman" w:cs="Times New Roman"/>
          <w:sz w:val="24"/>
          <w:szCs w:val="24"/>
        </w:rPr>
        <w:t>alamtoru (</w:t>
      </w:r>
      <w:r w:rsidRPr="00503C2E">
        <w:rPr>
          <w:rFonts w:ascii="Times New Roman" w:hAnsi="Times New Roman" w:cs="Times New Roman"/>
          <w:sz w:val="24"/>
          <w:szCs w:val="24"/>
        </w:rPr>
        <w:t>kiikri või multitoru</w:t>
      </w:r>
      <w:r w:rsidR="00C4473A">
        <w:rPr>
          <w:rFonts w:ascii="Times New Roman" w:hAnsi="Times New Roman" w:cs="Times New Roman"/>
          <w:sz w:val="24"/>
          <w:szCs w:val="24"/>
        </w:rPr>
        <w:t>)</w:t>
      </w:r>
      <w:r w:rsidRPr="00503C2E">
        <w:rPr>
          <w:rFonts w:ascii="Times New Roman" w:hAnsi="Times New Roman" w:cs="Times New Roman"/>
          <w:sz w:val="24"/>
          <w:szCs w:val="24"/>
        </w:rPr>
        <w:t xml:space="preserve"> on sinna võimalik hiljem lisada </w:t>
      </w:r>
      <w:r w:rsidR="00C4473A">
        <w:rPr>
          <w:rFonts w:ascii="Times New Roman" w:hAnsi="Times New Roman" w:cs="Times New Roman"/>
          <w:sz w:val="24"/>
          <w:szCs w:val="24"/>
        </w:rPr>
        <w:t>valgus</w:t>
      </w:r>
      <w:r w:rsidRPr="00503C2E">
        <w:rPr>
          <w:rFonts w:ascii="Times New Roman" w:hAnsi="Times New Roman" w:cs="Times New Roman"/>
          <w:sz w:val="24"/>
          <w:szCs w:val="24"/>
        </w:rPr>
        <w:t xml:space="preserve">kaableid, mida saab vajadusel ja soovi korral teistele sideettevõtjatele rentida. Seega saab </w:t>
      </w:r>
      <w:r w:rsidR="00C4473A">
        <w:rPr>
          <w:rFonts w:ascii="Times New Roman" w:hAnsi="Times New Roman" w:cs="Times New Roman"/>
          <w:sz w:val="24"/>
          <w:szCs w:val="24"/>
        </w:rPr>
        <w:t>sidetoru</w:t>
      </w:r>
      <w:r w:rsidRPr="00503C2E">
        <w:rPr>
          <w:rFonts w:ascii="Times New Roman" w:hAnsi="Times New Roman" w:cs="Times New Roman"/>
          <w:sz w:val="24"/>
          <w:szCs w:val="24"/>
        </w:rPr>
        <w:t xml:space="preserve"> paigalduskoha allrenti vajadusel asendada paigaldatud </w:t>
      </w:r>
      <w:r w:rsidR="00C4473A">
        <w:rPr>
          <w:rFonts w:ascii="Times New Roman" w:hAnsi="Times New Roman" w:cs="Times New Roman"/>
          <w:sz w:val="24"/>
          <w:szCs w:val="24"/>
        </w:rPr>
        <w:t>alamtoru</w:t>
      </w:r>
      <w:r w:rsidR="00C4473A" w:rsidRPr="00503C2E">
        <w:rPr>
          <w:rFonts w:ascii="Times New Roman" w:hAnsi="Times New Roman" w:cs="Times New Roman"/>
          <w:sz w:val="24"/>
          <w:szCs w:val="24"/>
        </w:rPr>
        <w:t xml:space="preserve"> </w:t>
      </w:r>
      <w:r w:rsidRPr="00503C2E">
        <w:rPr>
          <w:rFonts w:ascii="Times New Roman" w:hAnsi="Times New Roman" w:cs="Times New Roman"/>
          <w:sz w:val="24"/>
          <w:szCs w:val="24"/>
        </w:rPr>
        <w:t>mahu</w:t>
      </w:r>
      <w:r w:rsidR="00C4473A">
        <w:rPr>
          <w:rFonts w:ascii="Times New Roman" w:hAnsi="Times New Roman" w:cs="Times New Roman"/>
          <w:sz w:val="24"/>
          <w:szCs w:val="24"/>
        </w:rPr>
        <w:t xml:space="preserve"> </w:t>
      </w:r>
      <w:r w:rsidRPr="00503C2E">
        <w:rPr>
          <w:rFonts w:ascii="Times New Roman" w:hAnsi="Times New Roman" w:cs="Times New Roman"/>
          <w:sz w:val="24"/>
          <w:szCs w:val="24"/>
        </w:rPr>
        <w:t xml:space="preserve">või </w:t>
      </w:r>
      <w:r w:rsidR="00C4473A">
        <w:rPr>
          <w:rFonts w:ascii="Times New Roman" w:hAnsi="Times New Roman" w:cs="Times New Roman"/>
          <w:sz w:val="24"/>
          <w:szCs w:val="24"/>
        </w:rPr>
        <w:t>side</w:t>
      </w:r>
      <w:r w:rsidRPr="00503C2E">
        <w:rPr>
          <w:rFonts w:ascii="Times New Roman" w:hAnsi="Times New Roman" w:cs="Times New Roman"/>
          <w:sz w:val="24"/>
          <w:szCs w:val="24"/>
        </w:rPr>
        <w:t>kaabli</w:t>
      </w:r>
      <w:r w:rsidR="00C4473A">
        <w:rPr>
          <w:rFonts w:ascii="Times New Roman" w:hAnsi="Times New Roman" w:cs="Times New Roman"/>
          <w:sz w:val="24"/>
          <w:szCs w:val="24"/>
        </w:rPr>
        <w:t xml:space="preserve"> (nt valguskaabli kiud)</w:t>
      </w:r>
      <w:r w:rsidRPr="00503C2E">
        <w:rPr>
          <w:rFonts w:ascii="Times New Roman" w:hAnsi="Times New Roman" w:cs="Times New Roman"/>
          <w:sz w:val="24"/>
          <w:szCs w:val="24"/>
        </w:rPr>
        <w:t xml:space="preserve"> rentimisega teistele sideettevõtjatele. TTJA ei tuvastanud Telia </w:t>
      </w:r>
      <w:r w:rsidR="00C4473A">
        <w:rPr>
          <w:rFonts w:ascii="Times New Roman" w:hAnsi="Times New Roman" w:cs="Times New Roman"/>
          <w:sz w:val="24"/>
          <w:szCs w:val="24"/>
        </w:rPr>
        <w:t>sidetorudele</w:t>
      </w:r>
      <w:r w:rsidR="00C4473A"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tingimustes ühtegi punkti, mis keelaks </w:t>
      </w:r>
      <w:r w:rsidR="00C4473A">
        <w:rPr>
          <w:rFonts w:ascii="Times New Roman" w:hAnsi="Times New Roman" w:cs="Times New Roman"/>
          <w:sz w:val="24"/>
          <w:szCs w:val="24"/>
        </w:rPr>
        <w:t>sidetorus</w:t>
      </w:r>
      <w:r w:rsidR="00C4473A" w:rsidRPr="00503C2E">
        <w:rPr>
          <w:rFonts w:ascii="Times New Roman" w:hAnsi="Times New Roman" w:cs="Times New Roman"/>
          <w:sz w:val="24"/>
          <w:szCs w:val="24"/>
        </w:rPr>
        <w:t xml:space="preserve"> </w:t>
      </w:r>
      <w:r w:rsidRPr="00503C2E">
        <w:rPr>
          <w:rFonts w:ascii="Times New Roman" w:hAnsi="Times New Roman" w:cs="Times New Roman"/>
          <w:sz w:val="24"/>
          <w:szCs w:val="24"/>
        </w:rPr>
        <w:lastRenderedPageBreak/>
        <w:t xml:space="preserve">paigaldatud </w:t>
      </w:r>
      <w:r w:rsidR="00C4473A">
        <w:rPr>
          <w:rFonts w:ascii="Times New Roman" w:hAnsi="Times New Roman" w:cs="Times New Roman"/>
          <w:sz w:val="24"/>
          <w:szCs w:val="24"/>
        </w:rPr>
        <w:t>sidekaablit ja/või alamtoru</w:t>
      </w:r>
      <w:r w:rsidRPr="00503C2E">
        <w:rPr>
          <w:rFonts w:ascii="Times New Roman" w:hAnsi="Times New Roman" w:cs="Times New Roman"/>
          <w:sz w:val="24"/>
          <w:szCs w:val="24"/>
        </w:rPr>
        <w:t xml:space="preserve"> anda allrendile või tasuta kasutamiseks kolmandatele isikutele.</w:t>
      </w:r>
    </w:p>
    <w:p w14:paraId="0BD8B058" w14:textId="0467DDDD"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leiab, et </w:t>
      </w:r>
      <w:r w:rsidR="00C4473A">
        <w:rPr>
          <w:rFonts w:ascii="Times New Roman" w:hAnsi="Times New Roman" w:cs="Times New Roman"/>
          <w:sz w:val="24"/>
          <w:szCs w:val="24"/>
        </w:rPr>
        <w:t xml:space="preserve">sidetorus </w:t>
      </w:r>
      <w:r w:rsidRPr="00503C2E">
        <w:rPr>
          <w:rFonts w:ascii="Times New Roman" w:hAnsi="Times New Roman" w:cs="Times New Roman"/>
          <w:sz w:val="24"/>
          <w:szCs w:val="24"/>
        </w:rPr>
        <w:t xml:space="preserve">paigalduskoha allrent kolmandatele isikutele võib tekitada  konkurentsiprobleeme, kuna nimetatud kolmandate isikute suhtes ei kehti samad </w:t>
      </w:r>
      <w:r w:rsidR="00C4473A">
        <w:rPr>
          <w:rFonts w:ascii="Times New Roman" w:hAnsi="Times New Roman" w:cs="Times New Roman"/>
          <w:sz w:val="24"/>
          <w:szCs w:val="24"/>
        </w:rPr>
        <w:t xml:space="preserve">valdkonnaspetsiifilise regulatsiooni </w:t>
      </w:r>
      <w:r w:rsidRPr="00503C2E">
        <w:rPr>
          <w:rFonts w:ascii="Times New Roman" w:hAnsi="Times New Roman" w:cs="Times New Roman"/>
          <w:sz w:val="24"/>
          <w:szCs w:val="24"/>
        </w:rPr>
        <w:t>kohustused nagu Teliale on kehtestat</w:t>
      </w:r>
      <w:r w:rsidR="00C4473A">
        <w:rPr>
          <w:rFonts w:ascii="Times New Roman" w:hAnsi="Times New Roman" w:cs="Times New Roman"/>
          <w:sz w:val="24"/>
          <w:szCs w:val="24"/>
        </w:rPr>
        <w:t>akse käesoleva otsuse</w:t>
      </w:r>
      <w:r w:rsidR="00BF15A5">
        <w:rPr>
          <w:rFonts w:ascii="Times New Roman" w:hAnsi="Times New Roman" w:cs="Times New Roman"/>
          <w:sz w:val="24"/>
          <w:szCs w:val="24"/>
        </w:rPr>
        <w:t>ga</w:t>
      </w:r>
      <w:r w:rsidRPr="00503C2E">
        <w:rPr>
          <w:rFonts w:ascii="Times New Roman" w:hAnsi="Times New Roman" w:cs="Times New Roman"/>
          <w:sz w:val="24"/>
          <w:szCs w:val="24"/>
        </w:rPr>
        <w:t>. Seetõttu on TTJA-l kolmandate isikute tegevust oluliselt keerulisem kontrollida ja seeläbi võimalikke konkurentsiprobleeme (näiteks</w:t>
      </w:r>
      <w:r w:rsidR="00BF15A5">
        <w:rPr>
          <w:rFonts w:ascii="Times New Roman" w:hAnsi="Times New Roman" w:cs="Times New Roman"/>
          <w:sz w:val="24"/>
          <w:szCs w:val="24"/>
        </w:rPr>
        <w:t xml:space="preserve"> juurdepääsust keeldumine,</w:t>
      </w:r>
      <w:r w:rsidRPr="00503C2E">
        <w:rPr>
          <w:rFonts w:ascii="Times New Roman" w:hAnsi="Times New Roman" w:cs="Times New Roman"/>
          <w:sz w:val="24"/>
          <w:szCs w:val="24"/>
        </w:rPr>
        <w:t xml:space="preserve"> sideettevõtjate ebavõrdne kohtlemine või ülemäära kõrge paigalduskoha rendi hind) vältida.</w:t>
      </w:r>
    </w:p>
    <w:p w14:paraId="12F1DFE3" w14:textId="1FB712AC" w:rsidR="00697C0D" w:rsidRDefault="00697C0D" w:rsidP="00697C0D">
      <w:p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Eeltoodust tulenevalt ei tuvastanud TTJA seoses Telia </w:t>
      </w:r>
      <w:r w:rsidR="00BF15A5">
        <w:rPr>
          <w:rFonts w:ascii="Times New Roman" w:hAnsi="Times New Roman" w:cs="Times New Roman"/>
          <w:b/>
          <w:bCs/>
          <w:sz w:val="24"/>
          <w:szCs w:val="24"/>
        </w:rPr>
        <w:t>sidetorus sidekaabli</w:t>
      </w:r>
      <w:r w:rsidRPr="00503C2E">
        <w:rPr>
          <w:rFonts w:ascii="Times New Roman" w:hAnsi="Times New Roman" w:cs="Times New Roman"/>
          <w:b/>
          <w:bCs/>
          <w:sz w:val="24"/>
          <w:szCs w:val="24"/>
        </w:rPr>
        <w:t xml:space="preserve"> paigalduskoha allrendi keeluga konkurentsiprobleeme.</w:t>
      </w:r>
    </w:p>
    <w:p w14:paraId="6FE91651" w14:textId="77777777" w:rsidR="004342CA" w:rsidRPr="00503C2E" w:rsidRDefault="004342CA" w:rsidP="00697C0D">
      <w:pPr>
        <w:jc w:val="both"/>
        <w:rPr>
          <w:rFonts w:ascii="Times New Roman" w:hAnsi="Times New Roman" w:cs="Times New Roman"/>
          <w:b/>
          <w:bCs/>
          <w:sz w:val="24"/>
          <w:szCs w:val="24"/>
        </w:rPr>
      </w:pPr>
    </w:p>
    <w:p w14:paraId="6426B89E" w14:textId="77777777" w:rsidR="00697C0D" w:rsidRDefault="00697C0D" w:rsidP="00697C0D">
      <w:pPr>
        <w:jc w:val="both"/>
        <w:rPr>
          <w:rFonts w:ascii="Times New Roman" w:hAnsi="Times New Roman" w:cs="Times New Roman"/>
          <w:sz w:val="24"/>
          <w:szCs w:val="24"/>
        </w:rPr>
      </w:pPr>
    </w:p>
    <w:p w14:paraId="076C00B2" w14:textId="77777777" w:rsidR="004342CA" w:rsidRDefault="004342CA" w:rsidP="00697C0D">
      <w:pPr>
        <w:jc w:val="both"/>
        <w:rPr>
          <w:rFonts w:ascii="Times New Roman" w:hAnsi="Times New Roman" w:cs="Times New Roman"/>
          <w:sz w:val="24"/>
          <w:szCs w:val="24"/>
        </w:rPr>
      </w:pPr>
    </w:p>
    <w:p w14:paraId="612CAE15" w14:textId="77777777" w:rsidR="004342CA" w:rsidRPr="00503C2E" w:rsidRDefault="004342CA" w:rsidP="00697C0D">
      <w:pPr>
        <w:jc w:val="both"/>
        <w:rPr>
          <w:rFonts w:ascii="Times New Roman" w:hAnsi="Times New Roman" w:cs="Times New Roman"/>
          <w:sz w:val="24"/>
          <w:szCs w:val="24"/>
        </w:rPr>
      </w:pPr>
    </w:p>
    <w:p w14:paraId="02EBE806" w14:textId="2F373425" w:rsidR="00697C0D" w:rsidRPr="00AE56A0" w:rsidRDefault="00697C0D" w:rsidP="00665662">
      <w:pPr>
        <w:pStyle w:val="Pealkiri3"/>
        <w:rPr>
          <w:rFonts w:ascii="Times New Roman" w:hAnsi="Times New Roman" w:cs="Times New Roman"/>
          <w:b/>
          <w:bCs/>
          <w:color w:val="auto"/>
        </w:rPr>
      </w:pPr>
      <w:bookmarkStart w:id="91" w:name="_Toc39125674"/>
      <w:bookmarkStart w:id="92" w:name="_Toc66269088"/>
      <w:bookmarkStart w:id="93" w:name="_Toc189040237"/>
      <w:r w:rsidRPr="000D0003">
        <w:rPr>
          <w:rFonts w:ascii="Times New Roman" w:hAnsi="Times New Roman" w:cs="Times New Roman"/>
          <w:b/>
          <w:bCs/>
          <w:color w:val="auto"/>
        </w:rPr>
        <w:t>3.</w:t>
      </w:r>
      <w:r w:rsidR="00280F87">
        <w:rPr>
          <w:rFonts w:ascii="Times New Roman" w:hAnsi="Times New Roman" w:cs="Times New Roman"/>
          <w:b/>
          <w:bCs/>
          <w:color w:val="auto"/>
        </w:rPr>
        <w:t>5</w:t>
      </w:r>
      <w:r w:rsidRPr="000D0003">
        <w:rPr>
          <w:rFonts w:ascii="Times New Roman" w:hAnsi="Times New Roman" w:cs="Times New Roman"/>
          <w:b/>
          <w:bCs/>
          <w:color w:val="auto"/>
        </w:rPr>
        <w:t>.</w:t>
      </w:r>
      <w:r w:rsidR="00280F87">
        <w:rPr>
          <w:rFonts w:ascii="Times New Roman" w:hAnsi="Times New Roman" w:cs="Times New Roman"/>
          <w:b/>
          <w:bCs/>
          <w:color w:val="auto"/>
        </w:rPr>
        <w:t>12</w:t>
      </w:r>
      <w:r w:rsidRPr="000D0003">
        <w:rPr>
          <w:rFonts w:ascii="Times New Roman" w:hAnsi="Times New Roman" w:cs="Times New Roman"/>
          <w:b/>
          <w:bCs/>
          <w:color w:val="auto"/>
        </w:rPr>
        <w:t xml:space="preserve"> Nõuded Teliale uu</w:t>
      </w:r>
      <w:r w:rsidR="00BF15A5">
        <w:rPr>
          <w:rFonts w:ascii="Times New Roman" w:hAnsi="Times New Roman" w:cs="Times New Roman"/>
          <w:b/>
          <w:bCs/>
          <w:color w:val="auto"/>
        </w:rPr>
        <w:t>te sidetorude</w:t>
      </w:r>
      <w:r w:rsidRPr="000D0003">
        <w:rPr>
          <w:rFonts w:ascii="Times New Roman" w:hAnsi="Times New Roman" w:cs="Times New Roman"/>
          <w:b/>
          <w:bCs/>
          <w:color w:val="auto"/>
        </w:rPr>
        <w:t xml:space="preserve"> rajamisel</w:t>
      </w:r>
      <w:bookmarkEnd w:id="91"/>
      <w:bookmarkEnd w:id="92"/>
      <w:bookmarkEnd w:id="93"/>
      <w:r w:rsidRPr="000D0003">
        <w:rPr>
          <w:rFonts w:ascii="Times New Roman" w:hAnsi="Times New Roman" w:cs="Times New Roman"/>
          <w:b/>
          <w:bCs/>
          <w:color w:val="auto"/>
        </w:rPr>
        <w:t xml:space="preserve"> </w:t>
      </w:r>
    </w:p>
    <w:p w14:paraId="2F30D4FE" w14:textId="77777777" w:rsidR="00697C0D" w:rsidRPr="00503C2E" w:rsidRDefault="00697C0D" w:rsidP="00697C0D">
      <w:pPr>
        <w:jc w:val="both"/>
        <w:rPr>
          <w:rFonts w:ascii="Times New Roman" w:hAnsi="Times New Roman" w:cs="Times New Roman"/>
          <w:sz w:val="24"/>
          <w:szCs w:val="24"/>
        </w:rPr>
      </w:pPr>
    </w:p>
    <w:p w14:paraId="7F67F18F"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Olukorra kirjeldus</w:t>
      </w:r>
    </w:p>
    <w:p w14:paraId="51AAF143" w14:textId="6F1ABE8A" w:rsidR="00697C0D" w:rsidRPr="00503C2E" w:rsidRDefault="00BF15A5" w:rsidP="00697C0D">
      <w:pPr>
        <w:jc w:val="both"/>
        <w:rPr>
          <w:rFonts w:ascii="Times New Roman" w:hAnsi="Times New Roman" w:cs="Times New Roman"/>
          <w:sz w:val="24"/>
          <w:szCs w:val="24"/>
        </w:rPr>
      </w:pPr>
      <w:r>
        <w:rPr>
          <w:rFonts w:ascii="Times New Roman" w:hAnsi="Times New Roman" w:cs="Times New Roman"/>
          <w:sz w:val="24"/>
          <w:szCs w:val="24"/>
        </w:rPr>
        <w:t>Sidetoru</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 xml:space="preserve">on oluline taristu sidevõrkude- ja teenuste arendamiseks ning pakkumiseks. </w:t>
      </w:r>
    </w:p>
    <w:p w14:paraId="25F669FD" w14:textId="64EC54FF"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On esinenud arutelusid, kas olukord, kus Telia paigaldab </w:t>
      </w:r>
      <w:r w:rsidR="00BF15A5">
        <w:rPr>
          <w:rFonts w:ascii="Times New Roman" w:hAnsi="Times New Roman" w:cs="Times New Roman"/>
          <w:sz w:val="24"/>
          <w:szCs w:val="24"/>
        </w:rPr>
        <w:t>sidetorusid</w:t>
      </w:r>
      <w:r w:rsidRPr="00503C2E">
        <w:rPr>
          <w:rFonts w:ascii="Times New Roman" w:hAnsi="Times New Roman" w:cs="Times New Roman"/>
          <w:sz w:val="24"/>
          <w:szCs w:val="24"/>
        </w:rPr>
        <w:t xml:space="preserve"> läbimõõduga, mi</w:t>
      </w:r>
      <w:r w:rsidR="00BF15A5">
        <w:rPr>
          <w:rFonts w:ascii="Times New Roman" w:hAnsi="Times New Roman" w:cs="Times New Roman"/>
          <w:sz w:val="24"/>
          <w:szCs w:val="24"/>
        </w:rPr>
        <w:t>llesse on</w:t>
      </w:r>
      <w:r w:rsidRPr="00503C2E">
        <w:rPr>
          <w:rFonts w:ascii="Times New Roman" w:hAnsi="Times New Roman" w:cs="Times New Roman"/>
          <w:sz w:val="24"/>
          <w:szCs w:val="24"/>
        </w:rPr>
        <w:t xml:space="preserve"> võimal</w:t>
      </w:r>
      <w:r w:rsidR="00BF15A5">
        <w:rPr>
          <w:rFonts w:ascii="Times New Roman" w:hAnsi="Times New Roman" w:cs="Times New Roman"/>
          <w:sz w:val="24"/>
          <w:szCs w:val="24"/>
        </w:rPr>
        <w:t>ik</w:t>
      </w:r>
      <w:r w:rsidRPr="00503C2E">
        <w:rPr>
          <w:rFonts w:ascii="Times New Roman" w:hAnsi="Times New Roman" w:cs="Times New Roman"/>
          <w:sz w:val="24"/>
          <w:szCs w:val="24"/>
        </w:rPr>
        <w:t xml:space="preserve"> paigaldada ainult Telia enda </w:t>
      </w:r>
      <w:r w:rsidR="00BF15A5">
        <w:rPr>
          <w:rFonts w:ascii="Times New Roman" w:hAnsi="Times New Roman" w:cs="Times New Roman"/>
          <w:sz w:val="24"/>
          <w:szCs w:val="24"/>
        </w:rPr>
        <w:t>sidekaableid ja alamtorusid,</w:t>
      </w:r>
      <w:r w:rsidRPr="00503C2E">
        <w:rPr>
          <w:rFonts w:ascii="Times New Roman" w:hAnsi="Times New Roman" w:cs="Times New Roman"/>
          <w:sz w:val="24"/>
          <w:szCs w:val="24"/>
        </w:rPr>
        <w:t xml:space="preserve"> võib kahjustada konkurentsi ja tekitada konkurentsiprobleeme. </w:t>
      </w:r>
    </w:p>
    <w:p w14:paraId="794CCFCB" w14:textId="54D348E1"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Eelkirjeldatud teema osas esitasid </w:t>
      </w:r>
      <w:r w:rsidR="00C642CB" w:rsidRPr="00C754E5">
        <w:rPr>
          <w:rFonts w:ascii="Times New Roman" w:hAnsi="Times New Roman" w:cs="Times New Roman"/>
          <w:sz w:val="24"/>
          <w:szCs w:val="24"/>
        </w:rPr>
        <w:t xml:space="preserve">TTJA 2021 </w:t>
      </w:r>
      <w:r w:rsidR="00C642CB">
        <w:rPr>
          <w:rFonts w:ascii="Times New Roman" w:hAnsi="Times New Roman" w:cs="Times New Roman"/>
          <w:sz w:val="24"/>
          <w:szCs w:val="24"/>
        </w:rPr>
        <w:t xml:space="preserve">hulgituru 1 </w:t>
      </w:r>
      <w:r w:rsidR="00C642CB" w:rsidRPr="00C754E5">
        <w:rPr>
          <w:rFonts w:ascii="Times New Roman" w:hAnsi="Times New Roman" w:cs="Times New Roman"/>
          <w:sz w:val="24"/>
          <w:szCs w:val="24"/>
        </w:rPr>
        <w:t>otsuse eelnõu</w:t>
      </w:r>
      <w:r w:rsidR="00C642CB">
        <w:rPr>
          <w:rFonts w:ascii="Times New Roman" w:hAnsi="Times New Roman" w:cs="Times New Roman"/>
          <w:sz w:val="24"/>
          <w:szCs w:val="24"/>
        </w:rPr>
        <w:t>le eelnenud</w:t>
      </w:r>
      <w:r w:rsidR="00C642CB"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riigisisesel konsultatsioonil seisukohad ka Konkurentsiamet, Elisa ja Tele2,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nimetatud otsuse</w:t>
      </w:r>
      <w:r w:rsidRPr="00503C2E">
        <w:rPr>
          <w:rStyle w:val="Allmrkuseviide"/>
          <w:rFonts w:ascii="Times New Roman" w:hAnsi="Times New Roman" w:cs="Times New Roman"/>
          <w:sz w:val="24"/>
          <w:szCs w:val="24"/>
        </w:rPr>
        <w:footnoteReference w:id="70"/>
      </w:r>
      <w:r w:rsidRPr="00503C2E">
        <w:rPr>
          <w:rFonts w:ascii="Times New Roman" w:hAnsi="Times New Roman" w:cs="Times New Roman"/>
          <w:sz w:val="24"/>
          <w:szCs w:val="24"/>
        </w:rPr>
        <w:t xml:space="preserve"> lisa 3 </w:t>
      </w:r>
      <w:r w:rsidR="008747F2">
        <w:rPr>
          <w:rFonts w:ascii="Times New Roman" w:hAnsi="Times New Roman" w:cs="Times New Roman"/>
          <w:sz w:val="24"/>
          <w:szCs w:val="24"/>
        </w:rPr>
        <w:t xml:space="preserve">ptk. </w:t>
      </w:r>
      <w:r w:rsidRPr="00503C2E">
        <w:rPr>
          <w:rFonts w:ascii="Times New Roman" w:hAnsi="Times New Roman" w:cs="Times New Roman"/>
          <w:sz w:val="24"/>
          <w:szCs w:val="24"/>
        </w:rPr>
        <w:t>3.7.</w:t>
      </w:r>
    </w:p>
    <w:p w14:paraId="12CCAA7E" w14:textId="77777777" w:rsidR="00697C0D" w:rsidRPr="00503C2E" w:rsidRDefault="00697C0D" w:rsidP="00697C0D">
      <w:pPr>
        <w:jc w:val="both"/>
        <w:rPr>
          <w:rFonts w:ascii="Times New Roman" w:hAnsi="Times New Roman" w:cs="Times New Roman"/>
          <w:sz w:val="24"/>
          <w:szCs w:val="24"/>
        </w:rPr>
      </w:pPr>
    </w:p>
    <w:p w14:paraId="50B54E1B"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568253B3" w14:textId="29007388"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Paljudes piirkondades  (eriti tiheasustatud linnades) ei ole </w:t>
      </w:r>
      <w:r w:rsidR="00BF15A5">
        <w:rPr>
          <w:rFonts w:ascii="Times New Roman" w:hAnsi="Times New Roman" w:cs="Times New Roman"/>
          <w:sz w:val="24"/>
          <w:szCs w:val="24"/>
        </w:rPr>
        <w:t xml:space="preserve">mitmele erinevale sideettevõtjale kuuluvate </w:t>
      </w:r>
      <w:r w:rsidRPr="00503C2E">
        <w:rPr>
          <w:rFonts w:ascii="Times New Roman" w:hAnsi="Times New Roman" w:cs="Times New Roman"/>
          <w:sz w:val="24"/>
          <w:szCs w:val="24"/>
        </w:rPr>
        <w:t>paralleelse</w:t>
      </w:r>
      <w:r w:rsidR="00BF15A5">
        <w:rPr>
          <w:rFonts w:ascii="Times New Roman" w:hAnsi="Times New Roman" w:cs="Times New Roman"/>
          <w:sz w:val="24"/>
          <w:szCs w:val="24"/>
        </w:rPr>
        <w:t>te sidetorude</w:t>
      </w:r>
      <w:r w:rsidRPr="00503C2E">
        <w:rPr>
          <w:rFonts w:ascii="Times New Roman" w:hAnsi="Times New Roman" w:cs="Times New Roman"/>
          <w:sz w:val="24"/>
          <w:szCs w:val="24"/>
        </w:rPr>
        <w:t xml:space="preserve"> rajamine sageli võimalik või on see raskendatud </w:t>
      </w:r>
      <w:bookmarkStart w:id="94" w:name="_Hlk38885597"/>
      <w:r w:rsidRPr="00503C2E">
        <w:rPr>
          <w:rFonts w:ascii="Times New Roman" w:hAnsi="Times New Roman" w:cs="Times New Roman"/>
          <w:sz w:val="24"/>
          <w:szCs w:val="24"/>
        </w:rPr>
        <w:t>keskkonnakaitse-, planeerimis- ning ehitusnõuetest tulenevate piirangute tõttu</w:t>
      </w:r>
      <w:bookmarkEnd w:id="94"/>
      <w:r w:rsidRPr="00503C2E">
        <w:rPr>
          <w:rFonts w:ascii="Times New Roman" w:hAnsi="Times New Roman" w:cs="Times New Roman"/>
          <w:sz w:val="24"/>
          <w:szCs w:val="24"/>
        </w:rPr>
        <w:t xml:space="preserve">. Samuti </w:t>
      </w:r>
      <w:bookmarkStart w:id="95" w:name="_Hlk38884002"/>
      <w:r w:rsidRPr="00503C2E">
        <w:rPr>
          <w:rFonts w:ascii="Times New Roman" w:hAnsi="Times New Roman" w:cs="Times New Roman"/>
          <w:sz w:val="24"/>
          <w:szCs w:val="24"/>
        </w:rPr>
        <w:t>koormab ja takistab paralleelse</w:t>
      </w:r>
      <w:r w:rsidR="00BF15A5">
        <w:rPr>
          <w:rFonts w:ascii="Times New Roman" w:hAnsi="Times New Roman" w:cs="Times New Roman"/>
          <w:sz w:val="24"/>
          <w:szCs w:val="24"/>
        </w:rPr>
        <w:t>te</w:t>
      </w:r>
      <w:r w:rsidRPr="00503C2E">
        <w:rPr>
          <w:rFonts w:ascii="Times New Roman" w:hAnsi="Times New Roman" w:cs="Times New Roman"/>
          <w:sz w:val="24"/>
          <w:szCs w:val="24"/>
        </w:rPr>
        <w:t xml:space="preserve"> </w:t>
      </w:r>
      <w:r w:rsidR="00D5509E">
        <w:rPr>
          <w:rFonts w:ascii="Times New Roman" w:hAnsi="Times New Roman" w:cs="Times New Roman"/>
          <w:sz w:val="24"/>
          <w:szCs w:val="24"/>
        </w:rPr>
        <w:t>sidetorude</w:t>
      </w:r>
      <w:r w:rsidR="00D5509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rajamine </w:t>
      </w:r>
      <w:r w:rsidR="00D5509E">
        <w:rPr>
          <w:rFonts w:ascii="Times New Roman" w:hAnsi="Times New Roman" w:cs="Times New Roman"/>
          <w:sz w:val="24"/>
          <w:szCs w:val="24"/>
        </w:rPr>
        <w:t xml:space="preserve">sageli </w:t>
      </w:r>
      <w:r w:rsidRPr="00503C2E">
        <w:rPr>
          <w:rFonts w:ascii="Times New Roman" w:hAnsi="Times New Roman" w:cs="Times New Roman"/>
          <w:sz w:val="24"/>
          <w:szCs w:val="24"/>
        </w:rPr>
        <w:t>ülemääraselt liiklust (tänava mitme kordne üles kaevamine)</w:t>
      </w:r>
      <w:bookmarkEnd w:id="95"/>
      <w:r w:rsidRPr="00503C2E">
        <w:rPr>
          <w:rFonts w:ascii="Times New Roman" w:hAnsi="Times New Roman" w:cs="Times New Roman"/>
          <w:sz w:val="24"/>
          <w:szCs w:val="24"/>
        </w:rPr>
        <w:t xml:space="preserve">. </w:t>
      </w:r>
      <w:r w:rsidR="00D5509E">
        <w:rPr>
          <w:rFonts w:ascii="Times New Roman" w:hAnsi="Times New Roman" w:cs="Times New Roman"/>
          <w:sz w:val="24"/>
          <w:szCs w:val="24"/>
        </w:rPr>
        <w:t>Sidetorude</w:t>
      </w:r>
      <w:r w:rsidR="00D5509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paigaldamisel on suurimate kuludega just </w:t>
      </w:r>
      <w:r w:rsidR="00D5509E">
        <w:rPr>
          <w:rFonts w:ascii="Times New Roman" w:hAnsi="Times New Roman" w:cs="Times New Roman"/>
          <w:sz w:val="24"/>
          <w:szCs w:val="24"/>
        </w:rPr>
        <w:t xml:space="preserve">pinnase lahti ja kinni </w:t>
      </w:r>
      <w:r w:rsidRPr="00503C2E">
        <w:rPr>
          <w:rFonts w:ascii="Times New Roman" w:hAnsi="Times New Roman" w:cs="Times New Roman"/>
          <w:sz w:val="24"/>
          <w:szCs w:val="24"/>
        </w:rPr>
        <w:t>kaev</w:t>
      </w:r>
      <w:r w:rsidR="00D5509E">
        <w:rPr>
          <w:rFonts w:ascii="Times New Roman" w:hAnsi="Times New Roman" w:cs="Times New Roman"/>
          <w:sz w:val="24"/>
          <w:szCs w:val="24"/>
        </w:rPr>
        <w:t>e, hilisem teede pindkatte või haljasala taastamine</w:t>
      </w:r>
      <w:r w:rsidRPr="00503C2E">
        <w:rPr>
          <w:rFonts w:ascii="Times New Roman" w:hAnsi="Times New Roman" w:cs="Times New Roman"/>
          <w:sz w:val="24"/>
          <w:szCs w:val="24"/>
        </w:rPr>
        <w:t xml:space="preserve"> ja projektide koostamine</w:t>
      </w:r>
      <w:r w:rsidR="00D5509E">
        <w:rPr>
          <w:rFonts w:ascii="Times New Roman" w:hAnsi="Times New Roman" w:cs="Times New Roman"/>
          <w:sz w:val="24"/>
          <w:szCs w:val="24"/>
        </w:rPr>
        <w:t xml:space="preserve"> ning kooskõlastamine</w:t>
      </w:r>
      <w:r w:rsidRPr="00503C2E">
        <w:rPr>
          <w:rFonts w:ascii="Times New Roman" w:hAnsi="Times New Roman" w:cs="Times New Roman"/>
          <w:sz w:val="24"/>
          <w:szCs w:val="24"/>
        </w:rPr>
        <w:t xml:space="preserve">, mitte materjal ehk toru ise. Seetõttu oleks </w:t>
      </w:r>
      <w:r w:rsidR="00D5509E">
        <w:rPr>
          <w:rFonts w:ascii="Times New Roman" w:hAnsi="Times New Roman" w:cs="Times New Roman"/>
          <w:sz w:val="24"/>
          <w:szCs w:val="24"/>
        </w:rPr>
        <w:t xml:space="preserve">sidekaablite paigaldamise ja seeläbi </w:t>
      </w:r>
      <w:r w:rsidRPr="00503C2E">
        <w:rPr>
          <w:rFonts w:ascii="Times New Roman" w:hAnsi="Times New Roman" w:cs="Times New Roman"/>
          <w:sz w:val="24"/>
          <w:szCs w:val="24"/>
        </w:rPr>
        <w:t xml:space="preserve">sideteenuste jaetasandi kulude vähendamise seisukohast kasulik kui sideettevõtja, kes paigaldab </w:t>
      </w:r>
      <w:r w:rsidR="00D5509E">
        <w:rPr>
          <w:rFonts w:ascii="Times New Roman" w:hAnsi="Times New Roman" w:cs="Times New Roman"/>
          <w:sz w:val="24"/>
          <w:szCs w:val="24"/>
        </w:rPr>
        <w:t>sidetoru</w:t>
      </w:r>
      <w:r w:rsidR="00D5509E" w:rsidRPr="00503C2E">
        <w:rPr>
          <w:rFonts w:ascii="Times New Roman" w:hAnsi="Times New Roman" w:cs="Times New Roman"/>
          <w:sz w:val="24"/>
          <w:szCs w:val="24"/>
        </w:rPr>
        <w:t xml:space="preserve"> </w:t>
      </w:r>
      <w:r w:rsidRPr="00503C2E">
        <w:rPr>
          <w:rFonts w:ascii="Times New Roman" w:hAnsi="Times New Roman" w:cs="Times New Roman"/>
          <w:sz w:val="24"/>
          <w:szCs w:val="24"/>
        </w:rPr>
        <w:t>rajaks selle piisava vaba mahuga ja võimaldaks sellele juurdepääsu ka teistel sideettevõtjatel.</w:t>
      </w:r>
    </w:p>
    <w:p w14:paraId="60D1D776" w14:textId="2AB92A38"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lastRenderedPageBreak/>
        <w:t xml:space="preserve">Eeltoodust tulenevalt leiab TTJA, et olukord, kus Telia paigaldab </w:t>
      </w:r>
      <w:r w:rsidR="00D5509E">
        <w:rPr>
          <w:rFonts w:ascii="Times New Roman" w:hAnsi="Times New Roman" w:cs="Times New Roman"/>
          <w:sz w:val="24"/>
          <w:szCs w:val="24"/>
        </w:rPr>
        <w:t>sedavõrd väikese  läbimõõduga sidetorusid</w:t>
      </w:r>
      <w:r w:rsidRPr="00503C2E">
        <w:rPr>
          <w:rFonts w:ascii="Times New Roman" w:hAnsi="Times New Roman" w:cs="Times New Roman"/>
          <w:sz w:val="24"/>
          <w:szCs w:val="24"/>
        </w:rPr>
        <w:t>, mis võimalda</w:t>
      </w:r>
      <w:r w:rsidR="00D5509E">
        <w:rPr>
          <w:rFonts w:ascii="Times New Roman" w:hAnsi="Times New Roman" w:cs="Times New Roman"/>
          <w:sz w:val="24"/>
          <w:szCs w:val="24"/>
        </w:rPr>
        <w:t>vad</w:t>
      </w:r>
      <w:r w:rsidRPr="00503C2E">
        <w:rPr>
          <w:rFonts w:ascii="Times New Roman" w:hAnsi="Times New Roman" w:cs="Times New Roman"/>
          <w:sz w:val="24"/>
          <w:szCs w:val="24"/>
        </w:rPr>
        <w:t xml:space="preserve"> paigaldada ainult Telia enda </w:t>
      </w:r>
      <w:r w:rsidR="00D5509E">
        <w:rPr>
          <w:rFonts w:ascii="Times New Roman" w:hAnsi="Times New Roman" w:cs="Times New Roman"/>
          <w:sz w:val="24"/>
          <w:szCs w:val="24"/>
        </w:rPr>
        <w:t>sidekaableid ja/või alam</w:t>
      </w:r>
      <w:r w:rsidRPr="00503C2E">
        <w:rPr>
          <w:rFonts w:ascii="Times New Roman" w:hAnsi="Times New Roman" w:cs="Times New Roman"/>
          <w:sz w:val="24"/>
          <w:szCs w:val="24"/>
        </w:rPr>
        <w:t xml:space="preserve">torusid, võib kahjustada konkurentsi ja tekitada konkurentsiprobleeme: </w:t>
      </w:r>
    </w:p>
    <w:p w14:paraId="6D43B71C" w14:textId="1C957159"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1) kui seeläbi ei saa teised sideettevõtjad keskkonnakaitse-, planeerimis- ning ehitusnõuetest tulenevate piirangute tõttu rajada paralleelset </w:t>
      </w:r>
      <w:r w:rsidR="00D5509E">
        <w:rPr>
          <w:rFonts w:ascii="Times New Roman" w:hAnsi="Times New Roman" w:cs="Times New Roman"/>
          <w:sz w:val="24"/>
          <w:szCs w:val="24"/>
        </w:rPr>
        <w:t xml:space="preserve">sidetoru </w:t>
      </w:r>
      <w:r w:rsidRPr="00503C2E">
        <w:rPr>
          <w:rFonts w:ascii="Times New Roman" w:hAnsi="Times New Roman" w:cs="Times New Roman"/>
          <w:sz w:val="24"/>
          <w:szCs w:val="24"/>
        </w:rPr>
        <w:t>ning ei saa seega juurdepääsu mõne piirkonnale või hoonele, mistõttu saavad seal lõppkasutajad tarbida ainult Telia jaeteenuseid;</w:t>
      </w:r>
    </w:p>
    <w:p w14:paraId="59D4A6EE" w14:textId="2C2A365B"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2) kui mõnes piirkonnas või hoones on potentsiaalseid lõppkasutajaid niivõrd vähe, et </w:t>
      </w:r>
      <w:r w:rsidR="00D5509E">
        <w:rPr>
          <w:rFonts w:ascii="Times New Roman" w:hAnsi="Times New Roman" w:cs="Times New Roman"/>
          <w:sz w:val="24"/>
          <w:szCs w:val="24"/>
        </w:rPr>
        <w:t xml:space="preserve">mitme erineva sideettevõtja </w:t>
      </w:r>
      <w:r w:rsidRPr="00503C2E">
        <w:rPr>
          <w:rFonts w:ascii="Times New Roman" w:hAnsi="Times New Roman" w:cs="Times New Roman"/>
          <w:sz w:val="24"/>
          <w:szCs w:val="24"/>
        </w:rPr>
        <w:t>paralleelse</w:t>
      </w:r>
      <w:r w:rsidR="00D5509E">
        <w:rPr>
          <w:rFonts w:ascii="Times New Roman" w:hAnsi="Times New Roman" w:cs="Times New Roman"/>
          <w:sz w:val="24"/>
          <w:szCs w:val="24"/>
        </w:rPr>
        <w:t>te</w:t>
      </w:r>
      <w:r w:rsidRPr="00503C2E">
        <w:rPr>
          <w:rFonts w:ascii="Times New Roman" w:hAnsi="Times New Roman" w:cs="Times New Roman"/>
          <w:sz w:val="24"/>
          <w:szCs w:val="24"/>
        </w:rPr>
        <w:t xml:space="preserve"> </w:t>
      </w:r>
      <w:r w:rsidR="00D5509E">
        <w:rPr>
          <w:rFonts w:ascii="Times New Roman" w:hAnsi="Times New Roman" w:cs="Times New Roman"/>
          <w:sz w:val="24"/>
          <w:szCs w:val="24"/>
        </w:rPr>
        <w:t>sidetorude</w:t>
      </w:r>
      <w:r w:rsidR="00D5509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rajamine on majanduslikult ebatõhus, kuna selle kõrged kulud tõstaksid </w:t>
      </w:r>
      <w:r w:rsidR="00D5509E">
        <w:rPr>
          <w:rFonts w:ascii="Times New Roman" w:hAnsi="Times New Roman" w:cs="Times New Roman"/>
          <w:sz w:val="24"/>
          <w:szCs w:val="24"/>
        </w:rPr>
        <w:t xml:space="preserve">sidekaablite paigaldamise ja seeläbi </w:t>
      </w:r>
      <w:r w:rsidRPr="00503C2E">
        <w:rPr>
          <w:rFonts w:ascii="Times New Roman" w:hAnsi="Times New Roman" w:cs="Times New Roman"/>
          <w:sz w:val="24"/>
          <w:szCs w:val="24"/>
        </w:rPr>
        <w:t>lõppkasutajate jaeteenuste tasud ülemäära kõrgele, mistõttu saavad seal lõppkasutajad tarbida ainult Telia jaeteenuseid.</w:t>
      </w:r>
    </w:p>
    <w:p w14:paraId="4E14D8BE" w14:textId="77777777" w:rsidR="00697C0D" w:rsidRPr="00503C2E" w:rsidRDefault="00697C0D" w:rsidP="00697C0D">
      <w:pPr>
        <w:jc w:val="both"/>
        <w:rPr>
          <w:rFonts w:ascii="Times New Roman" w:hAnsi="Times New Roman" w:cs="Times New Roman"/>
          <w:sz w:val="24"/>
          <w:szCs w:val="24"/>
        </w:rPr>
      </w:pPr>
    </w:p>
    <w:p w14:paraId="10CBDA87"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lahendamise võimalused</w:t>
      </w:r>
    </w:p>
    <w:p w14:paraId="778B16ED" w14:textId="7EF46C5E" w:rsidR="00697C0D" w:rsidRPr="00503C2E" w:rsidRDefault="00697C0D" w:rsidP="00697C0D">
      <w:pPr>
        <w:jc w:val="both"/>
        <w:rPr>
          <w:rFonts w:ascii="Times New Roman" w:hAnsi="Times New Roman" w:cs="Times New Roman"/>
          <w:sz w:val="24"/>
          <w:szCs w:val="24"/>
        </w:rPr>
      </w:pPr>
      <w:bookmarkStart w:id="96" w:name="_Hlk61539309"/>
      <w:r w:rsidRPr="00503C2E">
        <w:rPr>
          <w:rFonts w:ascii="Times New Roman" w:hAnsi="Times New Roman" w:cs="Times New Roman"/>
          <w:sz w:val="24"/>
          <w:szCs w:val="24"/>
        </w:rPr>
        <w:t xml:space="preserve">Teliale saab kehtestada sidekaablitaristule juurdepääsu hulgiturul </w:t>
      </w:r>
      <w:r w:rsidR="00D5509E">
        <w:rPr>
          <w:rFonts w:ascii="Times New Roman" w:hAnsi="Times New Roman" w:cs="Times New Roman"/>
          <w:sz w:val="24"/>
          <w:szCs w:val="24"/>
        </w:rPr>
        <w:t xml:space="preserve">MTE </w:t>
      </w:r>
      <w:r w:rsidRPr="00503C2E">
        <w:rPr>
          <w:rFonts w:ascii="Times New Roman" w:hAnsi="Times New Roman" w:cs="Times New Roman"/>
          <w:sz w:val="24"/>
          <w:szCs w:val="24"/>
        </w:rPr>
        <w:t xml:space="preserve">kohustusi ainult ESS-i alusel. </w:t>
      </w:r>
      <w:bookmarkEnd w:id="96"/>
    </w:p>
    <w:p w14:paraId="2DFB708B" w14:textId="2B88C222" w:rsidR="00697C0D" w:rsidRPr="00503C2E" w:rsidRDefault="00697C0D" w:rsidP="00697C0D">
      <w:p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ESS alusel ei saa nimetatud konkurentsiprobleemi lahendada, kuna ESS-i alusel saab kohustustega kehtestada </w:t>
      </w:r>
      <w:r w:rsidR="00D5509E">
        <w:rPr>
          <w:rFonts w:ascii="Times New Roman" w:hAnsi="Times New Roman" w:cs="Times New Roman"/>
          <w:b/>
          <w:bCs/>
          <w:sz w:val="24"/>
          <w:szCs w:val="24"/>
        </w:rPr>
        <w:t>MTE-</w:t>
      </w:r>
      <w:proofErr w:type="spellStart"/>
      <w:r w:rsidR="00D5509E">
        <w:rPr>
          <w:rFonts w:ascii="Times New Roman" w:hAnsi="Times New Roman" w:cs="Times New Roman"/>
          <w:b/>
          <w:bCs/>
          <w:sz w:val="24"/>
          <w:szCs w:val="24"/>
        </w:rPr>
        <w:t>le</w:t>
      </w:r>
      <w:proofErr w:type="spellEnd"/>
      <w:r w:rsidRPr="00503C2E">
        <w:rPr>
          <w:rFonts w:ascii="Times New Roman" w:hAnsi="Times New Roman" w:cs="Times New Roman"/>
          <w:b/>
          <w:bCs/>
          <w:sz w:val="24"/>
          <w:szCs w:val="24"/>
        </w:rPr>
        <w:t xml:space="preserve"> juurdepääsu tingimusi olemasolevale </w:t>
      </w:r>
      <w:r w:rsidR="00D5509E">
        <w:rPr>
          <w:rFonts w:ascii="Times New Roman" w:hAnsi="Times New Roman" w:cs="Times New Roman"/>
          <w:b/>
          <w:bCs/>
          <w:sz w:val="24"/>
          <w:szCs w:val="24"/>
        </w:rPr>
        <w:t>sidetorule</w:t>
      </w:r>
      <w:r w:rsidRPr="00503C2E">
        <w:rPr>
          <w:rFonts w:ascii="Times New Roman" w:hAnsi="Times New Roman" w:cs="Times New Roman"/>
          <w:b/>
          <w:bCs/>
          <w:sz w:val="24"/>
          <w:szCs w:val="24"/>
        </w:rPr>
        <w:t>, kuid puuduvad õiguslikud alused kehtestada nõudeid rajatava</w:t>
      </w:r>
      <w:r w:rsidR="00D5509E">
        <w:rPr>
          <w:rFonts w:ascii="Times New Roman" w:hAnsi="Times New Roman" w:cs="Times New Roman"/>
          <w:b/>
          <w:bCs/>
          <w:sz w:val="24"/>
          <w:szCs w:val="24"/>
        </w:rPr>
        <w:t>te</w:t>
      </w:r>
      <w:r w:rsidRPr="00503C2E">
        <w:rPr>
          <w:rFonts w:ascii="Times New Roman" w:hAnsi="Times New Roman" w:cs="Times New Roman"/>
          <w:b/>
          <w:bCs/>
          <w:sz w:val="24"/>
          <w:szCs w:val="24"/>
        </w:rPr>
        <w:t xml:space="preserve"> uu</w:t>
      </w:r>
      <w:r w:rsidR="00D5509E">
        <w:rPr>
          <w:rFonts w:ascii="Times New Roman" w:hAnsi="Times New Roman" w:cs="Times New Roman"/>
          <w:b/>
          <w:bCs/>
          <w:sz w:val="24"/>
          <w:szCs w:val="24"/>
        </w:rPr>
        <w:t>te</w:t>
      </w:r>
      <w:r w:rsidRPr="00503C2E">
        <w:rPr>
          <w:rFonts w:ascii="Times New Roman" w:hAnsi="Times New Roman" w:cs="Times New Roman"/>
          <w:b/>
          <w:bCs/>
          <w:sz w:val="24"/>
          <w:szCs w:val="24"/>
        </w:rPr>
        <w:t xml:space="preserve"> </w:t>
      </w:r>
      <w:r w:rsidR="00D5509E">
        <w:rPr>
          <w:rFonts w:ascii="Times New Roman" w:hAnsi="Times New Roman" w:cs="Times New Roman"/>
          <w:b/>
          <w:bCs/>
          <w:sz w:val="24"/>
          <w:szCs w:val="24"/>
        </w:rPr>
        <w:t xml:space="preserve">sidetorude </w:t>
      </w:r>
      <w:r w:rsidRPr="00503C2E">
        <w:rPr>
          <w:rFonts w:ascii="Times New Roman" w:hAnsi="Times New Roman" w:cs="Times New Roman"/>
          <w:b/>
          <w:bCs/>
          <w:sz w:val="24"/>
          <w:szCs w:val="24"/>
        </w:rPr>
        <w:t>tehnilistele parameetritele.</w:t>
      </w:r>
    </w:p>
    <w:p w14:paraId="22195472" w14:textId="19729E0B" w:rsidR="00697C0D" w:rsidRPr="00C47397" w:rsidRDefault="00697C0D" w:rsidP="00697C0D">
      <w:pPr>
        <w:jc w:val="both"/>
        <w:rPr>
          <w:rFonts w:ascii="Times New Roman" w:hAnsi="Times New Roman" w:cs="Times New Roman"/>
          <w:sz w:val="24"/>
          <w:szCs w:val="24"/>
        </w:rPr>
      </w:pPr>
      <w:r w:rsidRPr="00665662">
        <w:rPr>
          <w:rFonts w:ascii="Times New Roman" w:hAnsi="Times New Roman" w:cs="Times New Roman"/>
          <w:b/>
          <w:bCs/>
          <w:sz w:val="24"/>
          <w:szCs w:val="24"/>
        </w:rPr>
        <w:t xml:space="preserve">Üks võimalik lahendus eelnimetatud konkurentsiprobleemile on </w:t>
      </w:r>
      <w:r w:rsidR="00647CE2" w:rsidRPr="00665662">
        <w:rPr>
          <w:rFonts w:ascii="Times New Roman" w:hAnsi="Times New Roman" w:cs="Times New Roman"/>
          <w:b/>
          <w:bCs/>
          <w:sz w:val="24"/>
          <w:szCs w:val="24"/>
        </w:rPr>
        <w:t xml:space="preserve">ehitusvaldkonna õigusaktide alusel </w:t>
      </w:r>
      <w:r w:rsidRPr="00665662">
        <w:rPr>
          <w:rFonts w:ascii="Times New Roman" w:hAnsi="Times New Roman" w:cs="Times New Roman"/>
          <w:b/>
          <w:bCs/>
          <w:sz w:val="24"/>
          <w:szCs w:val="24"/>
        </w:rPr>
        <w:t xml:space="preserve">kehtestada uue rajatava </w:t>
      </w:r>
      <w:r w:rsidR="00647CE2" w:rsidRPr="00665662">
        <w:rPr>
          <w:rFonts w:ascii="Times New Roman" w:hAnsi="Times New Roman" w:cs="Times New Roman"/>
          <w:b/>
          <w:bCs/>
          <w:sz w:val="24"/>
          <w:szCs w:val="24"/>
        </w:rPr>
        <w:t xml:space="preserve">sidetoru </w:t>
      </w:r>
      <w:r w:rsidRPr="00665662">
        <w:rPr>
          <w:rFonts w:ascii="Times New Roman" w:hAnsi="Times New Roman" w:cs="Times New Roman"/>
          <w:b/>
          <w:bCs/>
          <w:sz w:val="24"/>
          <w:szCs w:val="24"/>
        </w:rPr>
        <w:t xml:space="preserve">üldised tehnilised parameetrid (sh minimaalne maht). </w:t>
      </w:r>
      <w:r w:rsidR="00647CE2" w:rsidRPr="00665662">
        <w:rPr>
          <w:rFonts w:ascii="Times New Roman" w:hAnsi="Times New Roman" w:cs="Times New Roman"/>
          <w:b/>
          <w:bCs/>
          <w:sz w:val="24"/>
          <w:szCs w:val="24"/>
        </w:rPr>
        <w:t>V</w:t>
      </w:r>
      <w:r w:rsidRPr="00665662">
        <w:rPr>
          <w:rFonts w:ascii="Times New Roman" w:hAnsi="Times New Roman" w:cs="Times New Roman"/>
          <w:b/>
          <w:bCs/>
          <w:sz w:val="24"/>
          <w:szCs w:val="24"/>
        </w:rPr>
        <w:t xml:space="preserve">astavate ehitusvaldkonna õigusaktide </w:t>
      </w:r>
      <w:r w:rsidR="00647CE2" w:rsidRPr="00665662">
        <w:rPr>
          <w:rFonts w:ascii="Times New Roman" w:hAnsi="Times New Roman" w:cs="Times New Roman"/>
          <w:b/>
          <w:bCs/>
          <w:sz w:val="24"/>
          <w:szCs w:val="24"/>
        </w:rPr>
        <w:t xml:space="preserve">täiendamine ja </w:t>
      </w:r>
      <w:r w:rsidRPr="00665662">
        <w:rPr>
          <w:rFonts w:ascii="Times New Roman" w:hAnsi="Times New Roman" w:cs="Times New Roman"/>
          <w:b/>
          <w:bCs/>
          <w:sz w:val="24"/>
          <w:szCs w:val="24"/>
        </w:rPr>
        <w:t>muutmi</w:t>
      </w:r>
      <w:r w:rsidR="00647CE2" w:rsidRPr="00665662">
        <w:rPr>
          <w:rFonts w:ascii="Times New Roman" w:hAnsi="Times New Roman" w:cs="Times New Roman"/>
          <w:b/>
          <w:bCs/>
          <w:sz w:val="24"/>
          <w:szCs w:val="24"/>
        </w:rPr>
        <w:t>ne kuulub</w:t>
      </w:r>
      <w:r w:rsidRPr="00665662">
        <w:rPr>
          <w:rFonts w:ascii="Times New Roman" w:hAnsi="Times New Roman" w:cs="Times New Roman"/>
          <w:b/>
          <w:bCs/>
          <w:sz w:val="24"/>
          <w:szCs w:val="24"/>
        </w:rPr>
        <w:t xml:space="preserve"> majandus- ja kommunikatsiooni ministeeriumi</w:t>
      </w:r>
      <w:r w:rsidR="00647CE2" w:rsidRPr="00665662">
        <w:rPr>
          <w:rFonts w:ascii="Times New Roman" w:hAnsi="Times New Roman" w:cs="Times New Roman"/>
          <w:b/>
          <w:bCs/>
          <w:sz w:val="24"/>
          <w:szCs w:val="24"/>
        </w:rPr>
        <w:t xml:space="preserve"> haldusalasse.</w:t>
      </w:r>
      <w:r w:rsidR="00C47397">
        <w:rPr>
          <w:rFonts w:ascii="Times New Roman" w:hAnsi="Times New Roman" w:cs="Times New Roman"/>
          <w:sz w:val="24"/>
          <w:szCs w:val="24"/>
        </w:rPr>
        <w:t xml:space="preserve"> TTJA-</w:t>
      </w:r>
      <w:proofErr w:type="spellStart"/>
      <w:r w:rsidR="00C47397">
        <w:rPr>
          <w:rFonts w:ascii="Times New Roman" w:hAnsi="Times New Roman" w:cs="Times New Roman"/>
          <w:sz w:val="24"/>
          <w:szCs w:val="24"/>
        </w:rPr>
        <w:t>le</w:t>
      </w:r>
      <w:proofErr w:type="spellEnd"/>
      <w:r w:rsidR="00C47397">
        <w:rPr>
          <w:rFonts w:ascii="Times New Roman" w:hAnsi="Times New Roman" w:cs="Times New Roman"/>
          <w:sz w:val="24"/>
          <w:szCs w:val="24"/>
        </w:rPr>
        <w:t xml:space="preserve"> teada olevalt on Konkurentsiamet vastava ettepanekud majandus- ja kommunikatsiooni ministeeriumile ka teinud.</w:t>
      </w:r>
    </w:p>
    <w:p w14:paraId="786EFF65" w14:textId="77777777" w:rsidR="00647CE2" w:rsidRPr="00503C2E" w:rsidRDefault="00647CE2" w:rsidP="00697C0D">
      <w:pPr>
        <w:jc w:val="both"/>
        <w:rPr>
          <w:rFonts w:ascii="Times New Roman" w:hAnsi="Times New Roman" w:cs="Times New Roman"/>
          <w:sz w:val="24"/>
          <w:szCs w:val="24"/>
        </w:rPr>
      </w:pPr>
    </w:p>
    <w:p w14:paraId="40C96BFC" w14:textId="77777777" w:rsidR="00697C0D" w:rsidRPr="00503C2E" w:rsidRDefault="00697C0D" w:rsidP="00697C0D">
      <w:pPr>
        <w:jc w:val="both"/>
        <w:rPr>
          <w:rFonts w:ascii="Times New Roman" w:hAnsi="Times New Roman" w:cs="Times New Roman"/>
          <w:sz w:val="24"/>
          <w:szCs w:val="24"/>
        </w:rPr>
      </w:pPr>
    </w:p>
    <w:p w14:paraId="0A4082D5" w14:textId="77777777" w:rsidR="00697C0D" w:rsidRPr="00503C2E" w:rsidRDefault="00697C0D" w:rsidP="00697C0D">
      <w:pPr>
        <w:jc w:val="both"/>
        <w:rPr>
          <w:rFonts w:ascii="Times New Roman" w:hAnsi="Times New Roman" w:cs="Times New Roman"/>
          <w:sz w:val="24"/>
          <w:szCs w:val="24"/>
        </w:rPr>
      </w:pPr>
    </w:p>
    <w:p w14:paraId="67E7E883" w14:textId="4C02A791" w:rsidR="00697C0D" w:rsidRPr="00665662" w:rsidRDefault="00697C0D" w:rsidP="00665662">
      <w:pPr>
        <w:pStyle w:val="Pealkiri2"/>
        <w:rPr>
          <w:rFonts w:ascii="Times New Roman" w:hAnsi="Times New Roman" w:cs="Times New Roman"/>
          <w:b/>
          <w:bCs/>
          <w:color w:val="auto"/>
          <w:sz w:val="24"/>
          <w:szCs w:val="24"/>
        </w:rPr>
      </w:pPr>
      <w:bookmarkStart w:id="97" w:name="_5.3.4_Juurdepääsu_kohustuste"/>
      <w:bookmarkStart w:id="98" w:name="_Ref210025269"/>
      <w:bookmarkStart w:id="99" w:name="_Toc212974433"/>
      <w:bookmarkStart w:id="100" w:name="_Toc213122161"/>
      <w:bookmarkStart w:id="101" w:name="_Toc213140782"/>
      <w:bookmarkStart w:id="102" w:name="_Toc215466507"/>
      <w:bookmarkStart w:id="103" w:name="_Toc216228060"/>
      <w:bookmarkStart w:id="104" w:name="_Toc457983654"/>
      <w:bookmarkStart w:id="105" w:name="_Toc464639361"/>
      <w:bookmarkStart w:id="106" w:name="_Ref465257396"/>
      <w:bookmarkStart w:id="107" w:name="_Ref465257402"/>
      <w:bookmarkStart w:id="108" w:name="_Ref465257407"/>
      <w:bookmarkStart w:id="109" w:name="_Ref465421258"/>
      <w:bookmarkStart w:id="110" w:name="_Ref465421719"/>
      <w:bookmarkStart w:id="111" w:name="_Ref465421762"/>
      <w:bookmarkStart w:id="112" w:name="_Ref465422180"/>
      <w:bookmarkStart w:id="113" w:name="_Toc39125677"/>
      <w:bookmarkStart w:id="114" w:name="_Toc66269093"/>
      <w:bookmarkStart w:id="115" w:name="_Toc145402911"/>
      <w:bookmarkStart w:id="116" w:name="_Toc189040238"/>
      <w:bookmarkStart w:id="117" w:name="_Hlk182134201"/>
      <w:bookmarkEnd w:id="97"/>
      <w:r w:rsidRPr="00665662">
        <w:rPr>
          <w:rFonts w:ascii="Times New Roman" w:hAnsi="Times New Roman" w:cs="Times New Roman"/>
          <w:b/>
          <w:bCs/>
          <w:color w:val="auto"/>
          <w:sz w:val="24"/>
          <w:szCs w:val="24"/>
        </w:rPr>
        <w:t>3.</w:t>
      </w:r>
      <w:r w:rsidR="00280F87" w:rsidRPr="00665662">
        <w:rPr>
          <w:rFonts w:ascii="Times New Roman" w:hAnsi="Times New Roman" w:cs="Times New Roman"/>
          <w:b/>
          <w:bCs/>
          <w:color w:val="auto"/>
          <w:sz w:val="24"/>
          <w:szCs w:val="24"/>
        </w:rPr>
        <w:t>6</w:t>
      </w:r>
      <w:r w:rsidRPr="00665662">
        <w:rPr>
          <w:rFonts w:ascii="Times New Roman" w:hAnsi="Times New Roman" w:cs="Times New Roman"/>
          <w:b/>
          <w:bCs/>
          <w:color w:val="auto"/>
          <w:sz w:val="24"/>
          <w:szCs w:val="24"/>
        </w:rPr>
        <w:t xml:space="preserve"> </w:t>
      </w:r>
      <w:bookmarkEnd w:id="98"/>
      <w:bookmarkEnd w:id="99"/>
      <w:bookmarkEnd w:id="100"/>
      <w:bookmarkEnd w:id="101"/>
      <w:bookmarkEnd w:id="102"/>
      <w:bookmarkEnd w:id="103"/>
      <w:r w:rsidRPr="00665662">
        <w:rPr>
          <w:rFonts w:ascii="Times New Roman" w:hAnsi="Times New Roman" w:cs="Times New Roman"/>
          <w:b/>
          <w:bCs/>
          <w:color w:val="auto"/>
          <w:sz w:val="24"/>
          <w:szCs w:val="24"/>
        </w:rPr>
        <w:t>Juurdepääsu kohustuste kehtestamine</w:t>
      </w:r>
      <w:bookmarkEnd w:id="104"/>
      <w:bookmarkEnd w:id="105"/>
      <w:bookmarkEnd w:id="106"/>
      <w:bookmarkEnd w:id="107"/>
      <w:bookmarkEnd w:id="108"/>
      <w:bookmarkEnd w:id="109"/>
      <w:bookmarkEnd w:id="110"/>
      <w:bookmarkEnd w:id="111"/>
      <w:bookmarkEnd w:id="112"/>
      <w:bookmarkEnd w:id="113"/>
      <w:bookmarkEnd w:id="114"/>
      <w:bookmarkEnd w:id="115"/>
      <w:bookmarkEnd w:id="116"/>
    </w:p>
    <w:bookmarkEnd w:id="117"/>
    <w:p w14:paraId="46CFE034" w14:textId="77777777" w:rsidR="00697C0D" w:rsidRPr="00503C2E" w:rsidRDefault="00697C0D" w:rsidP="00697C0D">
      <w:pPr>
        <w:jc w:val="both"/>
        <w:rPr>
          <w:rFonts w:ascii="Times New Roman" w:hAnsi="Times New Roman" w:cs="Times New Roman"/>
          <w:sz w:val="24"/>
          <w:szCs w:val="24"/>
        </w:rPr>
      </w:pPr>
    </w:p>
    <w:p w14:paraId="2FD8F2F9" w14:textId="77777777" w:rsidR="00697C0D"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Riigi reguleerivad asutused peavad tasakaalustama taristu omaniku õiguseid kasutada oma taristut enda huvides ja teiste teenuseosutajate õiguseid kasutada vastavat taristut ja sellega seotud vahendeid, mis on olulised konkureerivate teenuste pakkumiseks</w:t>
      </w:r>
      <w:r w:rsidRPr="00503C2E">
        <w:rPr>
          <w:rFonts w:ascii="Times New Roman" w:hAnsi="Times New Roman" w:cs="Times New Roman"/>
          <w:sz w:val="24"/>
          <w:szCs w:val="24"/>
          <w:vertAlign w:val="superscript"/>
        </w:rPr>
        <w:footnoteReference w:id="71"/>
      </w:r>
      <w:r w:rsidRPr="00503C2E">
        <w:rPr>
          <w:rFonts w:ascii="Times New Roman" w:hAnsi="Times New Roman" w:cs="Times New Roman"/>
          <w:sz w:val="24"/>
          <w:szCs w:val="24"/>
        </w:rPr>
        <w:t xml:space="preserve">. </w:t>
      </w:r>
    </w:p>
    <w:p w14:paraId="6D24E76D" w14:textId="7033170B" w:rsidR="00104515" w:rsidRDefault="0026534B" w:rsidP="00697C0D">
      <w:pPr>
        <w:jc w:val="both"/>
        <w:rPr>
          <w:rFonts w:ascii="Times New Roman" w:hAnsi="Times New Roman" w:cs="Times New Roman"/>
          <w:sz w:val="24"/>
          <w:szCs w:val="24"/>
        </w:rPr>
      </w:pPr>
      <w:r>
        <w:rPr>
          <w:rFonts w:ascii="Times New Roman" w:hAnsi="Times New Roman" w:cs="Times New Roman"/>
          <w:sz w:val="24"/>
          <w:szCs w:val="24"/>
        </w:rPr>
        <w:t>Lähtudes ESS § 51 l</w:t>
      </w:r>
      <w:r w:rsidR="00B50795">
        <w:rPr>
          <w:rFonts w:ascii="Times New Roman" w:hAnsi="Times New Roman" w:cs="Times New Roman"/>
          <w:sz w:val="24"/>
          <w:szCs w:val="24"/>
        </w:rPr>
        <w:t>õikest</w:t>
      </w:r>
      <w:r>
        <w:rPr>
          <w:rFonts w:ascii="Times New Roman" w:hAnsi="Times New Roman" w:cs="Times New Roman"/>
          <w:sz w:val="24"/>
          <w:szCs w:val="24"/>
        </w:rPr>
        <w:t xml:space="preserve"> 1</w:t>
      </w:r>
      <w:r w:rsidRPr="00665662">
        <w:rPr>
          <w:rFonts w:ascii="Times New Roman" w:hAnsi="Times New Roman" w:cs="Times New Roman"/>
          <w:sz w:val="24"/>
          <w:szCs w:val="24"/>
          <w:vertAlign w:val="superscript"/>
        </w:rPr>
        <w:t>1</w:t>
      </w:r>
      <w:r>
        <w:rPr>
          <w:rFonts w:ascii="Times New Roman" w:hAnsi="Times New Roman" w:cs="Times New Roman"/>
          <w:sz w:val="24"/>
          <w:szCs w:val="24"/>
        </w:rPr>
        <w:t xml:space="preserve"> ja k</w:t>
      </w:r>
      <w:r w:rsidR="00104515" w:rsidRPr="00104515">
        <w:rPr>
          <w:rFonts w:ascii="Times New Roman" w:hAnsi="Times New Roman" w:cs="Times New Roman"/>
          <w:sz w:val="24"/>
          <w:szCs w:val="24"/>
        </w:rPr>
        <w:t>aalu</w:t>
      </w:r>
      <w:r w:rsidR="00104515">
        <w:rPr>
          <w:rFonts w:ascii="Times New Roman" w:hAnsi="Times New Roman" w:cs="Times New Roman"/>
          <w:sz w:val="24"/>
          <w:szCs w:val="24"/>
        </w:rPr>
        <w:t>de</w:t>
      </w:r>
      <w:r w:rsidR="00104515" w:rsidRPr="00104515">
        <w:rPr>
          <w:rFonts w:ascii="Times New Roman" w:hAnsi="Times New Roman" w:cs="Times New Roman"/>
          <w:sz w:val="24"/>
          <w:szCs w:val="24"/>
        </w:rPr>
        <w:t xml:space="preserve">s, kas </w:t>
      </w:r>
      <w:r w:rsidR="00104515">
        <w:rPr>
          <w:rFonts w:ascii="Times New Roman" w:hAnsi="Times New Roman" w:cs="Times New Roman"/>
          <w:sz w:val="24"/>
          <w:szCs w:val="24"/>
        </w:rPr>
        <w:t>kehtestatav juurdepääsu kohustus on</w:t>
      </w:r>
      <w:r w:rsidR="00104515" w:rsidRPr="00104515">
        <w:rPr>
          <w:rFonts w:ascii="Times New Roman" w:hAnsi="Times New Roman" w:cs="Times New Roman"/>
          <w:sz w:val="24"/>
          <w:szCs w:val="24"/>
        </w:rPr>
        <w:t xml:space="preserve"> vajalik ja proportsionaalne </w:t>
      </w:r>
      <w:r w:rsidR="00104515">
        <w:rPr>
          <w:rFonts w:ascii="Times New Roman" w:hAnsi="Times New Roman" w:cs="Times New Roman"/>
          <w:sz w:val="24"/>
          <w:szCs w:val="24"/>
        </w:rPr>
        <w:t>ESS</w:t>
      </w:r>
      <w:r w:rsidR="00104515" w:rsidRPr="00104515">
        <w:rPr>
          <w:rFonts w:ascii="Times New Roman" w:hAnsi="Times New Roman" w:cs="Times New Roman"/>
          <w:sz w:val="24"/>
          <w:szCs w:val="24"/>
        </w:rPr>
        <w:t xml:space="preserve"> §-s 134 sätestatud eesmärkidega, analüüsi</w:t>
      </w:r>
      <w:r w:rsidR="00104515">
        <w:rPr>
          <w:rFonts w:ascii="Times New Roman" w:hAnsi="Times New Roman" w:cs="Times New Roman"/>
          <w:sz w:val="24"/>
          <w:szCs w:val="24"/>
        </w:rPr>
        <w:t>s</w:t>
      </w:r>
      <w:r w:rsidR="00104515" w:rsidRPr="00104515">
        <w:rPr>
          <w:rFonts w:ascii="Times New Roman" w:hAnsi="Times New Roman" w:cs="Times New Roman"/>
          <w:sz w:val="24"/>
          <w:szCs w:val="24"/>
        </w:rPr>
        <w:t xml:space="preserve"> </w:t>
      </w:r>
      <w:r w:rsidR="00104515">
        <w:rPr>
          <w:rFonts w:ascii="Times New Roman" w:hAnsi="Times New Roman" w:cs="Times New Roman"/>
          <w:sz w:val="24"/>
          <w:szCs w:val="24"/>
        </w:rPr>
        <w:t>TTJA</w:t>
      </w:r>
      <w:r w:rsidR="00104515" w:rsidRPr="00104515">
        <w:rPr>
          <w:rFonts w:ascii="Times New Roman" w:hAnsi="Times New Roman" w:cs="Times New Roman"/>
          <w:sz w:val="24"/>
          <w:szCs w:val="24"/>
        </w:rPr>
        <w:t>, kas lõppkasutaja huvides tegutsedes piisa</w:t>
      </w:r>
      <w:r w:rsidR="00104515">
        <w:rPr>
          <w:rFonts w:ascii="Times New Roman" w:hAnsi="Times New Roman" w:cs="Times New Roman"/>
          <w:sz w:val="24"/>
          <w:szCs w:val="24"/>
        </w:rPr>
        <w:t>ks</w:t>
      </w:r>
      <w:r w:rsidR="00104515" w:rsidRPr="00104515">
        <w:rPr>
          <w:rFonts w:ascii="Times New Roman" w:hAnsi="Times New Roman" w:cs="Times New Roman"/>
          <w:sz w:val="24"/>
          <w:szCs w:val="24"/>
        </w:rPr>
        <w:t xml:space="preserve"> </w:t>
      </w:r>
      <w:r w:rsidR="008747F2">
        <w:rPr>
          <w:rFonts w:ascii="Times New Roman" w:hAnsi="Times New Roman" w:cs="Times New Roman"/>
          <w:sz w:val="24"/>
          <w:szCs w:val="24"/>
        </w:rPr>
        <w:t>ptk.-</w:t>
      </w:r>
      <w:r w:rsidR="00C60CB3">
        <w:rPr>
          <w:rFonts w:ascii="Times New Roman" w:hAnsi="Times New Roman" w:cs="Times New Roman"/>
          <w:sz w:val="24"/>
          <w:szCs w:val="24"/>
        </w:rPr>
        <w:t>de</w:t>
      </w:r>
      <w:r w:rsidR="00104515">
        <w:rPr>
          <w:rFonts w:ascii="Times New Roman" w:hAnsi="Times New Roman" w:cs="Times New Roman"/>
          <w:sz w:val="24"/>
          <w:szCs w:val="24"/>
        </w:rPr>
        <w:t xml:space="preserve">s </w:t>
      </w:r>
      <w:r w:rsidR="00C60CB3">
        <w:rPr>
          <w:rFonts w:ascii="Times New Roman" w:hAnsi="Times New Roman" w:cs="Times New Roman"/>
          <w:sz w:val="24"/>
          <w:szCs w:val="24"/>
        </w:rPr>
        <w:t>3.5</w:t>
      </w:r>
      <w:r w:rsidR="00104515">
        <w:rPr>
          <w:rFonts w:ascii="Times New Roman" w:hAnsi="Times New Roman" w:cs="Times New Roman"/>
          <w:sz w:val="24"/>
          <w:szCs w:val="24"/>
        </w:rPr>
        <w:t xml:space="preserve"> </w:t>
      </w:r>
      <w:r w:rsidR="00C60CB3">
        <w:rPr>
          <w:rFonts w:ascii="Times New Roman" w:hAnsi="Times New Roman" w:cs="Times New Roman"/>
          <w:sz w:val="24"/>
          <w:szCs w:val="24"/>
        </w:rPr>
        <w:t xml:space="preserve">koos alampeatükkidega </w:t>
      </w:r>
      <w:r w:rsidR="00104515" w:rsidRPr="00104515">
        <w:rPr>
          <w:rFonts w:ascii="Times New Roman" w:hAnsi="Times New Roman" w:cs="Times New Roman"/>
          <w:sz w:val="24"/>
          <w:szCs w:val="24"/>
        </w:rPr>
        <w:t xml:space="preserve">tuvastatud </w:t>
      </w:r>
      <w:r w:rsidR="00104515">
        <w:rPr>
          <w:rFonts w:ascii="Times New Roman" w:hAnsi="Times New Roman" w:cs="Times New Roman"/>
          <w:sz w:val="24"/>
          <w:szCs w:val="24"/>
        </w:rPr>
        <w:lastRenderedPageBreak/>
        <w:t>konkurentsi</w:t>
      </w:r>
      <w:r w:rsidR="00104515" w:rsidRPr="00104515">
        <w:rPr>
          <w:rFonts w:ascii="Times New Roman" w:hAnsi="Times New Roman" w:cs="Times New Roman"/>
          <w:sz w:val="24"/>
          <w:szCs w:val="24"/>
        </w:rPr>
        <w:t>probleemi</w:t>
      </w:r>
      <w:r w:rsidR="00104515">
        <w:rPr>
          <w:rFonts w:ascii="Times New Roman" w:hAnsi="Times New Roman" w:cs="Times New Roman"/>
          <w:sz w:val="24"/>
          <w:szCs w:val="24"/>
        </w:rPr>
        <w:t>de</w:t>
      </w:r>
      <w:r w:rsidR="00104515" w:rsidRPr="00104515">
        <w:rPr>
          <w:rFonts w:ascii="Times New Roman" w:hAnsi="Times New Roman" w:cs="Times New Roman"/>
          <w:sz w:val="24"/>
          <w:szCs w:val="24"/>
        </w:rPr>
        <w:t xml:space="preserve"> lahendamiseks muul viisil juurdepääsust hulgimüügiteenustele kas samal või seonduval hulgiturul</w:t>
      </w:r>
      <w:r>
        <w:rPr>
          <w:rFonts w:ascii="Times New Roman" w:hAnsi="Times New Roman" w:cs="Times New Roman"/>
          <w:sz w:val="24"/>
          <w:szCs w:val="24"/>
        </w:rPr>
        <w:t xml:space="preserve">. TTJA </w:t>
      </w:r>
      <w:r w:rsidR="00104515">
        <w:rPr>
          <w:rFonts w:ascii="Times New Roman" w:hAnsi="Times New Roman" w:cs="Times New Roman"/>
          <w:sz w:val="24"/>
          <w:szCs w:val="24"/>
        </w:rPr>
        <w:t xml:space="preserve">leiab, et </w:t>
      </w:r>
      <w:r>
        <w:rPr>
          <w:rFonts w:ascii="Times New Roman" w:hAnsi="Times New Roman" w:cs="Times New Roman"/>
          <w:sz w:val="24"/>
          <w:szCs w:val="24"/>
        </w:rPr>
        <w:t xml:space="preserve">muul viisil juurdepääsud </w:t>
      </w:r>
      <w:r w:rsidR="00104515">
        <w:rPr>
          <w:rFonts w:ascii="Times New Roman" w:hAnsi="Times New Roman" w:cs="Times New Roman"/>
          <w:sz w:val="24"/>
          <w:szCs w:val="24"/>
        </w:rPr>
        <w:t>ei ole piisava</w:t>
      </w:r>
      <w:r w:rsidR="00DB08C8">
        <w:rPr>
          <w:rFonts w:ascii="Times New Roman" w:hAnsi="Times New Roman" w:cs="Times New Roman"/>
          <w:sz w:val="24"/>
          <w:szCs w:val="24"/>
        </w:rPr>
        <w:t>lt tõhusad ja spetsiifilised</w:t>
      </w:r>
      <w:r w:rsidR="00104515">
        <w:rPr>
          <w:rFonts w:ascii="Times New Roman" w:hAnsi="Times New Roman" w:cs="Times New Roman"/>
          <w:sz w:val="24"/>
          <w:szCs w:val="24"/>
        </w:rPr>
        <w:t xml:space="preserve"> vältimaks sidekaablitaristule juurdepääsuga seotud konkurentsiprobleeme</w:t>
      </w:r>
      <w:r w:rsidR="00DB08C8">
        <w:rPr>
          <w:rFonts w:ascii="Times New Roman" w:hAnsi="Times New Roman" w:cs="Times New Roman"/>
          <w:sz w:val="24"/>
          <w:szCs w:val="24"/>
        </w:rPr>
        <w:t>.</w:t>
      </w:r>
      <w:r w:rsidR="00104515">
        <w:rPr>
          <w:rFonts w:ascii="Times New Roman" w:hAnsi="Times New Roman" w:cs="Times New Roman"/>
          <w:sz w:val="24"/>
          <w:szCs w:val="24"/>
        </w:rPr>
        <w:t xml:space="preserve"> </w:t>
      </w:r>
      <w:r w:rsidR="00DB08C8">
        <w:rPr>
          <w:rFonts w:ascii="Times New Roman" w:hAnsi="Times New Roman" w:cs="Times New Roman"/>
          <w:sz w:val="24"/>
          <w:szCs w:val="24"/>
        </w:rPr>
        <w:t xml:space="preserve">Näiteks ehitusseadustike </w:t>
      </w:r>
      <w:r w:rsidR="008747F2">
        <w:rPr>
          <w:rFonts w:ascii="Times New Roman" w:hAnsi="Times New Roman" w:cs="Times New Roman"/>
          <w:sz w:val="24"/>
          <w:szCs w:val="24"/>
        </w:rPr>
        <w:t xml:space="preserve">ptk. </w:t>
      </w:r>
      <w:r w:rsidR="00DB08C8">
        <w:rPr>
          <w:rFonts w:ascii="Times New Roman" w:hAnsi="Times New Roman" w:cs="Times New Roman"/>
          <w:sz w:val="24"/>
          <w:szCs w:val="24"/>
        </w:rPr>
        <w:t xml:space="preserve">6 </w:t>
      </w:r>
      <w:proofErr w:type="spellStart"/>
      <w:r w:rsidR="00DB08C8">
        <w:rPr>
          <w:rFonts w:ascii="Times New Roman" w:hAnsi="Times New Roman" w:cs="Times New Roman"/>
          <w:sz w:val="24"/>
          <w:szCs w:val="24"/>
        </w:rPr>
        <w:t>prim</w:t>
      </w:r>
      <w:proofErr w:type="spellEnd"/>
      <w:r w:rsidR="00DB08C8">
        <w:rPr>
          <w:rFonts w:ascii="Times New Roman" w:hAnsi="Times New Roman" w:cs="Times New Roman"/>
          <w:sz w:val="24"/>
          <w:szCs w:val="24"/>
        </w:rPr>
        <w:t xml:space="preserve"> 1 alusel kehtestatud üldised juurdepääsu kohustused füüsilise taristule sidekaablite paigaldamiseks ei ole piisavad, sest tegemist on minimaalsete standard kohustustega kõigile sideettevõtjatele, mis ei arvesta MTE erisustega. Eelkõige vertikaalselt integreeritud MTE oluliselt suuremat võimet mõjutada läbi oma sidekaablitaristule juurdepääsu piiramise konkurentsi jaeturul võrreldes teiste sideettevõtjatega. Sidevõrgule kohaliku ja keskse juurdepääsu hulgituru valdkonnaspetsiifiline regulatsioon </w:t>
      </w:r>
      <w:r>
        <w:rPr>
          <w:rFonts w:ascii="Times New Roman" w:hAnsi="Times New Roman" w:cs="Times New Roman"/>
          <w:sz w:val="24"/>
          <w:szCs w:val="24"/>
        </w:rPr>
        <w:t>on sidekaablitaristule juurdepääsu hulgiturule järgnevad turud, mistõttu mõjutavad sidekaablitaristule juurdepääsu hulgituru juurdepääsu kohustused pigem sidevõrgule kohaliku ja keskse hulgiturul juurdepääsu kohustuste kehtestamise vajadust, mitte vastupidi.</w:t>
      </w:r>
    </w:p>
    <w:p w14:paraId="30EE0A42"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kaalus erinevaid ESS § 50 lõigetes 1 – 4 ja lõikes 7 sätestatud meetmeid (läbipaistvuskohustus, mittediskrimineerimise kohustus ja hinnaga seotud kohustused) hindamaks, kas need võiksid asendada ESS § 51 sätestatud juurdepääsu kohustusi ja leidis, et:</w:t>
      </w:r>
    </w:p>
    <w:p w14:paraId="370C4A9D" w14:textId="77777777" w:rsidR="00697C0D" w:rsidRPr="00503C2E" w:rsidRDefault="00697C0D" w:rsidP="00697C0D">
      <w:pPr>
        <w:numPr>
          <w:ilvl w:val="0"/>
          <w:numId w:val="7"/>
        </w:numPr>
        <w:jc w:val="both"/>
        <w:rPr>
          <w:rFonts w:ascii="Times New Roman" w:hAnsi="Times New Roman" w:cs="Times New Roman"/>
          <w:sz w:val="24"/>
          <w:szCs w:val="24"/>
        </w:rPr>
      </w:pPr>
      <w:r w:rsidRPr="00503C2E">
        <w:rPr>
          <w:rFonts w:ascii="Times New Roman" w:hAnsi="Times New Roman" w:cs="Times New Roman"/>
          <w:sz w:val="24"/>
          <w:szCs w:val="24"/>
        </w:rPr>
        <w:t>läbipaistvuskohustus</w:t>
      </w:r>
      <w:r w:rsidRPr="00503C2E">
        <w:rPr>
          <w:rFonts w:ascii="Times New Roman" w:hAnsi="Times New Roman" w:cs="Times New Roman"/>
          <w:sz w:val="24"/>
          <w:szCs w:val="24"/>
          <w:vertAlign w:val="superscript"/>
        </w:rPr>
        <w:footnoteReference w:id="72"/>
      </w:r>
      <w:r w:rsidRPr="00503C2E">
        <w:rPr>
          <w:rFonts w:ascii="Times New Roman" w:hAnsi="Times New Roman" w:cs="Times New Roman"/>
          <w:sz w:val="24"/>
          <w:szCs w:val="24"/>
        </w:rPr>
        <w:t xml:space="preserve"> üksi ei ole juurdepääsust keeldumise ja viivitamise konkurentsiprobleemi vältimiseks piisav, kuna nimetatud kohustus sätestab ainult kohustuse avaldada kõigile võrdsetel tingimustel asjakohase turu hulgiteenuste kasutamiseks vajalikku informatsiooni, kuid ei kohusta osutama vastavaid teenuseid õigeaegselt;</w:t>
      </w:r>
    </w:p>
    <w:p w14:paraId="6D972B32" w14:textId="77777777" w:rsidR="00697C0D" w:rsidRPr="00503C2E" w:rsidRDefault="00697C0D" w:rsidP="00697C0D">
      <w:pPr>
        <w:numPr>
          <w:ilvl w:val="0"/>
          <w:numId w:val="7"/>
        </w:numPr>
        <w:jc w:val="both"/>
        <w:rPr>
          <w:rFonts w:ascii="Times New Roman" w:hAnsi="Times New Roman" w:cs="Times New Roman"/>
          <w:sz w:val="24"/>
          <w:szCs w:val="24"/>
        </w:rPr>
      </w:pPr>
      <w:r w:rsidRPr="00503C2E">
        <w:rPr>
          <w:rFonts w:ascii="Times New Roman" w:hAnsi="Times New Roman" w:cs="Times New Roman"/>
          <w:sz w:val="24"/>
          <w:szCs w:val="24"/>
        </w:rPr>
        <w:t>mittediskrimineerimise</w:t>
      </w:r>
      <w:r w:rsidRPr="00503C2E">
        <w:rPr>
          <w:rFonts w:ascii="Times New Roman" w:hAnsi="Times New Roman" w:cs="Times New Roman"/>
          <w:sz w:val="24"/>
          <w:szCs w:val="24"/>
          <w:vertAlign w:val="superscript"/>
        </w:rPr>
        <w:footnoteReference w:id="73"/>
      </w:r>
      <w:r w:rsidRPr="00503C2E">
        <w:rPr>
          <w:rFonts w:ascii="Times New Roman" w:hAnsi="Times New Roman" w:cs="Times New Roman"/>
          <w:sz w:val="24"/>
          <w:szCs w:val="24"/>
        </w:rPr>
        <w:t xml:space="preserve"> kohustus ei ole juurdepääsust keeldumise ja viivitamise konkurentsiprobleemi vältimiseks kohane, kuna nimetatud kohustus on suunatud üksnes sideettevõtjate võrdse kohtlemise tagamisele, kuid ei taga asjakohase turu hulgiteenuste osutamist õigeaegselt;</w:t>
      </w:r>
    </w:p>
    <w:p w14:paraId="5B6105EA" w14:textId="77777777" w:rsidR="00697C0D" w:rsidRPr="00503C2E" w:rsidRDefault="00697C0D" w:rsidP="00697C0D">
      <w:pPr>
        <w:numPr>
          <w:ilvl w:val="0"/>
          <w:numId w:val="7"/>
        </w:numPr>
        <w:jc w:val="both"/>
        <w:rPr>
          <w:rFonts w:ascii="Times New Roman" w:hAnsi="Times New Roman" w:cs="Times New Roman"/>
          <w:sz w:val="24"/>
          <w:szCs w:val="24"/>
        </w:rPr>
      </w:pPr>
      <w:r w:rsidRPr="00503C2E">
        <w:rPr>
          <w:rFonts w:ascii="Times New Roman" w:hAnsi="Times New Roman" w:cs="Times New Roman"/>
          <w:sz w:val="24"/>
          <w:szCs w:val="24"/>
        </w:rPr>
        <w:t>hinnaga seotud kohustused</w:t>
      </w:r>
      <w:r w:rsidRPr="00503C2E">
        <w:rPr>
          <w:rFonts w:ascii="Times New Roman" w:hAnsi="Times New Roman" w:cs="Times New Roman"/>
          <w:sz w:val="24"/>
          <w:szCs w:val="24"/>
          <w:vertAlign w:val="superscript"/>
        </w:rPr>
        <w:footnoteReference w:id="74"/>
      </w:r>
      <w:r w:rsidRPr="00503C2E">
        <w:rPr>
          <w:rFonts w:ascii="Times New Roman" w:hAnsi="Times New Roman" w:cs="Times New Roman"/>
          <w:sz w:val="24"/>
          <w:szCs w:val="24"/>
        </w:rPr>
        <w:t xml:space="preserve"> ei ole samuti juurdepääsust keeldumise ja viivitamise konkurentsiprobleemi vältimiseks piisavad ega kohased, kuna need on suunatud asjakohase turu hulgiteenuste hinna reguleerimisele, kuid ei taga vastavate hulgiteenuste osutamist õigeaegselt.</w:t>
      </w:r>
    </w:p>
    <w:p w14:paraId="342CB973" w14:textId="77777777" w:rsidR="00697C0D" w:rsidRPr="00503C2E" w:rsidRDefault="00697C0D" w:rsidP="00697C0D">
      <w:pPr>
        <w:jc w:val="both"/>
        <w:rPr>
          <w:rFonts w:ascii="Times New Roman" w:hAnsi="Times New Roman" w:cs="Times New Roman"/>
          <w:sz w:val="24"/>
          <w:szCs w:val="24"/>
        </w:rPr>
      </w:pPr>
    </w:p>
    <w:p w14:paraId="32D349A5" w14:textId="6DA13ED0"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ESS § 51 lõikest 1 tulenevalt kaalus TTJA, kas Teliale on sidekaablitaristule juurdepääsu hulgiturul juurdepääsu kohustuste kehtestamine vajalik ja proportsioonis  ESS §</w:t>
      </w:r>
      <w:r w:rsidRPr="00503C2E">
        <w:rPr>
          <w:rFonts w:ascii="Times New Roman" w:hAnsi="Times New Roman" w:cs="Times New Roman"/>
          <w:sz w:val="24"/>
          <w:szCs w:val="24"/>
        </w:rPr>
        <w:noBreakHyphen/>
        <w:t>s 134 sätestatud eesmärkidega ning leiab, et:</w:t>
      </w:r>
    </w:p>
    <w:p w14:paraId="6EBD02C0" w14:textId="58E032EE"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1) </w:t>
      </w:r>
      <w:r w:rsidRPr="00503C2E">
        <w:rPr>
          <w:rFonts w:ascii="Times New Roman" w:hAnsi="Times New Roman" w:cs="Times New Roman"/>
          <w:sz w:val="24"/>
          <w:szCs w:val="24"/>
        </w:rPr>
        <w:tab/>
        <w:t xml:space="preserve">asjakohase hulgituru koosseisu kuuluvate hulgiteenuste osutamisel vajalike konkureerivate vahendite  kasutamine või paigaldamine, pidades silmas turu arengutempot ja võttes arvesse asjasse puutuva juurdepääsu laadi ja liiki, on Telia </w:t>
      </w:r>
      <w:r w:rsidR="00C658A5">
        <w:rPr>
          <w:rFonts w:ascii="Times New Roman" w:hAnsi="Times New Roman" w:cs="Times New Roman"/>
          <w:sz w:val="24"/>
          <w:szCs w:val="24"/>
        </w:rPr>
        <w:t>sidekaablitaristus</w:t>
      </w:r>
      <w:r w:rsidR="00C658A5" w:rsidRPr="00503C2E">
        <w:rPr>
          <w:rFonts w:ascii="Times New Roman" w:hAnsi="Times New Roman" w:cs="Times New Roman"/>
          <w:sz w:val="24"/>
          <w:szCs w:val="24"/>
        </w:rPr>
        <w:t xml:space="preserve"> </w:t>
      </w:r>
      <w:r w:rsidRPr="00503C2E">
        <w:rPr>
          <w:rFonts w:ascii="Times New Roman" w:hAnsi="Times New Roman" w:cs="Times New Roman"/>
          <w:sz w:val="24"/>
          <w:szCs w:val="24"/>
        </w:rPr>
        <w:t>tehniliselt ja majanduslikult teostatav, kuna Telial on TTJA hinnangul olemas selliste teenuste osutamiseks vajalik tehniline valmisolek ja ressurss;</w:t>
      </w:r>
    </w:p>
    <w:p w14:paraId="641F6859" w14:textId="4B8959E7"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2) </w:t>
      </w:r>
      <w:r w:rsidRPr="00503C2E">
        <w:rPr>
          <w:rFonts w:ascii="Times New Roman" w:hAnsi="Times New Roman" w:cs="Times New Roman"/>
          <w:sz w:val="24"/>
          <w:szCs w:val="24"/>
        </w:rPr>
        <w:tab/>
        <w:t xml:space="preserve">Telia </w:t>
      </w:r>
      <w:r w:rsidR="00C658A5">
        <w:rPr>
          <w:rFonts w:ascii="Times New Roman" w:hAnsi="Times New Roman" w:cs="Times New Roman"/>
          <w:sz w:val="24"/>
          <w:szCs w:val="24"/>
        </w:rPr>
        <w:t>sidekaablitaristus</w:t>
      </w:r>
      <w:r w:rsidR="00C658A5"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on asjakohase hulgituru koosseisu kuuluvate hulgiteenuste pakkumine mõistliku taotluse korral teostatav võrreldes kasutatavate </w:t>
      </w:r>
      <w:r w:rsidRPr="00503C2E">
        <w:rPr>
          <w:rFonts w:ascii="Times New Roman" w:hAnsi="Times New Roman" w:cs="Times New Roman"/>
          <w:sz w:val="24"/>
          <w:szCs w:val="24"/>
        </w:rPr>
        <w:lastRenderedPageBreak/>
        <w:t xml:space="preserve">mahtudega, kuna vastava teenuse pakkumisest saadavad tulud aitavad kaasa investeeringute tegemisele </w:t>
      </w:r>
      <w:r w:rsidR="00C658A5">
        <w:rPr>
          <w:rFonts w:ascii="Times New Roman" w:hAnsi="Times New Roman" w:cs="Times New Roman"/>
          <w:sz w:val="24"/>
          <w:szCs w:val="24"/>
        </w:rPr>
        <w:t>Telia sidekaablitaristu</w:t>
      </w:r>
      <w:r w:rsidR="00C658A5" w:rsidRPr="00503C2E">
        <w:rPr>
          <w:rFonts w:ascii="Times New Roman" w:hAnsi="Times New Roman" w:cs="Times New Roman"/>
          <w:sz w:val="24"/>
          <w:szCs w:val="24"/>
        </w:rPr>
        <w:t xml:space="preserve"> </w:t>
      </w:r>
      <w:r w:rsidRPr="00503C2E">
        <w:rPr>
          <w:rFonts w:ascii="Times New Roman" w:hAnsi="Times New Roman" w:cs="Times New Roman"/>
          <w:sz w:val="24"/>
          <w:szCs w:val="24"/>
        </w:rPr>
        <w:t>arendamiseks;</w:t>
      </w:r>
    </w:p>
    <w:p w14:paraId="23F30E0D" w14:textId="6F4AE029"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3) </w:t>
      </w:r>
      <w:r w:rsidRPr="00503C2E">
        <w:rPr>
          <w:rFonts w:ascii="Times New Roman" w:hAnsi="Times New Roman" w:cs="Times New Roman"/>
          <w:sz w:val="24"/>
          <w:szCs w:val="24"/>
        </w:rPr>
        <w:tab/>
        <w:t xml:space="preserve">asjakohase hulgituru koosseisu kuuluvate hulgiteenuste osutamine mõistliku taotluse alusel Telia </w:t>
      </w:r>
      <w:r w:rsidR="00C658A5">
        <w:rPr>
          <w:rFonts w:ascii="Times New Roman" w:hAnsi="Times New Roman" w:cs="Times New Roman"/>
          <w:sz w:val="24"/>
          <w:szCs w:val="24"/>
        </w:rPr>
        <w:t>sidekaablitaristus</w:t>
      </w:r>
      <w:r w:rsidR="00C658A5" w:rsidRPr="00503C2E">
        <w:rPr>
          <w:rFonts w:ascii="Times New Roman" w:hAnsi="Times New Roman" w:cs="Times New Roman"/>
          <w:sz w:val="24"/>
          <w:szCs w:val="24"/>
        </w:rPr>
        <w:t xml:space="preserve"> </w:t>
      </w:r>
      <w:r w:rsidRPr="00503C2E">
        <w:rPr>
          <w:rFonts w:ascii="Times New Roman" w:hAnsi="Times New Roman" w:cs="Times New Roman"/>
          <w:sz w:val="24"/>
          <w:szCs w:val="24"/>
        </w:rPr>
        <w:t>ei ole ülemäära koormav ega sea ohtu Telia esialgseid investeeringuid, võttes seejuures arvesse ka riiklikke investeeringuid ja investeerimisega kaasnevaid riske, kuna vastava teenuse osutamisest saadavad tulud tagavad esialgsete investeeringute tasuvuse;</w:t>
      </w:r>
    </w:p>
    <w:p w14:paraId="3E6EDBE5" w14:textId="26867EA8"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4) </w:t>
      </w:r>
      <w:r w:rsidRPr="00503C2E">
        <w:rPr>
          <w:rFonts w:ascii="Times New Roman" w:hAnsi="Times New Roman" w:cs="Times New Roman"/>
          <w:sz w:val="24"/>
          <w:szCs w:val="24"/>
        </w:rPr>
        <w:tab/>
        <w:t xml:space="preserve">asjakohase hulgituru koosseisu kuuluvate hulgiteenuste osutamise kohustuse soodustab konkurentsi jaeturgudel pikema aja jooksul, eelkõige majanduslikul tõhusal </w:t>
      </w:r>
      <w:r w:rsidR="00C658A5">
        <w:rPr>
          <w:rFonts w:ascii="Times New Roman" w:hAnsi="Times New Roman" w:cs="Times New Roman"/>
          <w:sz w:val="24"/>
          <w:szCs w:val="24"/>
        </w:rPr>
        <w:t>sidekaablitaristul</w:t>
      </w:r>
      <w:r w:rsidR="00C658A5" w:rsidRPr="00503C2E">
        <w:rPr>
          <w:rFonts w:ascii="Times New Roman" w:hAnsi="Times New Roman" w:cs="Times New Roman"/>
          <w:sz w:val="24"/>
          <w:szCs w:val="24"/>
        </w:rPr>
        <w:t xml:space="preserve"> </w:t>
      </w:r>
      <w:r w:rsidRPr="00503C2E">
        <w:rPr>
          <w:rFonts w:ascii="Times New Roman" w:hAnsi="Times New Roman" w:cs="Times New Roman"/>
          <w:sz w:val="24"/>
          <w:szCs w:val="24"/>
        </w:rPr>
        <w:t>põhinevat konkurentsi, kuna vastav kohustus tagab sideettevõtjatele sisenemise sideteenuste jaeturgudele, mis omakorda suurendab konkureerivate jaetasandi sideteenuste pakkumist majanduslikult tõhusal viisil;</w:t>
      </w:r>
    </w:p>
    <w:p w14:paraId="3DF6AB7F" w14:textId="77777777"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5) </w:t>
      </w:r>
      <w:r w:rsidRPr="00503C2E">
        <w:rPr>
          <w:rFonts w:ascii="Times New Roman" w:hAnsi="Times New Roman" w:cs="Times New Roman"/>
          <w:sz w:val="24"/>
          <w:szCs w:val="24"/>
        </w:rPr>
        <w:tab/>
        <w:t>asjakohase hulgituru koosseisu kuuluvate hulgiteenuste osutamise kohustuse kehtestamine Teliale edendab nii konkurentsi sideteenuste jaetasandil kui ka kaitseb lõppkasutajate õigusi. Asjakohase hulgituru koosseisu kuuluvate teenuste osutamine soodustab konkurentide sisenemist sideteenuste jaeturgudele, mis omakorda edendab konkurentsi jaetasandil;</w:t>
      </w:r>
    </w:p>
    <w:p w14:paraId="3B1DEFAB" w14:textId="77777777"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6) </w:t>
      </w:r>
      <w:r w:rsidRPr="00503C2E">
        <w:rPr>
          <w:rFonts w:ascii="Times New Roman" w:hAnsi="Times New Roman" w:cs="Times New Roman"/>
          <w:sz w:val="24"/>
          <w:szCs w:val="24"/>
        </w:rPr>
        <w:tab/>
        <w:t>asjakohase hulgituru koosseis kuuluvate hulgiteenuste osutamine ei kahjusta asjasse puutuvate intellektuaalse omandi õiguste kaitset;</w:t>
      </w:r>
    </w:p>
    <w:p w14:paraId="0680465F" w14:textId="77777777" w:rsidR="00697C0D" w:rsidRPr="00503C2E" w:rsidRDefault="00697C0D" w:rsidP="00697C0D">
      <w:pPr>
        <w:ind w:left="708"/>
        <w:jc w:val="both"/>
        <w:rPr>
          <w:rFonts w:ascii="Times New Roman" w:hAnsi="Times New Roman" w:cs="Times New Roman"/>
          <w:sz w:val="24"/>
          <w:szCs w:val="24"/>
        </w:rPr>
      </w:pPr>
      <w:r w:rsidRPr="00503C2E">
        <w:rPr>
          <w:rFonts w:ascii="Times New Roman" w:hAnsi="Times New Roman" w:cs="Times New Roman"/>
          <w:sz w:val="24"/>
          <w:szCs w:val="24"/>
        </w:rPr>
        <w:t xml:space="preserve">7) </w:t>
      </w:r>
      <w:r w:rsidRPr="00503C2E">
        <w:rPr>
          <w:rFonts w:ascii="Times New Roman" w:hAnsi="Times New Roman" w:cs="Times New Roman"/>
          <w:sz w:val="24"/>
          <w:szCs w:val="24"/>
        </w:rPr>
        <w:tab/>
        <w:t>asjakohase hulgituru koosseisu kuuluvate hulgiteenuste osutamise kohustuse kehtestamine Teliale edendab üleeuroopaliste teenuste osutamise võimalikkust, kuna nimetatud teenuste osutamine soodustab teistest euroopa riikidest pärit konkurentide sisenemist sideteenuste jaeturgudele Eestis, mis omakorda edendab üleeuroopaliste teenuste konkurentsi arengut.</w:t>
      </w:r>
    </w:p>
    <w:p w14:paraId="0218566C" w14:textId="77777777" w:rsidR="00697C0D" w:rsidRPr="00503C2E" w:rsidRDefault="00697C0D" w:rsidP="00697C0D">
      <w:pPr>
        <w:jc w:val="both"/>
        <w:rPr>
          <w:rFonts w:ascii="Times New Roman" w:hAnsi="Times New Roman" w:cs="Times New Roman"/>
          <w:sz w:val="24"/>
          <w:szCs w:val="24"/>
        </w:rPr>
      </w:pPr>
    </w:p>
    <w:p w14:paraId="7AB831A4"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hinnangul on ESS § 135 lõike 1 kohaselt tagatud, et asjakohasel turul juurdepääsu kohustuste kehtestamine Teliale on:</w:t>
      </w:r>
    </w:p>
    <w:p w14:paraId="07555A91" w14:textId="10B5ACF4"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 xml:space="preserve">mõistlik ja otstarbekas, kuna sellega tagatakse teistele sideettevõtjatele juurdepääs sideteenuste osutamiseks olulisele ja raskesti dubleeritavale geograafiliselt ulatuslikule Telia </w:t>
      </w:r>
      <w:r w:rsidR="001C6CA8">
        <w:rPr>
          <w:rFonts w:ascii="Times New Roman" w:hAnsi="Times New Roman" w:cs="Times New Roman"/>
          <w:sz w:val="24"/>
          <w:szCs w:val="24"/>
        </w:rPr>
        <w:t>sidekaablitaristule</w:t>
      </w:r>
      <w:r w:rsidRPr="00503C2E">
        <w:rPr>
          <w:rFonts w:ascii="Times New Roman" w:hAnsi="Times New Roman" w:cs="Times New Roman"/>
          <w:sz w:val="24"/>
          <w:szCs w:val="24"/>
        </w:rPr>
        <w:t>, mistõttu edeneb konkurents sideteenuste jaeturgudel;</w:t>
      </w:r>
    </w:p>
    <w:p w14:paraId="70802C23" w14:textId="24B8CFC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 xml:space="preserve">mittediskrimineeriv, kuna Telia osutatavad asjakohase hulgituru teenused mõjutavad konkurentsi sideteenuste jaeturgudel Telia geograafiliselt ulatusliku </w:t>
      </w:r>
      <w:r w:rsidR="001C6CA8">
        <w:rPr>
          <w:rFonts w:ascii="Times New Roman" w:hAnsi="Times New Roman" w:cs="Times New Roman"/>
          <w:sz w:val="24"/>
          <w:szCs w:val="24"/>
        </w:rPr>
        <w:t>sidekaablitaristu</w:t>
      </w:r>
      <w:r w:rsidR="001C6CA8" w:rsidRPr="00503C2E">
        <w:rPr>
          <w:rFonts w:ascii="Times New Roman" w:hAnsi="Times New Roman" w:cs="Times New Roman"/>
          <w:sz w:val="24"/>
          <w:szCs w:val="24"/>
        </w:rPr>
        <w:t xml:space="preserve"> </w:t>
      </w:r>
      <w:r w:rsidRPr="00503C2E">
        <w:rPr>
          <w:rFonts w:ascii="Times New Roman" w:hAnsi="Times New Roman" w:cs="Times New Roman"/>
          <w:sz w:val="24"/>
          <w:szCs w:val="24"/>
        </w:rPr>
        <w:t>tõttu oluliselt suuremal määral kui teiste sideettevõtjate samalaadsed teenused nende piiratud geograafilise ulatuse tõttu. Sellest tulenevalt on õigustatud Teliale juurdepääsu kohustuste kehtestamine asjakohasel hulgiturul, et tõkestada Telial kasutada oma märkimisväärset turujõudu konkurentsi takistamiseks;</w:t>
      </w:r>
    </w:p>
    <w:p w14:paraId="002A3527"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läbipaistev, kuna kohustus kehtestatakse selliselt, et Teliale on</w:t>
      </w:r>
      <w:r w:rsidRPr="00503C2E">
        <w:rPr>
          <w:rFonts w:ascii="Times New Roman" w:hAnsi="Times New Roman" w:cs="Times New Roman"/>
          <w:bCs/>
          <w:iCs/>
          <w:sz w:val="24"/>
          <w:szCs w:val="24"/>
        </w:rPr>
        <w:t xml:space="preserve"> üheselt arusaadav, mida TJTA tema suhtes on otsustanud ning millised õigused ja kohustused sellest temale tulenevad.</w:t>
      </w:r>
    </w:p>
    <w:p w14:paraId="6E45C526" w14:textId="77777777" w:rsidR="00697C0D" w:rsidRPr="00503C2E" w:rsidRDefault="00697C0D" w:rsidP="00697C0D">
      <w:pPr>
        <w:jc w:val="both"/>
        <w:rPr>
          <w:rFonts w:ascii="Times New Roman" w:hAnsi="Times New Roman" w:cs="Times New Roman"/>
          <w:sz w:val="24"/>
          <w:szCs w:val="24"/>
        </w:rPr>
      </w:pPr>
    </w:p>
    <w:p w14:paraId="05A9348D" w14:textId="74E7DB6B" w:rsidR="00697C0D" w:rsidRPr="00503C2E" w:rsidRDefault="00D76B29" w:rsidP="00697C0D">
      <w:pPr>
        <w:jc w:val="both"/>
        <w:rPr>
          <w:rFonts w:ascii="Times New Roman" w:hAnsi="Times New Roman" w:cs="Times New Roman"/>
          <w:sz w:val="24"/>
          <w:szCs w:val="24"/>
        </w:rPr>
      </w:pPr>
      <w:r>
        <w:rPr>
          <w:rFonts w:ascii="Times New Roman" w:hAnsi="Times New Roman" w:cs="Times New Roman"/>
          <w:sz w:val="24"/>
          <w:szCs w:val="24"/>
        </w:rPr>
        <w:lastRenderedPageBreak/>
        <w:t>K</w:t>
      </w:r>
      <w:r w:rsidRPr="00503C2E">
        <w:rPr>
          <w:rFonts w:ascii="Times New Roman" w:hAnsi="Times New Roman" w:cs="Times New Roman"/>
          <w:sz w:val="24"/>
          <w:szCs w:val="24"/>
        </w:rPr>
        <w:t>äesoleva otsuse koostamise ajal</w:t>
      </w:r>
      <w:r w:rsidRPr="00FB0DC9">
        <w:rPr>
          <w:rFonts w:ascii="Times New Roman" w:hAnsi="Times New Roman" w:cs="Times New Roman"/>
          <w:sz w:val="24"/>
          <w:szCs w:val="24"/>
        </w:rPr>
        <w:t xml:space="preserve"> </w:t>
      </w:r>
      <w:r w:rsidRPr="00503C2E">
        <w:rPr>
          <w:rFonts w:ascii="Times New Roman" w:hAnsi="Times New Roman" w:cs="Times New Roman"/>
          <w:sz w:val="24"/>
          <w:szCs w:val="24"/>
        </w:rPr>
        <w:t xml:space="preserve">rakendub Teliale </w:t>
      </w:r>
      <w:r w:rsidR="001C6CA8">
        <w:rPr>
          <w:rFonts w:ascii="Times New Roman" w:hAnsi="Times New Roman" w:cs="Times New Roman"/>
          <w:sz w:val="24"/>
          <w:szCs w:val="24"/>
        </w:rPr>
        <w:t>sidetorudele</w:t>
      </w:r>
      <w:r w:rsidR="001C6CA8" w:rsidRPr="00503C2E">
        <w:rPr>
          <w:rFonts w:ascii="Times New Roman" w:hAnsi="Times New Roman" w:cs="Times New Roman"/>
          <w:sz w:val="24"/>
          <w:szCs w:val="24"/>
        </w:rPr>
        <w:t xml:space="preserve"> </w:t>
      </w:r>
      <w:r w:rsidR="006F0245">
        <w:rPr>
          <w:rFonts w:ascii="Times New Roman" w:hAnsi="Times New Roman" w:cs="Times New Roman"/>
          <w:sz w:val="24"/>
          <w:szCs w:val="24"/>
        </w:rPr>
        <w:t xml:space="preserve">valdkonnaspetsiifiline </w:t>
      </w:r>
      <w:r w:rsidR="006F0245" w:rsidRPr="00503C2E">
        <w:rPr>
          <w:rFonts w:ascii="Times New Roman" w:hAnsi="Times New Roman" w:cs="Times New Roman"/>
          <w:sz w:val="24"/>
          <w:szCs w:val="24"/>
        </w:rPr>
        <w:t>regulatsioon</w:t>
      </w:r>
      <w:r w:rsidR="006F0245" w:rsidRPr="00C754E5">
        <w:rPr>
          <w:rFonts w:ascii="Times New Roman" w:hAnsi="Times New Roman" w:cs="Times New Roman"/>
          <w:sz w:val="24"/>
          <w:szCs w:val="24"/>
        </w:rPr>
        <w:t xml:space="preserve"> </w:t>
      </w:r>
      <w:bookmarkStart w:id="118" w:name="_Hlk163826353"/>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00697C0D" w:rsidRPr="00503C2E">
        <w:rPr>
          <w:rFonts w:ascii="Times New Roman" w:hAnsi="Times New Roman" w:cs="Times New Roman"/>
          <w:sz w:val="24"/>
          <w:szCs w:val="24"/>
        </w:rPr>
        <w:t>otsuse</w:t>
      </w:r>
      <w:bookmarkEnd w:id="118"/>
      <w:r w:rsidR="00697C0D" w:rsidRPr="00503C2E">
        <w:rPr>
          <w:rFonts w:ascii="Times New Roman" w:hAnsi="Times New Roman" w:cs="Times New Roman"/>
          <w:sz w:val="24"/>
          <w:szCs w:val="24"/>
          <w:vertAlign w:val="superscript"/>
        </w:rPr>
        <w:footnoteReference w:id="75"/>
      </w:r>
      <w:r w:rsidR="00697C0D" w:rsidRPr="00503C2E">
        <w:rPr>
          <w:rFonts w:ascii="Times New Roman" w:hAnsi="Times New Roman" w:cs="Times New Roman"/>
          <w:sz w:val="24"/>
          <w:szCs w:val="24"/>
        </w:rPr>
        <w:t xml:space="preserve"> alusel. </w:t>
      </w:r>
      <w:r>
        <w:rPr>
          <w:rFonts w:ascii="Times New Roman" w:hAnsi="Times New Roman" w:cs="Times New Roman"/>
          <w:sz w:val="24"/>
          <w:szCs w:val="24"/>
        </w:rPr>
        <w:t>Käesoleva otsusega k</w:t>
      </w:r>
      <w:r w:rsidR="00697C0D" w:rsidRPr="00503C2E">
        <w:rPr>
          <w:rFonts w:ascii="Times New Roman" w:hAnsi="Times New Roman" w:cs="Times New Roman"/>
          <w:sz w:val="24"/>
          <w:szCs w:val="24"/>
        </w:rPr>
        <w:t xml:space="preserve">avandatavad juurdepääsu kohustused </w:t>
      </w:r>
      <w:r w:rsidR="00E1773B">
        <w:rPr>
          <w:rFonts w:ascii="Times New Roman" w:hAnsi="Times New Roman" w:cs="Times New Roman"/>
          <w:sz w:val="24"/>
          <w:szCs w:val="24"/>
        </w:rPr>
        <w:t>erinevad osaliselt (</w:t>
      </w:r>
      <w:r w:rsidR="00557312">
        <w:rPr>
          <w:rFonts w:ascii="Times New Roman" w:hAnsi="Times New Roman" w:cs="Times New Roman"/>
          <w:sz w:val="24"/>
          <w:szCs w:val="24"/>
        </w:rPr>
        <w:t>vt.</w:t>
      </w:r>
      <w:r w:rsidR="00E1773B">
        <w:rPr>
          <w:rFonts w:ascii="Times New Roman" w:hAnsi="Times New Roman" w:cs="Times New Roman"/>
          <w:sz w:val="24"/>
          <w:szCs w:val="24"/>
        </w:rPr>
        <w:t xml:space="preserve"> </w:t>
      </w:r>
      <w:r w:rsidR="00D05784">
        <w:rPr>
          <w:rFonts w:ascii="Times New Roman" w:hAnsi="Times New Roman" w:cs="Times New Roman"/>
          <w:sz w:val="24"/>
          <w:szCs w:val="24"/>
        </w:rPr>
        <w:t>T</w:t>
      </w:r>
      <w:r w:rsidR="00E1773B">
        <w:rPr>
          <w:rFonts w:ascii="Times New Roman" w:hAnsi="Times New Roman" w:cs="Times New Roman"/>
          <w:sz w:val="24"/>
          <w:szCs w:val="24"/>
        </w:rPr>
        <w:t xml:space="preserve">abelit </w:t>
      </w:r>
      <w:r w:rsidR="00D05784">
        <w:rPr>
          <w:rFonts w:ascii="Times New Roman" w:hAnsi="Times New Roman" w:cs="Times New Roman"/>
          <w:sz w:val="24"/>
          <w:szCs w:val="24"/>
        </w:rPr>
        <w:t>1</w:t>
      </w:r>
      <w:r w:rsidR="00E1773B">
        <w:rPr>
          <w:rFonts w:ascii="Times New Roman" w:hAnsi="Times New Roman" w:cs="Times New Roman"/>
          <w:sz w:val="24"/>
          <w:szCs w:val="24"/>
        </w:rPr>
        <w:t>)</w:t>
      </w:r>
      <w:r w:rsidR="00697C0D" w:rsidRPr="00503C2E">
        <w:rPr>
          <w:rFonts w:ascii="Times New Roman" w:hAnsi="Times New Roman" w:cs="Times New Roman"/>
          <w:sz w:val="24"/>
          <w:szCs w:val="24"/>
        </w:rPr>
        <w:t xml:space="preserve">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00697C0D" w:rsidRPr="00503C2E">
        <w:rPr>
          <w:rFonts w:ascii="Times New Roman" w:hAnsi="Times New Roman" w:cs="Times New Roman"/>
          <w:sz w:val="24"/>
          <w:szCs w:val="24"/>
        </w:rPr>
        <w:t>otsusega kehtestatud kohustustest</w:t>
      </w:r>
      <w:r w:rsidR="00E1773B">
        <w:rPr>
          <w:rFonts w:ascii="Times New Roman" w:hAnsi="Times New Roman" w:cs="Times New Roman"/>
          <w:sz w:val="24"/>
          <w:szCs w:val="24"/>
        </w:rPr>
        <w:t>, nimetatud erinevuste rakendamiseks on TTJA ette näinud täiendava rakendamise aja ning Telial on õigus kohustustega rakendamisega kaasnevad kulud omistada vastavate kohustustega seotud teenuste tasudesse</w:t>
      </w:r>
      <w:r w:rsidR="003B6FD9">
        <w:rPr>
          <w:rFonts w:ascii="Times New Roman" w:hAnsi="Times New Roman" w:cs="Times New Roman"/>
          <w:sz w:val="24"/>
          <w:szCs w:val="24"/>
        </w:rPr>
        <w:t>.</w:t>
      </w:r>
      <w:r w:rsidR="00E1773B">
        <w:rPr>
          <w:rFonts w:ascii="Times New Roman" w:hAnsi="Times New Roman" w:cs="Times New Roman"/>
          <w:sz w:val="24"/>
          <w:szCs w:val="24"/>
        </w:rPr>
        <w:t xml:space="preserve"> </w:t>
      </w:r>
      <w:r w:rsidR="003B6FD9">
        <w:rPr>
          <w:rFonts w:ascii="Times New Roman" w:hAnsi="Times New Roman" w:cs="Times New Roman"/>
          <w:sz w:val="24"/>
          <w:szCs w:val="24"/>
        </w:rPr>
        <w:t>S</w:t>
      </w:r>
      <w:r w:rsidR="00697C0D" w:rsidRPr="00503C2E">
        <w:rPr>
          <w:rFonts w:ascii="Times New Roman" w:hAnsi="Times New Roman" w:cs="Times New Roman"/>
          <w:sz w:val="24"/>
          <w:szCs w:val="24"/>
        </w:rPr>
        <w:t>eetõttu</w:t>
      </w:r>
      <w:r w:rsidR="00E1773B">
        <w:rPr>
          <w:rFonts w:ascii="Times New Roman" w:hAnsi="Times New Roman" w:cs="Times New Roman"/>
          <w:sz w:val="24"/>
          <w:szCs w:val="24"/>
        </w:rPr>
        <w:t xml:space="preserve"> ei ole </w:t>
      </w:r>
      <w:r w:rsidR="003B6FD9">
        <w:rPr>
          <w:rFonts w:ascii="Times New Roman" w:hAnsi="Times New Roman" w:cs="Times New Roman"/>
          <w:sz w:val="24"/>
          <w:szCs w:val="24"/>
        </w:rPr>
        <w:t xml:space="preserve">kehtestatavad </w:t>
      </w:r>
      <w:r w:rsidR="00E1773B">
        <w:rPr>
          <w:rFonts w:ascii="Times New Roman" w:hAnsi="Times New Roman" w:cs="Times New Roman"/>
          <w:sz w:val="24"/>
          <w:szCs w:val="24"/>
        </w:rPr>
        <w:t>kohustused</w:t>
      </w:r>
      <w:r w:rsidR="00697C0D" w:rsidRPr="00503C2E">
        <w:rPr>
          <w:rFonts w:ascii="Times New Roman" w:hAnsi="Times New Roman" w:cs="Times New Roman"/>
          <w:sz w:val="24"/>
          <w:szCs w:val="24"/>
        </w:rPr>
        <w:t xml:space="preserve"> Teliale ülemääraselt koormavad, kuna Telial on TTJA hinnangul olemas nimetatud kohustuste täitmiseks vajalik tehniline valmisolek ja ressurss</w:t>
      </w:r>
      <w:r w:rsidR="00E278B6">
        <w:rPr>
          <w:rFonts w:ascii="Times New Roman" w:hAnsi="Times New Roman" w:cs="Times New Roman"/>
          <w:sz w:val="24"/>
          <w:szCs w:val="24"/>
        </w:rPr>
        <w:t xml:space="preserve"> ning kogemus</w:t>
      </w:r>
      <w:r w:rsidR="00697C0D" w:rsidRPr="00503C2E">
        <w:rPr>
          <w:rFonts w:ascii="Times New Roman" w:hAnsi="Times New Roman" w:cs="Times New Roman"/>
          <w:sz w:val="24"/>
          <w:szCs w:val="24"/>
        </w:rPr>
        <w:t>.</w:t>
      </w:r>
    </w:p>
    <w:p w14:paraId="34A9456A" w14:textId="2E180E86" w:rsidR="00B03603" w:rsidRPr="0009395F" w:rsidRDefault="00B03603" w:rsidP="00697C0D">
      <w:pPr>
        <w:jc w:val="both"/>
        <w:rPr>
          <w:rFonts w:ascii="Times New Roman" w:hAnsi="Times New Roman" w:cs="Times New Roman"/>
          <w:b/>
          <w:bCs/>
          <w:sz w:val="24"/>
          <w:szCs w:val="24"/>
        </w:rPr>
      </w:pPr>
      <w:bookmarkStart w:id="119" w:name="_Hlk164068649"/>
      <w:bookmarkStart w:id="120" w:name="_Hlk178586665"/>
      <w:r w:rsidRPr="0009395F">
        <w:rPr>
          <w:rFonts w:ascii="Times New Roman" w:hAnsi="Times New Roman" w:cs="Times New Roman"/>
          <w:b/>
          <w:bCs/>
          <w:sz w:val="24"/>
          <w:szCs w:val="24"/>
        </w:rPr>
        <w:t>TTJA</w:t>
      </w:r>
      <w:r w:rsidRPr="0009395F" w:rsidDel="00B03603">
        <w:rPr>
          <w:rFonts w:ascii="Times New Roman" w:hAnsi="Times New Roman" w:cs="Times New Roman"/>
          <w:b/>
          <w:bCs/>
          <w:sz w:val="24"/>
          <w:szCs w:val="24"/>
        </w:rPr>
        <w:t xml:space="preserve"> </w:t>
      </w:r>
      <w:r w:rsidR="00B80C20" w:rsidRPr="0009395F">
        <w:rPr>
          <w:rFonts w:ascii="Times New Roman" w:hAnsi="Times New Roman" w:cs="Times New Roman"/>
          <w:b/>
          <w:bCs/>
          <w:sz w:val="24"/>
          <w:szCs w:val="24"/>
        </w:rPr>
        <w:t xml:space="preserve">kohustab </w:t>
      </w:r>
      <w:r w:rsidRPr="00144F02">
        <w:rPr>
          <w:rFonts w:ascii="Times New Roman" w:hAnsi="Times New Roman" w:cs="Times New Roman"/>
          <w:b/>
          <w:bCs/>
          <w:sz w:val="24"/>
          <w:szCs w:val="24"/>
        </w:rPr>
        <w:t xml:space="preserve">ESS § 50 lõike 1 punkti 5 alusel </w:t>
      </w:r>
      <w:r w:rsidR="00697C0D" w:rsidRPr="00144F02">
        <w:rPr>
          <w:rFonts w:ascii="Times New Roman" w:hAnsi="Times New Roman" w:cs="Times New Roman"/>
          <w:b/>
          <w:bCs/>
          <w:sz w:val="24"/>
          <w:szCs w:val="24"/>
        </w:rPr>
        <w:t xml:space="preserve">juurdepääsust keeldumise ja viivitamisega seotud konkurentsiprobleemide vältimiseks, </w:t>
      </w:r>
      <w:r w:rsidRPr="00144F02">
        <w:rPr>
          <w:rFonts w:ascii="Times New Roman" w:hAnsi="Times New Roman" w:cs="Times New Roman"/>
          <w:b/>
          <w:bCs/>
          <w:sz w:val="24"/>
          <w:szCs w:val="24"/>
        </w:rPr>
        <w:t xml:space="preserve">sideteenuste jaemüügi tasandi konkurentsi arengu </w:t>
      </w:r>
      <w:r w:rsidR="00697C0D" w:rsidRPr="00144F02">
        <w:rPr>
          <w:rFonts w:ascii="Times New Roman" w:hAnsi="Times New Roman" w:cs="Times New Roman"/>
          <w:b/>
          <w:bCs/>
          <w:sz w:val="24"/>
          <w:szCs w:val="24"/>
        </w:rPr>
        <w:t>ning lõppkasutajate huvide kaitseks</w:t>
      </w:r>
      <w:r w:rsidR="00697C0D" w:rsidRPr="0009395F">
        <w:rPr>
          <w:rFonts w:ascii="Times New Roman" w:hAnsi="Times New Roman" w:cs="Times New Roman"/>
          <w:b/>
          <w:bCs/>
          <w:sz w:val="24"/>
          <w:szCs w:val="24"/>
        </w:rPr>
        <w:t xml:space="preserve"> Teliat</w:t>
      </w:r>
      <w:r w:rsidRPr="0009395F">
        <w:rPr>
          <w:rFonts w:ascii="Times New Roman" w:hAnsi="Times New Roman" w:cs="Times New Roman"/>
          <w:b/>
          <w:bCs/>
          <w:sz w:val="24"/>
          <w:szCs w:val="24"/>
        </w:rPr>
        <w:t>,</w:t>
      </w:r>
      <w:r w:rsidR="00697C0D" w:rsidRPr="0009395F">
        <w:rPr>
          <w:rFonts w:ascii="Times New Roman" w:hAnsi="Times New Roman" w:cs="Times New Roman"/>
          <w:b/>
          <w:bCs/>
          <w:sz w:val="24"/>
          <w:szCs w:val="24"/>
        </w:rPr>
        <w:t xml:space="preserve"> </w:t>
      </w:r>
      <w:r w:rsidRPr="0009395F">
        <w:rPr>
          <w:rFonts w:ascii="Times New Roman" w:hAnsi="Times New Roman" w:cs="Times New Roman"/>
          <w:b/>
          <w:bCs/>
          <w:sz w:val="24"/>
          <w:szCs w:val="24"/>
        </w:rPr>
        <w:t xml:space="preserve">kui MTE-t sidekaablitaristule juurdepääsu hulgiturul, rahuldada teise sideettevõtja mõistlik taotlus </w:t>
      </w:r>
      <w:r w:rsidR="00366133" w:rsidRPr="0009395F">
        <w:rPr>
          <w:rFonts w:ascii="Times New Roman" w:hAnsi="Times New Roman" w:cs="Times New Roman"/>
          <w:b/>
          <w:bCs/>
          <w:sz w:val="24"/>
          <w:szCs w:val="24"/>
        </w:rPr>
        <w:t xml:space="preserve">juurdepääsuks </w:t>
      </w:r>
      <w:bookmarkStart w:id="121" w:name="_Hlk164842642"/>
      <w:r w:rsidR="00366133" w:rsidRPr="0009395F">
        <w:rPr>
          <w:rFonts w:ascii="Times New Roman" w:hAnsi="Times New Roman" w:cs="Times New Roman"/>
          <w:b/>
          <w:bCs/>
          <w:sz w:val="24"/>
          <w:szCs w:val="24"/>
        </w:rPr>
        <w:t xml:space="preserve">sidekaabli ja/või alamtoru paigalduskohtadele </w:t>
      </w:r>
      <w:r w:rsidRPr="0009395F">
        <w:rPr>
          <w:rFonts w:ascii="Times New Roman" w:hAnsi="Times New Roman" w:cs="Times New Roman"/>
          <w:b/>
          <w:bCs/>
          <w:sz w:val="24"/>
          <w:szCs w:val="24"/>
        </w:rPr>
        <w:t xml:space="preserve">Telia sidepostidel </w:t>
      </w:r>
      <w:r w:rsidR="0057323D" w:rsidRPr="0009395F">
        <w:rPr>
          <w:rFonts w:ascii="Times New Roman" w:hAnsi="Times New Roman" w:cs="Times New Roman"/>
          <w:b/>
          <w:bCs/>
          <w:sz w:val="24"/>
          <w:szCs w:val="24"/>
        </w:rPr>
        <w:t>ja pinnases sidetorude</w:t>
      </w:r>
      <w:r w:rsidR="00366133" w:rsidRPr="0009395F">
        <w:rPr>
          <w:rFonts w:ascii="Times New Roman" w:hAnsi="Times New Roman" w:cs="Times New Roman"/>
          <w:b/>
          <w:bCs/>
          <w:sz w:val="24"/>
          <w:szCs w:val="24"/>
        </w:rPr>
        <w:t>s</w:t>
      </w:r>
      <w:r w:rsidR="005A162E" w:rsidRPr="0009395F">
        <w:rPr>
          <w:rFonts w:ascii="Times New Roman" w:hAnsi="Times New Roman" w:cs="Times New Roman"/>
          <w:b/>
          <w:bCs/>
          <w:sz w:val="24"/>
          <w:szCs w:val="24"/>
        </w:rPr>
        <w:t xml:space="preserve"> olenemata nende läbimõõdust</w:t>
      </w:r>
      <w:r w:rsidR="0057323D" w:rsidRPr="0009395F">
        <w:rPr>
          <w:rFonts w:ascii="Times New Roman" w:hAnsi="Times New Roman" w:cs="Times New Roman"/>
          <w:b/>
          <w:bCs/>
          <w:sz w:val="24"/>
          <w:szCs w:val="24"/>
        </w:rPr>
        <w:t xml:space="preserve"> ning</w:t>
      </w:r>
      <w:r w:rsidRPr="0009395F">
        <w:rPr>
          <w:rFonts w:ascii="Times New Roman" w:hAnsi="Times New Roman" w:cs="Times New Roman"/>
          <w:b/>
          <w:bCs/>
          <w:sz w:val="24"/>
          <w:szCs w:val="24"/>
        </w:rPr>
        <w:t xml:space="preserve"> nendega seotud </w:t>
      </w:r>
      <w:r w:rsidR="00366133" w:rsidRPr="0009395F">
        <w:rPr>
          <w:rFonts w:ascii="Times New Roman" w:hAnsi="Times New Roman" w:cs="Times New Roman"/>
          <w:b/>
          <w:bCs/>
          <w:sz w:val="24"/>
          <w:szCs w:val="24"/>
        </w:rPr>
        <w:t xml:space="preserve">ehitistele, </w:t>
      </w:r>
      <w:r w:rsidRPr="0009395F">
        <w:rPr>
          <w:rFonts w:ascii="Times New Roman" w:hAnsi="Times New Roman" w:cs="Times New Roman"/>
          <w:b/>
          <w:bCs/>
          <w:sz w:val="24"/>
          <w:szCs w:val="24"/>
        </w:rPr>
        <w:t>v</w:t>
      </w:r>
      <w:r w:rsidR="00366133" w:rsidRPr="0009395F">
        <w:rPr>
          <w:rFonts w:ascii="Times New Roman" w:hAnsi="Times New Roman" w:cs="Times New Roman"/>
          <w:b/>
          <w:bCs/>
          <w:sz w:val="24"/>
          <w:szCs w:val="24"/>
        </w:rPr>
        <w:t>õrguelementidele ja võrguga seotud vahenditele, mis on vajalikud</w:t>
      </w:r>
      <w:r w:rsidR="004B0243" w:rsidRPr="0009395F">
        <w:rPr>
          <w:rFonts w:ascii="Times New Roman" w:hAnsi="Times New Roman" w:cs="Times New Roman"/>
          <w:b/>
          <w:bCs/>
          <w:sz w:val="24"/>
          <w:szCs w:val="24"/>
        </w:rPr>
        <w:t xml:space="preserve"> </w:t>
      </w:r>
      <w:r w:rsidRPr="0009395F">
        <w:rPr>
          <w:rFonts w:ascii="Times New Roman" w:hAnsi="Times New Roman" w:cs="Times New Roman"/>
          <w:b/>
          <w:bCs/>
          <w:sz w:val="24"/>
          <w:szCs w:val="24"/>
        </w:rPr>
        <w:t>sidekaablite ja/või alamtorude paigaldamiseks</w:t>
      </w:r>
      <w:r w:rsidR="004B0243" w:rsidRPr="0009395F">
        <w:rPr>
          <w:rFonts w:ascii="Times New Roman" w:hAnsi="Times New Roman" w:cs="Times New Roman"/>
          <w:b/>
          <w:bCs/>
          <w:sz w:val="24"/>
          <w:szCs w:val="24"/>
        </w:rPr>
        <w:t xml:space="preserve"> </w:t>
      </w:r>
      <w:r w:rsidR="009140F0" w:rsidRPr="0009395F">
        <w:rPr>
          <w:rFonts w:ascii="Times New Roman" w:hAnsi="Times New Roman" w:cs="Times New Roman"/>
          <w:b/>
          <w:bCs/>
          <w:sz w:val="24"/>
          <w:szCs w:val="24"/>
        </w:rPr>
        <w:t>ja/või</w:t>
      </w:r>
      <w:r w:rsidR="004B0243" w:rsidRPr="0009395F">
        <w:rPr>
          <w:rFonts w:ascii="Times New Roman" w:hAnsi="Times New Roman" w:cs="Times New Roman"/>
          <w:b/>
          <w:bCs/>
          <w:sz w:val="24"/>
          <w:szCs w:val="24"/>
        </w:rPr>
        <w:t xml:space="preserve"> haldamiseks</w:t>
      </w:r>
      <w:bookmarkEnd w:id="121"/>
      <w:r w:rsidR="0057323D" w:rsidRPr="0009395F">
        <w:rPr>
          <w:rFonts w:ascii="Times New Roman" w:hAnsi="Times New Roman" w:cs="Times New Roman"/>
          <w:b/>
          <w:bCs/>
          <w:sz w:val="24"/>
          <w:szCs w:val="24"/>
        </w:rPr>
        <w:t xml:space="preserve">. </w:t>
      </w:r>
      <w:r w:rsidR="00BC763F">
        <w:rPr>
          <w:rFonts w:ascii="Times New Roman" w:hAnsi="Times New Roman" w:cs="Times New Roman"/>
          <w:b/>
          <w:bCs/>
          <w:sz w:val="24"/>
          <w:szCs w:val="24"/>
        </w:rPr>
        <w:t>L</w:t>
      </w:r>
      <w:r w:rsidR="007C1718" w:rsidRPr="0009395F">
        <w:rPr>
          <w:rFonts w:ascii="Times New Roman" w:hAnsi="Times New Roman" w:cs="Times New Roman"/>
          <w:b/>
          <w:bCs/>
          <w:sz w:val="24"/>
          <w:szCs w:val="24"/>
        </w:rPr>
        <w:t>ähtudes ESS § 51 lõikest 1 ja 3 ning § 64 l</w:t>
      </w:r>
      <w:r w:rsidR="00557312" w:rsidRPr="0009395F">
        <w:rPr>
          <w:rFonts w:ascii="Times New Roman" w:hAnsi="Times New Roman" w:cs="Times New Roman"/>
          <w:b/>
          <w:bCs/>
          <w:sz w:val="24"/>
          <w:szCs w:val="24"/>
        </w:rPr>
        <w:t>õikest</w:t>
      </w:r>
      <w:r w:rsidR="007C1718" w:rsidRPr="0009395F">
        <w:rPr>
          <w:rFonts w:ascii="Times New Roman" w:hAnsi="Times New Roman" w:cs="Times New Roman"/>
          <w:b/>
          <w:bCs/>
          <w:sz w:val="24"/>
          <w:szCs w:val="24"/>
        </w:rPr>
        <w:t xml:space="preserve"> 1 </w:t>
      </w:r>
      <w:r w:rsidR="00EA2622">
        <w:rPr>
          <w:rFonts w:ascii="Times New Roman" w:hAnsi="Times New Roman" w:cs="Times New Roman"/>
          <w:b/>
          <w:bCs/>
          <w:sz w:val="24"/>
          <w:szCs w:val="24"/>
        </w:rPr>
        <w:t xml:space="preserve">peab </w:t>
      </w:r>
      <w:r w:rsidR="007C1718" w:rsidRPr="0009395F">
        <w:rPr>
          <w:rFonts w:ascii="Times New Roman" w:hAnsi="Times New Roman" w:cs="Times New Roman"/>
          <w:b/>
          <w:bCs/>
          <w:sz w:val="24"/>
          <w:szCs w:val="24"/>
        </w:rPr>
        <w:t>Telial</w:t>
      </w:r>
      <w:r w:rsidR="00BC763F">
        <w:rPr>
          <w:rFonts w:ascii="Times New Roman" w:hAnsi="Times New Roman" w:cs="Times New Roman"/>
          <w:b/>
          <w:bCs/>
          <w:sz w:val="24"/>
          <w:szCs w:val="24"/>
        </w:rPr>
        <w:t xml:space="preserve"> eelnimetatud kohustuse raames täitma </w:t>
      </w:r>
      <w:r w:rsidR="0009395F" w:rsidRPr="00190C29">
        <w:rPr>
          <w:rFonts w:ascii="Times New Roman" w:hAnsi="Times New Roman" w:cs="Times New Roman"/>
          <w:b/>
          <w:bCs/>
          <w:sz w:val="24"/>
          <w:szCs w:val="24"/>
        </w:rPr>
        <w:t>ptk.-de</w:t>
      </w:r>
      <w:r w:rsidR="00BC763F">
        <w:rPr>
          <w:rFonts w:ascii="Times New Roman" w:hAnsi="Times New Roman" w:cs="Times New Roman"/>
          <w:b/>
          <w:bCs/>
          <w:sz w:val="24"/>
          <w:szCs w:val="24"/>
        </w:rPr>
        <w:t>s</w:t>
      </w:r>
      <w:r w:rsidR="0009395F" w:rsidRPr="00190C29">
        <w:rPr>
          <w:rFonts w:ascii="Times New Roman" w:hAnsi="Times New Roman" w:cs="Times New Roman"/>
          <w:b/>
          <w:bCs/>
          <w:sz w:val="24"/>
          <w:szCs w:val="24"/>
        </w:rPr>
        <w:t xml:space="preserve"> 3.6.1 – 3.6.8 </w:t>
      </w:r>
      <w:r w:rsidR="00BC763F">
        <w:rPr>
          <w:rFonts w:ascii="Times New Roman" w:hAnsi="Times New Roman" w:cs="Times New Roman"/>
          <w:b/>
          <w:bCs/>
          <w:sz w:val="24"/>
          <w:szCs w:val="24"/>
        </w:rPr>
        <w:t>sätestatud nõudeid.</w:t>
      </w:r>
    </w:p>
    <w:bookmarkEnd w:id="119"/>
    <w:p w14:paraId="58A64D5D" w14:textId="52F929BC" w:rsidR="007C1718" w:rsidRDefault="007C1718" w:rsidP="007C1718">
      <w:pPr>
        <w:jc w:val="both"/>
        <w:rPr>
          <w:rFonts w:ascii="Times New Roman" w:hAnsi="Times New Roman" w:cs="Times New Roman"/>
          <w:sz w:val="24"/>
          <w:szCs w:val="24"/>
        </w:rPr>
      </w:pPr>
    </w:p>
    <w:p w14:paraId="7EF2D341" w14:textId="166106C5" w:rsidR="007C1718" w:rsidRDefault="005443DA" w:rsidP="008747F2">
      <w:pPr>
        <w:pStyle w:val="Pealkiri3"/>
      </w:pPr>
      <w:bookmarkStart w:id="122" w:name="_Hlk182133634"/>
      <w:bookmarkStart w:id="123" w:name="_Toc189040239"/>
      <w:r>
        <w:rPr>
          <w:rFonts w:ascii="Times New Roman" w:hAnsi="Times New Roman" w:cs="Times New Roman"/>
          <w:b/>
          <w:bCs/>
          <w:color w:val="auto"/>
        </w:rPr>
        <w:t>3.6.1</w:t>
      </w:r>
      <w:r w:rsidR="007C1718" w:rsidRPr="008747F2">
        <w:rPr>
          <w:rFonts w:ascii="Times New Roman" w:hAnsi="Times New Roman" w:cs="Times New Roman"/>
          <w:b/>
          <w:bCs/>
          <w:color w:val="auto"/>
        </w:rPr>
        <w:t xml:space="preserve"> Üldised juurdepääsu osutamise nõuded</w:t>
      </w:r>
      <w:bookmarkEnd w:id="122"/>
      <w:bookmarkEnd w:id="123"/>
      <w:r w:rsidR="007C1718">
        <w:tab/>
      </w:r>
    </w:p>
    <w:p w14:paraId="30F66D0C" w14:textId="77777777" w:rsidR="005443DA" w:rsidRDefault="005443DA" w:rsidP="007C1718">
      <w:pPr>
        <w:ind w:left="720"/>
        <w:jc w:val="both"/>
        <w:rPr>
          <w:rFonts w:ascii="Times New Roman" w:hAnsi="Times New Roman" w:cs="Times New Roman"/>
          <w:sz w:val="24"/>
          <w:szCs w:val="24"/>
        </w:rPr>
      </w:pPr>
    </w:p>
    <w:p w14:paraId="449F6916" w14:textId="1CA1CF65" w:rsidR="007C1718" w:rsidRDefault="00D671CD" w:rsidP="007C1718">
      <w:pPr>
        <w:ind w:left="720"/>
        <w:jc w:val="both"/>
        <w:rPr>
          <w:rFonts w:ascii="Times New Roman" w:hAnsi="Times New Roman" w:cs="Times New Roman"/>
          <w:sz w:val="24"/>
          <w:szCs w:val="24"/>
        </w:rPr>
      </w:pPr>
      <w:r>
        <w:rPr>
          <w:rFonts w:ascii="Times New Roman" w:hAnsi="Times New Roman" w:cs="Times New Roman"/>
          <w:sz w:val="24"/>
          <w:szCs w:val="24"/>
        </w:rPr>
        <w:t xml:space="preserve">Taotletud </w:t>
      </w:r>
      <w:r w:rsidR="007C1718">
        <w:rPr>
          <w:rFonts w:ascii="Times New Roman" w:hAnsi="Times New Roman" w:cs="Times New Roman"/>
          <w:sz w:val="24"/>
          <w:szCs w:val="24"/>
        </w:rPr>
        <w:t>juurdepääsu korral</w:t>
      </w:r>
      <w:r w:rsidR="003F4E30">
        <w:rPr>
          <w:rFonts w:ascii="Times New Roman" w:hAnsi="Times New Roman" w:cs="Times New Roman"/>
          <w:sz w:val="24"/>
          <w:szCs w:val="24"/>
        </w:rPr>
        <w:t xml:space="preserve"> </w:t>
      </w:r>
      <w:r w:rsidR="003F4E30" w:rsidRPr="003F4E30">
        <w:rPr>
          <w:rFonts w:ascii="Times New Roman" w:hAnsi="Times New Roman" w:cs="Times New Roman"/>
          <w:sz w:val="24"/>
          <w:szCs w:val="24"/>
        </w:rPr>
        <w:t>sidekaabli ja/või alamtoru paigalduskohtadele Telia sidepostidel ja pinnases sidetorudes olenemata nende läbimõõdust ning nendega seotud ehitistele, võrguelementidele ja võrguga seotud vahenditele, mis on vajalikud sidekaablite ja/või alamtorude paigaldamiseks ja/või haldamiseks</w:t>
      </w:r>
      <w:r w:rsidR="007C1718" w:rsidRPr="003F4E30">
        <w:rPr>
          <w:rFonts w:ascii="Times New Roman" w:hAnsi="Times New Roman" w:cs="Times New Roman"/>
          <w:sz w:val="24"/>
          <w:szCs w:val="24"/>
        </w:rPr>
        <w:t>,</w:t>
      </w:r>
      <w:r w:rsidR="007C1718">
        <w:rPr>
          <w:rFonts w:ascii="Times New Roman" w:hAnsi="Times New Roman" w:cs="Times New Roman"/>
          <w:sz w:val="24"/>
          <w:szCs w:val="24"/>
        </w:rPr>
        <w:t xml:space="preserve"> </w:t>
      </w:r>
      <w:r w:rsidR="007C1718" w:rsidRPr="007F630F">
        <w:rPr>
          <w:rFonts w:ascii="Times New Roman" w:hAnsi="Times New Roman" w:cs="Times New Roman"/>
          <w:sz w:val="24"/>
          <w:szCs w:val="24"/>
        </w:rPr>
        <w:t>peab Telia täitma järgmisi nõudeid</w:t>
      </w:r>
      <w:r w:rsidR="007C1718">
        <w:rPr>
          <w:rFonts w:ascii="Times New Roman" w:hAnsi="Times New Roman" w:cs="Times New Roman"/>
          <w:sz w:val="24"/>
          <w:szCs w:val="24"/>
        </w:rPr>
        <w:t>:</w:t>
      </w:r>
    </w:p>
    <w:bookmarkEnd w:id="120"/>
    <w:p w14:paraId="328F503A" w14:textId="68BBE6EA"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a) Telia on kohustatud p</w:t>
      </w:r>
      <w:r w:rsidRPr="007F630F">
        <w:rPr>
          <w:rFonts w:ascii="Times New Roman" w:hAnsi="Times New Roman" w:cs="Times New Roman"/>
          <w:sz w:val="24"/>
          <w:szCs w:val="24"/>
        </w:rPr>
        <w:t>idama heas usus läbirääkimisi teise sideettevõtjaga, kes taotlevad juurdepääsu</w:t>
      </w:r>
      <w:r w:rsidRPr="0039573C">
        <w:rPr>
          <w:rFonts w:ascii="Times New Roman" w:hAnsi="Times New Roman" w:cs="Times New Roman"/>
          <w:sz w:val="24"/>
          <w:szCs w:val="24"/>
        </w:rPr>
        <w:t>.</w:t>
      </w:r>
    </w:p>
    <w:p w14:paraId="3F0595BD" w14:textId="17F13C17"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b) Telia on kohustatud teistele sideettevõtjatele </w:t>
      </w:r>
      <w:r w:rsidR="0009395F">
        <w:rPr>
          <w:rFonts w:ascii="Times New Roman" w:hAnsi="Times New Roman" w:cs="Times New Roman"/>
          <w:sz w:val="24"/>
          <w:szCs w:val="24"/>
        </w:rPr>
        <w:t xml:space="preserve">pakkuma ja </w:t>
      </w:r>
      <w:r>
        <w:rPr>
          <w:rFonts w:ascii="Times New Roman" w:hAnsi="Times New Roman" w:cs="Times New Roman"/>
          <w:sz w:val="24"/>
          <w:szCs w:val="24"/>
        </w:rPr>
        <w:t xml:space="preserve">võimaldama </w:t>
      </w:r>
      <w:r w:rsidR="00D671CD">
        <w:rPr>
          <w:rFonts w:ascii="Times New Roman" w:hAnsi="Times New Roman" w:cs="Times New Roman"/>
          <w:sz w:val="24"/>
          <w:szCs w:val="24"/>
        </w:rPr>
        <w:t xml:space="preserve"> taotletud </w:t>
      </w:r>
      <w:r>
        <w:rPr>
          <w:rFonts w:ascii="Times New Roman" w:hAnsi="Times New Roman" w:cs="Times New Roman"/>
          <w:sz w:val="24"/>
          <w:szCs w:val="24"/>
        </w:rPr>
        <w:t>juurdepääsu.</w:t>
      </w:r>
    </w:p>
    <w:p w14:paraId="544E573D" w14:textId="6C3F34FB"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c) </w:t>
      </w:r>
      <w:r w:rsidRPr="008D4E95">
        <w:rPr>
          <w:rFonts w:ascii="Times New Roman" w:hAnsi="Times New Roman" w:cs="Times New Roman"/>
          <w:sz w:val="24"/>
          <w:szCs w:val="24"/>
        </w:rPr>
        <w:t xml:space="preserve">Telia peab </w:t>
      </w:r>
      <w:r w:rsidR="0009395F">
        <w:rPr>
          <w:rFonts w:ascii="Times New Roman" w:hAnsi="Times New Roman" w:cs="Times New Roman"/>
          <w:sz w:val="24"/>
          <w:szCs w:val="24"/>
        </w:rPr>
        <w:t xml:space="preserve">pakkuma ja </w:t>
      </w:r>
      <w:r w:rsidRPr="008D4E95">
        <w:rPr>
          <w:rFonts w:ascii="Times New Roman" w:hAnsi="Times New Roman" w:cs="Times New Roman"/>
          <w:sz w:val="24"/>
          <w:szCs w:val="24"/>
        </w:rPr>
        <w:t xml:space="preserve">võimaldama </w:t>
      </w:r>
      <w:r>
        <w:rPr>
          <w:rFonts w:ascii="Times New Roman" w:hAnsi="Times New Roman" w:cs="Times New Roman"/>
          <w:sz w:val="24"/>
          <w:szCs w:val="24"/>
        </w:rPr>
        <w:t xml:space="preserve">teistele </w:t>
      </w:r>
      <w:r w:rsidRPr="008D4E95">
        <w:rPr>
          <w:rFonts w:ascii="Times New Roman" w:hAnsi="Times New Roman" w:cs="Times New Roman"/>
          <w:sz w:val="24"/>
          <w:szCs w:val="24"/>
        </w:rPr>
        <w:t xml:space="preserve">sideettevõtjatele Telia määratud viisil  taotluse esitamisel </w:t>
      </w:r>
      <w:r w:rsidR="00D671CD">
        <w:rPr>
          <w:rFonts w:ascii="Times New Roman" w:hAnsi="Times New Roman" w:cs="Times New Roman"/>
          <w:sz w:val="24"/>
          <w:szCs w:val="24"/>
        </w:rPr>
        <w:t xml:space="preserve">taotletud </w:t>
      </w:r>
      <w:r>
        <w:rPr>
          <w:rFonts w:ascii="Times New Roman" w:hAnsi="Times New Roman" w:cs="Times New Roman"/>
          <w:sz w:val="24"/>
          <w:szCs w:val="24"/>
        </w:rPr>
        <w:t>juurdepääsu</w:t>
      </w:r>
      <w:r w:rsidRPr="008D4E95">
        <w:rPr>
          <w:rFonts w:ascii="Times New Roman" w:hAnsi="Times New Roman" w:cs="Times New Roman"/>
          <w:sz w:val="24"/>
          <w:szCs w:val="24"/>
        </w:rPr>
        <w:t xml:space="preserve"> nii kiiresti kui võimalik ja mitte pikema tähtaja jooksul kui Telia </w:t>
      </w:r>
      <w:r>
        <w:rPr>
          <w:rFonts w:ascii="Times New Roman" w:hAnsi="Times New Roman" w:cs="Times New Roman"/>
          <w:sz w:val="24"/>
          <w:szCs w:val="24"/>
        </w:rPr>
        <w:t xml:space="preserve">võimaldab samalaadset </w:t>
      </w:r>
      <w:r w:rsidRPr="008D4E95">
        <w:rPr>
          <w:rFonts w:ascii="Times New Roman" w:hAnsi="Times New Roman" w:cs="Times New Roman"/>
          <w:sz w:val="24"/>
          <w:szCs w:val="24"/>
        </w:rPr>
        <w:t xml:space="preserve"> juurdepääsu endale,  oma tütarettevõtjatele või partneritele (</w:t>
      </w:r>
      <w:r>
        <w:rPr>
          <w:rFonts w:ascii="Times New Roman" w:hAnsi="Times New Roman" w:cs="Times New Roman"/>
          <w:sz w:val="24"/>
          <w:szCs w:val="24"/>
        </w:rPr>
        <w:t>vt</w:t>
      </w:r>
      <w:r w:rsidR="00557312">
        <w:rPr>
          <w:rFonts w:ascii="Times New Roman" w:hAnsi="Times New Roman" w:cs="Times New Roman"/>
          <w:sz w:val="24"/>
          <w:szCs w:val="24"/>
        </w:rPr>
        <w:t>.</w:t>
      </w:r>
      <w:r>
        <w:rPr>
          <w:rFonts w:ascii="Times New Roman" w:hAnsi="Times New Roman" w:cs="Times New Roman"/>
          <w:sz w:val="24"/>
          <w:szCs w:val="24"/>
        </w:rPr>
        <w:t xml:space="preserve"> ka</w:t>
      </w:r>
      <w:r w:rsidRPr="008D4E95">
        <w:rPr>
          <w:rFonts w:ascii="Times New Roman" w:hAnsi="Times New Roman" w:cs="Times New Roman"/>
          <w:sz w:val="24"/>
          <w:szCs w:val="24"/>
        </w:rPr>
        <w:t xml:space="preserve"> mittediskrimineerimise kohustust </w:t>
      </w:r>
      <w:r w:rsidR="008747F2">
        <w:rPr>
          <w:rFonts w:ascii="Times New Roman" w:hAnsi="Times New Roman" w:cs="Times New Roman"/>
          <w:sz w:val="24"/>
          <w:szCs w:val="24"/>
        </w:rPr>
        <w:t>ptk.-</w:t>
      </w:r>
      <w:r w:rsidRPr="008D4E95">
        <w:rPr>
          <w:rFonts w:ascii="Times New Roman" w:hAnsi="Times New Roman" w:cs="Times New Roman"/>
          <w:sz w:val="24"/>
          <w:szCs w:val="24"/>
        </w:rPr>
        <w:t xml:space="preserve">s </w:t>
      </w:r>
      <w:r w:rsidR="00C60CB3">
        <w:rPr>
          <w:rFonts w:ascii="Times New Roman" w:hAnsi="Times New Roman" w:cs="Times New Roman"/>
          <w:sz w:val="24"/>
          <w:szCs w:val="24"/>
        </w:rPr>
        <w:t>4.4</w:t>
      </w:r>
      <w:r w:rsidRPr="008D4E95">
        <w:rPr>
          <w:rFonts w:ascii="Times New Roman" w:hAnsi="Times New Roman" w:cs="Times New Roman"/>
          <w:sz w:val="24"/>
          <w:szCs w:val="24"/>
        </w:rPr>
        <w:t xml:space="preserve">) ning määratlema </w:t>
      </w:r>
      <w:r>
        <w:rPr>
          <w:rFonts w:ascii="Times New Roman" w:hAnsi="Times New Roman" w:cs="Times New Roman"/>
          <w:sz w:val="24"/>
          <w:szCs w:val="24"/>
        </w:rPr>
        <w:t>eelnimetatud</w:t>
      </w:r>
      <w:r w:rsidRPr="008D4E95">
        <w:rPr>
          <w:rFonts w:ascii="Times New Roman" w:hAnsi="Times New Roman" w:cs="Times New Roman"/>
          <w:sz w:val="24"/>
          <w:szCs w:val="24"/>
        </w:rPr>
        <w:t xml:space="preserve"> juurdepääsu </w:t>
      </w:r>
      <w:r>
        <w:rPr>
          <w:rFonts w:ascii="Times New Roman" w:hAnsi="Times New Roman" w:cs="Times New Roman"/>
          <w:sz w:val="24"/>
          <w:szCs w:val="24"/>
        </w:rPr>
        <w:t>pakkumise</w:t>
      </w:r>
      <w:r w:rsidRPr="008D4E95">
        <w:rPr>
          <w:rFonts w:ascii="Times New Roman" w:hAnsi="Times New Roman" w:cs="Times New Roman"/>
          <w:sz w:val="24"/>
          <w:szCs w:val="24"/>
        </w:rPr>
        <w:t xml:space="preserve"> </w:t>
      </w:r>
      <w:r>
        <w:rPr>
          <w:rFonts w:ascii="Times New Roman" w:hAnsi="Times New Roman" w:cs="Times New Roman"/>
          <w:sz w:val="24"/>
          <w:szCs w:val="24"/>
        </w:rPr>
        <w:t>t</w:t>
      </w:r>
      <w:r w:rsidRPr="008D4E95">
        <w:rPr>
          <w:rFonts w:ascii="Times New Roman" w:hAnsi="Times New Roman" w:cs="Times New Roman"/>
          <w:sz w:val="24"/>
          <w:szCs w:val="24"/>
        </w:rPr>
        <w:t xml:space="preserve">ähtajad oma näidispakkumises </w:t>
      </w:r>
      <w:r>
        <w:rPr>
          <w:rFonts w:ascii="Times New Roman" w:hAnsi="Times New Roman" w:cs="Times New Roman"/>
          <w:sz w:val="24"/>
          <w:szCs w:val="24"/>
        </w:rPr>
        <w:t>(</w:t>
      </w:r>
      <w:r w:rsidRPr="008D4E95">
        <w:rPr>
          <w:rFonts w:ascii="Times New Roman" w:hAnsi="Times New Roman" w:cs="Times New Roman"/>
          <w:sz w:val="24"/>
          <w:szCs w:val="24"/>
        </w:rPr>
        <w:t>vt</w:t>
      </w:r>
      <w:r w:rsidR="00557312">
        <w:rPr>
          <w:rFonts w:ascii="Times New Roman" w:hAnsi="Times New Roman" w:cs="Times New Roman"/>
          <w:sz w:val="24"/>
          <w:szCs w:val="24"/>
        </w:rPr>
        <w:t>.</w:t>
      </w:r>
      <w:r w:rsidRPr="008D4E95">
        <w:rPr>
          <w:rFonts w:ascii="Times New Roman" w:hAnsi="Times New Roman" w:cs="Times New Roman"/>
          <w:sz w:val="24"/>
          <w:szCs w:val="24"/>
        </w:rPr>
        <w:t xml:space="preserve"> ka läbipaistvuse kohustust </w:t>
      </w:r>
      <w:r w:rsidR="008747F2">
        <w:rPr>
          <w:rFonts w:ascii="Times New Roman" w:hAnsi="Times New Roman" w:cs="Times New Roman"/>
          <w:sz w:val="24"/>
          <w:szCs w:val="24"/>
        </w:rPr>
        <w:t>ptk.-</w:t>
      </w:r>
      <w:r w:rsidRPr="008D4E95">
        <w:rPr>
          <w:rFonts w:ascii="Times New Roman" w:hAnsi="Times New Roman" w:cs="Times New Roman"/>
          <w:sz w:val="24"/>
          <w:szCs w:val="24"/>
        </w:rPr>
        <w:t xml:space="preserve">s </w:t>
      </w:r>
      <w:r w:rsidR="00C60CB3">
        <w:rPr>
          <w:rFonts w:ascii="Times New Roman" w:hAnsi="Times New Roman" w:cs="Times New Roman"/>
          <w:sz w:val="24"/>
          <w:szCs w:val="24"/>
        </w:rPr>
        <w:t>5.4</w:t>
      </w:r>
      <w:r>
        <w:rPr>
          <w:rFonts w:ascii="Times New Roman" w:hAnsi="Times New Roman" w:cs="Times New Roman"/>
          <w:sz w:val="24"/>
          <w:szCs w:val="24"/>
        </w:rPr>
        <w:t>)</w:t>
      </w:r>
      <w:r w:rsidRPr="008D4E95">
        <w:rPr>
          <w:rFonts w:ascii="Times New Roman" w:hAnsi="Times New Roman" w:cs="Times New Roman"/>
          <w:sz w:val="24"/>
          <w:szCs w:val="24"/>
        </w:rPr>
        <w:t>.</w:t>
      </w:r>
    </w:p>
    <w:p w14:paraId="5C75A85C" w14:textId="6A9B2344"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d) Telia on kohustatud teistele sideettevõtjatel</w:t>
      </w:r>
      <w:r w:rsidR="000C1990">
        <w:rPr>
          <w:rFonts w:ascii="Times New Roman" w:hAnsi="Times New Roman" w:cs="Times New Roman"/>
          <w:sz w:val="24"/>
          <w:szCs w:val="24"/>
        </w:rPr>
        <w:t>e</w:t>
      </w:r>
      <w:r>
        <w:rPr>
          <w:rFonts w:ascii="Times New Roman" w:hAnsi="Times New Roman" w:cs="Times New Roman"/>
          <w:sz w:val="24"/>
          <w:szCs w:val="24"/>
        </w:rPr>
        <w:t xml:space="preserve"> </w:t>
      </w:r>
      <w:r w:rsidR="0009395F">
        <w:rPr>
          <w:rFonts w:ascii="Times New Roman" w:hAnsi="Times New Roman" w:cs="Times New Roman"/>
          <w:sz w:val="24"/>
          <w:szCs w:val="24"/>
        </w:rPr>
        <w:t xml:space="preserve">pakkuma ja </w:t>
      </w:r>
      <w:r>
        <w:rPr>
          <w:rFonts w:ascii="Times New Roman" w:hAnsi="Times New Roman" w:cs="Times New Roman"/>
          <w:sz w:val="24"/>
          <w:szCs w:val="24"/>
        </w:rPr>
        <w:t xml:space="preserve">võimaldama </w:t>
      </w:r>
      <w:r w:rsidR="00D671CD">
        <w:rPr>
          <w:rFonts w:ascii="Times New Roman" w:hAnsi="Times New Roman" w:cs="Times New Roman"/>
          <w:sz w:val="24"/>
          <w:szCs w:val="24"/>
        </w:rPr>
        <w:t xml:space="preserve">taotletud </w:t>
      </w:r>
      <w:r>
        <w:rPr>
          <w:rFonts w:ascii="Times New Roman" w:hAnsi="Times New Roman" w:cs="Times New Roman"/>
          <w:sz w:val="24"/>
          <w:szCs w:val="24"/>
        </w:rPr>
        <w:t xml:space="preserve">juurdepääsuks vajalikku </w:t>
      </w:r>
      <w:r w:rsidR="00B50795">
        <w:rPr>
          <w:rFonts w:ascii="Times New Roman" w:hAnsi="Times New Roman" w:cs="Times New Roman"/>
          <w:sz w:val="24"/>
          <w:szCs w:val="24"/>
        </w:rPr>
        <w:t xml:space="preserve">seadmete </w:t>
      </w:r>
      <w:r w:rsidRPr="005E10AB">
        <w:rPr>
          <w:rFonts w:ascii="Times New Roman" w:hAnsi="Times New Roman" w:cs="Times New Roman"/>
          <w:sz w:val="24"/>
          <w:szCs w:val="24"/>
        </w:rPr>
        <w:t>ühispaiknemis</w:t>
      </w:r>
      <w:r>
        <w:rPr>
          <w:rFonts w:ascii="Times New Roman" w:hAnsi="Times New Roman" w:cs="Times New Roman"/>
          <w:sz w:val="24"/>
          <w:szCs w:val="24"/>
        </w:rPr>
        <w:t>t</w:t>
      </w:r>
      <w:r w:rsidRPr="005E10AB">
        <w:rPr>
          <w:rFonts w:ascii="Times New Roman" w:hAnsi="Times New Roman" w:cs="Times New Roman"/>
          <w:sz w:val="24"/>
          <w:szCs w:val="24"/>
        </w:rPr>
        <w:t xml:space="preserve"> </w:t>
      </w:r>
      <w:r w:rsidR="00B50795">
        <w:rPr>
          <w:rFonts w:ascii="Times New Roman" w:hAnsi="Times New Roman" w:cs="Times New Roman"/>
          <w:sz w:val="24"/>
          <w:szCs w:val="24"/>
        </w:rPr>
        <w:t xml:space="preserve">ja </w:t>
      </w:r>
      <w:r w:rsidRPr="005E10AB">
        <w:rPr>
          <w:rFonts w:ascii="Times New Roman" w:hAnsi="Times New Roman" w:cs="Times New Roman"/>
          <w:sz w:val="24"/>
          <w:szCs w:val="24"/>
        </w:rPr>
        <w:t>mu</w:t>
      </w:r>
      <w:r>
        <w:rPr>
          <w:rFonts w:ascii="Times New Roman" w:hAnsi="Times New Roman" w:cs="Times New Roman"/>
          <w:sz w:val="24"/>
          <w:szCs w:val="24"/>
        </w:rPr>
        <w:t>i</w:t>
      </w:r>
      <w:r w:rsidRPr="005E10AB">
        <w:rPr>
          <w:rFonts w:ascii="Times New Roman" w:hAnsi="Times New Roman" w:cs="Times New Roman"/>
          <w:sz w:val="24"/>
          <w:szCs w:val="24"/>
        </w:rPr>
        <w:t xml:space="preserve">d ühiskasutuse viise, sealhulgas </w:t>
      </w:r>
      <w:r>
        <w:rPr>
          <w:rFonts w:ascii="Times New Roman" w:hAnsi="Times New Roman" w:cs="Times New Roman"/>
          <w:sz w:val="24"/>
          <w:szCs w:val="24"/>
        </w:rPr>
        <w:t xml:space="preserve">ehitiste ja </w:t>
      </w:r>
      <w:r w:rsidRPr="005E10AB">
        <w:rPr>
          <w:rFonts w:ascii="Times New Roman" w:hAnsi="Times New Roman" w:cs="Times New Roman"/>
          <w:sz w:val="24"/>
          <w:szCs w:val="24"/>
        </w:rPr>
        <w:t>hoonete ühiskasutuse võimaldamist</w:t>
      </w:r>
      <w:r>
        <w:rPr>
          <w:rFonts w:ascii="Times New Roman" w:hAnsi="Times New Roman" w:cs="Times New Roman"/>
          <w:sz w:val="24"/>
          <w:szCs w:val="24"/>
        </w:rPr>
        <w:t>.</w:t>
      </w:r>
    </w:p>
    <w:p w14:paraId="28C8AC29" w14:textId="250A4674"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e) Telia on </w:t>
      </w:r>
      <w:r w:rsidR="00C86CF3" w:rsidRPr="005E10AB">
        <w:rPr>
          <w:rFonts w:ascii="Times New Roman" w:hAnsi="Times New Roman" w:cs="Times New Roman"/>
          <w:sz w:val="24"/>
          <w:szCs w:val="24"/>
        </w:rPr>
        <w:t>õiglase konkurentsi tagamiseks</w:t>
      </w:r>
      <w:r w:rsidR="00C86CF3">
        <w:rPr>
          <w:rFonts w:ascii="Times New Roman" w:hAnsi="Times New Roman" w:cs="Times New Roman"/>
          <w:sz w:val="24"/>
          <w:szCs w:val="24"/>
        </w:rPr>
        <w:t xml:space="preserve"> </w:t>
      </w:r>
      <w:r>
        <w:rPr>
          <w:rFonts w:ascii="Times New Roman" w:hAnsi="Times New Roman" w:cs="Times New Roman"/>
          <w:sz w:val="24"/>
          <w:szCs w:val="24"/>
        </w:rPr>
        <w:t xml:space="preserve">kohustatud </w:t>
      </w:r>
      <w:r w:rsidRPr="005E10AB">
        <w:rPr>
          <w:rFonts w:ascii="Times New Roman" w:hAnsi="Times New Roman" w:cs="Times New Roman"/>
          <w:sz w:val="24"/>
          <w:szCs w:val="24"/>
        </w:rPr>
        <w:t>pakkum</w:t>
      </w:r>
      <w:r>
        <w:rPr>
          <w:rFonts w:ascii="Times New Roman" w:hAnsi="Times New Roman" w:cs="Times New Roman"/>
          <w:sz w:val="24"/>
          <w:szCs w:val="24"/>
        </w:rPr>
        <w:t xml:space="preserve">a </w:t>
      </w:r>
      <w:r w:rsidR="0009395F">
        <w:rPr>
          <w:rFonts w:ascii="Times New Roman" w:hAnsi="Times New Roman" w:cs="Times New Roman"/>
          <w:sz w:val="24"/>
          <w:szCs w:val="24"/>
        </w:rPr>
        <w:t xml:space="preserve">ja võimaldama </w:t>
      </w:r>
      <w:r>
        <w:rPr>
          <w:rFonts w:ascii="Times New Roman" w:hAnsi="Times New Roman" w:cs="Times New Roman"/>
          <w:sz w:val="24"/>
          <w:szCs w:val="24"/>
        </w:rPr>
        <w:t xml:space="preserve">teistele sideettevõtjatele </w:t>
      </w:r>
      <w:r w:rsidR="00D671CD">
        <w:rPr>
          <w:rFonts w:ascii="Times New Roman" w:hAnsi="Times New Roman" w:cs="Times New Roman"/>
          <w:sz w:val="24"/>
          <w:szCs w:val="24"/>
        </w:rPr>
        <w:t xml:space="preserve">taotletud </w:t>
      </w:r>
      <w:r>
        <w:rPr>
          <w:rFonts w:ascii="Times New Roman" w:hAnsi="Times New Roman" w:cs="Times New Roman"/>
          <w:sz w:val="24"/>
          <w:szCs w:val="24"/>
        </w:rPr>
        <w:t xml:space="preserve">juurdepääsu </w:t>
      </w:r>
      <w:r w:rsidR="000C1990">
        <w:rPr>
          <w:rFonts w:ascii="Times New Roman" w:hAnsi="Times New Roman" w:cs="Times New Roman"/>
          <w:sz w:val="24"/>
          <w:szCs w:val="24"/>
        </w:rPr>
        <w:t>kasutamiseks</w:t>
      </w:r>
      <w:r w:rsidRPr="005E10AB">
        <w:rPr>
          <w:rFonts w:ascii="Times New Roman" w:hAnsi="Times New Roman" w:cs="Times New Roman"/>
          <w:sz w:val="24"/>
          <w:szCs w:val="24"/>
        </w:rPr>
        <w:t xml:space="preserve"> vajalikele tugisüsteemidele </w:t>
      </w:r>
      <w:r w:rsidR="0009395F">
        <w:rPr>
          <w:rFonts w:ascii="Times New Roman" w:hAnsi="Times New Roman" w:cs="Times New Roman"/>
          <w:sz w:val="24"/>
          <w:szCs w:val="24"/>
        </w:rPr>
        <w:t>ja/</w:t>
      </w:r>
      <w:r w:rsidRPr="005E10AB">
        <w:rPr>
          <w:rFonts w:ascii="Times New Roman" w:hAnsi="Times New Roman" w:cs="Times New Roman"/>
          <w:sz w:val="24"/>
          <w:szCs w:val="24"/>
        </w:rPr>
        <w:t>või tarkvarasüsteemidele juurdepääsu</w:t>
      </w:r>
      <w:r>
        <w:rPr>
          <w:rFonts w:ascii="Times New Roman" w:hAnsi="Times New Roman" w:cs="Times New Roman"/>
          <w:sz w:val="24"/>
          <w:szCs w:val="24"/>
        </w:rPr>
        <w:t>, sealhulgas elektroonilist juurdepääsu digitaalsetele teabesüsteemidele</w:t>
      </w:r>
      <w:r w:rsidR="000C1990">
        <w:rPr>
          <w:rFonts w:ascii="Times New Roman" w:hAnsi="Times New Roman" w:cs="Times New Roman"/>
          <w:sz w:val="24"/>
          <w:szCs w:val="24"/>
        </w:rPr>
        <w:t xml:space="preserve"> (vt. ka ptk. 3.6.8)</w:t>
      </w:r>
      <w:r>
        <w:rPr>
          <w:rFonts w:ascii="Times New Roman" w:hAnsi="Times New Roman" w:cs="Times New Roman"/>
          <w:sz w:val="24"/>
          <w:szCs w:val="24"/>
        </w:rPr>
        <w:t>.</w:t>
      </w:r>
    </w:p>
    <w:p w14:paraId="72222304" w14:textId="0AA7CBD5" w:rsidR="00337795" w:rsidRDefault="00337795" w:rsidP="007C1718">
      <w:pPr>
        <w:ind w:left="1440"/>
        <w:jc w:val="both"/>
        <w:rPr>
          <w:rFonts w:ascii="Times New Roman" w:hAnsi="Times New Roman" w:cs="Times New Roman"/>
          <w:sz w:val="24"/>
          <w:szCs w:val="24"/>
        </w:rPr>
      </w:pPr>
      <w:bookmarkStart w:id="124" w:name="_Hlk178586633"/>
      <w:r>
        <w:rPr>
          <w:rFonts w:ascii="Times New Roman" w:hAnsi="Times New Roman" w:cs="Times New Roman"/>
          <w:sz w:val="24"/>
          <w:szCs w:val="24"/>
        </w:rPr>
        <w:t xml:space="preserve">f) Telial võib oma </w:t>
      </w:r>
      <w:r w:rsidRPr="00337795">
        <w:rPr>
          <w:rFonts w:ascii="Times New Roman" w:hAnsi="Times New Roman" w:cs="Times New Roman"/>
          <w:sz w:val="24"/>
          <w:szCs w:val="24"/>
        </w:rPr>
        <w:t>side</w:t>
      </w:r>
      <w:r>
        <w:rPr>
          <w:rFonts w:ascii="Times New Roman" w:hAnsi="Times New Roman" w:cs="Times New Roman"/>
          <w:sz w:val="24"/>
          <w:szCs w:val="24"/>
        </w:rPr>
        <w:t xml:space="preserve">torudele- ja </w:t>
      </w:r>
      <w:r w:rsidRPr="00337795">
        <w:rPr>
          <w:rFonts w:ascii="Times New Roman" w:hAnsi="Times New Roman" w:cs="Times New Roman"/>
          <w:sz w:val="24"/>
          <w:szCs w:val="24"/>
        </w:rPr>
        <w:t>postidele juurdepääsu osutamise lõpeta</w:t>
      </w:r>
      <w:r w:rsidR="00367F61">
        <w:rPr>
          <w:rFonts w:ascii="Times New Roman" w:hAnsi="Times New Roman" w:cs="Times New Roman"/>
          <w:sz w:val="24"/>
          <w:szCs w:val="24"/>
        </w:rPr>
        <w:t>da</w:t>
      </w:r>
      <w:r w:rsidRPr="00337795">
        <w:rPr>
          <w:rFonts w:ascii="Times New Roman" w:hAnsi="Times New Roman" w:cs="Times New Roman"/>
          <w:sz w:val="24"/>
          <w:szCs w:val="24"/>
        </w:rPr>
        <w:t>, kui Telia soovib vastavad side</w:t>
      </w:r>
      <w:r>
        <w:rPr>
          <w:rFonts w:ascii="Times New Roman" w:hAnsi="Times New Roman" w:cs="Times New Roman"/>
          <w:sz w:val="24"/>
          <w:szCs w:val="24"/>
        </w:rPr>
        <w:t xml:space="preserve">torusid- ja/või </w:t>
      </w:r>
      <w:r w:rsidRPr="00337795">
        <w:rPr>
          <w:rFonts w:ascii="Times New Roman" w:hAnsi="Times New Roman" w:cs="Times New Roman"/>
          <w:sz w:val="24"/>
          <w:szCs w:val="24"/>
        </w:rPr>
        <w:t>post</w:t>
      </w:r>
      <w:r>
        <w:rPr>
          <w:rFonts w:ascii="Times New Roman" w:hAnsi="Times New Roman" w:cs="Times New Roman"/>
          <w:sz w:val="24"/>
          <w:szCs w:val="24"/>
        </w:rPr>
        <w:t>e</w:t>
      </w:r>
      <w:r w:rsidRPr="00337795">
        <w:rPr>
          <w:rFonts w:ascii="Times New Roman" w:hAnsi="Times New Roman" w:cs="Times New Roman"/>
          <w:sz w:val="24"/>
          <w:szCs w:val="24"/>
        </w:rPr>
        <w:t xml:space="preserve"> asendada</w:t>
      </w:r>
      <w:r>
        <w:rPr>
          <w:rFonts w:ascii="Times New Roman" w:hAnsi="Times New Roman" w:cs="Times New Roman"/>
          <w:sz w:val="24"/>
          <w:szCs w:val="24"/>
        </w:rPr>
        <w:t xml:space="preserve"> muu taristuga</w:t>
      </w:r>
      <w:r w:rsidRPr="00337795">
        <w:rPr>
          <w:rFonts w:ascii="Times New Roman" w:hAnsi="Times New Roman" w:cs="Times New Roman"/>
          <w:sz w:val="24"/>
          <w:szCs w:val="24"/>
        </w:rPr>
        <w:t xml:space="preserve"> </w:t>
      </w:r>
      <w:r w:rsidR="0078170F">
        <w:rPr>
          <w:rFonts w:ascii="Times New Roman" w:hAnsi="Times New Roman" w:cs="Times New Roman"/>
          <w:sz w:val="24"/>
          <w:szCs w:val="24"/>
        </w:rPr>
        <w:t>ja/</w:t>
      </w:r>
      <w:r w:rsidRPr="00337795">
        <w:rPr>
          <w:rFonts w:ascii="Times New Roman" w:hAnsi="Times New Roman" w:cs="Times New Roman"/>
          <w:sz w:val="24"/>
          <w:szCs w:val="24"/>
        </w:rPr>
        <w:t xml:space="preserve">või </w:t>
      </w:r>
      <w:r w:rsidR="00367F61">
        <w:rPr>
          <w:rFonts w:ascii="Times New Roman" w:hAnsi="Times New Roman" w:cs="Times New Roman"/>
          <w:sz w:val="24"/>
          <w:szCs w:val="24"/>
        </w:rPr>
        <w:t xml:space="preserve">need </w:t>
      </w:r>
      <w:r w:rsidRPr="00337795">
        <w:rPr>
          <w:rFonts w:ascii="Times New Roman" w:hAnsi="Times New Roman" w:cs="Times New Roman"/>
          <w:sz w:val="24"/>
          <w:szCs w:val="24"/>
        </w:rPr>
        <w:t>likvideerida</w:t>
      </w:r>
      <w:r w:rsidR="00367F61">
        <w:rPr>
          <w:rFonts w:ascii="Times New Roman" w:hAnsi="Times New Roman" w:cs="Times New Roman"/>
          <w:sz w:val="24"/>
          <w:szCs w:val="24"/>
        </w:rPr>
        <w:t>, kuid vastavad tingimused</w:t>
      </w:r>
      <w:r w:rsidR="008A28B7">
        <w:rPr>
          <w:rFonts w:ascii="Times New Roman" w:hAnsi="Times New Roman" w:cs="Times New Roman"/>
          <w:sz w:val="24"/>
          <w:szCs w:val="24"/>
        </w:rPr>
        <w:t xml:space="preserve"> (sh etteteatamise tähtajad)</w:t>
      </w:r>
      <w:r w:rsidR="00367F61">
        <w:rPr>
          <w:rFonts w:ascii="Times New Roman" w:hAnsi="Times New Roman" w:cs="Times New Roman"/>
          <w:sz w:val="24"/>
          <w:szCs w:val="24"/>
        </w:rPr>
        <w:t xml:space="preserve"> peavad olema selgelt sätestatud vastavates</w:t>
      </w:r>
      <w:r w:rsidRPr="00337795">
        <w:rPr>
          <w:rFonts w:ascii="Times New Roman" w:hAnsi="Times New Roman" w:cs="Times New Roman"/>
          <w:sz w:val="24"/>
          <w:szCs w:val="24"/>
        </w:rPr>
        <w:t xml:space="preserve"> juurdepääsu lepingutes (sh näidispakkumises)</w:t>
      </w:r>
      <w:r w:rsidR="0078170F">
        <w:rPr>
          <w:rFonts w:ascii="Times New Roman" w:hAnsi="Times New Roman" w:cs="Times New Roman"/>
          <w:sz w:val="24"/>
          <w:szCs w:val="24"/>
        </w:rPr>
        <w:t xml:space="preserve"> ning etteteatamise tähtaeg ei tohi olla lühem kui</w:t>
      </w:r>
      <w:r w:rsidR="0051420F">
        <w:rPr>
          <w:rFonts w:ascii="Times New Roman" w:hAnsi="Times New Roman" w:cs="Times New Roman"/>
          <w:sz w:val="24"/>
          <w:szCs w:val="24"/>
        </w:rPr>
        <w:t xml:space="preserve"> </w:t>
      </w:r>
      <w:r w:rsidR="0018551F">
        <w:rPr>
          <w:rFonts w:ascii="Times New Roman" w:hAnsi="Times New Roman" w:cs="Times New Roman"/>
          <w:sz w:val="24"/>
          <w:szCs w:val="24"/>
        </w:rPr>
        <w:t>12</w:t>
      </w:r>
      <w:r w:rsidR="0051420F">
        <w:rPr>
          <w:rFonts w:ascii="Times New Roman" w:hAnsi="Times New Roman" w:cs="Times New Roman"/>
          <w:sz w:val="24"/>
          <w:szCs w:val="24"/>
        </w:rPr>
        <w:t xml:space="preserve"> kalendrikuud.</w:t>
      </w:r>
      <w:r w:rsidR="0078170F">
        <w:rPr>
          <w:rFonts w:ascii="Times New Roman" w:hAnsi="Times New Roman" w:cs="Times New Roman"/>
          <w:sz w:val="24"/>
          <w:szCs w:val="24"/>
        </w:rPr>
        <w:t xml:space="preserve"> </w:t>
      </w:r>
    </w:p>
    <w:bookmarkEnd w:id="124"/>
    <w:p w14:paraId="35817976" w14:textId="77777777" w:rsidR="007C1718" w:rsidRDefault="007C1718" w:rsidP="007C1718">
      <w:pPr>
        <w:jc w:val="both"/>
        <w:rPr>
          <w:rFonts w:ascii="Times New Roman" w:hAnsi="Times New Roman" w:cs="Times New Roman"/>
          <w:sz w:val="24"/>
          <w:szCs w:val="24"/>
        </w:rPr>
      </w:pPr>
    </w:p>
    <w:p w14:paraId="431D722B" w14:textId="6C43EAA0" w:rsidR="007C1718" w:rsidRPr="005443DA" w:rsidRDefault="005443DA" w:rsidP="005443DA">
      <w:pPr>
        <w:pStyle w:val="Pealkiri3"/>
        <w:rPr>
          <w:rFonts w:ascii="Times New Roman" w:hAnsi="Times New Roman" w:cs="Times New Roman"/>
          <w:b/>
          <w:bCs/>
          <w:color w:val="auto"/>
        </w:rPr>
      </w:pPr>
      <w:bookmarkStart w:id="125" w:name="_Hlk182134366"/>
      <w:bookmarkStart w:id="126" w:name="_Toc189040240"/>
      <w:bookmarkStart w:id="127" w:name="_Hlk182133447"/>
      <w:r>
        <w:rPr>
          <w:rFonts w:ascii="Times New Roman" w:hAnsi="Times New Roman" w:cs="Times New Roman"/>
          <w:b/>
          <w:bCs/>
          <w:color w:val="auto"/>
        </w:rPr>
        <w:t>3.6.2 P</w:t>
      </w:r>
      <w:r w:rsidR="007C1718" w:rsidRPr="005443DA">
        <w:rPr>
          <w:rFonts w:ascii="Times New Roman" w:hAnsi="Times New Roman" w:cs="Times New Roman"/>
          <w:b/>
          <w:bCs/>
          <w:color w:val="auto"/>
        </w:rPr>
        <w:t>aigalduskohtade läbimõõtude määramine sidetorus</w:t>
      </w:r>
      <w:bookmarkEnd w:id="125"/>
      <w:bookmarkEnd w:id="126"/>
    </w:p>
    <w:bookmarkEnd w:id="127"/>
    <w:p w14:paraId="7260DFDF" w14:textId="77777777" w:rsidR="005443DA" w:rsidRDefault="005443DA" w:rsidP="007C1718">
      <w:pPr>
        <w:ind w:left="720"/>
        <w:jc w:val="both"/>
        <w:rPr>
          <w:rFonts w:ascii="Times New Roman" w:hAnsi="Times New Roman" w:cs="Times New Roman"/>
          <w:sz w:val="24"/>
          <w:szCs w:val="24"/>
        </w:rPr>
      </w:pPr>
    </w:p>
    <w:p w14:paraId="5BB1AE57" w14:textId="54DF18BD"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 xml:space="preserve">Selleks, et tagada sidekaablitaristule läbipaistev, mittediskrimineeriv ja tõhus juurdepääs on Telia kohustatud sidekaablite ja alamtorude paigalduskohtade läbimõõtude määramisel pinnases sidetorudes (olenemata nende läbimõõtudest) rakendama meetodit, mis </w:t>
      </w:r>
      <w:r w:rsidRPr="006B2F7C">
        <w:rPr>
          <w:rFonts w:ascii="Times New Roman" w:hAnsi="Times New Roman" w:cs="Times New Roman"/>
          <w:sz w:val="24"/>
          <w:szCs w:val="24"/>
        </w:rPr>
        <w:t xml:space="preserve">võtab võimalikult suurel määral arvesse </w:t>
      </w:r>
      <w:r>
        <w:rPr>
          <w:rFonts w:ascii="Times New Roman" w:hAnsi="Times New Roman" w:cs="Times New Roman"/>
          <w:sz w:val="24"/>
          <w:szCs w:val="24"/>
        </w:rPr>
        <w:t xml:space="preserve">sidetorude tegelikke läbimõõte ning </w:t>
      </w:r>
      <w:r w:rsidRPr="006B2F7C">
        <w:rPr>
          <w:rFonts w:ascii="Times New Roman" w:hAnsi="Times New Roman" w:cs="Times New Roman"/>
          <w:sz w:val="24"/>
          <w:szCs w:val="24"/>
        </w:rPr>
        <w:t>sidetorudesse paigaldatud ja paigaldatavate sidekaablite ja alamtorude tegelikke läbimõõte ning pikkusi</w:t>
      </w:r>
      <w:r>
        <w:rPr>
          <w:rFonts w:ascii="Times New Roman" w:hAnsi="Times New Roman" w:cs="Times New Roman"/>
          <w:sz w:val="24"/>
          <w:szCs w:val="24"/>
        </w:rPr>
        <w:t>, võimalusel sarnaselt Leedus rakendatud meetodiga</w:t>
      </w:r>
      <w:r w:rsidR="00954964">
        <w:rPr>
          <w:rFonts w:ascii="Times New Roman" w:hAnsi="Times New Roman" w:cs="Times New Roman"/>
          <w:sz w:val="24"/>
          <w:szCs w:val="24"/>
        </w:rPr>
        <w:t xml:space="preserve"> või TTJA välja pakutud lahendustega</w:t>
      </w:r>
      <w:r w:rsidR="00635408">
        <w:rPr>
          <w:rFonts w:ascii="Times New Roman" w:hAnsi="Times New Roman" w:cs="Times New Roman"/>
          <w:sz w:val="24"/>
          <w:szCs w:val="24"/>
        </w:rPr>
        <w:t xml:space="preserve">, mis on esitatud </w:t>
      </w:r>
      <w:r w:rsidR="008747F2">
        <w:rPr>
          <w:rFonts w:ascii="Times New Roman" w:hAnsi="Times New Roman" w:cs="Times New Roman"/>
          <w:sz w:val="24"/>
          <w:szCs w:val="24"/>
        </w:rPr>
        <w:t>ptk.-</w:t>
      </w:r>
      <w:r w:rsidR="00635408">
        <w:rPr>
          <w:rFonts w:ascii="Times New Roman" w:hAnsi="Times New Roman" w:cs="Times New Roman"/>
          <w:sz w:val="24"/>
          <w:szCs w:val="24"/>
        </w:rPr>
        <w:t xml:space="preserve">s </w:t>
      </w:r>
      <w:r w:rsidR="00C60CB3">
        <w:rPr>
          <w:rFonts w:ascii="Times New Roman" w:hAnsi="Times New Roman" w:cs="Times New Roman"/>
          <w:sz w:val="24"/>
          <w:szCs w:val="24"/>
        </w:rPr>
        <w:t>3.5.3</w:t>
      </w:r>
      <w:r>
        <w:rPr>
          <w:rFonts w:ascii="Times New Roman" w:hAnsi="Times New Roman" w:cs="Times New Roman"/>
          <w:sz w:val="24"/>
          <w:szCs w:val="24"/>
        </w:rPr>
        <w:t xml:space="preserve">. </w:t>
      </w:r>
    </w:p>
    <w:p w14:paraId="4A7A2DD3" w14:textId="380BF005"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 xml:space="preserve">Selleks, peab Telia koostama </w:t>
      </w:r>
      <w:r w:rsidRPr="0093112E">
        <w:rPr>
          <w:rFonts w:ascii="Times New Roman" w:hAnsi="Times New Roman" w:cs="Times New Roman"/>
          <w:sz w:val="24"/>
          <w:szCs w:val="24"/>
        </w:rPr>
        <w:t xml:space="preserve">ja hiljemalt </w:t>
      </w:r>
      <w:r>
        <w:rPr>
          <w:rFonts w:ascii="Times New Roman" w:hAnsi="Times New Roman" w:cs="Times New Roman"/>
          <w:sz w:val="24"/>
          <w:szCs w:val="24"/>
        </w:rPr>
        <w:t>kuus (</w:t>
      </w:r>
      <w:r w:rsidRPr="0093112E">
        <w:rPr>
          <w:rFonts w:ascii="Times New Roman" w:hAnsi="Times New Roman" w:cs="Times New Roman"/>
          <w:sz w:val="24"/>
          <w:szCs w:val="24"/>
        </w:rPr>
        <w:t>6</w:t>
      </w:r>
      <w:r>
        <w:rPr>
          <w:rFonts w:ascii="Times New Roman" w:hAnsi="Times New Roman" w:cs="Times New Roman"/>
          <w:sz w:val="24"/>
          <w:szCs w:val="24"/>
        </w:rPr>
        <w:t>)</w:t>
      </w:r>
      <w:r w:rsidRPr="0093112E">
        <w:rPr>
          <w:rFonts w:ascii="Times New Roman" w:hAnsi="Times New Roman" w:cs="Times New Roman"/>
          <w:sz w:val="24"/>
          <w:szCs w:val="24"/>
        </w:rPr>
        <w:t xml:space="preserve">  kuud pärast käesoleva otsuse kehtestamist esitama TTJA-</w:t>
      </w:r>
      <w:proofErr w:type="spellStart"/>
      <w:r w:rsidRPr="0093112E">
        <w:rPr>
          <w:rFonts w:ascii="Times New Roman" w:hAnsi="Times New Roman" w:cs="Times New Roman"/>
          <w:sz w:val="24"/>
          <w:szCs w:val="24"/>
        </w:rPr>
        <w:t>le</w:t>
      </w:r>
      <w:proofErr w:type="spellEnd"/>
      <w:r w:rsidRPr="0093112E">
        <w:rPr>
          <w:rFonts w:ascii="Times New Roman" w:hAnsi="Times New Roman" w:cs="Times New Roman"/>
          <w:sz w:val="24"/>
          <w:szCs w:val="24"/>
        </w:rPr>
        <w:t xml:space="preserve"> </w:t>
      </w:r>
      <w:r>
        <w:rPr>
          <w:rFonts w:ascii="Times New Roman" w:hAnsi="Times New Roman" w:cs="Times New Roman"/>
          <w:sz w:val="24"/>
          <w:szCs w:val="24"/>
        </w:rPr>
        <w:t xml:space="preserve">nimetatud meetodi ja selle rakendamise tegevuskava ning välja arvestama selle rakendamise </w:t>
      </w:r>
      <w:r w:rsidR="00B774D5">
        <w:rPr>
          <w:rFonts w:ascii="Times New Roman" w:hAnsi="Times New Roman" w:cs="Times New Roman"/>
          <w:sz w:val="24"/>
          <w:szCs w:val="24"/>
        </w:rPr>
        <w:t>otstarbeka</w:t>
      </w:r>
      <w:r w:rsidR="0018551F">
        <w:rPr>
          <w:rFonts w:ascii="Times New Roman" w:hAnsi="Times New Roman" w:cs="Times New Roman"/>
          <w:sz w:val="24"/>
          <w:szCs w:val="24"/>
        </w:rPr>
        <w:t>d</w:t>
      </w:r>
      <w:r w:rsidR="00B774D5">
        <w:rPr>
          <w:rFonts w:ascii="Times New Roman" w:hAnsi="Times New Roman" w:cs="Times New Roman"/>
          <w:sz w:val="24"/>
          <w:szCs w:val="24"/>
        </w:rPr>
        <w:t xml:space="preserve"> ja efektiivsed </w:t>
      </w:r>
      <w:r>
        <w:rPr>
          <w:rFonts w:ascii="Times New Roman" w:hAnsi="Times New Roman" w:cs="Times New Roman"/>
          <w:sz w:val="24"/>
          <w:szCs w:val="24"/>
        </w:rPr>
        <w:t>kulud</w:t>
      </w:r>
      <w:r w:rsidRPr="0037214F">
        <w:rPr>
          <w:rFonts w:ascii="Times New Roman" w:hAnsi="Times New Roman" w:cs="Times New Roman"/>
          <w:sz w:val="24"/>
          <w:szCs w:val="24"/>
        </w:rPr>
        <w:t xml:space="preserve"> ning </w:t>
      </w:r>
      <w:r>
        <w:rPr>
          <w:rFonts w:ascii="Times New Roman" w:hAnsi="Times New Roman" w:cs="Times New Roman"/>
          <w:sz w:val="24"/>
          <w:szCs w:val="24"/>
        </w:rPr>
        <w:t>nende kulude</w:t>
      </w:r>
      <w:r w:rsidRPr="0037214F">
        <w:rPr>
          <w:rFonts w:ascii="Times New Roman" w:hAnsi="Times New Roman" w:cs="Times New Roman"/>
          <w:sz w:val="24"/>
          <w:szCs w:val="24"/>
        </w:rPr>
        <w:t xml:space="preserve"> mõju sidetorudele juurdepääsu tasudele.</w:t>
      </w:r>
    </w:p>
    <w:p w14:paraId="4C3CD8E9" w14:textId="77777777"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Nimetatud meetod peab võtma võimalikult suurel määral arvesse sidekaablite ja/või alamtorude kaasaegseid läbimõõte ning piirama selliste sidekaablite ja/või alamtorude paigaldamist, mis sellistele läbimõõtudele ei vasta (nt millede väline läbimõõt on suurem kui 14 mm), välja arvatud juhul kui nende paigaldamine on põhjendatud jaetasandi konkurentsi arengu soodustamiseks.</w:t>
      </w:r>
    </w:p>
    <w:p w14:paraId="555A33A4" w14:textId="5C53865A"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Pärast nimetatud meetodi kätte saamist</w:t>
      </w:r>
      <w:r w:rsidRPr="0093112E">
        <w:rPr>
          <w:rFonts w:ascii="Times New Roman" w:hAnsi="Times New Roman" w:cs="Times New Roman"/>
          <w:sz w:val="24"/>
          <w:szCs w:val="24"/>
        </w:rPr>
        <w:t xml:space="preserve"> konsulteerib TTJA teiste sideettevõtjatega </w:t>
      </w:r>
      <w:r w:rsidR="003E3FF5">
        <w:rPr>
          <w:rFonts w:ascii="Times New Roman" w:hAnsi="Times New Roman" w:cs="Times New Roman"/>
          <w:sz w:val="24"/>
          <w:szCs w:val="24"/>
        </w:rPr>
        <w:t xml:space="preserve">ja vajadusel Konkurentsiametiga </w:t>
      </w:r>
      <w:r w:rsidR="0076102F">
        <w:rPr>
          <w:rFonts w:ascii="Times New Roman" w:hAnsi="Times New Roman" w:cs="Times New Roman"/>
          <w:sz w:val="24"/>
          <w:szCs w:val="24"/>
        </w:rPr>
        <w:t>vastava</w:t>
      </w:r>
      <w:r w:rsidRPr="0093112E">
        <w:rPr>
          <w:rFonts w:ascii="Times New Roman" w:hAnsi="Times New Roman" w:cs="Times New Roman"/>
          <w:sz w:val="24"/>
          <w:szCs w:val="24"/>
        </w:rPr>
        <w:t xml:space="preserve"> </w:t>
      </w:r>
      <w:r>
        <w:rPr>
          <w:rFonts w:ascii="Times New Roman" w:hAnsi="Times New Roman" w:cs="Times New Roman"/>
          <w:sz w:val="24"/>
          <w:szCs w:val="24"/>
        </w:rPr>
        <w:t xml:space="preserve">meetodi ja selle rakendamise </w:t>
      </w:r>
      <w:r w:rsidRPr="0093112E">
        <w:rPr>
          <w:rFonts w:ascii="Times New Roman" w:hAnsi="Times New Roman" w:cs="Times New Roman"/>
          <w:sz w:val="24"/>
          <w:szCs w:val="24"/>
        </w:rPr>
        <w:t xml:space="preserve">tegevuskava ning </w:t>
      </w:r>
      <w:r>
        <w:rPr>
          <w:rFonts w:ascii="Times New Roman" w:hAnsi="Times New Roman" w:cs="Times New Roman"/>
          <w:sz w:val="24"/>
          <w:szCs w:val="24"/>
        </w:rPr>
        <w:t>kulude</w:t>
      </w:r>
      <w:r w:rsidRPr="0093112E">
        <w:rPr>
          <w:rFonts w:ascii="Times New Roman" w:hAnsi="Times New Roman" w:cs="Times New Roman"/>
          <w:sz w:val="24"/>
          <w:szCs w:val="24"/>
        </w:rPr>
        <w:t xml:space="preserve"> </w:t>
      </w:r>
      <w:r>
        <w:rPr>
          <w:rFonts w:ascii="Times New Roman" w:hAnsi="Times New Roman" w:cs="Times New Roman"/>
          <w:sz w:val="24"/>
          <w:szCs w:val="24"/>
        </w:rPr>
        <w:t>ja</w:t>
      </w:r>
      <w:r w:rsidRPr="0093112E">
        <w:rPr>
          <w:rFonts w:ascii="Times New Roman" w:hAnsi="Times New Roman" w:cs="Times New Roman"/>
          <w:sz w:val="24"/>
          <w:szCs w:val="24"/>
        </w:rPr>
        <w:t xml:space="preserve"> sellest saadava kasu osas</w:t>
      </w:r>
      <w:r>
        <w:rPr>
          <w:rFonts w:ascii="Times New Roman" w:hAnsi="Times New Roman" w:cs="Times New Roman"/>
          <w:sz w:val="24"/>
          <w:szCs w:val="24"/>
        </w:rPr>
        <w:t xml:space="preserve"> konkurentsi arenguks sideteenuste jaemüügi tasandil</w:t>
      </w:r>
      <w:r w:rsidRPr="0093112E">
        <w:rPr>
          <w:rFonts w:ascii="Times New Roman" w:hAnsi="Times New Roman" w:cs="Times New Roman"/>
          <w:sz w:val="24"/>
          <w:szCs w:val="24"/>
        </w:rPr>
        <w:t xml:space="preserve">.  </w:t>
      </w:r>
    </w:p>
    <w:p w14:paraId="007C01FC" w14:textId="34A2A3F4" w:rsidR="007C1718" w:rsidRDefault="007C1718" w:rsidP="007C1718">
      <w:pPr>
        <w:ind w:left="1440"/>
        <w:jc w:val="both"/>
        <w:rPr>
          <w:rFonts w:ascii="Times New Roman" w:hAnsi="Times New Roman" w:cs="Times New Roman"/>
          <w:sz w:val="24"/>
          <w:szCs w:val="24"/>
        </w:rPr>
      </w:pPr>
      <w:r w:rsidRPr="0093112E">
        <w:rPr>
          <w:rFonts w:ascii="Times New Roman" w:hAnsi="Times New Roman" w:cs="Times New Roman"/>
          <w:sz w:val="24"/>
          <w:szCs w:val="24"/>
        </w:rPr>
        <w:t xml:space="preserve">Pärast konsulteerimist võib TTJA kehtestada Teliale </w:t>
      </w:r>
      <w:r>
        <w:rPr>
          <w:rFonts w:ascii="Times New Roman" w:hAnsi="Times New Roman" w:cs="Times New Roman"/>
          <w:sz w:val="24"/>
          <w:szCs w:val="24"/>
        </w:rPr>
        <w:t>tegevus</w:t>
      </w:r>
      <w:r w:rsidRPr="0093112E">
        <w:rPr>
          <w:rFonts w:ascii="Times New Roman" w:hAnsi="Times New Roman" w:cs="Times New Roman"/>
          <w:sz w:val="24"/>
          <w:szCs w:val="24"/>
        </w:rPr>
        <w:t xml:space="preserve">kava </w:t>
      </w:r>
      <w:r w:rsidR="00C86CF3">
        <w:rPr>
          <w:rFonts w:ascii="Times New Roman" w:hAnsi="Times New Roman" w:cs="Times New Roman"/>
          <w:sz w:val="24"/>
          <w:szCs w:val="24"/>
        </w:rPr>
        <w:t xml:space="preserve">uue </w:t>
      </w:r>
      <w:r w:rsidRPr="0093112E">
        <w:rPr>
          <w:rFonts w:ascii="Times New Roman" w:hAnsi="Times New Roman" w:cs="Times New Roman"/>
          <w:sz w:val="24"/>
          <w:szCs w:val="24"/>
        </w:rPr>
        <w:t>meetodi rakendamiseks või jätta meetod rakendamata, kui ilmneb, et se</w:t>
      </w:r>
      <w:r>
        <w:rPr>
          <w:rFonts w:ascii="Times New Roman" w:hAnsi="Times New Roman" w:cs="Times New Roman"/>
          <w:sz w:val="24"/>
          <w:szCs w:val="24"/>
        </w:rPr>
        <w:t xml:space="preserve">llega </w:t>
      </w:r>
      <w:r w:rsidRPr="0093112E">
        <w:rPr>
          <w:rFonts w:ascii="Times New Roman" w:hAnsi="Times New Roman" w:cs="Times New Roman"/>
          <w:sz w:val="24"/>
          <w:szCs w:val="24"/>
        </w:rPr>
        <w:t>kaasnev</w:t>
      </w:r>
      <w:r>
        <w:rPr>
          <w:rFonts w:ascii="Times New Roman" w:hAnsi="Times New Roman" w:cs="Times New Roman"/>
          <w:sz w:val="24"/>
          <w:szCs w:val="24"/>
        </w:rPr>
        <w:t xml:space="preserve">ad </w:t>
      </w:r>
      <w:r w:rsidR="00B774D5">
        <w:rPr>
          <w:rFonts w:ascii="Times New Roman" w:hAnsi="Times New Roman" w:cs="Times New Roman"/>
          <w:sz w:val="24"/>
          <w:szCs w:val="24"/>
        </w:rPr>
        <w:t xml:space="preserve">otstarbekad ja efektiivsed </w:t>
      </w:r>
      <w:r>
        <w:rPr>
          <w:rFonts w:ascii="Times New Roman" w:hAnsi="Times New Roman" w:cs="Times New Roman"/>
          <w:sz w:val="24"/>
          <w:szCs w:val="24"/>
        </w:rPr>
        <w:t xml:space="preserve">kulud </w:t>
      </w:r>
      <w:r w:rsidR="0088472D">
        <w:rPr>
          <w:rFonts w:ascii="Times New Roman" w:hAnsi="Times New Roman" w:cs="Times New Roman"/>
          <w:sz w:val="24"/>
          <w:szCs w:val="24"/>
        </w:rPr>
        <w:t xml:space="preserve">on ülemäära kõrged võrreldes </w:t>
      </w:r>
      <w:r>
        <w:rPr>
          <w:rFonts w:ascii="Times New Roman" w:hAnsi="Times New Roman" w:cs="Times New Roman"/>
          <w:sz w:val="24"/>
          <w:szCs w:val="24"/>
        </w:rPr>
        <w:t>sellest saadava</w:t>
      </w:r>
      <w:r w:rsidR="0088472D">
        <w:rPr>
          <w:rFonts w:ascii="Times New Roman" w:hAnsi="Times New Roman" w:cs="Times New Roman"/>
          <w:sz w:val="24"/>
          <w:szCs w:val="24"/>
        </w:rPr>
        <w:t xml:space="preserve"> eeldatava</w:t>
      </w:r>
      <w:r>
        <w:rPr>
          <w:rFonts w:ascii="Times New Roman" w:hAnsi="Times New Roman" w:cs="Times New Roman"/>
          <w:sz w:val="24"/>
          <w:szCs w:val="24"/>
        </w:rPr>
        <w:t xml:space="preserve"> kasu</w:t>
      </w:r>
      <w:r w:rsidR="0088472D">
        <w:rPr>
          <w:rFonts w:ascii="Times New Roman" w:hAnsi="Times New Roman" w:cs="Times New Roman"/>
          <w:sz w:val="24"/>
          <w:szCs w:val="24"/>
        </w:rPr>
        <w:t>ga</w:t>
      </w:r>
      <w:r>
        <w:rPr>
          <w:rFonts w:ascii="Times New Roman" w:hAnsi="Times New Roman" w:cs="Times New Roman"/>
          <w:sz w:val="24"/>
          <w:szCs w:val="24"/>
        </w:rPr>
        <w:t xml:space="preserve"> konkurentsi arengule sideteenuste jaemüügi tasandil</w:t>
      </w:r>
      <w:r w:rsidRPr="0093112E">
        <w:rPr>
          <w:rFonts w:ascii="Times New Roman" w:hAnsi="Times New Roman" w:cs="Times New Roman"/>
          <w:sz w:val="24"/>
          <w:szCs w:val="24"/>
        </w:rPr>
        <w:t>.</w:t>
      </w:r>
    </w:p>
    <w:p w14:paraId="59D8365E" w14:textId="41C195E1" w:rsidR="002C14F1" w:rsidRDefault="002C14F1" w:rsidP="002C14F1">
      <w:pPr>
        <w:jc w:val="both"/>
        <w:rPr>
          <w:rFonts w:ascii="Times New Roman" w:hAnsi="Times New Roman" w:cs="Times New Roman"/>
          <w:sz w:val="24"/>
          <w:szCs w:val="24"/>
        </w:rPr>
      </w:pPr>
      <w:r>
        <w:rPr>
          <w:rFonts w:ascii="Times New Roman" w:hAnsi="Times New Roman" w:cs="Times New Roman"/>
          <w:sz w:val="24"/>
          <w:szCs w:val="24"/>
        </w:rPr>
        <w:tab/>
        <w:t>Täiendavad selgitused eeltoodud kohustuse osas on ptk.-s 3.5.3.</w:t>
      </w:r>
    </w:p>
    <w:p w14:paraId="31C976BB" w14:textId="77777777" w:rsidR="005443DA" w:rsidRDefault="005443DA" w:rsidP="007C1718">
      <w:pPr>
        <w:ind w:left="1440"/>
        <w:jc w:val="both"/>
        <w:rPr>
          <w:rFonts w:ascii="Times New Roman" w:hAnsi="Times New Roman" w:cs="Times New Roman"/>
          <w:sz w:val="24"/>
          <w:szCs w:val="24"/>
        </w:rPr>
      </w:pPr>
    </w:p>
    <w:p w14:paraId="3064C723" w14:textId="6743429B" w:rsidR="007C1718" w:rsidRPr="005443DA" w:rsidRDefault="005443DA" w:rsidP="005443DA">
      <w:pPr>
        <w:pStyle w:val="Pealkiri3"/>
        <w:rPr>
          <w:rFonts w:ascii="Times New Roman" w:hAnsi="Times New Roman" w:cs="Times New Roman"/>
          <w:b/>
          <w:bCs/>
          <w:color w:val="auto"/>
        </w:rPr>
      </w:pPr>
      <w:bookmarkStart w:id="128" w:name="_Toc189040241"/>
      <w:r>
        <w:rPr>
          <w:rFonts w:ascii="Times New Roman" w:hAnsi="Times New Roman" w:cs="Times New Roman"/>
          <w:b/>
          <w:bCs/>
          <w:color w:val="auto"/>
        </w:rPr>
        <w:t>3.6.3</w:t>
      </w:r>
      <w:r w:rsidR="007C1718" w:rsidRPr="005443DA">
        <w:rPr>
          <w:rFonts w:ascii="Times New Roman" w:hAnsi="Times New Roman" w:cs="Times New Roman"/>
          <w:b/>
          <w:bCs/>
          <w:color w:val="auto"/>
        </w:rPr>
        <w:t xml:space="preserve"> Tehnilise reservi mahu määramine sidetorus</w:t>
      </w:r>
      <w:bookmarkEnd w:id="128"/>
    </w:p>
    <w:p w14:paraId="423B043A" w14:textId="77777777" w:rsidR="005443DA" w:rsidRDefault="005443DA" w:rsidP="007C1718">
      <w:pPr>
        <w:ind w:left="720"/>
        <w:jc w:val="both"/>
        <w:rPr>
          <w:rFonts w:ascii="Times New Roman" w:hAnsi="Times New Roman" w:cs="Times New Roman"/>
          <w:sz w:val="24"/>
          <w:szCs w:val="24"/>
        </w:rPr>
      </w:pPr>
    </w:p>
    <w:p w14:paraId="25385219" w14:textId="0F5B7242"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lastRenderedPageBreak/>
        <w:t>K</w:t>
      </w:r>
      <w:r w:rsidRPr="00F91F1A">
        <w:rPr>
          <w:rFonts w:ascii="Times New Roman" w:hAnsi="Times New Roman" w:cs="Times New Roman"/>
          <w:sz w:val="24"/>
          <w:szCs w:val="24"/>
        </w:rPr>
        <w:t xml:space="preserve">ui Telia peab vajalikuks </w:t>
      </w:r>
      <w:r>
        <w:rPr>
          <w:rFonts w:ascii="Times New Roman" w:hAnsi="Times New Roman" w:cs="Times New Roman"/>
          <w:sz w:val="24"/>
          <w:szCs w:val="24"/>
        </w:rPr>
        <w:t>määrata teatav osa</w:t>
      </w:r>
      <w:r w:rsidRPr="00F91F1A">
        <w:rPr>
          <w:rFonts w:ascii="Times New Roman" w:hAnsi="Times New Roman" w:cs="Times New Roman"/>
          <w:sz w:val="24"/>
          <w:szCs w:val="24"/>
        </w:rPr>
        <w:t xml:space="preserve"> sidetorude (sh multitorude) </w:t>
      </w:r>
      <w:r>
        <w:rPr>
          <w:rFonts w:ascii="Times New Roman" w:hAnsi="Times New Roman" w:cs="Times New Roman"/>
          <w:sz w:val="24"/>
          <w:szCs w:val="24"/>
        </w:rPr>
        <w:t xml:space="preserve">sidekaablite ja alamtorude paigalduskohtade </w:t>
      </w:r>
      <w:r w:rsidRPr="00F91F1A">
        <w:rPr>
          <w:rFonts w:ascii="Times New Roman" w:hAnsi="Times New Roman" w:cs="Times New Roman"/>
          <w:sz w:val="24"/>
          <w:szCs w:val="24"/>
        </w:rPr>
        <w:t>mahu</w:t>
      </w:r>
      <w:r>
        <w:rPr>
          <w:rFonts w:ascii="Times New Roman" w:hAnsi="Times New Roman" w:cs="Times New Roman"/>
          <w:sz w:val="24"/>
          <w:szCs w:val="24"/>
        </w:rPr>
        <w:t>st</w:t>
      </w:r>
      <w:r w:rsidRPr="00F91F1A">
        <w:rPr>
          <w:rFonts w:ascii="Times New Roman" w:hAnsi="Times New Roman" w:cs="Times New Roman"/>
          <w:sz w:val="24"/>
          <w:szCs w:val="24"/>
        </w:rPr>
        <w:t xml:space="preserve"> tehnilis</w:t>
      </w:r>
      <w:r>
        <w:rPr>
          <w:rFonts w:ascii="Times New Roman" w:hAnsi="Times New Roman" w:cs="Times New Roman"/>
          <w:sz w:val="24"/>
          <w:szCs w:val="24"/>
        </w:rPr>
        <w:t>eks</w:t>
      </w:r>
      <w:r w:rsidRPr="00F91F1A">
        <w:rPr>
          <w:rFonts w:ascii="Times New Roman" w:hAnsi="Times New Roman" w:cs="Times New Roman"/>
          <w:sz w:val="24"/>
          <w:szCs w:val="24"/>
        </w:rPr>
        <w:t xml:space="preserve"> reservi</w:t>
      </w:r>
      <w:r>
        <w:rPr>
          <w:rFonts w:ascii="Times New Roman" w:hAnsi="Times New Roman" w:cs="Times New Roman"/>
          <w:sz w:val="24"/>
          <w:szCs w:val="24"/>
        </w:rPr>
        <w:t>ks, siis peab Telia täitma järgmisi nõudeid:</w:t>
      </w:r>
    </w:p>
    <w:p w14:paraId="7CB259E4" w14:textId="77777777"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a) Telia võib nimetatud </w:t>
      </w:r>
      <w:r w:rsidRPr="00F91F1A">
        <w:rPr>
          <w:rFonts w:ascii="Times New Roman" w:hAnsi="Times New Roman" w:cs="Times New Roman"/>
          <w:sz w:val="24"/>
          <w:szCs w:val="24"/>
        </w:rPr>
        <w:t xml:space="preserve">tehnilist reservi </w:t>
      </w:r>
      <w:r>
        <w:rPr>
          <w:rFonts w:ascii="Times New Roman" w:hAnsi="Times New Roman" w:cs="Times New Roman"/>
          <w:sz w:val="24"/>
          <w:szCs w:val="24"/>
        </w:rPr>
        <w:t xml:space="preserve">kasutada ise ja peab võimaldama seda kasutada teistel sideettevõtjatel </w:t>
      </w:r>
      <w:r w:rsidRPr="00F91F1A">
        <w:rPr>
          <w:rFonts w:ascii="Times New Roman" w:hAnsi="Times New Roman" w:cs="Times New Roman"/>
          <w:sz w:val="24"/>
          <w:szCs w:val="24"/>
        </w:rPr>
        <w:t>ainult sidekaablite</w:t>
      </w:r>
      <w:r>
        <w:rPr>
          <w:rFonts w:ascii="Times New Roman" w:hAnsi="Times New Roman" w:cs="Times New Roman"/>
          <w:sz w:val="24"/>
          <w:szCs w:val="24"/>
        </w:rPr>
        <w:t xml:space="preserve"> ja alamtorude</w:t>
      </w:r>
      <w:r w:rsidRPr="00F91F1A">
        <w:rPr>
          <w:rFonts w:ascii="Times New Roman" w:hAnsi="Times New Roman" w:cs="Times New Roman"/>
          <w:sz w:val="24"/>
          <w:szCs w:val="24"/>
        </w:rPr>
        <w:t xml:space="preserve"> avariide kõrvaldamiseks sidet katkestamata</w:t>
      </w:r>
      <w:r>
        <w:rPr>
          <w:rFonts w:ascii="Times New Roman" w:hAnsi="Times New Roman" w:cs="Times New Roman"/>
          <w:sz w:val="24"/>
          <w:szCs w:val="24"/>
        </w:rPr>
        <w:t>.</w:t>
      </w:r>
    </w:p>
    <w:p w14:paraId="612F68FD" w14:textId="6F784B55"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b) Telia peab üldjuhul määrama </w:t>
      </w:r>
      <w:r w:rsidRPr="00750262">
        <w:rPr>
          <w:rFonts w:ascii="Times New Roman" w:hAnsi="Times New Roman" w:cs="Times New Roman"/>
          <w:sz w:val="24"/>
          <w:szCs w:val="24"/>
        </w:rPr>
        <w:t>sidetorusse tehniliseks reserviks mitte rohkem kui ü</w:t>
      </w:r>
      <w:r w:rsidR="003E58BE">
        <w:rPr>
          <w:rFonts w:ascii="Times New Roman" w:hAnsi="Times New Roman" w:cs="Times New Roman"/>
          <w:sz w:val="24"/>
          <w:szCs w:val="24"/>
        </w:rPr>
        <w:t>he</w:t>
      </w:r>
      <w:r w:rsidRPr="00750262">
        <w:rPr>
          <w:rFonts w:ascii="Times New Roman" w:hAnsi="Times New Roman" w:cs="Times New Roman"/>
          <w:sz w:val="24"/>
          <w:szCs w:val="24"/>
        </w:rPr>
        <w:t xml:space="preserve"> (1) vaba </w:t>
      </w:r>
      <w:r w:rsidR="00B76AD8">
        <w:rPr>
          <w:rFonts w:ascii="Times New Roman" w:hAnsi="Times New Roman" w:cs="Times New Roman"/>
          <w:sz w:val="24"/>
          <w:szCs w:val="24"/>
        </w:rPr>
        <w:t>paigalduskoha</w:t>
      </w:r>
      <w:r>
        <w:rPr>
          <w:rFonts w:ascii="Times New Roman" w:hAnsi="Times New Roman" w:cs="Times New Roman"/>
          <w:sz w:val="24"/>
          <w:szCs w:val="24"/>
        </w:rPr>
        <w:t xml:space="preserve">, mille väline läbimõõt lähtub sidetorus kasutuses sidekaablite ja alamtorude avarii kõrvaldamiseks vajalikust mahust. </w:t>
      </w:r>
    </w:p>
    <w:p w14:paraId="6E0B39B6" w14:textId="76411E24" w:rsidR="007C1718" w:rsidRDefault="002C7852" w:rsidP="007C1718">
      <w:pPr>
        <w:ind w:left="1440"/>
        <w:jc w:val="both"/>
        <w:rPr>
          <w:rFonts w:ascii="Times New Roman" w:hAnsi="Times New Roman" w:cs="Times New Roman"/>
          <w:sz w:val="24"/>
          <w:szCs w:val="24"/>
        </w:rPr>
      </w:pPr>
      <w:r>
        <w:rPr>
          <w:rFonts w:ascii="Times New Roman" w:hAnsi="Times New Roman" w:cs="Times New Roman"/>
          <w:sz w:val="24"/>
          <w:szCs w:val="24"/>
        </w:rPr>
        <w:t>c</w:t>
      </w:r>
      <w:r w:rsidR="007C1718">
        <w:rPr>
          <w:rFonts w:ascii="Times New Roman" w:hAnsi="Times New Roman" w:cs="Times New Roman"/>
          <w:sz w:val="24"/>
          <w:szCs w:val="24"/>
        </w:rPr>
        <w:t xml:space="preserve">) </w:t>
      </w:r>
      <w:r w:rsidR="006569A8">
        <w:rPr>
          <w:rFonts w:ascii="Times New Roman" w:hAnsi="Times New Roman" w:cs="Times New Roman"/>
          <w:sz w:val="24"/>
          <w:szCs w:val="24"/>
        </w:rPr>
        <w:t xml:space="preserve">Paigalduskoha taastamise remondi korral, peab </w:t>
      </w:r>
      <w:r w:rsidR="007C1718">
        <w:rPr>
          <w:rFonts w:ascii="Times New Roman" w:hAnsi="Times New Roman" w:cs="Times New Roman"/>
          <w:sz w:val="24"/>
          <w:szCs w:val="24"/>
        </w:rPr>
        <w:t xml:space="preserve">Telia </w:t>
      </w:r>
      <w:r w:rsidR="006569A8">
        <w:rPr>
          <w:rFonts w:ascii="Times New Roman" w:hAnsi="Times New Roman" w:cs="Times New Roman"/>
          <w:sz w:val="24"/>
          <w:szCs w:val="24"/>
        </w:rPr>
        <w:t xml:space="preserve">võimalusel taastama ka tehnilise reservi, selleks vajadusel </w:t>
      </w:r>
      <w:r w:rsidR="007C1718">
        <w:rPr>
          <w:rFonts w:ascii="Times New Roman" w:hAnsi="Times New Roman" w:cs="Times New Roman"/>
          <w:sz w:val="24"/>
          <w:szCs w:val="24"/>
        </w:rPr>
        <w:t>p</w:t>
      </w:r>
      <w:r w:rsidR="007C1718" w:rsidRPr="00750262">
        <w:rPr>
          <w:rFonts w:ascii="Times New Roman" w:hAnsi="Times New Roman" w:cs="Times New Roman"/>
          <w:sz w:val="24"/>
          <w:szCs w:val="24"/>
        </w:rPr>
        <w:t>aigalda</w:t>
      </w:r>
      <w:r w:rsidR="006569A8">
        <w:rPr>
          <w:rFonts w:ascii="Times New Roman" w:hAnsi="Times New Roman" w:cs="Times New Roman"/>
          <w:sz w:val="24"/>
          <w:szCs w:val="24"/>
        </w:rPr>
        <w:t>des</w:t>
      </w:r>
      <w:r w:rsidR="007C1718">
        <w:rPr>
          <w:rFonts w:ascii="Times New Roman" w:hAnsi="Times New Roman" w:cs="Times New Roman"/>
          <w:sz w:val="24"/>
          <w:szCs w:val="24"/>
        </w:rPr>
        <w:t xml:space="preserve"> alamtoru ja lubama</w:t>
      </w:r>
      <w:r w:rsidR="007C1718" w:rsidRPr="00750262">
        <w:rPr>
          <w:rFonts w:ascii="Times New Roman" w:hAnsi="Times New Roman" w:cs="Times New Roman"/>
          <w:sz w:val="24"/>
          <w:szCs w:val="24"/>
        </w:rPr>
        <w:t xml:space="preserve"> </w:t>
      </w:r>
      <w:r w:rsidR="007C1718">
        <w:rPr>
          <w:rFonts w:ascii="Times New Roman" w:hAnsi="Times New Roman" w:cs="Times New Roman"/>
          <w:sz w:val="24"/>
          <w:szCs w:val="24"/>
        </w:rPr>
        <w:t xml:space="preserve">selle teostamist korraldada ka sidetorule juurdepääsu taotleval </w:t>
      </w:r>
      <w:r w:rsidR="007C1718" w:rsidRPr="00750262">
        <w:rPr>
          <w:rFonts w:ascii="Times New Roman" w:hAnsi="Times New Roman" w:cs="Times New Roman"/>
          <w:sz w:val="24"/>
          <w:szCs w:val="24"/>
        </w:rPr>
        <w:t>teisel sideettevõtjal</w:t>
      </w:r>
      <w:r w:rsidR="007C1718">
        <w:rPr>
          <w:rFonts w:ascii="Times New Roman" w:hAnsi="Times New Roman" w:cs="Times New Roman"/>
          <w:sz w:val="24"/>
          <w:szCs w:val="24"/>
        </w:rPr>
        <w:t xml:space="preserve"> kui teine sideettevõtja seda taotleb</w:t>
      </w:r>
      <w:r>
        <w:rPr>
          <w:rFonts w:ascii="Times New Roman" w:hAnsi="Times New Roman" w:cs="Times New Roman"/>
          <w:sz w:val="24"/>
          <w:szCs w:val="24"/>
        </w:rPr>
        <w:t xml:space="preserve">, </w:t>
      </w:r>
      <w:r w:rsidR="00557312">
        <w:rPr>
          <w:rFonts w:ascii="Times New Roman" w:hAnsi="Times New Roman" w:cs="Times New Roman"/>
          <w:sz w:val="24"/>
          <w:szCs w:val="24"/>
        </w:rPr>
        <w:t>vt.</w:t>
      </w:r>
      <w:r>
        <w:rPr>
          <w:rFonts w:ascii="Times New Roman" w:hAnsi="Times New Roman" w:cs="Times New Roman"/>
          <w:sz w:val="24"/>
          <w:szCs w:val="24"/>
        </w:rPr>
        <w:t xml:space="preserve"> ka alltoodud p</w:t>
      </w:r>
      <w:r w:rsidR="00E872D6">
        <w:rPr>
          <w:rFonts w:ascii="Times New Roman" w:hAnsi="Times New Roman" w:cs="Times New Roman"/>
          <w:sz w:val="24"/>
          <w:szCs w:val="24"/>
        </w:rPr>
        <w:t>tk.</w:t>
      </w:r>
      <w:r w:rsidR="003F4A9C">
        <w:rPr>
          <w:rFonts w:ascii="Times New Roman" w:hAnsi="Times New Roman" w:cs="Times New Roman"/>
          <w:sz w:val="24"/>
          <w:szCs w:val="24"/>
        </w:rPr>
        <w:t xml:space="preserve"> </w:t>
      </w:r>
      <w:r>
        <w:rPr>
          <w:rFonts w:ascii="Times New Roman" w:hAnsi="Times New Roman" w:cs="Times New Roman"/>
          <w:sz w:val="24"/>
          <w:szCs w:val="24"/>
        </w:rPr>
        <w:t xml:space="preserve"> </w:t>
      </w:r>
      <w:r w:rsidR="00E872D6">
        <w:rPr>
          <w:rFonts w:ascii="Times New Roman" w:hAnsi="Times New Roman" w:cs="Times New Roman"/>
          <w:sz w:val="24"/>
          <w:szCs w:val="24"/>
        </w:rPr>
        <w:t>3.6.</w:t>
      </w:r>
      <w:r>
        <w:rPr>
          <w:rFonts w:ascii="Times New Roman" w:hAnsi="Times New Roman" w:cs="Times New Roman"/>
          <w:sz w:val="24"/>
          <w:szCs w:val="24"/>
        </w:rPr>
        <w:t>5</w:t>
      </w:r>
      <w:r w:rsidR="007C1718">
        <w:rPr>
          <w:rFonts w:ascii="Times New Roman" w:hAnsi="Times New Roman" w:cs="Times New Roman"/>
          <w:sz w:val="24"/>
          <w:szCs w:val="24"/>
        </w:rPr>
        <w:t>.</w:t>
      </w:r>
    </w:p>
    <w:p w14:paraId="3FB1DA5A" w14:textId="042E9B0A" w:rsidR="007C1718" w:rsidRDefault="002C7852" w:rsidP="007C1718">
      <w:pPr>
        <w:ind w:left="1440"/>
        <w:jc w:val="both"/>
        <w:rPr>
          <w:rFonts w:ascii="Times New Roman" w:hAnsi="Times New Roman" w:cs="Times New Roman"/>
          <w:sz w:val="24"/>
          <w:szCs w:val="24"/>
        </w:rPr>
      </w:pPr>
      <w:r>
        <w:rPr>
          <w:rFonts w:ascii="Times New Roman" w:hAnsi="Times New Roman" w:cs="Times New Roman"/>
          <w:sz w:val="24"/>
          <w:szCs w:val="24"/>
        </w:rPr>
        <w:t>d</w:t>
      </w:r>
      <w:r w:rsidR="007C1718">
        <w:rPr>
          <w:rFonts w:ascii="Times New Roman" w:hAnsi="Times New Roman" w:cs="Times New Roman"/>
          <w:sz w:val="24"/>
          <w:szCs w:val="24"/>
        </w:rPr>
        <w:t xml:space="preserve">) Telia </w:t>
      </w:r>
      <w:r w:rsidR="00600EAD">
        <w:rPr>
          <w:rFonts w:ascii="Times New Roman" w:hAnsi="Times New Roman" w:cs="Times New Roman"/>
          <w:sz w:val="24"/>
          <w:szCs w:val="24"/>
        </w:rPr>
        <w:t xml:space="preserve">peab </w:t>
      </w:r>
      <w:r w:rsidR="007C1718">
        <w:rPr>
          <w:rFonts w:ascii="Times New Roman" w:hAnsi="Times New Roman" w:cs="Times New Roman"/>
          <w:sz w:val="24"/>
          <w:szCs w:val="24"/>
        </w:rPr>
        <w:t>omista</w:t>
      </w:r>
      <w:r w:rsidR="00600EAD">
        <w:rPr>
          <w:rFonts w:ascii="Times New Roman" w:hAnsi="Times New Roman" w:cs="Times New Roman"/>
          <w:sz w:val="24"/>
          <w:szCs w:val="24"/>
        </w:rPr>
        <w:t>m</w:t>
      </w:r>
      <w:r w:rsidR="007C1718">
        <w:rPr>
          <w:rFonts w:ascii="Times New Roman" w:hAnsi="Times New Roman" w:cs="Times New Roman"/>
          <w:sz w:val="24"/>
          <w:szCs w:val="24"/>
        </w:rPr>
        <w:t xml:space="preserve">a tehnilise reservi </w:t>
      </w:r>
      <w:r w:rsidR="006569A8">
        <w:rPr>
          <w:rFonts w:ascii="Times New Roman" w:hAnsi="Times New Roman" w:cs="Times New Roman"/>
          <w:sz w:val="24"/>
          <w:szCs w:val="24"/>
        </w:rPr>
        <w:t>taastamise</w:t>
      </w:r>
      <w:r w:rsidR="007C1718">
        <w:rPr>
          <w:rFonts w:ascii="Times New Roman" w:hAnsi="Times New Roman" w:cs="Times New Roman"/>
          <w:sz w:val="24"/>
          <w:szCs w:val="24"/>
        </w:rPr>
        <w:t xml:space="preserve"> kulud </w:t>
      </w:r>
      <w:r w:rsidR="00B73626">
        <w:rPr>
          <w:rFonts w:ascii="Times New Roman" w:hAnsi="Times New Roman" w:cs="Times New Roman"/>
          <w:sz w:val="24"/>
          <w:szCs w:val="24"/>
        </w:rPr>
        <w:t>s</w:t>
      </w:r>
      <w:r w:rsidR="00B73626" w:rsidRPr="00B73626">
        <w:rPr>
          <w:rFonts w:ascii="Times New Roman" w:hAnsi="Times New Roman" w:cs="Times New Roman"/>
          <w:sz w:val="24"/>
          <w:szCs w:val="24"/>
        </w:rPr>
        <w:t>idetorudele juurdepääsu kuutasude arvestamise kulubaas</w:t>
      </w:r>
      <w:r w:rsidR="00B73626">
        <w:rPr>
          <w:rFonts w:ascii="Times New Roman" w:hAnsi="Times New Roman" w:cs="Times New Roman"/>
          <w:sz w:val="24"/>
          <w:szCs w:val="24"/>
        </w:rPr>
        <w:t>i</w:t>
      </w:r>
      <w:r w:rsidR="00183034">
        <w:rPr>
          <w:rFonts w:ascii="Times New Roman" w:hAnsi="Times New Roman" w:cs="Times New Roman"/>
          <w:sz w:val="24"/>
          <w:szCs w:val="24"/>
        </w:rPr>
        <w:t xml:space="preserve"> </w:t>
      </w:r>
      <w:r w:rsidR="007C1718">
        <w:rPr>
          <w:rFonts w:ascii="Times New Roman" w:hAnsi="Times New Roman" w:cs="Times New Roman"/>
          <w:sz w:val="24"/>
          <w:szCs w:val="24"/>
        </w:rPr>
        <w:t>olenemata kas selle paigaldas Telia ise või teine sideettevõtja</w:t>
      </w:r>
      <w:r>
        <w:rPr>
          <w:rFonts w:ascii="Times New Roman" w:hAnsi="Times New Roman" w:cs="Times New Roman"/>
          <w:sz w:val="24"/>
          <w:szCs w:val="24"/>
        </w:rPr>
        <w:t>, vt ka alltoodud p</w:t>
      </w:r>
      <w:r w:rsidR="00E872D6">
        <w:rPr>
          <w:rFonts w:ascii="Times New Roman" w:hAnsi="Times New Roman" w:cs="Times New Roman"/>
          <w:sz w:val="24"/>
          <w:szCs w:val="24"/>
        </w:rPr>
        <w:t>t</w:t>
      </w:r>
      <w:r>
        <w:rPr>
          <w:rFonts w:ascii="Times New Roman" w:hAnsi="Times New Roman" w:cs="Times New Roman"/>
          <w:sz w:val="24"/>
          <w:szCs w:val="24"/>
        </w:rPr>
        <w:t>k</w:t>
      </w:r>
      <w:r w:rsidR="00E872D6">
        <w:rPr>
          <w:rFonts w:ascii="Times New Roman" w:hAnsi="Times New Roman" w:cs="Times New Roman"/>
          <w:sz w:val="24"/>
          <w:szCs w:val="24"/>
        </w:rPr>
        <w:t>.</w:t>
      </w:r>
      <w:r>
        <w:rPr>
          <w:rFonts w:ascii="Times New Roman" w:hAnsi="Times New Roman" w:cs="Times New Roman"/>
          <w:sz w:val="24"/>
          <w:szCs w:val="24"/>
        </w:rPr>
        <w:t xml:space="preserve"> </w:t>
      </w:r>
      <w:r w:rsidR="00E872D6">
        <w:rPr>
          <w:rFonts w:ascii="Times New Roman" w:hAnsi="Times New Roman" w:cs="Times New Roman"/>
          <w:sz w:val="24"/>
          <w:szCs w:val="24"/>
        </w:rPr>
        <w:t>3.6.</w:t>
      </w:r>
      <w:r>
        <w:rPr>
          <w:rFonts w:ascii="Times New Roman" w:hAnsi="Times New Roman" w:cs="Times New Roman"/>
          <w:sz w:val="24"/>
          <w:szCs w:val="24"/>
        </w:rPr>
        <w:t>5</w:t>
      </w:r>
      <w:r w:rsidR="007C1718">
        <w:rPr>
          <w:rFonts w:ascii="Times New Roman" w:hAnsi="Times New Roman" w:cs="Times New Roman"/>
          <w:sz w:val="24"/>
          <w:szCs w:val="24"/>
        </w:rPr>
        <w:t xml:space="preserve">. </w:t>
      </w:r>
    </w:p>
    <w:p w14:paraId="25128371" w14:textId="0BBB15D2" w:rsidR="007C1718" w:rsidRDefault="002C7852" w:rsidP="007C1718">
      <w:pPr>
        <w:ind w:left="1440"/>
        <w:jc w:val="both"/>
        <w:rPr>
          <w:rFonts w:ascii="Times New Roman" w:hAnsi="Times New Roman" w:cs="Times New Roman"/>
          <w:sz w:val="24"/>
          <w:szCs w:val="24"/>
        </w:rPr>
      </w:pPr>
      <w:r>
        <w:rPr>
          <w:rFonts w:ascii="Times New Roman" w:hAnsi="Times New Roman" w:cs="Times New Roman"/>
          <w:sz w:val="24"/>
          <w:szCs w:val="24"/>
        </w:rPr>
        <w:t>e</w:t>
      </w:r>
      <w:r w:rsidR="007C1718">
        <w:rPr>
          <w:rFonts w:ascii="Times New Roman" w:hAnsi="Times New Roman" w:cs="Times New Roman"/>
          <w:sz w:val="24"/>
          <w:szCs w:val="24"/>
        </w:rPr>
        <w:t xml:space="preserve">) Kui tehnilise reservi </w:t>
      </w:r>
      <w:r w:rsidR="006569A8">
        <w:rPr>
          <w:rFonts w:ascii="Times New Roman" w:hAnsi="Times New Roman" w:cs="Times New Roman"/>
          <w:sz w:val="24"/>
          <w:szCs w:val="24"/>
        </w:rPr>
        <w:t>taastas</w:t>
      </w:r>
      <w:r w:rsidR="007C1718">
        <w:rPr>
          <w:rFonts w:ascii="Times New Roman" w:hAnsi="Times New Roman" w:cs="Times New Roman"/>
          <w:sz w:val="24"/>
          <w:szCs w:val="24"/>
        </w:rPr>
        <w:t xml:space="preserve"> teine sideettevõtja, siis peab Telia teisele sideettevõtjale vastavad kulud hüvitama</w:t>
      </w:r>
      <w:r w:rsidR="00C96B13">
        <w:rPr>
          <w:rFonts w:ascii="Times New Roman" w:hAnsi="Times New Roman" w:cs="Times New Roman"/>
          <w:sz w:val="24"/>
          <w:szCs w:val="24"/>
        </w:rPr>
        <w:t>, vt ka alltoodud p</w:t>
      </w:r>
      <w:r w:rsidR="00E872D6">
        <w:rPr>
          <w:rFonts w:ascii="Times New Roman" w:hAnsi="Times New Roman" w:cs="Times New Roman"/>
          <w:sz w:val="24"/>
          <w:szCs w:val="24"/>
        </w:rPr>
        <w:t>t</w:t>
      </w:r>
      <w:r w:rsidR="00C96B13">
        <w:rPr>
          <w:rFonts w:ascii="Times New Roman" w:hAnsi="Times New Roman" w:cs="Times New Roman"/>
          <w:sz w:val="24"/>
          <w:szCs w:val="24"/>
        </w:rPr>
        <w:t>k</w:t>
      </w:r>
      <w:r w:rsidR="00E872D6">
        <w:rPr>
          <w:rFonts w:ascii="Times New Roman" w:hAnsi="Times New Roman" w:cs="Times New Roman"/>
          <w:sz w:val="24"/>
          <w:szCs w:val="24"/>
        </w:rPr>
        <w:t>.</w:t>
      </w:r>
      <w:r w:rsidR="00C96B13">
        <w:rPr>
          <w:rFonts w:ascii="Times New Roman" w:hAnsi="Times New Roman" w:cs="Times New Roman"/>
          <w:sz w:val="24"/>
          <w:szCs w:val="24"/>
        </w:rPr>
        <w:t xml:space="preserve"> </w:t>
      </w:r>
      <w:r w:rsidR="00E872D6">
        <w:rPr>
          <w:rFonts w:ascii="Times New Roman" w:hAnsi="Times New Roman" w:cs="Times New Roman"/>
          <w:sz w:val="24"/>
          <w:szCs w:val="24"/>
        </w:rPr>
        <w:t>3.6.</w:t>
      </w:r>
      <w:r w:rsidR="00C96B13">
        <w:rPr>
          <w:rFonts w:ascii="Times New Roman" w:hAnsi="Times New Roman" w:cs="Times New Roman"/>
          <w:sz w:val="24"/>
          <w:szCs w:val="24"/>
        </w:rPr>
        <w:t>5</w:t>
      </w:r>
      <w:r w:rsidR="007C1718">
        <w:rPr>
          <w:rFonts w:ascii="Times New Roman" w:hAnsi="Times New Roman" w:cs="Times New Roman"/>
          <w:sz w:val="24"/>
          <w:szCs w:val="24"/>
        </w:rPr>
        <w:t>.</w:t>
      </w:r>
    </w:p>
    <w:p w14:paraId="52494A3C" w14:textId="1337E9C3" w:rsidR="007C1718" w:rsidRDefault="002C7852" w:rsidP="007C1718">
      <w:pPr>
        <w:ind w:left="1440"/>
        <w:jc w:val="both"/>
        <w:rPr>
          <w:rFonts w:ascii="Times New Roman" w:hAnsi="Times New Roman" w:cs="Times New Roman"/>
          <w:sz w:val="24"/>
          <w:szCs w:val="24"/>
        </w:rPr>
      </w:pPr>
      <w:r>
        <w:rPr>
          <w:rFonts w:ascii="Times New Roman" w:hAnsi="Times New Roman" w:cs="Times New Roman"/>
          <w:sz w:val="24"/>
          <w:szCs w:val="24"/>
        </w:rPr>
        <w:t>f</w:t>
      </w:r>
      <w:r w:rsidR="007C1718">
        <w:rPr>
          <w:rFonts w:ascii="Times New Roman" w:hAnsi="Times New Roman" w:cs="Times New Roman"/>
          <w:sz w:val="24"/>
          <w:szCs w:val="24"/>
        </w:rPr>
        <w:t>) Lõigus, kus on mitu paralleelset sidetoru, tohib Telia määrata tehnilise reservi mahu ainult ühes sidetorus, mitte igas lõigus asuvas torus.</w:t>
      </w:r>
    </w:p>
    <w:p w14:paraId="60B1C4E0" w14:textId="236263B7" w:rsidR="007C1718" w:rsidRDefault="002C7852" w:rsidP="007C1718">
      <w:pPr>
        <w:ind w:left="1440"/>
        <w:jc w:val="both"/>
        <w:rPr>
          <w:rFonts w:ascii="Times New Roman" w:hAnsi="Times New Roman" w:cs="Times New Roman"/>
          <w:sz w:val="24"/>
          <w:szCs w:val="24"/>
        </w:rPr>
      </w:pPr>
      <w:r>
        <w:rPr>
          <w:rFonts w:ascii="Times New Roman" w:hAnsi="Times New Roman" w:cs="Times New Roman"/>
          <w:sz w:val="24"/>
          <w:szCs w:val="24"/>
        </w:rPr>
        <w:t>g</w:t>
      </w:r>
      <w:r w:rsidR="007C1718">
        <w:rPr>
          <w:rFonts w:ascii="Times New Roman" w:hAnsi="Times New Roman" w:cs="Times New Roman"/>
          <w:sz w:val="24"/>
          <w:szCs w:val="24"/>
        </w:rPr>
        <w:t>) Telia tohib määrata oma pinnases multitorudes tehnilise reservi mahuks mitte rohkem kui ühe (1) vaba mikrotoru.</w:t>
      </w:r>
    </w:p>
    <w:p w14:paraId="1EDAA07D" w14:textId="40313F5A" w:rsidR="007C1718" w:rsidRDefault="002C7852" w:rsidP="007C1718">
      <w:pPr>
        <w:ind w:left="1440"/>
        <w:jc w:val="both"/>
        <w:rPr>
          <w:rFonts w:ascii="Times New Roman" w:hAnsi="Times New Roman" w:cs="Times New Roman"/>
          <w:sz w:val="24"/>
          <w:szCs w:val="24"/>
        </w:rPr>
      </w:pPr>
      <w:r>
        <w:rPr>
          <w:rFonts w:ascii="Times New Roman" w:hAnsi="Times New Roman" w:cs="Times New Roman"/>
          <w:sz w:val="24"/>
          <w:szCs w:val="24"/>
        </w:rPr>
        <w:t>h</w:t>
      </w:r>
      <w:r w:rsidR="007C1718">
        <w:rPr>
          <w:rFonts w:ascii="Times New Roman" w:hAnsi="Times New Roman" w:cs="Times New Roman"/>
          <w:sz w:val="24"/>
          <w:szCs w:val="24"/>
        </w:rPr>
        <w:t xml:space="preserve">) </w:t>
      </w:r>
      <w:bookmarkStart w:id="129" w:name="_Hlk164239250"/>
      <w:r w:rsidR="007C1718" w:rsidRPr="0048785A">
        <w:rPr>
          <w:rFonts w:ascii="Times New Roman" w:hAnsi="Times New Roman" w:cs="Times New Roman"/>
          <w:sz w:val="24"/>
          <w:szCs w:val="24"/>
        </w:rPr>
        <w:t>Vastava</w:t>
      </w:r>
      <w:r w:rsidR="007C1718">
        <w:rPr>
          <w:rFonts w:ascii="Times New Roman" w:hAnsi="Times New Roman" w:cs="Times New Roman"/>
          <w:sz w:val="24"/>
          <w:szCs w:val="24"/>
        </w:rPr>
        <w:t>d</w:t>
      </w:r>
      <w:r w:rsidR="007C1718" w:rsidRPr="0048785A">
        <w:rPr>
          <w:rFonts w:ascii="Times New Roman" w:hAnsi="Times New Roman" w:cs="Times New Roman"/>
          <w:sz w:val="24"/>
          <w:szCs w:val="24"/>
        </w:rPr>
        <w:t xml:space="preserve"> </w:t>
      </w:r>
      <w:r w:rsidR="007C1718">
        <w:rPr>
          <w:rFonts w:ascii="Times New Roman" w:hAnsi="Times New Roman" w:cs="Times New Roman"/>
          <w:sz w:val="24"/>
          <w:szCs w:val="24"/>
        </w:rPr>
        <w:t xml:space="preserve">tehnilise reservi mahu määramise </w:t>
      </w:r>
      <w:r w:rsidR="007713BC">
        <w:rPr>
          <w:rFonts w:ascii="Times New Roman" w:hAnsi="Times New Roman" w:cs="Times New Roman"/>
          <w:sz w:val="24"/>
          <w:szCs w:val="24"/>
        </w:rPr>
        <w:t xml:space="preserve">tingimused </w:t>
      </w:r>
      <w:r w:rsidR="007C1718" w:rsidRPr="0048785A">
        <w:rPr>
          <w:rFonts w:ascii="Times New Roman" w:hAnsi="Times New Roman" w:cs="Times New Roman"/>
          <w:sz w:val="24"/>
          <w:szCs w:val="24"/>
        </w:rPr>
        <w:t>peab Telia sätestama oma sidekaablitaristule juurdepääsu näidispakkumises.</w:t>
      </w:r>
    </w:p>
    <w:bookmarkEnd w:id="129"/>
    <w:p w14:paraId="444BB074" w14:textId="3A9FAC65" w:rsidR="007C1718" w:rsidRDefault="002C14F1" w:rsidP="002C14F1">
      <w:pPr>
        <w:jc w:val="both"/>
        <w:rPr>
          <w:rFonts w:ascii="Times New Roman" w:hAnsi="Times New Roman" w:cs="Times New Roman"/>
          <w:sz w:val="24"/>
          <w:szCs w:val="24"/>
        </w:rPr>
      </w:pPr>
      <w:r>
        <w:rPr>
          <w:rFonts w:ascii="Times New Roman" w:hAnsi="Times New Roman" w:cs="Times New Roman"/>
          <w:sz w:val="24"/>
          <w:szCs w:val="24"/>
        </w:rPr>
        <w:tab/>
        <w:t>Täiendavad selgitused eeltoodud kohustuse osas on ptk.-s 3.5.4.</w:t>
      </w:r>
    </w:p>
    <w:p w14:paraId="7680E38F" w14:textId="77777777" w:rsidR="002C14F1" w:rsidRDefault="002C14F1" w:rsidP="002C14F1">
      <w:pPr>
        <w:jc w:val="both"/>
        <w:rPr>
          <w:rFonts w:ascii="Times New Roman" w:hAnsi="Times New Roman" w:cs="Times New Roman"/>
          <w:sz w:val="24"/>
          <w:szCs w:val="24"/>
        </w:rPr>
      </w:pPr>
    </w:p>
    <w:p w14:paraId="26BD3233" w14:textId="0C584BD9" w:rsidR="007C1718" w:rsidRPr="005443DA" w:rsidRDefault="005443DA" w:rsidP="005443DA">
      <w:pPr>
        <w:pStyle w:val="Pealkiri3"/>
        <w:rPr>
          <w:rFonts w:ascii="Times New Roman" w:hAnsi="Times New Roman" w:cs="Times New Roman"/>
          <w:b/>
          <w:bCs/>
          <w:color w:val="auto"/>
        </w:rPr>
      </w:pPr>
      <w:bookmarkStart w:id="130" w:name="_Toc189040242"/>
      <w:bookmarkStart w:id="131" w:name="_Hlk182134097"/>
      <w:bookmarkStart w:id="132" w:name="_Hlk178257600"/>
      <w:r>
        <w:rPr>
          <w:rFonts w:ascii="Times New Roman" w:hAnsi="Times New Roman" w:cs="Times New Roman"/>
          <w:b/>
          <w:bCs/>
          <w:color w:val="auto"/>
        </w:rPr>
        <w:t>3.6.4</w:t>
      </w:r>
      <w:r w:rsidR="007C1718" w:rsidRPr="005443DA">
        <w:rPr>
          <w:rFonts w:ascii="Times New Roman" w:hAnsi="Times New Roman" w:cs="Times New Roman"/>
          <w:b/>
          <w:bCs/>
          <w:color w:val="auto"/>
        </w:rPr>
        <w:t xml:space="preserve"> </w:t>
      </w:r>
      <w:r>
        <w:rPr>
          <w:rFonts w:ascii="Times New Roman" w:hAnsi="Times New Roman" w:cs="Times New Roman"/>
          <w:b/>
          <w:bCs/>
          <w:color w:val="auto"/>
        </w:rPr>
        <w:t>K</w:t>
      </w:r>
      <w:r w:rsidR="007C1718" w:rsidRPr="005443DA">
        <w:rPr>
          <w:rFonts w:ascii="Times New Roman" w:hAnsi="Times New Roman" w:cs="Times New Roman"/>
          <w:b/>
          <w:bCs/>
          <w:color w:val="auto"/>
        </w:rPr>
        <w:t>ohapealse kontrolli võimaldamine</w:t>
      </w:r>
      <w:bookmarkEnd w:id="130"/>
    </w:p>
    <w:bookmarkEnd w:id="131"/>
    <w:p w14:paraId="5902F38E" w14:textId="77777777" w:rsidR="005443DA" w:rsidRDefault="005443DA" w:rsidP="007C1718">
      <w:pPr>
        <w:ind w:left="720"/>
        <w:jc w:val="both"/>
        <w:rPr>
          <w:rFonts w:ascii="Times New Roman" w:hAnsi="Times New Roman" w:cs="Times New Roman"/>
          <w:sz w:val="24"/>
          <w:szCs w:val="24"/>
        </w:rPr>
      </w:pPr>
    </w:p>
    <w:p w14:paraId="433BA31F" w14:textId="1BDB0FAC"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K</w:t>
      </w:r>
      <w:r w:rsidRPr="00F91F1A">
        <w:rPr>
          <w:rFonts w:ascii="Times New Roman" w:hAnsi="Times New Roman" w:cs="Times New Roman"/>
          <w:sz w:val="24"/>
          <w:szCs w:val="24"/>
        </w:rPr>
        <w:t xml:space="preserve">ui </w:t>
      </w:r>
      <w:r>
        <w:rPr>
          <w:rFonts w:ascii="Times New Roman" w:hAnsi="Times New Roman" w:cs="Times New Roman"/>
          <w:sz w:val="24"/>
          <w:szCs w:val="24"/>
        </w:rPr>
        <w:t xml:space="preserve">Telia teavitab </w:t>
      </w:r>
      <w:r w:rsidRPr="00F94300">
        <w:rPr>
          <w:rFonts w:ascii="Times New Roman" w:hAnsi="Times New Roman" w:cs="Times New Roman"/>
          <w:sz w:val="24"/>
          <w:szCs w:val="24"/>
        </w:rPr>
        <w:t xml:space="preserve">sidetorule juurdepääsu </w:t>
      </w:r>
      <w:r>
        <w:rPr>
          <w:rFonts w:ascii="Times New Roman" w:hAnsi="Times New Roman" w:cs="Times New Roman"/>
          <w:sz w:val="24"/>
          <w:szCs w:val="24"/>
        </w:rPr>
        <w:t>taotlenud teist sideettevõtjat, et vastavas sidetorus</w:t>
      </w:r>
      <w:r w:rsidRPr="00F94300">
        <w:rPr>
          <w:rFonts w:ascii="Times New Roman" w:hAnsi="Times New Roman" w:cs="Times New Roman"/>
          <w:sz w:val="24"/>
          <w:szCs w:val="24"/>
        </w:rPr>
        <w:t xml:space="preserve"> </w:t>
      </w:r>
      <w:r>
        <w:rPr>
          <w:rFonts w:ascii="Times New Roman" w:hAnsi="Times New Roman" w:cs="Times New Roman"/>
          <w:sz w:val="24"/>
          <w:szCs w:val="24"/>
        </w:rPr>
        <w:t>taotletud mahus</w:t>
      </w:r>
      <w:r w:rsidRPr="00F94300">
        <w:rPr>
          <w:rFonts w:ascii="Times New Roman" w:hAnsi="Times New Roman" w:cs="Times New Roman"/>
          <w:sz w:val="24"/>
          <w:szCs w:val="24"/>
        </w:rPr>
        <w:t xml:space="preserve"> </w:t>
      </w:r>
      <w:r>
        <w:rPr>
          <w:rFonts w:ascii="Times New Roman" w:hAnsi="Times New Roman" w:cs="Times New Roman"/>
          <w:sz w:val="24"/>
          <w:szCs w:val="24"/>
        </w:rPr>
        <w:t xml:space="preserve">sidekaabli ja/või alamtoru paigaldamiseks </w:t>
      </w:r>
      <w:r w:rsidR="00237BB6">
        <w:rPr>
          <w:rFonts w:ascii="Times New Roman" w:hAnsi="Times New Roman" w:cs="Times New Roman"/>
          <w:sz w:val="24"/>
          <w:szCs w:val="24"/>
        </w:rPr>
        <w:t>vabad</w:t>
      </w:r>
      <w:r w:rsidR="00237BB6" w:rsidRPr="00F94300">
        <w:rPr>
          <w:rFonts w:ascii="Times New Roman" w:hAnsi="Times New Roman" w:cs="Times New Roman"/>
          <w:sz w:val="24"/>
          <w:szCs w:val="24"/>
        </w:rPr>
        <w:t xml:space="preserve"> </w:t>
      </w:r>
      <w:r w:rsidRPr="00F94300">
        <w:rPr>
          <w:rFonts w:ascii="Times New Roman" w:hAnsi="Times New Roman" w:cs="Times New Roman"/>
          <w:sz w:val="24"/>
          <w:szCs w:val="24"/>
        </w:rPr>
        <w:t>teoreetilise</w:t>
      </w:r>
      <w:r>
        <w:rPr>
          <w:rFonts w:ascii="Times New Roman" w:hAnsi="Times New Roman" w:cs="Times New Roman"/>
          <w:sz w:val="24"/>
          <w:szCs w:val="24"/>
        </w:rPr>
        <w:t xml:space="preserve">d </w:t>
      </w:r>
      <w:r w:rsidRPr="00F94300">
        <w:rPr>
          <w:rFonts w:ascii="Times New Roman" w:hAnsi="Times New Roman" w:cs="Times New Roman"/>
          <w:sz w:val="24"/>
          <w:szCs w:val="24"/>
        </w:rPr>
        <w:t>paigalduskohad</w:t>
      </w:r>
      <w:r w:rsidR="00237BB6">
        <w:rPr>
          <w:rFonts w:ascii="Times New Roman" w:hAnsi="Times New Roman" w:cs="Times New Roman"/>
          <w:sz w:val="24"/>
          <w:szCs w:val="24"/>
        </w:rPr>
        <w:t xml:space="preserve"> (teabesüsteemide põhised normatiivsed paigalduskohad)</w:t>
      </w:r>
      <w:r w:rsidR="00237BB6" w:rsidRPr="00F94300">
        <w:rPr>
          <w:rFonts w:ascii="Times New Roman" w:hAnsi="Times New Roman" w:cs="Times New Roman"/>
          <w:sz w:val="24"/>
          <w:szCs w:val="24"/>
        </w:rPr>
        <w:t xml:space="preserve"> </w:t>
      </w:r>
      <w:r w:rsidRPr="00F94300">
        <w:rPr>
          <w:rFonts w:ascii="Times New Roman" w:hAnsi="Times New Roman" w:cs="Times New Roman"/>
          <w:sz w:val="24"/>
          <w:szCs w:val="24"/>
        </w:rPr>
        <w:t xml:space="preserve"> puudu</w:t>
      </w:r>
      <w:r>
        <w:rPr>
          <w:rFonts w:ascii="Times New Roman" w:hAnsi="Times New Roman" w:cs="Times New Roman"/>
          <w:sz w:val="24"/>
          <w:szCs w:val="24"/>
        </w:rPr>
        <w:t>vad</w:t>
      </w:r>
      <w:r w:rsidRPr="00F94300">
        <w:rPr>
          <w:rFonts w:ascii="Times New Roman" w:hAnsi="Times New Roman" w:cs="Times New Roman"/>
          <w:sz w:val="24"/>
          <w:szCs w:val="24"/>
        </w:rPr>
        <w:t>, siis peab Telia täitma järgmisi nõudeid</w:t>
      </w:r>
      <w:r>
        <w:rPr>
          <w:rFonts w:ascii="Times New Roman" w:hAnsi="Times New Roman" w:cs="Times New Roman"/>
          <w:sz w:val="24"/>
          <w:szCs w:val="24"/>
        </w:rPr>
        <w:t>:</w:t>
      </w:r>
    </w:p>
    <w:p w14:paraId="77DA3054" w14:textId="183E2C1E" w:rsidR="007C1718" w:rsidRDefault="00741CA4" w:rsidP="007C1718">
      <w:pPr>
        <w:ind w:left="1440"/>
        <w:jc w:val="both"/>
        <w:rPr>
          <w:rFonts w:ascii="Times New Roman" w:hAnsi="Times New Roman" w:cs="Times New Roman"/>
          <w:sz w:val="24"/>
          <w:szCs w:val="24"/>
        </w:rPr>
      </w:pPr>
      <w:r>
        <w:rPr>
          <w:rFonts w:ascii="Times New Roman" w:hAnsi="Times New Roman" w:cs="Times New Roman"/>
          <w:sz w:val="24"/>
          <w:szCs w:val="24"/>
        </w:rPr>
        <w:t>a</w:t>
      </w:r>
      <w:r w:rsidR="007C1718">
        <w:rPr>
          <w:rFonts w:ascii="Times New Roman" w:hAnsi="Times New Roman" w:cs="Times New Roman"/>
          <w:sz w:val="24"/>
          <w:szCs w:val="24"/>
        </w:rPr>
        <w:t>) Telia peab teisele sideettevõtjale</w:t>
      </w:r>
      <w:r w:rsidR="007C1718" w:rsidRPr="001D7D3D">
        <w:rPr>
          <w:rFonts w:ascii="Times New Roman" w:hAnsi="Times New Roman" w:cs="Times New Roman"/>
          <w:sz w:val="24"/>
          <w:szCs w:val="24"/>
        </w:rPr>
        <w:t xml:space="preserve"> </w:t>
      </w:r>
      <w:r w:rsidR="007C1718">
        <w:rPr>
          <w:rFonts w:ascii="Times New Roman" w:hAnsi="Times New Roman" w:cs="Times New Roman"/>
          <w:sz w:val="24"/>
          <w:szCs w:val="24"/>
        </w:rPr>
        <w:t>avaldama taotletud sidetoru lõigu kohapealse kontrolli võimalused ja taotluse korral seda pakkuma.</w:t>
      </w:r>
    </w:p>
    <w:p w14:paraId="087D073F" w14:textId="078F4887" w:rsidR="007C1718" w:rsidRDefault="00741CA4" w:rsidP="007C1718">
      <w:pPr>
        <w:ind w:left="1440"/>
        <w:jc w:val="both"/>
        <w:rPr>
          <w:rFonts w:ascii="Times New Roman" w:hAnsi="Times New Roman" w:cs="Times New Roman"/>
          <w:sz w:val="24"/>
          <w:szCs w:val="24"/>
        </w:rPr>
      </w:pPr>
      <w:r>
        <w:rPr>
          <w:rFonts w:ascii="Times New Roman" w:hAnsi="Times New Roman" w:cs="Times New Roman"/>
          <w:sz w:val="24"/>
          <w:szCs w:val="24"/>
        </w:rPr>
        <w:t>b</w:t>
      </w:r>
      <w:r w:rsidR="007C1718">
        <w:rPr>
          <w:rFonts w:ascii="Times New Roman" w:hAnsi="Times New Roman" w:cs="Times New Roman"/>
          <w:sz w:val="24"/>
          <w:szCs w:val="24"/>
        </w:rPr>
        <w:t xml:space="preserve">) Telia võib sidetoru kohapealse kontrolli võimaldamise eest rakendada tasu, mis on kuludele orienteeritud kooskõlas </w:t>
      </w:r>
      <w:r w:rsidR="008747F2">
        <w:rPr>
          <w:rFonts w:ascii="Times New Roman" w:hAnsi="Times New Roman" w:cs="Times New Roman"/>
          <w:sz w:val="24"/>
          <w:szCs w:val="24"/>
        </w:rPr>
        <w:t>ptk.-</w:t>
      </w:r>
      <w:proofErr w:type="spellStart"/>
      <w:r w:rsidR="007C1718">
        <w:rPr>
          <w:rFonts w:ascii="Times New Roman" w:hAnsi="Times New Roman" w:cs="Times New Roman"/>
          <w:sz w:val="24"/>
          <w:szCs w:val="24"/>
        </w:rPr>
        <w:t>ga</w:t>
      </w:r>
      <w:proofErr w:type="spellEnd"/>
      <w:r w:rsidR="007C1718">
        <w:rPr>
          <w:rFonts w:ascii="Times New Roman" w:hAnsi="Times New Roman" w:cs="Times New Roman"/>
          <w:sz w:val="24"/>
          <w:szCs w:val="24"/>
        </w:rPr>
        <w:t xml:space="preserve"> </w:t>
      </w:r>
      <w:r w:rsidR="00C60CB3">
        <w:rPr>
          <w:rFonts w:ascii="Times New Roman" w:hAnsi="Times New Roman" w:cs="Times New Roman"/>
          <w:sz w:val="24"/>
          <w:szCs w:val="24"/>
        </w:rPr>
        <w:t>6.4</w:t>
      </w:r>
      <w:r w:rsidR="007C1718">
        <w:rPr>
          <w:rFonts w:ascii="Times New Roman" w:hAnsi="Times New Roman" w:cs="Times New Roman"/>
          <w:sz w:val="24"/>
          <w:szCs w:val="24"/>
        </w:rPr>
        <w:t>.</w:t>
      </w:r>
      <w:r w:rsidR="00A5678C">
        <w:rPr>
          <w:rFonts w:ascii="Times New Roman" w:hAnsi="Times New Roman" w:cs="Times New Roman"/>
          <w:sz w:val="24"/>
          <w:szCs w:val="24"/>
        </w:rPr>
        <w:t xml:space="preserve"> </w:t>
      </w:r>
    </w:p>
    <w:p w14:paraId="6D2F5051" w14:textId="09722857" w:rsidR="007C1718" w:rsidRDefault="00741CA4" w:rsidP="007C1718">
      <w:pPr>
        <w:ind w:left="1440"/>
        <w:jc w:val="both"/>
        <w:rPr>
          <w:rFonts w:ascii="Times New Roman" w:hAnsi="Times New Roman" w:cs="Times New Roman"/>
          <w:sz w:val="24"/>
          <w:szCs w:val="24"/>
        </w:rPr>
      </w:pPr>
      <w:r>
        <w:rPr>
          <w:rFonts w:ascii="Times New Roman" w:hAnsi="Times New Roman" w:cs="Times New Roman"/>
          <w:sz w:val="24"/>
          <w:szCs w:val="24"/>
        </w:rPr>
        <w:t>c</w:t>
      </w:r>
      <w:r w:rsidR="007C1718">
        <w:rPr>
          <w:rFonts w:ascii="Times New Roman" w:hAnsi="Times New Roman" w:cs="Times New Roman"/>
          <w:sz w:val="24"/>
          <w:szCs w:val="24"/>
        </w:rPr>
        <w:t xml:space="preserve">) </w:t>
      </w:r>
      <w:r w:rsidR="00671152">
        <w:rPr>
          <w:rFonts w:ascii="Times New Roman" w:hAnsi="Times New Roman" w:cs="Times New Roman"/>
          <w:sz w:val="24"/>
          <w:szCs w:val="24"/>
        </w:rPr>
        <w:t>S</w:t>
      </w:r>
      <w:r w:rsidR="007C1718" w:rsidRPr="0048785A">
        <w:rPr>
          <w:rFonts w:ascii="Times New Roman" w:hAnsi="Times New Roman" w:cs="Times New Roman"/>
          <w:sz w:val="24"/>
          <w:szCs w:val="24"/>
        </w:rPr>
        <w:t xml:space="preserve">idetoru kohapealse kontrolli võimaldamise </w:t>
      </w:r>
      <w:r w:rsidR="007C1718">
        <w:rPr>
          <w:rFonts w:ascii="Times New Roman" w:hAnsi="Times New Roman" w:cs="Times New Roman"/>
          <w:sz w:val="24"/>
          <w:szCs w:val="24"/>
        </w:rPr>
        <w:t>tingimused (sh tähtajad) peab Telia sätestama oma sidekaablitaristule juurdepääsu näidispakkumises.</w:t>
      </w:r>
    </w:p>
    <w:p w14:paraId="6B5ED388" w14:textId="1AA58426" w:rsidR="002C14F1" w:rsidRDefault="002C14F1" w:rsidP="002C14F1">
      <w:pPr>
        <w:jc w:val="both"/>
        <w:rPr>
          <w:rFonts w:ascii="Times New Roman" w:hAnsi="Times New Roman" w:cs="Times New Roman"/>
          <w:sz w:val="24"/>
          <w:szCs w:val="24"/>
        </w:rPr>
      </w:pPr>
      <w:r>
        <w:rPr>
          <w:rFonts w:ascii="Times New Roman" w:hAnsi="Times New Roman" w:cs="Times New Roman"/>
          <w:sz w:val="24"/>
          <w:szCs w:val="24"/>
        </w:rPr>
        <w:lastRenderedPageBreak/>
        <w:tab/>
        <w:t>Täiendavad selgitused eeltoodud kohustuse osas on ptk.-s 3.5.6.</w:t>
      </w:r>
    </w:p>
    <w:p w14:paraId="7CC10807" w14:textId="77777777" w:rsidR="002C14F1" w:rsidRDefault="002C14F1" w:rsidP="00ED4038">
      <w:pPr>
        <w:jc w:val="both"/>
        <w:rPr>
          <w:rFonts w:ascii="Times New Roman" w:hAnsi="Times New Roman" w:cs="Times New Roman"/>
          <w:sz w:val="24"/>
          <w:szCs w:val="24"/>
        </w:rPr>
      </w:pPr>
    </w:p>
    <w:p w14:paraId="0FBA6101" w14:textId="7967E3E6" w:rsidR="007C1718" w:rsidRPr="00683B3A" w:rsidRDefault="00683B3A" w:rsidP="00683B3A">
      <w:pPr>
        <w:pStyle w:val="Pealkiri3"/>
        <w:rPr>
          <w:rFonts w:ascii="Times New Roman" w:hAnsi="Times New Roman" w:cs="Times New Roman"/>
          <w:b/>
          <w:bCs/>
          <w:color w:val="auto"/>
        </w:rPr>
      </w:pPr>
      <w:bookmarkStart w:id="133" w:name="_Toc189040243"/>
      <w:bookmarkStart w:id="134" w:name="_Hlk182124678"/>
      <w:bookmarkStart w:id="135" w:name="_Hlk179555171"/>
      <w:bookmarkEnd w:id="132"/>
      <w:r>
        <w:rPr>
          <w:rFonts w:ascii="Times New Roman" w:hAnsi="Times New Roman" w:cs="Times New Roman"/>
          <w:b/>
          <w:bCs/>
          <w:color w:val="auto"/>
        </w:rPr>
        <w:t xml:space="preserve">3.6.5 </w:t>
      </w:r>
      <w:r w:rsidR="00A45FBF" w:rsidRPr="00683B3A">
        <w:rPr>
          <w:rFonts w:ascii="Times New Roman" w:hAnsi="Times New Roman" w:cs="Times New Roman"/>
          <w:b/>
          <w:bCs/>
          <w:color w:val="auto"/>
        </w:rPr>
        <w:t>Taotletud p</w:t>
      </w:r>
      <w:r w:rsidR="00A54339" w:rsidRPr="00683B3A">
        <w:rPr>
          <w:rFonts w:ascii="Times New Roman" w:hAnsi="Times New Roman" w:cs="Times New Roman"/>
          <w:b/>
          <w:bCs/>
          <w:color w:val="auto"/>
        </w:rPr>
        <w:t>aigalduskoha taastamise remont</w:t>
      </w:r>
      <w:bookmarkEnd w:id="133"/>
    </w:p>
    <w:p w14:paraId="3532A64D" w14:textId="77777777" w:rsidR="00683B3A" w:rsidRDefault="00683B3A" w:rsidP="007C1718">
      <w:pPr>
        <w:ind w:left="720"/>
        <w:jc w:val="both"/>
        <w:rPr>
          <w:rFonts w:ascii="Times New Roman" w:hAnsi="Times New Roman" w:cs="Times New Roman"/>
          <w:sz w:val="24"/>
          <w:szCs w:val="24"/>
        </w:rPr>
      </w:pPr>
      <w:bookmarkStart w:id="136" w:name="_Hlk177031974"/>
      <w:bookmarkEnd w:id="134"/>
    </w:p>
    <w:p w14:paraId="7C280D78" w14:textId="7E62F3DF"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Kui sidetorus puuduvad vabad paigalduskohad, kuna sidetoru on kahjustatud (nt sisse vajunud), siis peab Telia täitma järgmisi nõudeid:</w:t>
      </w:r>
    </w:p>
    <w:p w14:paraId="2799B7F2" w14:textId="77A46034"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a) Telia peab avaldama teise sideettevõtja vastava taotluse korral </w:t>
      </w:r>
      <w:r w:rsidR="00D82D23">
        <w:rPr>
          <w:rFonts w:ascii="Times New Roman" w:hAnsi="Times New Roman" w:cs="Times New Roman"/>
          <w:sz w:val="24"/>
          <w:szCs w:val="24"/>
        </w:rPr>
        <w:t>paigalduskoha taastamise</w:t>
      </w:r>
      <w:r>
        <w:rPr>
          <w:rFonts w:ascii="Times New Roman" w:hAnsi="Times New Roman" w:cs="Times New Roman"/>
          <w:sz w:val="24"/>
          <w:szCs w:val="24"/>
        </w:rPr>
        <w:t xml:space="preserve"> remondi tingimused. Selli</w:t>
      </w:r>
      <w:r w:rsidR="00DA2FF0">
        <w:rPr>
          <w:rFonts w:ascii="Times New Roman" w:hAnsi="Times New Roman" w:cs="Times New Roman"/>
          <w:sz w:val="24"/>
          <w:szCs w:val="24"/>
        </w:rPr>
        <w:t>s</w:t>
      </w:r>
      <w:r>
        <w:rPr>
          <w:rFonts w:ascii="Times New Roman" w:hAnsi="Times New Roman" w:cs="Times New Roman"/>
          <w:sz w:val="24"/>
          <w:szCs w:val="24"/>
        </w:rPr>
        <w:t xml:space="preserve">e remondi eesmärk on </w:t>
      </w:r>
      <w:r w:rsidRPr="00C56C57">
        <w:rPr>
          <w:rFonts w:ascii="Times New Roman" w:hAnsi="Times New Roman" w:cs="Times New Roman"/>
          <w:sz w:val="24"/>
          <w:szCs w:val="24"/>
        </w:rPr>
        <w:t>luua</w:t>
      </w:r>
      <w:r>
        <w:rPr>
          <w:rFonts w:ascii="Times New Roman" w:hAnsi="Times New Roman" w:cs="Times New Roman"/>
          <w:sz w:val="24"/>
          <w:szCs w:val="24"/>
        </w:rPr>
        <w:t xml:space="preserve"> </w:t>
      </w:r>
      <w:r w:rsidRPr="00C56C57">
        <w:rPr>
          <w:rFonts w:ascii="Times New Roman" w:hAnsi="Times New Roman" w:cs="Times New Roman"/>
          <w:sz w:val="24"/>
          <w:szCs w:val="24"/>
        </w:rPr>
        <w:t>võimalused</w:t>
      </w:r>
      <w:r w:rsidR="00DA2FF0">
        <w:rPr>
          <w:rFonts w:ascii="Times New Roman" w:hAnsi="Times New Roman" w:cs="Times New Roman"/>
          <w:sz w:val="24"/>
          <w:szCs w:val="24"/>
        </w:rPr>
        <w:t>, et</w:t>
      </w:r>
      <w:r>
        <w:rPr>
          <w:rFonts w:ascii="Times New Roman" w:hAnsi="Times New Roman" w:cs="Times New Roman"/>
          <w:sz w:val="24"/>
          <w:szCs w:val="24"/>
        </w:rPr>
        <w:t xml:space="preserve"> paigaldada kahjustatud</w:t>
      </w:r>
      <w:r w:rsidRPr="00C56C57">
        <w:rPr>
          <w:rFonts w:ascii="Times New Roman" w:hAnsi="Times New Roman" w:cs="Times New Roman"/>
          <w:sz w:val="24"/>
          <w:szCs w:val="24"/>
        </w:rPr>
        <w:t xml:space="preserve"> sidetorusse </w:t>
      </w:r>
      <w:r>
        <w:rPr>
          <w:rFonts w:ascii="Times New Roman" w:hAnsi="Times New Roman" w:cs="Times New Roman"/>
          <w:sz w:val="24"/>
          <w:szCs w:val="24"/>
        </w:rPr>
        <w:t>taotletud</w:t>
      </w:r>
      <w:r w:rsidRPr="00C56C57">
        <w:rPr>
          <w:rFonts w:ascii="Times New Roman" w:hAnsi="Times New Roman" w:cs="Times New Roman"/>
          <w:sz w:val="24"/>
          <w:szCs w:val="24"/>
        </w:rPr>
        <w:t xml:space="preserve"> sidekaabel või alamtoru. Selline remont seisneb üldjuhul näiteks sidetoru survepesus või sidetoru läbivajunud koha lahti kaevamises ning toru läbitavuse takistuse eemaldamises ning </w:t>
      </w:r>
      <w:r>
        <w:rPr>
          <w:rFonts w:ascii="Times New Roman" w:hAnsi="Times New Roman" w:cs="Times New Roman"/>
          <w:sz w:val="24"/>
          <w:szCs w:val="24"/>
        </w:rPr>
        <w:t xml:space="preserve">taotletud </w:t>
      </w:r>
      <w:r w:rsidRPr="00C56C57">
        <w:rPr>
          <w:rFonts w:ascii="Times New Roman" w:hAnsi="Times New Roman" w:cs="Times New Roman"/>
          <w:sz w:val="24"/>
          <w:szCs w:val="24"/>
        </w:rPr>
        <w:t>sidekaabli või alamtoru paigaldamises ning toru purunenud koha taastamises näiteks poolitatava toruga. Selline remont ei eelda</w:t>
      </w:r>
      <w:r>
        <w:rPr>
          <w:rFonts w:ascii="Times New Roman" w:hAnsi="Times New Roman" w:cs="Times New Roman"/>
          <w:sz w:val="24"/>
          <w:szCs w:val="24"/>
        </w:rPr>
        <w:t xml:space="preserve"> taotletud lõigus uue paralleelse sidetoru rajamist ja sinna </w:t>
      </w:r>
      <w:r w:rsidRPr="00C56C57">
        <w:rPr>
          <w:rFonts w:ascii="Times New Roman" w:hAnsi="Times New Roman" w:cs="Times New Roman"/>
          <w:sz w:val="24"/>
          <w:szCs w:val="24"/>
        </w:rPr>
        <w:t xml:space="preserve">olemasolevate sidekaablite ümbertõstmist. Selline remont sageli ei taga ka </w:t>
      </w:r>
      <w:r w:rsidR="00AA1F4E">
        <w:rPr>
          <w:rFonts w:ascii="Times New Roman" w:hAnsi="Times New Roman" w:cs="Times New Roman"/>
          <w:sz w:val="24"/>
          <w:szCs w:val="24"/>
        </w:rPr>
        <w:t>järgmistele juurdepääsu taotlejatele</w:t>
      </w:r>
      <w:r w:rsidRPr="00C56C57">
        <w:rPr>
          <w:rFonts w:ascii="Times New Roman" w:hAnsi="Times New Roman" w:cs="Times New Roman"/>
          <w:sz w:val="24"/>
          <w:szCs w:val="24"/>
        </w:rPr>
        <w:t xml:space="preserve"> piisavat vaba mahtu</w:t>
      </w:r>
      <w:r w:rsidR="00D82D23">
        <w:rPr>
          <w:rFonts w:ascii="Times New Roman" w:hAnsi="Times New Roman" w:cs="Times New Roman"/>
          <w:sz w:val="24"/>
          <w:szCs w:val="24"/>
        </w:rPr>
        <w:t xml:space="preserve"> (vabu paigalduskohte)</w:t>
      </w:r>
      <w:r w:rsidRPr="00C56C57">
        <w:rPr>
          <w:rFonts w:ascii="Times New Roman" w:hAnsi="Times New Roman" w:cs="Times New Roman"/>
          <w:sz w:val="24"/>
          <w:szCs w:val="24"/>
        </w:rPr>
        <w:t xml:space="preserve"> täiendavate sidekaablite</w:t>
      </w:r>
      <w:r>
        <w:rPr>
          <w:rFonts w:ascii="Times New Roman" w:hAnsi="Times New Roman" w:cs="Times New Roman"/>
          <w:sz w:val="24"/>
          <w:szCs w:val="24"/>
        </w:rPr>
        <w:t xml:space="preserve"> ja/või alamtorude</w:t>
      </w:r>
      <w:r w:rsidRPr="00C56C57">
        <w:rPr>
          <w:rFonts w:ascii="Times New Roman" w:hAnsi="Times New Roman" w:cs="Times New Roman"/>
          <w:sz w:val="24"/>
          <w:szCs w:val="24"/>
        </w:rPr>
        <w:t xml:space="preserve"> paigaldamiseks, kuna selle käigus sageli ei taastata toru algset tehnilist seisukord ega parendata seda, vaid luuakse ainult võimalus taotletud sidekaabli</w:t>
      </w:r>
      <w:r>
        <w:rPr>
          <w:rFonts w:ascii="Times New Roman" w:hAnsi="Times New Roman" w:cs="Times New Roman"/>
          <w:sz w:val="24"/>
          <w:szCs w:val="24"/>
        </w:rPr>
        <w:t xml:space="preserve"> ja/või alamtoru</w:t>
      </w:r>
      <w:r w:rsidRPr="00C56C57">
        <w:rPr>
          <w:rFonts w:ascii="Times New Roman" w:hAnsi="Times New Roman" w:cs="Times New Roman"/>
          <w:sz w:val="24"/>
          <w:szCs w:val="24"/>
        </w:rPr>
        <w:t xml:space="preserve"> paigaldamiseks.</w:t>
      </w:r>
    </w:p>
    <w:p w14:paraId="4F32826D" w14:textId="321076E7" w:rsidR="007C1718" w:rsidRDefault="007C1718" w:rsidP="007C1718">
      <w:pPr>
        <w:ind w:left="1440"/>
        <w:jc w:val="both"/>
        <w:rPr>
          <w:rFonts w:ascii="Times New Roman" w:hAnsi="Times New Roman" w:cs="Times New Roman"/>
          <w:sz w:val="24"/>
          <w:szCs w:val="24"/>
        </w:rPr>
      </w:pPr>
      <w:bookmarkStart w:id="137" w:name="_Hlk177032005"/>
      <w:bookmarkEnd w:id="136"/>
      <w:r>
        <w:rPr>
          <w:rFonts w:ascii="Times New Roman" w:hAnsi="Times New Roman" w:cs="Times New Roman"/>
          <w:sz w:val="24"/>
          <w:szCs w:val="24"/>
        </w:rPr>
        <w:t xml:space="preserve">b) Telia peab teostama </w:t>
      </w:r>
      <w:r w:rsidR="00861AE4">
        <w:rPr>
          <w:rFonts w:ascii="Times New Roman" w:hAnsi="Times New Roman" w:cs="Times New Roman"/>
          <w:sz w:val="24"/>
          <w:szCs w:val="24"/>
        </w:rPr>
        <w:t>paigalduskoha taastamise</w:t>
      </w:r>
      <w:r>
        <w:rPr>
          <w:rFonts w:ascii="Times New Roman" w:hAnsi="Times New Roman" w:cs="Times New Roman"/>
          <w:sz w:val="24"/>
          <w:szCs w:val="24"/>
        </w:rPr>
        <w:t xml:space="preserve"> remonti ise ja lubama</w:t>
      </w:r>
      <w:r w:rsidRPr="00750262">
        <w:rPr>
          <w:rFonts w:ascii="Times New Roman" w:hAnsi="Times New Roman" w:cs="Times New Roman"/>
          <w:sz w:val="24"/>
          <w:szCs w:val="24"/>
        </w:rPr>
        <w:t xml:space="preserve"> </w:t>
      </w:r>
      <w:r>
        <w:rPr>
          <w:rFonts w:ascii="Times New Roman" w:hAnsi="Times New Roman" w:cs="Times New Roman"/>
          <w:sz w:val="24"/>
          <w:szCs w:val="24"/>
        </w:rPr>
        <w:t xml:space="preserve">selle teostamist korraldada ka sidetorule juurdepääsu taotleval </w:t>
      </w:r>
      <w:r w:rsidRPr="00750262">
        <w:rPr>
          <w:rFonts w:ascii="Times New Roman" w:hAnsi="Times New Roman" w:cs="Times New Roman"/>
          <w:sz w:val="24"/>
          <w:szCs w:val="24"/>
        </w:rPr>
        <w:t>teisel sideettevõtjal</w:t>
      </w:r>
      <w:r>
        <w:rPr>
          <w:rFonts w:ascii="Times New Roman" w:hAnsi="Times New Roman" w:cs="Times New Roman"/>
          <w:sz w:val="24"/>
          <w:szCs w:val="24"/>
        </w:rPr>
        <w:t xml:space="preserve"> kui teine sideettevõtja seda taotleb. Seejuures võib Telia nõuda, et vastavat remonti viib läbi Telia poolt heaks kiidetud ehitusettevõtja. </w:t>
      </w:r>
    </w:p>
    <w:p w14:paraId="5FC25C53" w14:textId="5AF1B25E" w:rsidR="007C1718" w:rsidRDefault="007C1718" w:rsidP="007C1718">
      <w:pPr>
        <w:ind w:left="1440"/>
        <w:jc w:val="both"/>
        <w:rPr>
          <w:rFonts w:ascii="Times New Roman" w:hAnsi="Times New Roman" w:cs="Times New Roman"/>
          <w:sz w:val="24"/>
          <w:szCs w:val="24"/>
        </w:rPr>
      </w:pPr>
      <w:bookmarkStart w:id="138" w:name="_Hlk177039863"/>
      <w:bookmarkEnd w:id="137"/>
      <w:r>
        <w:rPr>
          <w:rFonts w:ascii="Times New Roman" w:hAnsi="Times New Roman" w:cs="Times New Roman"/>
          <w:sz w:val="24"/>
          <w:szCs w:val="24"/>
        </w:rPr>
        <w:t xml:space="preserve">c) Üldjuhul tasub </w:t>
      </w:r>
      <w:r w:rsidR="00861AE4">
        <w:rPr>
          <w:rFonts w:ascii="Times New Roman" w:hAnsi="Times New Roman" w:cs="Times New Roman"/>
          <w:sz w:val="24"/>
          <w:szCs w:val="24"/>
        </w:rPr>
        <w:t xml:space="preserve">paigalduskoha taastamise </w:t>
      </w:r>
      <w:r>
        <w:rPr>
          <w:rFonts w:ascii="Times New Roman" w:hAnsi="Times New Roman" w:cs="Times New Roman"/>
          <w:sz w:val="24"/>
          <w:szCs w:val="24"/>
        </w:rPr>
        <w:t xml:space="preserve">remondi teostamise kulud vastavat remonti taotlenud sideettevõtja (sh ka Telia, kui Telia teeb vastavat remonti enda sidekaabli ja/või alamtoru paigaldamiseks) ja neid kulusid ei omistata </w:t>
      </w:r>
      <w:r w:rsidR="00600EAD">
        <w:rPr>
          <w:rFonts w:ascii="Times New Roman" w:hAnsi="Times New Roman" w:cs="Times New Roman"/>
          <w:sz w:val="24"/>
          <w:szCs w:val="24"/>
        </w:rPr>
        <w:t>sidetorudele juurdepääsu kuutasude arvestamise kulubaasi</w:t>
      </w:r>
      <w:r>
        <w:rPr>
          <w:rFonts w:ascii="Times New Roman" w:hAnsi="Times New Roman" w:cs="Times New Roman"/>
          <w:sz w:val="24"/>
          <w:szCs w:val="24"/>
        </w:rPr>
        <w:t>, välja arvatud järgmises punktis toodud juhul.</w:t>
      </w:r>
    </w:p>
    <w:p w14:paraId="3E5CB5FE" w14:textId="3AAA9932" w:rsidR="007C1718" w:rsidRDefault="007C1718" w:rsidP="007C1718">
      <w:pPr>
        <w:ind w:left="1440"/>
        <w:jc w:val="both"/>
        <w:rPr>
          <w:rFonts w:ascii="Times New Roman" w:hAnsi="Times New Roman" w:cs="Times New Roman"/>
          <w:sz w:val="24"/>
          <w:szCs w:val="24"/>
        </w:rPr>
      </w:pPr>
      <w:bookmarkStart w:id="139" w:name="_Hlk177040212"/>
      <w:r>
        <w:rPr>
          <w:rFonts w:ascii="Times New Roman" w:hAnsi="Times New Roman" w:cs="Times New Roman"/>
          <w:sz w:val="24"/>
          <w:szCs w:val="24"/>
        </w:rPr>
        <w:t>d) K</w:t>
      </w:r>
      <w:r w:rsidRPr="00A271AE">
        <w:rPr>
          <w:rFonts w:ascii="Times New Roman" w:hAnsi="Times New Roman" w:cs="Times New Roman"/>
          <w:sz w:val="24"/>
          <w:szCs w:val="24"/>
        </w:rPr>
        <w:t xml:space="preserve">ui </w:t>
      </w:r>
      <w:r w:rsidR="00861AE4">
        <w:rPr>
          <w:rFonts w:ascii="Times New Roman" w:hAnsi="Times New Roman" w:cs="Times New Roman"/>
          <w:sz w:val="24"/>
          <w:szCs w:val="24"/>
        </w:rPr>
        <w:t xml:space="preserve">paigalduskoha taastamise </w:t>
      </w:r>
      <w:r>
        <w:rPr>
          <w:rFonts w:ascii="Times New Roman" w:hAnsi="Times New Roman" w:cs="Times New Roman"/>
          <w:sz w:val="24"/>
          <w:szCs w:val="24"/>
        </w:rPr>
        <w:t>remondi</w:t>
      </w:r>
      <w:r w:rsidRPr="00A271AE">
        <w:rPr>
          <w:rFonts w:ascii="Times New Roman" w:hAnsi="Times New Roman" w:cs="Times New Roman"/>
          <w:sz w:val="24"/>
          <w:szCs w:val="24"/>
        </w:rPr>
        <w:t xml:space="preserve"> tulemusel luuakse täiendavaid vabu sidekaabli </w:t>
      </w:r>
      <w:r>
        <w:rPr>
          <w:rFonts w:ascii="Times New Roman" w:hAnsi="Times New Roman" w:cs="Times New Roman"/>
          <w:sz w:val="24"/>
          <w:szCs w:val="24"/>
        </w:rPr>
        <w:t xml:space="preserve">ja/või alamtoru </w:t>
      </w:r>
      <w:r w:rsidRPr="00A271AE">
        <w:rPr>
          <w:rFonts w:ascii="Times New Roman" w:hAnsi="Times New Roman" w:cs="Times New Roman"/>
          <w:sz w:val="24"/>
          <w:szCs w:val="24"/>
        </w:rPr>
        <w:t>paigalduskohti</w:t>
      </w:r>
      <w:r w:rsidR="00861AE4">
        <w:rPr>
          <w:rFonts w:ascii="Times New Roman" w:hAnsi="Times New Roman" w:cs="Times New Roman"/>
          <w:sz w:val="24"/>
          <w:szCs w:val="24"/>
        </w:rPr>
        <w:t>,</w:t>
      </w:r>
      <w:r w:rsidR="00AB4366">
        <w:rPr>
          <w:rFonts w:ascii="Times New Roman" w:hAnsi="Times New Roman" w:cs="Times New Roman"/>
          <w:sz w:val="24"/>
          <w:szCs w:val="24"/>
        </w:rPr>
        <w:t xml:space="preserve"> rohkem kui remondi taotleja taotles</w:t>
      </w:r>
      <w:r w:rsidR="00861AE4">
        <w:rPr>
          <w:rFonts w:ascii="Times New Roman" w:hAnsi="Times New Roman" w:cs="Times New Roman"/>
          <w:sz w:val="24"/>
          <w:szCs w:val="24"/>
        </w:rPr>
        <w:t>,</w:t>
      </w:r>
      <w:r w:rsidRPr="00A271AE">
        <w:rPr>
          <w:rFonts w:ascii="Times New Roman" w:hAnsi="Times New Roman" w:cs="Times New Roman"/>
          <w:sz w:val="24"/>
          <w:szCs w:val="24"/>
        </w:rPr>
        <w:t xml:space="preserve"> </w:t>
      </w:r>
      <w:r w:rsidR="003066E7">
        <w:rPr>
          <w:rFonts w:ascii="Times New Roman" w:hAnsi="Times New Roman" w:cs="Times New Roman"/>
          <w:sz w:val="24"/>
          <w:szCs w:val="24"/>
        </w:rPr>
        <w:t>või taastatakse paigalduskoht tehnilise reservi tarbeks</w:t>
      </w:r>
      <w:r w:rsidRPr="00A271AE">
        <w:rPr>
          <w:rFonts w:ascii="Times New Roman" w:hAnsi="Times New Roman" w:cs="Times New Roman"/>
          <w:sz w:val="24"/>
          <w:szCs w:val="24"/>
        </w:rPr>
        <w:t xml:space="preserve">, siis </w:t>
      </w:r>
      <w:r w:rsidR="00DA2FF0">
        <w:rPr>
          <w:rFonts w:ascii="Times New Roman" w:hAnsi="Times New Roman" w:cs="Times New Roman"/>
          <w:sz w:val="24"/>
          <w:szCs w:val="24"/>
        </w:rPr>
        <w:t>peab</w:t>
      </w:r>
      <w:r w:rsidR="00DA2FF0" w:rsidRPr="00A271AE">
        <w:rPr>
          <w:rFonts w:ascii="Times New Roman" w:hAnsi="Times New Roman" w:cs="Times New Roman"/>
          <w:sz w:val="24"/>
          <w:szCs w:val="24"/>
        </w:rPr>
        <w:t xml:space="preserve"> </w:t>
      </w:r>
      <w:r w:rsidRPr="00A271AE">
        <w:rPr>
          <w:rFonts w:ascii="Times New Roman" w:hAnsi="Times New Roman" w:cs="Times New Roman"/>
          <w:sz w:val="24"/>
          <w:szCs w:val="24"/>
        </w:rPr>
        <w:t>Telia  vastava</w:t>
      </w:r>
      <w:r w:rsidR="008E59B3">
        <w:rPr>
          <w:rFonts w:ascii="Times New Roman" w:hAnsi="Times New Roman" w:cs="Times New Roman"/>
          <w:sz w:val="24"/>
          <w:szCs w:val="24"/>
        </w:rPr>
        <w:t xml:space="preserve">te </w:t>
      </w:r>
      <w:r w:rsidR="00AB4366">
        <w:rPr>
          <w:rFonts w:ascii="Times New Roman" w:hAnsi="Times New Roman" w:cs="Times New Roman"/>
          <w:sz w:val="24"/>
          <w:szCs w:val="24"/>
        </w:rPr>
        <w:t xml:space="preserve">täiendavate </w:t>
      </w:r>
      <w:r w:rsidR="008E59B3">
        <w:rPr>
          <w:rFonts w:ascii="Times New Roman" w:hAnsi="Times New Roman" w:cs="Times New Roman"/>
          <w:sz w:val="24"/>
          <w:szCs w:val="24"/>
        </w:rPr>
        <w:t>paigalduskohtade</w:t>
      </w:r>
      <w:r w:rsidRPr="00A271AE">
        <w:rPr>
          <w:rFonts w:ascii="Times New Roman" w:hAnsi="Times New Roman" w:cs="Times New Roman"/>
          <w:sz w:val="24"/>
          <w:szCs w:val="24"/>
        </w:rPr>
        <w:t xml:space="preserve"> remondi kulud omista</w:t>
      </w:r>
      <w:r w:rsidR="00DA2FF0">
        <w:rPr>
          <w:rFonts w:ascii="Times New Roman" w:hAnsi="Times New Roman" w:cs="Times New Roman"/>
          <w:sz w:val="24"/>
          <w:szCs w:val="24"/>
        </w:rPr>
        <w:t>m</w:t>
      </w:r>
      <w:r w:rsidRPr="00A271AE">
        <w:rPr>
          <w:rFonts w:ascii="Times New Roman" w:hAnsi="Times New Roman" w:cs="Times New Roman"/>
          <w:sz w:val="24"/>
          <w:szCs w:val="24"/>
        </w:rPr>
        <w:t xml:space="preserve">a </w:t>
      </w:r>
      <w:r w:rsidR="00600EAD">
        <w:rPr>
          <w:rFonts w:ascii="Times New Roman" w:hAnsi="Times New Roman" w:cs="Times New Roman"/>
          <w:sz w:val="24"/>
          <w:szCs w:val="24"/>
        </w:rPr>
        <w:t>sidetorudele juurdepääsu kuutasude arvestamise kulubaasi</w:t>
      </w:r>
      <w:r>
        <w:rPr>
          <w:rFonts w:ascii="Times New Roman" w:hAnsi="Times New Roman" w:cs="Times New Roman"/>
          <w:sz w:val="24"/>
          <w:szCs w:val="24"/>
        </w:rPr>
        <w:t>. Sellisel juhu</w:t>
      </w:r>
      <w:r w:rsidR="009A1E05">
        <w:rPr>
          <w:rFonts w:ascii="Times New Roman" w:hAnsi="Times New Roman" w:cs="Times New Roman"/>
          <w:sz w:val="24"/>
          <w:szCs w:val="24"/>
        </w:rPr>
        <w:t>l</w:t>
      </w:r>
      <w:r>
        <w:rPr>
          <w:rFonts w:ascii="Times New Roman" w:hAnsi="Times New Roman" w:cs="Times New Roman"/>
          <w:sz w:val="24"/>
          <w:szCs w:val="24"/>
        </w:rPr>
        <w:t xml:space="preserve"> ei tohi Telia vastavate </w:t>
      </w:r>
      <w:r w:rsidR="008E59B3">
        <w:rPr>
          <w:rFonts w:ascii="Times New Roman" w:hAnsi="Times New Roman" w:cs="Times New Roman"/>
          <w:sz w:val="24"/>
          <w:szCs w:val="24"/>
        </w:rPr>
        <w:t xml:space="preserve">täiendavate </w:t>
      </w:r>
      <w:r>
        <w:rPr>
          <w:rFonts w:ascii="Times New Roman" w:hAnsi="Times New Roman" w:cs="Times New Roman"/>
          <w:sz w:val="24"/>
          <w:szCs w:val="24"/>
        </w:rPr>
        <w:t>kulude hüvitamist nõuda vastavat remonti taotlenud sideettevõtjalt. K</w:t>
      </w:r>
      <w:r w:rsidRPr="000056EE">
        <w:rPr>
          <w:rFonts w:ascii="Times New Roman" w:hAnsi="Times New Roman" w:cs="Times New Roman"/>
          <w:sz w:val="24"/>
          <w:szCs w:val="24"/>
        </w:rPr>
        <w:t xml:space="preserve">ui sellist remonti korraldas teine sideettevõtja, siis </w:t>
      </w:r>
      <w:r>
        <w:rPr>
          <w:rFonts w:ascii="Times New Roman" w:hAnsi="Times New Roman" w:cs="Times New Roman"/>
          <w:sz w:val="24"/>
          <w:szCs w:val="24"/>
        </w:rPr>
        <w:t xml:space="preserve">peab Telia </w:t>
      </w:r>
      <w:r w:rsidRPr="000056EE">
        <w:rPr>
          <w:rFonts w:ascii="Times New Roman" w:hAnsi="Times New Roman" w:cs="Times New Roman"/>
          <w:sz w:val="24"/>
          <w:szCs w:val="24"/>
        </w:rPr>
        <w:t xml:space="preserve">hüvitama talle vastavad </w:t>
      </w:r>
      <w:r w:rsidR="008E59B3">
        <w:rPr>
          <w:rFonts w:ascii="Times New Roman" w:hAnsi="Times New Roman" w:cs="Times New Roman"/>
          <w:sz w:val="24"/>
          <w:szCs w:val="24"/>
        </w:rPr>
        <w:t xml:space="preserve">täiendavad </w:t>
      </w:r>
      <w:r w:rsidRPr="000056EE">
        <w:rPr>
          <w:rFonts w:ascii="Times New Roman" w:hAnsi="Times New Roman" w:cs="Times New Roman"/>
          <w:sz w:val="24"/>
          <w:szCs w:val="24"/>
        </w:rPr>
        <w:t>kulud kas otse või teenuste tasaarvelduse alusel</w:t>
      </w:r>
      <w:r>
        <w:rPr>
          <w:rFonts w:ascii="Times New Roman" w:hAnsi="Times New Roman" w:cs="Times New Roman"/>
          <w:sz w:val="24"/>
          <w:szCs w:val="24"/>
        </w:rPr>
        <w:t>.</w:t>
      </w:r>
      <w:r w:rsidRPr="000056EE">
        <w:rPr>
          <w:rFonts w:ascii="Times New Roman" w:hAnsi="Times New Roman" w:cs="Times New Roman"/>
          <w:sz w:val="24"/>
          <w:szCs w:val="24"/>
        </w:rPr>
        <w:t xml:space="preserve"> </w:t>
      </w:r>
    </w:p>
    <w:p w14:paraId="05BEA2F3" w14:textId="1C9B355F" w:rsidR="007C1718" w:rsidRDefault="007C1718" w:rsidP="007C1718">
      <w:pPr>
        <w:ind w:left="1440"/>
        <w:jc w:val="both"/>
        <w:rPr>
          <w:rFonts w:ascii="Times New Roman" w:hAnsi="Times New Roman" w:cs="Times New Roman"/>
          <w:sz w:val="24"/>
          <w:szCs w:val="24"/>
        </w:rPr>
      </w:pPr>
      <w:bookmarkStart w:id="140" w:name="_Hlk177032030"/>
      <w:bookmarkEnd w:id="138"/>
      <w:bookmarkEnd w:id="139"/>
      <w:r>
        <w:rPr>
          <w:rFonts w:ascii="Times New Roman" w:hAnsi="Times New Roman" w:cs="Times New Roman"/>
          <w:sz w:val="24"/>
          <w:szCs w:val="24"/>
        </w:rPr>
        <w:t xml:space="preserve">e) Telia </w:t>
      </w:r>
      <w:r w:rsidRPr="00A271AE">
        <w:rPr>
          <w:rFonts w:ascii="Times New Roman" w:hAnsi="Times New Roman" w:cs="Times New Roman"/>
          <w:sz w:val="24"/>
          <w:szCs w:val="24"/>
        </w:rPr>
        <w:t xml:space="preserve">peab võimaldama </w:t>
      </w:r>
      <w:r w:rsidR="00861AE4">
        <w:rPr>
          <w:rFonts w:ascii="Times New Roman" w:hAnsi="Times New Roman" w:cs="Times New Roman"/>
          <w:sz w:val="24"/>
          <w:szCs w:val="24"/>
        </w:rPr>
        <w:t>paigalduskoha taastamise</w:t>
      </w:r>
      <w:r w:rsidRPr="00A271AE">
        <w:rPr>
          <w:rFonts w:ascii="Times New Roman" w:hAnsi="Times New Roman" w:cs="Times New Roman"/>
          <w:sz w:val="24"/>
          <w:szCs w:val="24"/>
        </w:rPr>
        <w:t xml:space="preserve"> remondi tellimist ja teostamis</w:t>
      </w:r>
      <w:r>
        <w:rPr>
          <w:rFonts w:ascii="Times New Roman" w:hAnsi="Times New Roman" w:cs="Times New Roman"/>
          <w:sz w:val="24"/>
          <w:szCs w:val="24"/>
        </w:rPr>
        <w:t>e korraldamist</w:t>
      </w:r>
      <w:r w:rsidRPr="00A271AE">
        <w:rPr>
          <w:rFonts w:ascii="Times New Roman" w:hAnsi="Times New Roman" w:cs="Times New Roman"/>
          <w:sz w:val="24"/>
          <w:szCs w:val="24"/>
        </w:rPr>
        <w:t xml:space="preserve"> teistele sideettevõtjatele samaväärsetel tingimustel</w:t>
      </w:r>
      <w:r>
        <w:rPr>
          <w:rFonts w:ascii="Times New Roman" w:hAnsi="Times New Roman" w:cs="Times New Roman"/>
          <w:sz w:val="24"/>
          <w:szCs w:val="24"/>
        </w:rPr>
        <w:t xml:space="preserve"> nagu endale, oma partneritele või tütarettevõtjatele,</w:t>
      </w:r>
      <w:r w:rsidRPr="00A271AE">
        <w:rPr>
          <w:rFonts w:ascii="Times New Roman" w:hAnsi="Times New Roman" w:cs="Times New Roman"/>
          <w:sz w:val="24"/>
          <w:szCs w:val="24"/>
        </w:rPr>
        <w:t xml:space="preserve"> sh samalaadsete tellimise ja teostamise protseduuride ja kiirusega ning kuludega.</w:t>
      </w:r>
      <w:r>
        <w:rPr>
          <w:rFonts w:ascii="Times New Roman" w:hAnsi="Times New Roman" w:cs="Times New Roman"/>
          <w:sz w:val="24"/>
          <w:szCs w:val="24"/>
        </w:rPr>
        <w:t xml:space="preserve"> </w:t>
      </w:r>
    </w:p>
    <w:p w14:paraId="7D7DF74D" w14:textId="45DE29AB" w:rsidR="007C1718" w:rsidRDefault="007C1718" w:rsidP="007C1718">
      <w:pPr>
        <w:ind w:left="1440"/>
        <w:jc w:val="both"/>
        <w:rPr>
          <w:rFonts w:ascii="Times New Roman" w:hAnsi="Times New Roman" w:cs="Times New Roman"/>
          <w:sz w:val="24"/>
          <w:szCs w:val="24"/>
        </w:rPr>
      </w:pPr>
      <w:bookmarkStart w:id="141" w:name="_Hlk177039877"/>
      <w:bookmarkEnd w:id="140"/>
      <w:r>
        <w:rPr>
          <w:rFonts w:ascii="Times New Roman" w:hAnsi="Times New Roman" w:cs="Times New Roman"/>
          <w:sz w:val="24"/>
          <w:szCs w:val="24"/>
        </w:rPr>
        <w:lastRenderedPageBreak/>
        <w:t xml:space="preserve">f) Kui Telia teostab </w:t>
      </w:r>
      <w:r w:rsidR="00861AE4">
        <w:rPr>
          <w:rFonts w:ascii="Times New Roman" w:hAnsi="Times New Roman" w:cs="Times New Roman"/>
          <w:sz w:val="24"/>
          <w:szCs w:val="24"/>
        </w:rPr>
        <w:t xml:space="preserve">paigalduskoha taastamise </w:t>
      </w:r>
      <w:r>
        <w:rPr>
          <w:rFonts w:ascii="Times New Roman" w:hAnsi="Times New Roman" w:cs="Times New Roman"/>
          <w:sz w:val="24"/>
          <w:szCs w:val="24"/>
        </w:rPr>
        <w:t xml:space="preserve">remondi korraldamist ise, siis peab vastava remondi korraldamise tasu olema kuludele orienteeritud kooskõlas </w:t>
      </w:r>
      <w:r w:rsidR="008747F2">
        <w:rPr>
          <w:rFonts w:ascii="Times New Roman" w:hAnsi="Times New Roman" w:cs="Times New Roman"/>
          <w:sz w:val="24"/>
          <w:szCs w:val="24"/>
        </w:rPr>
        <w:t>ptk.-</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w:t>
      </w:r>
      <w:r w:rsidR="00C60CB3">
        <w:rPr>
          <w:rFonts w:ascii="Times New Roman" w:hAnsi="Times New Roman" w:cs="Times New Roman"/>
          <w:sz w:val="24"/>
          <w:szCs w:val="24"/>
        </w:rPr>
        <w:t>6.4</w:t>
      </w:r>
      <w:r w:rsidR="00861AE4">
        <w:rPr>
          <w:rFonts w:ascii="Times New Roman" w:hAnsi="Times New Roman" w:cs="Times New Roman"/>
          <w:sz w:val="24"/>
          <w:szCs w:val="24"/>
        </w:rPr>
        <w:t>.</w:t>
      </w:r>
    </w:p>
    <w:p w14:paraId="6485398F" w14:textId="7B10BD07" w:rsidR="007C1718" w:rsidRDefault="007C1718" w:rsidP="007C1718">
      <w:pPr>
        <w:ind w:left="1440"/>
        <w:jc w:val="both"/>
        <w:rPr>
          <w:rFonts w:ascii="Times New Roman" w:hAnsi="Times New Roman" w:cs="Times New Roman"/>
          <w:sz w:val="24"/>
          <w:szCs w:val="24"/>
        </w:rPr>
      </w:pPr>
      <w:bookmarkStart w:id="142" w:name="_Hlk177032052"/>
      <w:bookmarkEnd w:id="141"/>
      <w:r>
        <w:rPr>
          <w:rFonts w:ascii="Times New Roman" w:hAnsi="Times New Roman" w:cs="Times New Roman"/>
          <w:sz w:val="24"/>
          <w:szCs w:val="24"/>
        </w:rPr>
        <w:t xml:space="preserve">g) </w:t>
      </w:r>
      <w:r w:rsidR="00861AE4">
        <w:rPr>
          <w:rFonts w:ascii="Times New Roman" w:hAnsi="Times New Roman" w:cs="Times New Roman"/>
          <w:sz w:val="24"/>
          <w:szCs w:val="24"/>
        </w:rPr>
        <w:t>Paigalduskoha taastamise</w:t>
      </w:r>
      <w:r>
        <w:rPr>
          <w:rFonts w:ascii="Times New Roman" w:hAnsi="Times New Roman" w:cs="Times New Roman"/>
          <w:sz w:val="24"/>
          <w:szCs w:val="24"/>
        </w:rPr>
        <w:t xml:space="preserve"> remondi tellimise ja teostamise korraldamise tingimused (sh tähtajad) peab Telia sätestama oma sidekaablitaristule juurdepääsu näidispakkumises.</w:t>
      </w:r>
    </w:p>
    <w:bookmarkEnd w:id="142"/>
    <w:p w14:paraId="65FE1510" w14:textId="5ACB5708" w:rsidR="007C1718" w:rsidRDefault="002C14F1" w:rsidP="007C1718">
      <w:pPr>
        <w:jc w:val="both"/>
        <w:rPr>
          <w:rFonts w:ascii="Times New Roman" w:hAnsi="Times New Roman" w:cs="Times New Roman"/>
          <w:sz w:val="24"/>
          <w:szCs w:val="24"/>
        </w:rPr>
      </w:pPr>
      <w:r>
        <w:rPr>
          <w:rFonts w:ascii="Times New Roman" w:hAnsi="Times New Roman" w:cs="Times New Roman"/>
          <w:sz w:val="24"/>
          <w:szCs w:val="24"/>
        </w:rPr>
        <w:tab/>
        <w:t>Täiendavad selgitused eeltoodud kohustuse osas on ptk.-s 3.5.8.</w:t>
      </w:r>
    </w:p>
    <w:p w14:paraId="66ED3395" w14:textId="77777777" w:rsidR="002C14F1" w:rsidRDefault="002C14F1" w:rsidP="007C1718">
      <w:pPr>
        <w:jc w:val="both"/>
        <w:rPr>
          <w:rFonts w:ascii="Times New Roman" w:hAnsi="Times New Roman" w:cs="Times New Roman"/>
          <w:sz w:val="24"/>
          <w:szCs w:val="24"/>
        </w:rPr>
      </w:pPr>
    </w:p>
    <w:p w14:paraId="0BB52E0E" w14:textId="4F5370E3" w:rsidR="007C1718" w:rsidRPr="005443DA" w:rsidRDefault="005443DA" w:rsidP="005443DA">
      <w:pPr>
        <w:pStyle w:val="Pealkiri3"/>
        <w:rPr>
          <w:rFonts w:ascii="Times New Roman" w:hAnsi="Times New Roman" w:cs="Times New Roman"/>
          <w:b/>
          <w:bCs/>
          <w:color w:val="auto"/>
        </w:rPr>
      </w:pPr>
      <w:bookmarkStart w:id="143" w:name="_Toc189040244"/>
      <w:bookmarkStart w:id="144" w:name="_Hlk178251416"/>
      <w:bookmarkEnd w:id="135"/>
      <w:r>
        <w:rPr>
          <w:rFonts w:ascii="Times New Roman" w:hAnsi="Times New Roman" w:cs="Times New Roman"/>
          <w:b/>
          <w:bCs/>
          <w:color w:val="auto"/>
        </w:rPr>
        <w:t>3.6.</w:t>
      </w:r>
      <w:r w:rsidR="00683B3A">
        <w:rPr>
          <w:rFonts w:ascii="Times New Roman" w:hAnsi="Times New Roman" w:cs="Times New Roman"/>
          <w:b/>
          <w:bCs/>
          <w:color w:val="auto"/>
        </w:rPr>
        <w:t>6</w:t>
      </w:r>
      <w:r w:rsidR="007C1718" w:rsidRPr="005443DA">
        <w:rPr>
          <w:rFonts w:ascii="Times New Roman" w:hAnsi="Times New Roman" w:cs="Times New Roman"/>
          <w:b/>
          <w:bCs/>
          <w:color w:val="auto"/>
        </w:rPr>
        <w:t xml:space="preserve"> </w:t>
      </w:r>
      <w:r>
        <w:rPr>
          <w:rFonts w:ascii="Times New Roman" w:hAnsi="Times New Roman" w:cs="Times New Roman"/>
          <w:b/>
          <w:bCs/>
          <w:color w:val="auto"/>
        </w:rPr>
        <w:t>K</w:t>
      </w:r>
      <w:r w:rsidR="007C1718" w:rsidRPr="005443DA">
        <w:rPr>
          <w:rFonts w:ascii="Times New Roman" w:hAnsi="Times New Roman" w:cs="Times New Roman"/>
          <w:b/>
          <w:bCs/>
          <w:color w:val="auto"/>
        </w:rPr>
        <w:t>asutuses mitte olevate sidekaablite ja alamtorude eemaldamine</w:t>
      </w:r>
      <w:bookmarkEnd w:id="143"/>
    </w:p>
    <w:p w14:paraId="43192642" w14:textId="77777777" w:rsidR="005443DA" w:rsidRDefault="005443DA" w:rsidP="007C1718">
      <w:pPr>
        <w:ind w:left="720"/>
        <w:jc w:val="both"/>
        <w:rPr>
          <w:rFonts w:ascii="Times New Roman" w:hAnsi="Times New Roman" w:cs="Times New Roman"/>
          <w:sz w:val="24"/>
          <w:szCs w:val="24"/>
        </w:rPr>
      </w:pPr>
      <w:bookmarkStart w:id="145" w:name="_Hlk178251427"/>
      <w:bookmarkEnd w:id="144"/>
    </w:p>
    <w:p w14:paraId="40B47D3E" w14:textId="7B3F3675"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 xml:space="preserve">Kui Telia sidetorus on kasutuses mitte olev sidekaabel või alamtoru ja ilma seda eemaldamata puudub vastavas lõigus piisav vaba maht taotletud sidekaablite või alamtorude paigaldamiseks ning kui selline eemaldamine on tehniliselt võimalik ilma teisi sidetorus paiknevaid sidekaableid ja alamtorusid vigastamata, siis peab Telia </w:t>
      </w:r>
      <w:r w:rsidRPr="002E764C">
        <w:rPr>
          <w:rFonts w:ascii="Times New Roman" w:hAnsi="Times New Roman" w:cs="Times New Roman"/>
          <w:sz w:val="24"/>
          <w:szCs w:val="24"/>
        </w:rPr>
        <w:t>täitma järgmisi nõudeid:</w:t>
      </w:r>
    </w:p>
    <w:bookmarkEnd w:id="145"/>
    <w:p w14:paraId="6735892A" w14:textId="77777777"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a) Telia on kohustatud korraldama vastava sidekaabli või alamtoru eemaldamise </w:t>
      </w:r>
      <w:r w:rsidRPr="00693B96">
        <w:rPr>
          <w:rFonts w:ascii="Times New Roman" w:hAnsi="Times New Roman" w:cs="Times New Roman"/>
          <w:sz w:val="24"/>
          <w:szCs w:val="24"/>
        </w:rPr>
        <w:t xml:space="preserve">ise ja lubama selle teostamist korraldada ka sidetorule juurdepääsu taotleval teisel sideettevõtjal kui teine sideettevõtja seda taotleb. Seejuures võib Telia nõuda, et vastavat </w:t>
      </w:r>
      <w:r>
        <w:rPr>
          <w:rFonts w:ascii="Times New Roman" w:hAnsi="Times New Roman" w:cs="Times New Roman"/>
          <w:sz w:val="24"/>
          <w:szCs w:val="24"/>
        </w:rPr>
        <w:t>eemaldamist</w:t>
      </w:r>
      <w:r w:rsidRPr="00693B96">
        <w:rPr>
          <w:rFonts w:ascii="Times New Roman" w:hAnsi="Times New Roman" w:cs="Times New Roman"/>
          <w:sz w:val="24"/>
          <w:szCs w:val="24"/>
        </w:rPr>
        <w:t xml:space="preserve"> viib läbi Telia poolt heaks kiidetud ehitusettevõtja. </w:t>
      </w:r>
    </w:p>
    <w:p w14:paraId="0BDC01B4" w14:textId="5494211E" w:rsidR="007C1718" w:rsidRDefault="007C1718" w:rsidP="007C1718">
      <w:pPr>
        <w:ind w:left="1440"/>
        <w:jc w:val="both"/>
        <w:rPr>
          <w:rFonts w:ascii="Times New Roman" w:hAnsi="Times New Roman" w:cs="Times New Roman"/>
          <w:sz w:val="24"/>
          <w:szCs w:val="24"/>
        </w:rPr>
      </w:pPr>
      <w:bookmarkStart w:id="146" w:name="_Hlk178251437"/>
      <w:r>
        <w:rPr>
          <w:rFonts w:ascii="Times New Roman" w:hAnsi="Times New Roman" w:cs="Times New Roman"/>
          <w:sz w:val="24"/>
          <w:szCs w:val="24"/>
        </w:rPr>
        <w:t xml:space="preserve">b) </w:t>
      </w:r>
      <w:r w:rsidRPr="00693B96">
        <w:rPr>
          <w:rFonts w:ascii="Times New Roman" w:hAnsi="Times New Roman" w:cs="Times New Roman"/>
          <w:sz w:val="24"/>
          <w:szCs w:val="24"/>
        </w:rPr>
        <w:t>Sidekaabli või alamtoru eemaldamisega kaasnevad kulud</w:t>
      </w:r>
      <w:r w:rsidR="004A05F8">
        <w:rPr>
          <w:rFonts w:ascii="Times New Roman" w:hAnsi="Times New Roman" w:cs="Times New Roman"/>
          <w:sz w:val="24"/>
          <w:szCs w:val="24"/>
        </w:rPr>
        <w:t xml:space="preserve">, </w:t>
      </w:r>
      <w:bookmarkStart w:id="147" w:name="_Hlk178255749"/>
      <w:r w:rsidR="004A05F8">
        <w:rPr>
          <w:rFonts w:ascii="Times New Roman" w:hAnsi="Times New Roman" w:cs="Times New Roman"/>
          <w:sz w:val="24"/>
          <w:szCs w:val="24"/>
        </w:rPr>
        <w:t>sh kahjunõuded kolmandatelt osapooltelt</w:t>
      </w:r>
      <w:bookmarkEnd w:id="147"/>
      <w:r w:rsidR="004A05F8">
        <w:rPr>
          <w:rFonts w:ascii="Times New Roman" w:hAnsi="Times New Roman" w:cs="Times New Roman"/>
          <w:sz w:val="24"/>
          <w:szCs w:val="24"/>
        </w:rPr>
        <w:t>,</w:t>
      </w:r>
      <w:r w:rsidRPr="00693B96">
        <w:rPr>
          <w:rFonts w:ascii="Times New Roman" w:hAnsi="Times New Roman" w:cs="Times New Roman"/>
          <w:sz w:val="24"/>
          <w:szCs w:val="24"/>
        </w:rPr>
        <w:t xml:space="preserve"> jäävad vastava kasutuses mitte oleva sidekaabli või alamtoru omaniku kanda ja neid ei tohi omistada </w:t>
      </w:r>
      <w:r w:rsidR="00600EAD">
        <w:rPr>
          <w:rFonts w:ascii="Times New Roman" w:hAnsi="Times New Roman" w:cs="Times New Roman"/>
          <w:sz w:val="24"/>
          <w:szCs w:val="24"/>
        </w:rPr>
        <w:t>sidetorudele juurdepääsu kuutasude arvestamise kulubaasi</w:t>
      </w:r>
      <w:r w:rsidRPr="00693B96">
        <w:rPr>
          <w:rFonts w:ascii="Times New Roman" w:hAnsi="Times New Roman" w:cs="Times New Roman"/>
          <w:sz w:val="24"/>
          <w:szCs w:val="24"/>
        </w:rPr>
        <w:t>.</w:t>
      </w:r>
      <w:r>
        <w:rPr>
          <w:rFonts w:ascii="Times New Roman" w:hAnsi="Times New Roman" w:cs="Times New Roman"/>
          <w:sz w:val="24"/>
          <w:szCs w:val="24"/>
        </w:rPr>
        <w:t xml:space="preserve"> </w:t>
      </w:r>
      <w:r w:rsidRPr="00693B96">
        <w:rPr>
          <w:rFonts w:ascii="Times New Roman" w:hAnsi="Times New Roman" w:cs="Times New Roman"/>
          <w:sz w:val="24"/>
          <w:szCs w:val="24"/>
        </w:rPr>
        <w:t xml:space="preserve">Kui kasutuses mitte oleva sidekaabli või alamtoru omanikku ei õnnestu tuvastada, siis jäävad </w:t>
      </w:r>
      <w:r w:rsidR="00CA5B3D">
        <w:rPr>
          <w:rFonts w:ascii="Times New Roman" w:hAnsi="Times New Roman" w:cs="Times New Roman"/>
          <w:sz w:val="24"/>
          <w:szCs w:val="24"/>
        </w:rPr>
        <w:t xml:space="preserve">selle </w:t>
      </w:r>
      <w:r w:rsidRPr="00693B96">
        <w:rPr>
          <w:rFonts w:ascii="Times New Roman" w:hAnsi="Times New Roman" w:cs="Times New Roman"/>
          <w:sz w:val="24"/>
          <w:szCs w:val="24"/>
        </w:rPr>
        <w:t>eemaldamise kulud</w:t>
      </w:r>
      <w:r w:rsidR="003147FC">
        <w:rPr>
          <w:rFonts w:ascii="Times New Roman" w:hAnsi="Times New Roman" w:cs="Times New Roman"/>
          <w:sz w:val="24"/>
          <w:szCs w:val="24"/>
        </w:rPr>
        <w:t>, sh kahjunõuded kolmandatelt osapooltelt,</w:t>
      </w:r>
      <w:r w:rsidRPr="00693B96">
        <w:rPr>
          <w:rFonts w:ascii="Times New Roman" w:hAnsi="Times New Roman" w:cs="Times New Roman"/>
          <w:sz w:val="24"/>
          <w:szCs w:val="24"/>
        </w:rPr>
        <w:t xml:space="preserve"> eemaldamist taotlenud sideettevõtja kanda.</w:t>
      </w:r>
    </w:p>
    <w:bookmarkEnd w:id="146"/>
    <w:p w14:paraId="123A0A05" w14:textId="5276D1E3"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c) Vastava sidekaabli või alamtoru eemaldamise korra (sh tähtajad) peab Telia </w:t>
      </w:r>
      <w:r w:rsidRPr="00D703FC">
        <w:rPr>
          <w:rFonts w:ascii="Times New Roman" w:hAnsi="Times New Roman" w:cs="Times New Roman"/>
          <w:sz w:val="24"/>
          <w:szCs w:val="24"/>
        </w:rPr>
        <w:t>sätestama oma sidekaablitaristule juurdepääsu näidispakkumises</w:t>
      </w:r>
      <w:r>
        <w:rPr>
          <w:rFonts w:ascii="Times New Roman" w:hAnsi="Times New Roman" w:cs="Times New Roman"/>
          <w:sz w:val="24"/>
          <w:szCs w:val="24"/>
        </w:rPr>
        <w:t>.</w:t>
      </w:r>
    </w:p>
    <w:p w14:paraId="73C199E4" w14:textId="45D6B4B5" w:rsidR="00AE3B78" w:rsidRDefault="002C14F1" w:rsidP="002C14F1">
      <w:pPr>
        <w:jc w:val="both"/>
        <w:rPr>
          <w:rFonts w:ascii="Times New Roman" w:hAnsi="Times New Roman" w:cs="Times New Roman"/>
          <w:sz w:val="24"/>
          <w:szCs w:val="24"/>
        </w:rPr>
      </w:pPr>
      <w:r>
        <w:rPr>
          <w:rFonts w:ascii="Times New Roman" w:hAnsi="Times New Roman" w:cs="Times New Roman"/>
          <w:sz w:val="24"/>
          <w:szCs w:val="24"/>
        </w:rPr>
        <w:tab/>
        <w:t>Täiendavad selgitused eeltoodud kohustuse osas on ptk.-s 3.5.9.</w:t>
      </w:r>
    </w:p>
    <w:p w14:paraId="14C6A617" w14:textId="77777777" w:rsidR="002C14F1" w:rsidRDefault="002C14F1" w:rsidP="007C1718">
      <w:pPr>
        <w:ind w:left="1440"/>
        <w:jc w:val="both"/>
        <w:rPr>
          <w:rFonts w:ascii="Times New Roman" w:hAnsi="Times New Roman" w:cs="Times New Roman"/>
          <w:sz w:val="24"/>
          <w:szCs w:val="24"/>
        </w:rPr>
      </w:pPr>
    </w:p>
    <w:p w14:paraId="579F1B0F" w14:textId="0B73E7CD" w:rsidR="007C1718" w:rsidRPr="005443DA" w:rsidRDefault="005443DA" w:rsidP="005443DA">
      <w:pPr>
        <w:pStyle w:val="Pealkiri3"/>
        <w:rPr>
          <w:rFonts w:ascii="Times New Roman" w:hAnsi="Times New Roman" w:cs="Times New Roman"/>
          <w:b/>
          <w:bCs/>
          <w:color w:val="auto"/>
        </w:rPr>
      </w:pPr>
      <w:bookmarkStart w:id="148" w:name="_Toc189040245"/>
      <w:r>
        <w:rPr>
          <w:rFonts w:ascii="Times New Roman" w:hAnsi="Times New Roman" w:cs="Times New Roman"/>
          <w:b/>
          <w:bCs/>
          <w:color w:val="auto"/>
        </w:rPr>
        <w:t>3.6.</w:t>
      </w:r>
      <w:r w:rsidR="00683B3A">
        <w:rPr>
          <w:rFonts w:ascii="Times New Roman" w:hAnsi="Times New Roman" w:cs="Times New Roman"/>
          <w:b/>
          <w:bCs/>
          <w:color w:val="auto"/>
        </w:rPr>
        <w:t>7</w:t>
      </w:r>
      <w:r w:rsidR="007C1718" w:rsidRPr="005443DA">
        <w:rPr>
          <w:rFonts w:ascii="Times New Roman" w:hAnsi="Times New Roman" w:cs="Times New Roman"/>
          <w:b/>
          <w:bCs/>
          <w:color w:val="auto"/>
        </w:rPr>
        <w:t xml:space="preserve"> </w:t>
      </w:r>
      <w:r>
        <w:rPr>
          <w:rFonts w:ascii="Times New Roman" w:hAnsi="Times New Roman" w:cs="Times New Roman"/>
          <w:b/>
          <w:bCs/>
          <w:color w:val="auto"/>
        </w:rPr>
        <w:t>V</w:t>
      </w:r>
      <w:r w:rsidRPr="005443DA">
        <w:rPr>
          <w:rFonts w:ascii="Times New Roman" w:hAnsi="Times New Roman" w:cs="Times New Roman"/>
          <w:b/>
          <w:bCs/>
          <w:color w:val="auto"/>
        </w:rPr>
        <w:t>abad</w:t>
      </w:r>
      <w:r>
        <w:rPr>
          <w:rFonts w:ascii="Times New Roman" w:hAnsi="Times New Roman" w:cs="Times New Roman"/>
          <w:b/>
          <w:bCs/>
          <w:color w:val="auto"/>
        </w:rPr>
        <w:t>e</w:t>
      </w:r>
      <w:r w:rsidRPr="005443DA">
        <w:rPr>
          <w:rFonts w:ascii="Times New Roman" w:hAnsi="Times New Roman" w:cs="Times New Roman"/>
          <w:b/>
          <w:bCs/>
          <w:color w:val="auto"/>
        </w:rPr>
        <w:t xml:space="preserve"> paigalduskoh</w:t>
      </w:r>
      <w:r>
        <w:rPr>
          <w:rFonts w:ascii="Times New Roman" w:hAnsi="Times New Roman" w:cs="Times New Roman"/>
          <w:b/>
          <w:bCs/>
          <w:color w:val="auto"/>
        </w:rPr>
        <w:t>t</w:t>
      </w:r>
      <w:r w:rsidRPr="005443DA">
        <w:rPr>
          <w:rFonts w:ascii="Times New Roman" w:hAnsi="Times New Roman" w:cs="Times New Roman"/>
          <w:b/>
          <w:bCs/>
          <w:color w:val="auto"/>
        </w:rPr>
        <w:t>ad</w:t>
      </w:r>
      <w:r>
        <w:rPr>
          <w:rFonts w:ascii="Times New Roman" w:hAnsi="Times New Roman" w:cs="Times New Roman"/>
          <w:b/>
          <w:bCs/>
          <w:color w:val="auto"/>
        </w:rPr>
        <w:t>e</w:t>
      </w:r>
      <w:r w:rsidRPr="005443DA">
        <w:rPr>
          <w:rFonts w:ascii="Times New Roman" w:hAnsi="Times New Roman" w:cs="Times New Roman"/>
          <w:b/>
          <w:bCs/>
          <w:color w:val="auto"/>
        </w:rPr>
        <w:t xml:space="preserve"> puudu</w:t>
      </w:r>
      <w:r>
        <w:rPr>
          <w:rFonts w:ascii="Times New Roman" w:hAnsi="Times New Roman" w:cs="Times New Roman"/>
          <w:b/>
          <w:bCs/>
          <w:color w:val="auto"/>
        </w:rPr>
        <w:t>misel</w:t>
      </w:r>
      <w:r w:rsidRPr="005443DA">
        <w:rPr>
          <w:rFonts w:ascii="Times New Roman" w:hAnsi="Times New Roman" w:cs="Times New Roman"/>
          <w:b/>
          <w:bCs/>
          <w:color w:val="auto"/>
        </w:rPr>
        <w:t xml:space="preserve"> </w:t>
      </w:r>
      <w:r>
        <w:rPr>
          <w:rFonts w:ascii="Times New Roman" w:hAnsi="Times New Roman" w:cs="Times New Roman"/>
          <w:b/>
          <w:bCs/>
          <w:color w:val="auto"/>
        </w:rPr>
        <w:t>o</w:t>
      </w:r>
      <w:r w:rsidR="007C1718" w:rsidRPr="005443DA">
        <w:rPr>
          <w:rFonts w:ascii="Times New Roman" w:hAnsi="Times New Roman" w:cs="Times New Roman"/>
          <w:b/>
          <w:bCs/>
          <w:color w:val="auto"/>
        </w:rPr>
        <w:t>lemasolevate</w:t>
      </w:r>
      <w:r>
        <w:rPr>
          <w:rFonts w:ascii="Times New Roman" w:hAnsi="Times New Roman" w:cs="Times New Roman"/>
          <w:b/>
          <w:bCs/>
          <w:color w:val="auto"/>
        </w:rPr>
        <w:t>le</w:t>
      </w:r>
      <w:r w:rsidR="007C1718" w:rsidRPr="005443DA">
        <w:rPr>
          <w:rFonts w:ascii="Times New Roman" w:hAnsi="Times New Roman" w:cs="Times New Roman"/>
          <w:b/>
          <w:bCs/>
          <w:color w:val="auto"/>
        </w:rPr>
        <w:t xml:space="preserve"> Telia </w:t>
      </w:r>
      <w:r w:rsidR="0051420F" w:rsidRPr="005443DA">
        <w:rPr>
          <w:rFonts w:ascii="Times New Roman" w:hAnsi="Times New Roman" w:cs="Times New Roman"/>
          <w:b/>
          <w:bCs/>
          <w:color w:val="auto"/>
        </w:rPr>
        <w:t xml:space="preserve">alamtorudele ja </w:t>
      </w:r>
      <w:r w:rsidR="007C1718" w:rsidRPr="005443DA">
        <w:rPr>
          <w:rFonts w:ascii="Times New Roman" w:hAnsi="Times New Roman" w:cs="Times New Roman"/>
          <w:b/>
          <w:bCs/>
          <w:color w:val="auto"/>
        </w:rPr>
        <w:t>sidekaablitele juurdepääs</w:t>
      </w:r>
      <w:bookmarkEnd w:id="148"/>
      <w:r w:rsidR="007C1718" w:rsidRPr="005443DA">
        <w:rPr>
          <w:rFonts w:ascii="Times New Roman" w:hAnsi="Times New Roman" w:cs="Times New Roman"/>
          <w:b/>
          <w:bCs/>
          <w:color w:val="auto"/>
        </w:rPr>
        <w:t xml:space="preserve"> </w:t>
      </w:r>
    </w:p>
    <w:p w14:paraId="679FA225" w14:textId="77777777" w:rsidR="005443DA" w:rsidRDefault="005443DA" w:rsidP="007C1718">
      <w:pPr>
        <w:ind w:left="720"/>
        <w:jc w:val="both"/>
        <w:rPr>
          <w:rFonts w:ascii="Times New Roman" w:hAnsi="Times New Roman" w:cs="Times New Roman"/>
          <w:sz w:val="24"/>
          <w:szCs w:val="24"/>
        </w:rPr>
      </w:pPr>
      <w:bookmarkStart w:id="149" w:name="_Hlk178686211"/>
    </w:p>
    <w:p w14:paraId="0DDE05F7" w14:textId="163C5F83"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Kui Telia sidetoru lõigus puudu</w:t>
      </w:r>
      <w:r w:rsidR="00486865">
        <w:rPr>
          <w:rFonts w:ascii="Times New Roman" w:hAnsi="Times New Roman" w:cs="Times New Roman"/>
          <w:sz w:val="24"/>
          <w:szCs w:val="24"/>
        </w:rPr>
        <w:t>b</w:t>
      </w:r>
      <w:r>
        <w:rPr>
          <w:rFonts w:ascii="Times New Roman" w:hAnsi="Times New Roman" w:cs="Times New Roman"/>
          <w:sz w:val="24"/>
          <w:szCs w:val="24"/>
        </w:rPr>
        <w:t xml:space="preserve"> </w:t>
      </w:r>
      <w:r w:rsidR="00BA1CC1">
        <w:rPr>
          <w:rFonts w:ascii="Times New Roman" w:hAnsi="Times New Roman" w:cs="Times New Roman"/>
          <w:sz w:val="24"/>
          <w:szCs w:val="24"/>
        </w:rPr>
        <w:t>juurdepääsu taotleja</w:t>
      </w:r>
      <w:r>
        <w:rPr>
          <w:rFonts w:ascii="Times New Roman" w:hAnsi="Times New Roman" w:cs="Times New Roman"/>
          <w:sz w:val="24"/>
          <w:szCs w:val="24"/>
        </w:rPr>
        <w:t xml:space="preserve"> sidekaabli või alamtoru paigaldamiseks piisav vaba maht</w:t>
      </w:r>
      <w:r w:rsidR="00BA1CC1">
        <w:rPr>
          <w:rFonts w:ascii="Times New Roman" w:hAnsi="Times New Roman" w:cs="Times New Roman"/>
          <w:sz w:val="24"/>
          <w:szCs w:val="24"/>
        </w:rPr>
        <w:t xml:space="preserve"> ja juurdepääsu taotlejal endal puudu</w:t>
      </w:r>
      <w:r w:rsidR="00486865">
        <w:rPr>
          <w:rFonts w:ascii="Times New Roman" w:hAnsi="Times New Roman" w:cs="Times New Roman"/>
          <w:sz w:val="24"/>
          <w:szCs w:val="24"/>
        </w:rPr>
        <w:t>b</w:t>
      </w:r>
      <w:r w:rsidR="00BA1CC1">
        <w:rPr>
          <w:rFonts w:ascii="Times New Roman" w:hAnsi="Times New Roman" w:cs="Times New Roman"/>
          <w:sz w:val="24"/>
          <w:szCs w:val="24"/>
        </w:rPr>
        <w:t xml:space="preserve"> taotletud lõigus vaba alamtoru</w:t>
      </w:r>
      <w:r>
        <w:rPr>
          <w:rFonts w:ascii="Times New Roman" w:hAnsi="Times New Roman" w:cs="Times New Roman"/>
          <w:sz w:val="24"/>
          <w:szCs w:val="24"/>
        </w:rPr>
        <w:t xml:space="preserve">, kuid seal </w:t>
      </w:r>
      <w:r w:rsidRPr="00F611DF">
        <w:rPr>
          <w:rFonts w:ascii="Times New Roman" w:hAnsi="Times New Roman" w:cs="Times New Roman"/>
          <w:sz w:val="24"/>
          <w:szCs w:val="24"/>
        </w:rPr>
        <w:t xml:space="preserve">on </w:t>
      </w:r>
      <w:r w:rsidR="00486865" w:rsidRPr="00F611DF">
        <w:rPr>
          <w:rFonts w:ascii="Times New Roman" w:hAnsi="Times New Roman" w:cs="Times New Roman"/>
          <w:sz w:val="24"/>
          <w:szCs w:val="24"/>
        </w:rPr>
        <w:t>Telia</w:t>
      </w:r>
      <w:r w:rsidR="00486865">
        <w:rPr>
          <w:rFonts w:ascii="Times New Roman" w:hAnsi="Times New Roman" w:cs="Times New Roman"/>
          <w:sz w:val="24"/>
          <w:szCs w:val="24"/>
        </w:rPr>
        <w:t>l</w:t>
      </w:r>
      <w:r w:rsidR="00486865" w:rsidRPr="00F611DF">
        <w:rPr>
          <w:rFonts w:ascii="Times New Roman" w:hAnsi="Times New Roman" w:cs="Times New Roman"/>
          <w:sz w:val="24"/>
          <w:szCs w:val="24"/>
        </w:rPr>
        <w:t xml:space="preserve"> </w:t>
      </w:r>
      <w:r w:rsidRPr="00F611DF">
        <w:rPr>
          <w:rFonts w:ascii="Times New Roman" w:hAnsi="Times New Roman" w:cs="Times New Roman"/>
          <w:sz w:val="24"/>
          <w:szCs w:val="24"/>
        </w:rPr>
        <w:t xml:space="preserve">olemas vaba </w:t>
      </w:r>
      <w:r w:rsidR="0051420F">
        <w:rPr>
          <w:rFonts w:ascii="Times New Roman" w:hAnsi="Times New Roman" w:cs="Times New Roman"/>
          <w:sz w:val="24"/>
          <w:szCs w:val="24"/>
        </w:rPr>
        <w:t xml:space="preserve">alamtoru ja/või </w:t>
      </w:r>
      <w:r w:rsidRPr="00F611DF">
        <w:rPr>
          <w:rFonts w:ascii="Times New Roman" w:hAnsi="Times New Roman" w:cs="Times New Roman"/>
          <w:sz w:val="24"/>
          <w:szCs w:val="24"/>
        </w:rPr>
        <w:t xml:space="preserve">sidekaabel (nt </w:t>
      </w:r>
      <w:r w:rsidR="0051420F">
        <w:rPr>
          <w:rFonts w:ascii="Times New Roman" w:hAnsi="Times New Roman" w:cs="Times New Roman"/>
          <w:sz w:val="24"/>
          <w:szCs w:val="24"/>
        </w:rPr>
        <w:t xml:space="preserve">tühi mikrotoru või </w:t>
      </w:r>
      <w:r w:rsidRPr="00F611DF">
        <w:rPr>
          <w:rFonts w:ascii="Times New Roman" w:hAnsi="Times New Roman" w:cs="Times New Roman"/>
          <w:sz w:val="24"/>
          <w:szCs w:val="24"/>
        </w:rPr>
        <w:t>valguskaabli kiud), siis</w:t>
      </w:r>
      <w:r w:rsidRPr="008E5B44">
        <w:t xml:space="preserve"> </w:t>
      </w:r>
      <w:r w:rsidRPr="008E5B44">
        <w:rPr>
          <w:rFonts w:ascii="Times New Roman" w:hAnsi="Times New Roman" w:cs="Times New Roman"/>
          <w:sz w:val="24"/>
          <w:szCs w:val="24"/>
        </w:rPr>
        <w:t>peab Telia täitma järgmisi nõudeid:</w:t>
      </w:r>
    </w:p>
    <w:p w14:paraId="19977D58" w14:textId="4178BCE8"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a) Telia peab vastava taotluse korral pakkuma vastavas lõigus juurdepääsu oma </w:t>
      </w:r>
      <w:r w:rsidR="0051420F">
        <w:rPr>
          <w:rFonts w:ascii="Times New Roman" w:hAnsi="Times New Roman" w:cs="Times New Roman"/>
          <w:sz w:val="24"/>
          <w:szCs w:val="24"/>
        </w:rPr>
        <w:t xml:space="preserve">alamtoru ja </w:t>
      </w:r>
      <w:r>
        <w:rPr>
          <w:rFonts w:ascii="Times New Roman" w:hAnsi="Times New Roman" w:cs="Times New Roman"/>
          <w:sz w:val="24"/>
          <w:szCs w:val="24"/>
        </w:rPr>
        <w:t xml:space="preserve">sidekaabli vabale mahule (sh vabadele </w:t>
      </w:r>
      <w:r w:rsidR="0051420F">
        <w:rPr>
          <w:rFonts w:ascii="Times New Roman" w:hAnsi="Times New Roman" w:cs="Times New Roman"/>
          <w:sz w:val="24"/>
          <w:szCs w:val="24"/>
        </w:rPr>
        <w:t xml:space="preserve">mikrotorudele ja </w:t>
      </w:r>
      <w:r>
        <w:rPr>
          <w:rFonts w:ascii="Times New Roman" w:hAnsi="Times New Roman" w:cs="Times New Roman"/>
          <w:sz w:val="24"/>
          <w:szCs w:val="24"/>
        </w:rPr>
        <w:t>valguskaabli kiududele).</w:t>
      </w:r>
    </w:p>
    <w:bookmarkEnd w:id="149"/>
    <w:p w14:paraId="63B05DAD" w14:textId="2129FB33"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b) Telia peab vastavat juurdepääsu oma </w:t>
      </w:r>
      <w:r w:rsidR="0051420F">
        <w:rPr>
          <w:rFonts w:ascii="Times New Roman" w:hAnsi="Times New Roman" w:cs="Times New Roman"/>
          <w:sz w:val="24"/>
          <w:szCs w:val="24"/>
        </w:rPr>
        <w:t xml:space="preserve">alamtorule ja </w:t>
      </w:r>
      <w:r>
        <w:rPr>
          <w:rFonts w:ascii="Times New Roman" w:hAnsi="Times New Roman" w:cs="Times New Roman"/>
          <w:sz w:val="24"/>
          <w:szCs w:val="24"/>
        </w:rPr>
        <w:t xml:space="preserve">sidekaablile pakkuma tasuga, mis on kuludele orienteeritud kooskõlas </w:t>
      </w:r>
      <w:r w:rsidR="008747F2">
        <w:rPr>
          <w:rFonts w:ascii="Times New Roman" w:hAnsi="Times New Roman" w:cs="Times New Roman"/>
          <w:sz w:val="24"/>
          <w:szCs w:val="24"/>
        </w:rPr>
        <w:t>ptk.-</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w:t>
      </w:r>
      <w:r w:rsidR="00C60CB3">
        <w:rPr>
          <w:rFonts w:ascii="Times New Roman" w:hAnsi="Times New Roman" w:cs="Times New Roman"/>
          <w:sz w:val="24"/>
          <w:szCs w:val="24"/>
        </w:rPr>
        <w:t>6.4</w:t>
      </w:r>
      <w:r w:rsidR="00ED7A04">
        <w:rPr>
          <w:rFonts w:ascii="Times New Roman" w:hAnsi="Times New Roman" w:cs="Times New Roman"/>
          <w:sz w:val="24"/>
          <w:szCs w:val="24"/>
        </w:rPr>
        <w:t>.</w:t>
      </w:r>
      <w:r>
        <w:rPr>
          <w:rFonts w:ascii="Times New Roman" w:hAnsi="Times New Roman" w:cs="Times New Roman"/>
          <w:sz w:val="24"/>
          <w:szCs w:val="24"/>
        </w:rPr>
        <w:t xml:space="preserve"> </w:t>
      </w:r>
    </w:p>
    <w:p w14:paraId="1EA11810" w14:textId="6E9727EA" w:rsidR="0051420F"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c) Vastava oma </w:t>
      </w:r>
      <w:r w:rsidR="0051420F">
        <w:rPr>
          <w:rFonts w:ascii="Times New Roman" w:hAnsi="Times New Roman" w:cs="Times New Roman"/>
          <w:sz w:val="24"/>
          <w:szCs w:val="24"/>
        </w:rPr>
        <w:t xml:space="preserve">alamtorule ja </w:t>
      </w:r>
      <w:r>
        <w:rPr>
          <w:rFonts w:ascii="Times New Roman" w:hAnsi="Times New Roman" w:cs="Times New Roman"/>
          <w:sz w:val="24"/>
          <w:szCs w:val="24"/>
        </w:rPr>
        <w:t>sidekaablile juurdepääsu korra (sh tähtajad) peab Telia sätestama oma sidekaablitaristule juurdepääsu näidispakkumises.</w:t>
      </w:r>
    </w:p>
    <w:p w14:paraId="273E2C8D" w14:textId="58DF65AF" w:rsidR="002C14F1" w:rsidRDefault="002C14F1" w:rsidP="002C14F1">
      <w:pPr>
        <w:jc w:val="both"/>
        <w:rPr>
          <w:rFonts w:ascii="Times New Roman" w:hAnsi="Times New Roman" w:cs="Times New Roman"/>
          <w:sz w:val="24"/>
          <w:szCs w:val="24"/>
        </w:rPr>
      </w:pPr>
      <w:r>
        <w:rPr>
          <w:rFonts w:ascii="Times New Roman" w:hAnsi="Times New Roman" w:cs="Times New Roman"/>
          <w:sz w:val="24"/>
          <w:szCs w:val="24"/>
        </w:rPr>
        <w:tab/>
        <w:t>Täiendavad selgitused eeltoodud kohustuse osas on ptk.-s 3.5.10.</w:t>
      </w:r>
    </w:p>
    <w:p w14:paraId="239C28DE" w14:textId="77777777" w:rsidR="002C14F1" w:rsidRDefault="002C14F1" w:rsidP="002C14F1">
      <w:pPr>
        <w:jc w:val="both"/>
        <w:rPr>
          <w:rFonts w:ascii="Times New Roman" w:hAnsi="Times New Roman" w:cs="Times New Roman"/>
          <w:sz w:val="24"/>
          <w:szCs w:val="24"/>
        </w:rPr>
      </w:pPr>
    </w:p>
    <w:p w14:paraId="1A01DF3D" w14:textId="557F5C54" w:rsidR="007C1718" w:rsidRPr="005443DA" w:rsidRDefault="005443DA" w:rsidP="005443DA">
      <w:pPr>
        <w:pStyle w:val="Pealkiri3"/>
        <w:rPr>
          <w:rFonts w:ascii="Times New Roman" w:hAnsi="Times New Roman" w:cs="Times New Roman"/>
          <w:b/>
          <w:bCs/>
          <w:color w:val="auto"/>
        </w:rPr>
      </w:pPr>
      <w:bookmarkStart w:id="150" w:name="_Toc189040246"/>
      <w:bookmarkStart w:id="151" w:name="_Hlk182127620"/>
      <w:r>
        <w:rPr>
          <w:rFonts w:ascii="Times New Roman" w:hAnsi="Times New Roman" w:cs="Times New Roman"/>
          <w:b/>
          <w:bCs/>
          <w:color w:val="auto"/>
        </w:rPr>
        <w:t>3.6.</w:t>
      </w:r>
      <w:r w:rsidR="00683B3A">
        <w:rPr>
          <w:rFonts w:ascii="Times New Roman" w:hAnsi="Times New Roman" w:cs="Times New Roman"/>
          <w:b/>
          <w:bCs/>
          <w:color w:val="auto"/>
        </w:rPr>
        <w:t>8</w:t>
      </w:r>
      <w:r w:rsidR="007C1718" w:rsidRPr="005443DA">
        <w:rPr>
          <w:rFonts w:ascii="Times New Roman" w:hAnsi="Times New Roman" w:cs="Times New Roman"/>
          <w:b/>
          <w:bCs/>
          <w:color w:val="auto"/>
        </w:rPr>
        <w:t xml:space="preserve"> </w:t>
      </w:r>
      <w:r>
        <w:rPr>
          <w:rFonts w:ascii="Times New Roman" w:hAnsi="Times New Roman" w:cs="Times New Roman"/>
          <w:b/>
          <w:bCs/>
          <w:color w:val="auto"/>
        </w:rPr>
        <w:t>D</w:t>
      </w:r>
      <w:r w:rsidR="007C1718" w:rsidRPr="005443DA">
        <w:rPr>
          <w:rFonts w:ascii="Times New Roman" w:hAnsi="Times New Roman" w:cs="Times New Roman"/>
          <w:b/>
          <w:bCs/>
          <w:color w:val="auto"/>
        </w:rPr>
        <w:t>igitaalsetele teabesüsteemidele juurdepääs</w:t>
      </w:r>
      <w:bookmarkEnd w:id="150"/>
    </w:p>
    <w:bookmarkEnd w:id="151"/>
    <w:p w14:paraId="64B649D6" w14:textId="77777777" w:rsidR="005443DA" w:rsidRDefault="005443DA" w:rsidP="007C1718">
      <w:pPr>
        <w:ind w:left="720"/>
        <w:jc w:val="both"/>
        <w:rPr>
          <w:rFonts w:ascii="Times New Roman" w:hAnsi="Times New Roman" w:cs="Times New Roman"/>
          <w:sz w:val="24"/>
          <w:szCs w:val="24"/>
        </w:rPr>
      </w:pPr>
    </w:p>
    <w:p w14:paraId="54DDD877" w14:textId="0690310C" w:rsidR="007C1718" w:rsidRDefault="007C1718" w:rsidP="007C1718">
      <w:pPr>
        <w:ind w:left="720"/>
        <w:jc w:val="both"/>
        <w:rPr>
          <w:rFonts w:ascii="Times New Roman" w:hAnsi="Times New Roman" w:cs="Times New Roman"/>
          <w:sz w:val="24"/>
          <w:szCs w:val="24"/>
        </w:rPr>
      </w:pPr>
      <w:r>
        <w:rPr>
          <w:rFonts w:ascii="Times New Roman" w:hAnsi="Times New Roman" w:cs="Times New Roman"/>
          <w:sz w:val="24"/>
          <w:szCs w:val="24"/>
        </w:rPr>
        <w:t>Selleks, et tagada sidekaablitaristule juurdepääsu tellimise protsessi läbipaistvus, mittediskrimineerimine ja tõhusus peab Telia täitma järgmisi nõudeid:</w:t>
      </w:r>
    </w:p>
    <w:p w14:paraId="5DC6224B" w14:textId="7BD237A3"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a) Telia peab pakkuma elektroonilist juurdepääsu oma sidekaablitaristu</w:t>
      </w:r>
      <w:r w:rsidR="00681EF6">
        <w:rPr>
          <w:rFonts w:ascii="Times New Roman" w:hAnsi="Times New Roman" w:cs="Times New Roman"/>
          <w:sz w:val="24"/>
          <w:szCs w:val="24"/>
        </w:rPr>
        <w:t xml:space="preserve"> haldamise</w:t>
      </w:r>
      <w:r>
        <w:rPr>
          <w:rFonts w:ascii="Times New Roman" w:hAnsi="Times New Roman" w:cs="Times New Roman"/>
          <w:sz w:val="24"/>
          <w:szCs w:val="24"/>
        </w:rPr>
        <w:t xml:space="preserve"> olemasolevatele digitaalsetele teabesüsteemidele, et võimaldada juurdepääsu järgmisele teabele:</w:t>
      </w:r>
    </w:p>
    <w:p w14:paraId="151E6F71" w14:textId="77777777" w:rsidR="007C1718" w:rsidRDefault="007C1718" w:rsidP="007C1718">
      <w:pPr>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76327">
        <w:rPr>
          <w:rFonts w:ascii="Times New Roman" w:hAnsi="Times New Roman" w:cs="Times New Roman"/>
          <w:sz w:val="24"/>
          <w:szCs w:val="24"/>
        </w:rPr>
        <w:t>Telia sidekaablitaristu geograafilise ulatus ja paiknemi</w:t>
      </w:r>
      <w:r>
        <w:rPr>
          <w:rFonts w:ascii="Times New Roman" w:hAnsi="Times New Roman" w:cs="Times New Roman"/>
          <w:sz w:val="24"/>
          <w:szCs w:val="24"/>
        </w:rPr>
        <w:t>ne,</w:t>
      </w:r>
    </w:p>
    <w:p w14:paraId="4BA5ED82" w14:textId="77777777" w:rsidR="007C1718" w:rsidRDefault="007C1718" w:rsidP="007C1718">
      <w:pPr>
        <w:ind w:left="2160"/>
        <w:jc w:val="both"/>
        <w:rPr>
          <w:rFonts w:ascii="Times New Roman" w:hAnsi="Times New Roman" w:cs="Times New Roman"/>
          <w:sz w:val="24"/>
          <w:szCs w:val="24"/>
        </w:rPr>
      </w:pPr>
      <w:r>
        <w:rPr>
          <w:rFonts w:ascii="Times New Roman" w:hAnsi="Times New Roman" w:cs="Times New Roman"/>
          <w:sz w:val="24"/>
          <w:szCs w:val="24"/>
        </w:rPr>
        <w:t xml:space="preserve">- Telia </w:t>
      </w:r>
      <w:r w:rsidRPr="00A76327">
        <w:rPr>
          <w:rFonts w:ascii="Times New Roman" w:hAnsi="Times New Roman" w:cs="Times New Roman"/>
          <w:sz w:val="24"/>
          <w:szCs w:val="24"/>
        </w:rPr>
        <w:t>sidekaablitaristus sidekaablite paigalduskohtade kasutus</w:t>
      </w:r>
      <w:r>
        <w:rPr>
          <w:rFonts w:ascii="Times New Roman" w:hAnsi="Times New Roman" w:cs="Times New Roman"/>
          <w:sz w:val="24"/>
          <w:szCs w:val="24"/>
        </w:rPr>
        <w:t xml:space="preserve">es olev </w:t>
      </w:r>
      <w:r w:rsidRPr="00A76327">
        <w:rPr>
          <w:rFonts w:ascii="Times New Roman" w:hAnsi="Times New Roman" w:cs="Times New Roman"/>
          <w:sz w:val="24"/>
          <w:szCs w:val="24"/>
        </w:rPr>
        <w:t>ja vaba mah</w:t>
      </w:r>
      <w:r>
        <w:rPr>
          <w:rFonts w:ascii="Times New Roman" w:hAnsi="Times New Roman" w:cs="Times New Roman"/>
          <w:sz w:val="24"/>
          <w:szCs w:val="24"/>
        </w:rPr>
        <w:t>t,</w:t>
      </w:r>
    </w:p>
    <w:p w14:paraId="37957B8E" w14:textId="77777777" w:rsidR="007C1718" w:rsidRDefault="007C1718" w:rsidP="007C1718">
      <w:pPr>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Pr="00A76327">
        <w:rPr>
          <w:rFonts w:ascii="Times New Roman" w:hAnsi="Times New Roman" w:cs="Times New Roman"/>
          <w:sz w:val="24"/>
          <w:szCs w:val="24"/>
        </w:rPr>
        <w:t>Telia sidekaablitaristus sidekaablite avarii- ja hooldustööde tarbeks jäetu</w:t>
      </w:r>
      <w:r>
        <w:rPr>
          <w:rFonts w:ascii="Times New Roman" w:hAnsi="Times New Roman" w:cs="Times New Roman"/>
          <w:sz w:val="24"/>
          <w:szCs w:val="24"/>
        </w:rPr>
        <w:t>d</w:t>
      </w:r>
      <w:r w:rsidRPr="00A76327">
        <w:rPr>
          <w:rFonts w:ascii="Times New Roman" w:hAnsi="Times New Roman" w:cs="Times New Roman"/>
          <w:sz w:val="24"/>
          <w:szCs w:val="24"/>
        </w:rPr>
        <w:t xml:space="preserve"> </w:t>
      </w:r>
      <w:r>
        <w:rPr>
          <w:rFonts w:ascii="Times New Roman" w:hAnsi="Times New Roman" w:cs="Times New Roman"/>
          <w:sz w:val="24"/>
          <w:szCs w:val="24"/>
        </w:rPr>
        <w:t xml:space="preserve">tehnilise </w:t>
      </w:r>
      <w:r w:rsidRPr="00A76327">
        <w:rPr>
          <w:rFonts w:ascii="Times New Roman" w:hAnsi="Times New Roman" w:cs="Times New Roman"/>
          <w:sz w:val="24"/>
          <w:szCs w:val="24"/>
        </w:rPr>
        <w:t>reserv</w:t>
      </w:r>
      <w:r>
        <w:rPr>
          <w:rFonts w:ascii="Times New Roman" w:hAnsi="Times New Roman" w:cs="Times New Roman"/>
          <w:sz w:val="24"/>
          <w:szCs w:val="24"/>
        </w:rPr>
        <w:t>i</w:t>
      </w:r>
      <w:r w:rsidRPr="00A76327">
        <w:rPr>
          <w:rFonts w:ascii="Times New Roman" w:hAnsi="Times New Roman" w:cs="Times New Roman"/>
          <w:sz w:val="24"/>
          <w:szCs w:val="24"/>
        </w:rPr>
        <w:t xml:space="preserve"> mah</w:t>
      </w:r>
      <w:r>
        <w:rPr>
          <w:rFonts w:ascii="Times New Roman" w:hAnsi="Times New Roman" w:cs="Times New Roman"/>
          <w:sz w:val="24"/>
          <w:szCs w:val="24"/>
        </w:rPr>
        <w:t>t,</w:t>
      </w:r>
    </w:p>
    <w:p w14:paraId="7CB1BC91" w14:textId="5D3C78E2" w:rsidR="007C1718" w:rsidRDefault="007C1718" w:rsidP="007C1718">
      <w:pPr>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Pr="00A76327">
        <w:rPr>
          <w:rFonts w:ascii="Times New Roman" w:hAnsi="Times New Roman" w:cs="Times New Roman"/>
          <w:sz w:val="24"/>
          <w:szCs w:val="24"/>
        </w:rPr>
        <w:t>Telia sidekaablitaristus sidekaablite paigalduskohtade broneeringu</w:t>
      </w:r>
      <w:r>
        <w:rPr>
          <w:rFonts w:ascii="Times New Roman" w:hAnsi="Times New Roman" w:cs="Times New Roman"/>
          <w:sz w:val="24"/>
          <w:szCs w:val="24"/>
        </w:rPr>
        <w:t>d</w:t>
      </w:r>
      <w:r w:rsidRPr="00A76327">
        <w:rPr>
          <w:rFonts w:ascii="Times New Roman" w:hAnsi="Times New Roman" w:cs="Times New Roman"/>
          <w:sz w:val="24"/>
          <w:szCs w:val="24"/>
        </w:rPr>
        <w:t xml:space="preserve"> sh broneeringute järjekord ning algus kuupäevad</w:t>
      </w:r>
      <w:r>
        <w:rPr>
          <w:rFonts w:ascii="Times New Roman" w:hAnsi="Times New Roman" w:cs="Times New Roman"/>
          <w:sz w:val="24"/>
          <w:szCs w:val="24"/>
        </w:rPr>
        <w:t>.</w:t>
      </w:r>
    </w:p>
    <w:p w14:paraId="499BF98A" w14:textId="77777777"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b) Telia võib piirata juurdepääsu teabesüsteemides olevatele ärisaladustele.</w:t>
      </w:r>
    </w:p>
    <w:p w14:paraId="7FC10E80" w14:textId="5424E17F"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c) Teabesüsteemidele elektroonilist juurdepääsu ei pea Telia pakkuma kõigile taotlejatele, vaid eelkõige Telia poolt eelnevalt registreeritud ettevõtjatele.</w:t>
      </w:r>
    </w:p>
    <w:p w14:paraId="2C564FDE" w14:textId="4E69E471"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 xml:space="preserve">d) Teabesüsteemidele elektroonilise juurdepääsu alusel saadav teoreetiline teave ei pea garanteerima </w:t>
      </w:r>
      <w:r w:rsidRPr="00E17DC6">
        <w:rPr>
          <w:rFonts w:ascii="Times New Roman" w:hAnsi="Times New Roman" w:cs="Times New Roman"/>
          <w:sz w:val="24"/>
          <w:szCs w:val="24"/>
        </w:rPr>
        <w:t>teistele sideettevõtjatel</w:t>
      </w:r>
      <w:r w:rsidR="00416A5A">
        <w:rPr>
          <w:rFonts w:ascii="Times New Roman" w:hAnsi="Times New Roman" w:cs="Times New Roman"/>
          <w:sz w:val="24"/>
          <w:szCs w:val="24"/>
        </w:rPr>
        <w:t>e</w:t>
      </w:r>
      <w:r w:rsidRPr="00E17DC6">
        <w:rPr>
          <w:rFonts w:ascii="Times New Roman" w:hAnsi="Times New Roman" w:cs="Times New Roman"/>
          <w:sz w:val="24"/>
          <w:szCs w:val="24"/>
        </w:rPr>
        <w:t xml:space="preserve"> automaatselt sidekaablitaristule juurdepääsu praktilist võimaldamist</w:t>
      </w:r>
      <w:r>
        <w:rPr>
          <w:rFonts w:ascii="Times New Roman" w:hAnsi="Times New Roman" w:cs="Times New Roman"/>
          <w:sz w:val="24"/>
          <w:szCs w:val="24"/>
        </w:rPr>
        <w:t>.</w:t>
      </w:r>
    </w:p>
    <w:p w14:paraId="0642CBCC" w14:textId="3EB055F8" w:rsidR="007C1718" w:rsidRDefault="007C1718" w:rsidP="007C1718">
      <w:pPr>
        <w:ind w:left="1440"/>
        <w:jc w:val="both"/>
        <w:rPr>
          <w:rFonts w:ascii="Times New Roman" w:hAnsi="Times New Roman" w:cs="Times New Roman"/>
          <w:sz w:val="24"/>
          <w:szCs w:val="24"/>
        </w:rPr>
      </w:pPr>
      <w:r>
        <w:rPr>
          <w:rFonts w:ascii="Times New Roman" w:hAnsi="Times New Roman" w:cs="Times New Roman"/>
          <w:sz w:val="24"/>
          <w:szCs w:val="24"/>
        </w:rPr>
        <w:t>e)</w:t>
      </w:r>
      <w:r w:rsidRPr="00E17DC6">
        <w:rPr>
          <w:rFonts w:ascii="Times New Roman" w:hAnsi="Times New Roman" w:cs="Times New Roman"/>
          <w:sz w:val="24"/>
          <w:szCs w:val="24"/>
        </w:rPr>
        <w:t xml:space="preserve"> </w:t>
      </w:r>
      <w:r>
        <w:rPr>
          <w:rFonts w:ascii="Times New Roman" w:hAnsi="Times New Roman" w:cs="Times New Roman"/>
          <w:sz w:val="24"/>
          <w:szCs w:val="24"/>
        </w:rPr>
        <w:t>Selleks, et rakendada oma digitaalsetele teabesüsteemidele elektroonilis</w:t>
      </w:r>
      <w:r w:rsidR="00416A5A">
        <w:rPr>
          <w:rFonts w:ascii="Times New Roman" w:hAnsi="Times New Roman" w:cs="Times New Roman"/>
          <w:sz w:val="24"/>
          <w:szCs w:val="24"/>
        </w:rPr>
        <w:t>e</w:t>
      </w:r>
      <w:r>
        <w:rPr>
          <w:rFonts w:ascii="Times New Roman" w:hAnsi="Times New Roman" w:cs="Times New Roman"/>
          <w:sz w:val="24"/>
          <w:szCs w:val="24"/>
        </w:rPr>
        <w:t xml:space="preserve"> juurdepääsu võimaldamine </w:t>
      </w:r>
      <w:r w:rsidR="00EF1821">
        <w:rPr>
          <w:rFonts w:ascii="Times New Roman" w:hAnsi="Times New Roman" w:cs="Times New Roman"/>
          <w:sz w:val="24"/>
          <w:szCs w:val="24"/>
        </w:rPr>
        <w:t xml:space="preserve">ülaltoodud punktides a kuni d kirjeldatud viisil </w:t>
      </w:r>
      <w:r>
        <w:rPr>
          <w:rFonts w:ascii="Times New Roman" w:hAnsi="Times New Roman" w:cs="Times New Roman"/>
          <w:sz w:val="24"/>
          <w:szCs w:val="24"/>
        </w:rPr>
        <w:t xml:space="preserve">peab </w:t>
      </w:r>
      <w:r w:rsidRPr="00E17DC6">
        <w:rPr>
          <w:rFonts w:ascii="Times New Roman" w:hAnsi="Times New Roman" w:cs="Times New Roman"/>
          <w:sz w:val="24"/>
          <w:szCs w:val="24"/>
        </w:rPr>
        <w:t xml:space="preserve">Telia </w:t>
      </w:r>
      <w:r>
        <w:rPr>
          <w:rFonts w:ascii="Times New Roman" w:hAnsi="Times New Roman" w:cs="Times New Roman"/>
          <w:sz w:val="24"/>
          <w:szCs w:val="24"/>
        </w:rPr>
        <w:t>eelnevalt</w:t>
      </w:r>
      <w:r w:rsidRPr="00E17DC6">
        <w:rPr>
          <w:rFonts w:ascii="Times New Roman" w:hAnsi="Times New Roman" w:cs="Times New Roman"/>
          <w:sz w:val="24"/>
          <w:szCs w:val="24"/>
        </w:rPr>
        <w:t xml:space="preserve"> koostama ja hiljemalt </w:t>
      </w:r>
      <w:r>
        <w:rPr>
          <w:rFonts w:ascii="Times New Roman" w:hAnsi="Times New Roman" w:cs="Times New Roman"/>
          <w:sz w:val="24"/>
          <w:szCs w:val="24"/>
        </w:rPr>
        <w:t>üheksa</w:t>
      </w:r>
      <w:r w:rsidRPr="00E17DC6">
        <w:rPr>
          <w:rFonts w:ascii="Times New Roman" w:hAnsi="Times New Roman" w:cs="Times New Roman"/>
          <w:sz w:val="24"/>
          <w:szCs w:val="24"/>
        </w:rPr>
        <w:t xml:space="preserve"> (</w:t>
      </w:r>
      <w:r>
        <w:rPr>
          <w:rFonts w:ascii="Times New Roman" w:hAnsi="Times New Roman" w:cs="Times New Roman"/>
          <w:sz w:val="24"/>
          <w:szCs w:val="24"/>
        </w:rPr>
        <w:t>9</w:t>
      </w:r>
      <w:r w:rsidRPr="00E17DC6">
        <w:rPr>
          <w:rFonts w:ascii="Times New Roman" w:hAnsi="Times New Roman" w:cs="Times New Roman"/>
          <w:sz w:val="24"/>
          <w:szCs w:val="24"/>
        </w:rPr>
        <w:t>)  kuud pärast käesoleva otsuse kehtestamist esitama TTJA-</w:t>
      </w:r>
      <w:proofErr w:type="spellStart"/>
      <w:r w:rsidRPr="00E17DC6">
        <w:rPr>
          <w:rFonts w:ascii="Times New Roman" w:hAnsi="Times New Roman" w:cs="Times New Roman"/>
          <w:sz w:val="24"/>
          <w:szCs w:val="24"/>
        </w:rPr>
        <w:t>le</w:t>
      </w:r>
      <w:proofErr w:type="spellEnd"/>
      <w:r w:rsidRPr="00E17DC6">
        <w:rPr>
          <w:rFonts w:ascii="Times New Roman" w:hAnsi="Times New Roman" w:cs="Times New Roman"/>
          <w:sz w:val="24"/>
          <w:szCs w:val="24"/>
        </w:rPr>
        <w:t xml:space="preserve"> </w:t>
      </w:r>
      <w:r>
        <w:rPr>
          <w:rFonts w:ascii="Times New Roman" w:hAnsi="Times New Roman" w:cs="Times New Roman"/>
          <w:sz w:val="24"/>
          <w:szCs w:val="24"/>
        </w:rPr>
        <w:t>vastava juurdepääsu</w:t>
      </w:r>
      <w:r w:rsidRPr="00E17DC6">
        <w:rPr>
          <w:rFonts w:ascii="Times New Roman" w:hAnsi="Times New Roman" w:cs="Times New Roman"/>
          <w:sz w:val="24"/>
          <w:szCs w:val="24"/>
        </w:rPr>
        <w:t xml:space="preserve"> rakendamise tegevuskava ning välja arvestama selle rakendamise </w:t>
      </w:r>
      <w:r w:rsidR="00B774D5">
        <w:rPr>
          <w:rFonts w:ascii="Times New Roman" w:hAnsi="Times New Roman" w:cs="Times New Roman"/>
          <w:sz w:val="24"/>
          <w:szCs w:val="24"/>
        </w:rPr>
        <w:t xml:space="preserve">otstarbekad ja efektiivsed </w:t>
      </w:r>
      <w:r w:rsidRPr="00E17DC6">
        <w:rPr>
          <w:rFonts w:ascii="Times New Roman" w:hAnsi="Times New Roman" w:cs="Times New Roman"/>
          <w:sz w:val="24"/>
          <w:szCs w:val="24"/>
        </w:rPr>
        <w:t>kulud ning nende kulude mõju sidetorudele juurdepääsu tasudele.</w:t>
      </w:r>
    </w:p>
    <w:p w14:paraId="4B9103E9" w14:textId="32C2C5A6" w:rsidR="007C1718" w:rsidRPr="00E17DC6" w:rsidRDefault="007C1718" w:rsidP="007C1718">
      <w:pPr>
        <w:ind w:left="2160"/>
        <w:jc w:val="both"/>
        <w:rPr>
          <w:rFonts w:ascii="Times New Roman" w:hAnsi="Times New Roman" w:cs="Times New Roman"/>
          <w:sz w:val="24"/>
          <w:szCs w:val="24"/>
        </w:rPr>
      </w:pPr>
      <w:r w:rsidRPr="00E17DC6">
        <w:rPr>
          <w:rFonts w:ascii="Times New Roman" w:hAnsi="Times New Roman" w:cs="Times New Roman"/>
          <w:sz w:val="24"/>
          <w:szCs w:val="24"/>
        </w:rPr>
        <w:t xml:space="preserve">Pärast </w:t>
      </w:r>
      <w:r w:rsidR="00EF1821">
        <w:rPr>
          <w:rFonts w:ascii="Times New Roman" w:hAnsi="Times New Roman" w:cs="Times New Roman"/>
          <w:sz w:val="24"/>
          <w:szCs w:val="24"/>
        </w:rPr>
        <w:t xml:space="preserve">Telia esitatud </w:t>
      </w:r>
      <w:r>
        <w:rPr>
          <w:rFonts w:ascii="Times New Roman" w:hAnsi="Times New Roman" w:cs="Times New Roman"/>
          <w:sz w:val="24"/>
          <w:szCs w:val="24"/>
        </w:rPr>
        <w:t>vastava juurdepääsu rakendamise</w:t>
      </w:r>
      <w:r w:rsidRPr="00E17DC6">
        <w:rPr>
          <w:rFonts w:ascii="Times New Roman" w:hAnsi="Times New Roman" w:cs="Times New Roman"/>
          <w:sz w:val="24"/>
          <w:szCs w:val="24"/>
        </w:rPr>
        <w:t xml:space="preserve"> </w:t>
      </w:r>
      <w:r>
        <w:rPr>
          <w:rFonts w:ascii="Times New Roman" w:hAnsi="Times New Roman" w:cs="Times New Roman"/>
          <w:sz w:val="24"/>
          <w:szCs w:val="24"/>
        </w:rPr>
        <w:t>tegevuskava</w:t>
      </w:r>
      <w:r w:rsidRPr="00E17DC6">
        <w:rPr>
          <w:rFonts w:ascii="Times New Roman" w:hAnsi="Times New Roman" w:cs="Times New Roman"/>
          <w:sz w:val="24"/>
          <w:szCs w:val="24"/>
        </w:rPr>
        <w:t xml:space="preserve"> kätte saamist konsulteerib TTJA teiste sideettevõtjatega </w:t>
      </w:r>
      <w:r w:rsidR="0076102F">
        <w:rPr>
          <w:rFonts w:ascii="Times New Roman" w:hAnsi="Times New Roman" w:cs="Times New Roman"/>
          <w:sz w:val="24"/>
          <w:szCs w:val="24"/>
        </w:rPr>
        <w:t xml:space="preserve">ja vajadusel </w:t>
      </w:r>
      <w:r w:rsidR="0076102F">
        <w:rPr>
          <w:rFonts w:ascii="Times New Roman" w:hAnsi="Times New Roman" w:cs="Times New Roman"/>
          <w:sz w:val="24"/>
          <w:szCs w:val="24"/>
        </w:rPr>
        <w:lastRenderedPageBreak/>
        <w:t xml:space="preserve">Konkurentsiametiga </w:t>
      </w:r>
      <w:r>
        <w:rPr>
          <w:rFonts w:ascii="Times New Roman" w:hAnsi="Times New Roman" w:cs="Times New Roman"/>
          <w:sz w:val="24"/>
          <w:szCs w:val="24"/>
        </w:rPr>
        <w:t xml:space="preserve">selle </w:t>
      </w:r>
      <w:r w:rsidRPr="00E17DC6">
        <w:rPr>
          <w:rFonts w:ascii="Times New Roman" w:hAnsi="Times New Roman" w:cs="Times New Roman"/>
          <w:sz w:val="24"/>
          <w:szCs w:val="24"/>
        </w:rPr>
        <w:t xml:space="preserve">kulude ja sellest saadava kasu osas konkurentsi arenguks sideteenuste jaemüügi tasandil.  </w:t>
      </w:r>
    </w:p>
    <w:p w14:paraId="154FE155" w14:textId="0E207445" w:rsidR="007C1718" w:rsidRDefault="007C1718" w:rsidP="007C1718">
      <w:pPr>
        <w:ind w:left="2160"/>
        <w:jc w:val="both"/>
        <w:rPr>
          <w:rFonts w:ascii="Times New Roman" w:hAnsi="Times New Roman" w:cs="Times New Roman"/>
          <w:sz w:val="24"/>
          <w:szCs w:val="24"/>
        </w:rPr>
      </w:pPr>
      <w:r w:rsidRPr="00E17DC6">
        <w:rPr>
          <w:rFonts w:ascii="Times New Roman" w:hAnsi="Times New Roman" w:cs="Times New Roman"/>
          <w:sz w:val="24"/>
          <w:szCs w:val="24"/>
        </w:rPr>
        <w:t xml:space="preserve">Pärast konsulteerimist võib TTJA kehtestada Teliale tegevuskava </w:t>
      </w:r>
      <w:r w:rsidR="00EF1821">
        <w:rPr>
          <w:rFonts w:ascii="Times New Roman" w:hAnsi="Times New Roman" w:cs="Times New Roman"/>
          <w:sz w:val="24"/>
          <w:szCs w:val="24"/>
        </w:rPr>
        <w:t xml:space="preserve">vastava </w:t>
      </w:r>
      <w:r>
        <w:rPr>
          <w:rFonts w:ascii="Times New Roman" w:hAnsi="Times New Roman" w:cs="Times New Roman"/>
          <w:sz w:val="24"/>
          <w:szCs w:val="24"/>
        </w:rPr>
        <w:t xml:space="preserve">juurdepääsu </w:t>
      </w:r>
      <w:r w:rsidRPr="00E17DC6">
        <w:rPr>
          <w:rFonts w:ascii="Times New Roman" w:hAnsi="Times New Roman" w:cs="Times New Roman"/>
          <w:sz w:val="24"/>
          <w:szCs w:val="24"/>
        </w:rPr>
        <w:t>rakendamiseks</w:t>
      </w:r>
      <w:r w:rsidR="000F5D99">
        <w:rPr>
          <w:rFonts w:ascii="Times New Roman" w:hAnsi="Times New Roman" w:cs="Times New Roman"/>
          <w:sz w:val="24"/>
          <w:szCs w:val="24"/>
        </w:rPr>
        <w:t xml:space="preserve"> teabesüsteemidele</w:t>
      </w:r>
      <w:r w:rsidRPr="00E17DC6">
        <w:rPr>
          <w:rFonts w:ascii="Times New Roman" w:hAnsi="Times New Roman" w:cs="Times New Roman"/>
          <w:sz w:val="24"/>
          <w:szCs w:val="24"/>
        </w:rPr>
        <w:t xml:space="preserve"> või jätta </w:t>
      </w:r>
      <w:r>
        <w:rPr>
          <w:rFonts w:ascii="Times New Roman" w:hAnsi="Times New Roman" w:cs="Times New Roman"/>
          <w:sz w:val="24"/>
          <w:szCs w:val="24"/>
        </w:rPr>
        <w:t>vastav juurdepääs</w:t>
      </w:r>
      <w:r w:rsidRPr="00E17DC6">
        <w:rPr>
          <w:rFonts w:ascii="Times New Roman" w:hAnsi="Times New Roman" w:cs="Times New Roman"/>
          <w:sz w:val="24"/>
          <w:szCs w:val="24"/>
        </w:rPr>
        <w:t xml:space="preserve"> rakendamata, kui ilmneb, et sellega kaasnevad </w:t>
      </w:r>
      <w:r w:rsidR="00B774D5">
        <w:rPr>
          <w:rFonts w:ascii="Times New Roman" w:hAnsi="Times New Roman" w:cs="Times New Roman"/>
          <w:sz w:val="24"/>
          <w:szCs w:val="24"/>
        </w:rPr>
        <w:t xml:space="preserve">otstarbekad ja efektiivsed </w:t>
      </w:r>
      <w:r w:rsidRPr="00E17DC6">
        <w:rPr>
          <w:rFonts w:ascii="Times New Roman" w:hAnsi="Times New Roman" w:cs="Times New Roman"/>
          <w:sz w:val="24"/>
          <w:szCs w:val="24"/>
        </w:rPr>
        <w:t xml:space="preserve">kulud </w:t>
      </w:r>
      <w:r w:rsidR="00412A22">
        <w:rPr>
          <w:rFonts w:ascii="Times New Roman" w:hAnsi="Times New Roman" w:cs="Times New Roman"/>
          <w:sz w:val="24"/>
          <w:szCs w:val="24"/>
        </w:rPr>
        <w:t>on ülemäära kõrged võrreldes</w:t>
      </w:r>
      <w:r w:rsidRPr="00E17DC6">
        <w:rPr>
          <w:rFonts w:ascii="Times New Roman" w:hAnsi="Times New Roman" w:cs="Times New Roman"/>
          <w:sz w:val="24"/>
          <w:szCs w:val="24"/>
        </w:rPr>
        <w:t xml:space="preserve"> sellest saadava </w:t>
      </w:r>
      <w:r w:rsidR="00412A22">
        <w:rPr>
          <w:rFonts w:ascii="Times New Roman" w:hAnsi="Times New Roman" w:cs="Times New Roman"/>
          <w:sz w:val="24"/>
          <w:szCs w:val="24"/>
        </w:rPr>
        <w:t xml:space="preserve">eeldatava </w:t>
      </w:r>
      <w:r w:rsidRPr="00E17DC6">
        <w:rPr>
          <w:rFonts w:ascii="Times New Roman" w:hAnsi="Times New Roman" w:cs="Times New Roman"/>
          <w:sz w:val="24"/>
          <w:szCs w:val="24"/>
        </w:rPr>
        <w:t>kasu</w:t>
      </w:r>
      <w:r w:rsidR="00412A22">
        <w:rPr>
          <w:rFonts w:ascii="Times New Roman" w:hAnsi="Times New Roman" w:cs="Times New Roman"/>
          <w:sz w:val="24"/>
          <w:szCs w:val="24"/>
        </w:rPr>
        <w:t>ga</w:t>
      </w:r>
      <w:r w:rsidRPr="00E17DC6">
        <w:rPr>
          <w:rFonts w:ascii="Times New Roman" w:hAnsi="Times New Roman" w:cs="Times New Roman"/>
          <w:sz w:val="24"/>
          <w:szCs w:val="24"/>
        </w:rPr>
        <w:t xml:space="preserve"> konkurentsi arengule sideteenuste jaemüügi tasandil.</w:t>
      </w:r>
    </w:p>
    <w:p w14:paraId="22886D63" w14:textId="0D4CD3ED" w:rsidR="007C1718" w:rsidRDefault="00906297" w:rsidP="00697C0D">
      <w:pPr>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Täiendavad selgitused eeltoodud kohustuse osas on ptk.-s 3.5.2.</w:t>
      </w:r>
    </w:p>
    <w:p w14:paraId="005D8EC2" w14:textId="77777777" w:rsidR="00906297" w:rsidRDefault="00906297" w:rsidP="00697C0D">
      <w:pPr>
        <w:jc w:val="both"/>
        <w:rPr>
          <w:rFonts w:ascii="Times New Roman" w:hAnsi="Times New Roman" w:cs="Times New Roman"/>
          <w:b/>
          <w:bCs/>
          <w:sz w:val="24"/>
          <w:szCs w:val="24"/>
        </w:rPr>
      </w:pPr>
    </w:p>
    <w:p w14:paraId="522769BC" w14:textId="1928D54F" w:rsidR="00697C0D" w:rsidRPr="00503C2E" w:rsidRDefault="00697C0D" w:rsidP="00665662">
      <w:pPr>
        <w:jc w:val="both"/>
        <w:rPr>
          <w:rFonts w:ascii="Times New Roman" w:hAnsi="Times New Roman" w:cs="Times New Roman"/>
          <w:b/>
          <w:bCs/>
          <w:sz w:val="24"/>
          <w:szCs w:val="24"/>
        </w:rPr>
      </w:pPr>
      <w:bookmarkStart w:id="152" w:name="_Hlk120002858"/>
      <w:r w:rsidRPr="00503C2E">
        <w:rPr>
          <w:rFonts w:ascii="Times New Roman" w:hAnsi="Times New Roman" w:cs="Times New Roman"/>
          <w:b/>
          <w:bCs/>
          <w:sz w:val="24"/>
          <w:szCs w:val="24"/>
        </w:rPr>
        <w:t>Tulenevalt ESS § 64 l</w:t>
      </w:r>
      <w:r w:rsidR="00702B80">
        <w:rPr>
          <w:rFonts w:ascii="Times New Roman" w:hAnsi="Times New Roman" w:cs="Times New Roman"/>
          <w:b/>
          <w:bCs/>
          <w:sz w:val="24"/>
          <w:szCs w:val="24"/>
        </w:rPr>
        <w:t>õikest</w:t>
      </w:r>
      <w:r w:rsidRPr="00503C2E">
        <w:rPr>
          <w:rFonts w:ascii="Times New Roman" w:hAnsi="Times New Roman" w:cs="Times New Roman"/>
          <w:b/>
          <w:bCs/>
          <w:sz w:val="24"/>
          <w:szCs w:val="24"/>
        </w:rPr>
        <w:t xml:space="preserve"> 2 on sideettevõtja, kelle suhtes on TTJA kehtestanud juurdepääsu kohustuse, kohustatud juurdepääsu kohustuse täitmisel vastavalt kohustuse iseloomule täitma järgmisi nõudeid:</w:t>
      </w:r>
    </w:p>
    <w:p w14:paraId="4D10310E" w14:textId="77777777" w:rsidR="00697C0D" w:rsidRPr="00503C2E" w:rsidRDefault="00697C0D" w:rsidP="00697C0D">
      <w:pPr>
        <w:numPr>
          <w:ilvl w:val="0"/>
          <w:numId w:val="32"/>
        </w:numPr>
        <w:jc w:val="both"/>
        <w:rPr>
          <w:rFonts w:ascii="Times New Roman" w:hAnsi="Times New Roman" w:cs="Times New Roman"/>
          <w:b/>
          <w:bCs/>
          <w:sz w:val="24"/>
          <w:szCs w:val="24"/>
        </w:rPr>
      </w:pPr>
      <w:r w:rsidRPr="00503C2E">
        <w:rPr>
          <w:rFonts w:ascii="Times New Roman" w:hAnsi="Times New Roman" w:cs="Times New Roman"/>
          <w:b/>
          <w:bCs/>
          <w:sz w:val="24"/>
          <w:szCs w:val="24"/>
        </w:rPr>
        <w:t>võimaldama kasutada võrgu seadmeid, ehitisi ning liinirajatisi võrdsetel tingimustel ja kvaliteediga, millega ta seda osutab oma ema- ja tütarettevõtjale, klientidele või äripartneritele;</w:t>
      </w:r>
    </w:p>
    <w:p w14:paraId="0136C52D" w14:textId="77777777" w:rsidR="00697C0D" w:rsidRPr="00503C2E" w:rsidRDefault="00697C0D" w:rsidP="00697C0D">
      <w:pPr>
        <w:numPr>
          <w:ilvl w:val="0"/>
          <w:numId w:val="32"/>
        </w:numPr>
        <w:jc w:val="both"/>
        <w:rPr>
          <w:rFonts w:ascii="Times New Roman" w:hAnsi="Times New Roman" w:cs="Times New Roman"/>
          <w:b/>
          <w:bCs/>
          <w:sz w:val="24"/>
          <w:szCs w:val="24"/>
        </w:rPr>
      </w:pPr>
      <w:r w:rsidRPr="00503C2E">
        <w:rPr>
          <w:rFonts w:ascii="Times New Roman" w:hAnsi="Times New Roman" w:cs="Times New Roman"/>
          <w:b/>
          <w:bCs/>
          <w:sz w:val="24"/>
          <w:szCs w:val="24"/>
        </w:rPr>
        <w:t>võimaldama juurdepääsuks taotluse esitanud ettevõtjal saada juurdepääsuks vajalikku teavet;</w:t>
      </w:r>
    </w:p>
    <w:p w14:paraId="2D36EFB8" w14:textId="77777777" w:rsidR="00697C0D" w:rsidRPr="00503C2E" w:rsidRDefault="00697C0D" w:rsidP="00697C0D">
      <w:pPr>
        <w:numPr>
          <w:ilvl w:val="0"/>
          <w:numId w:val="32"/>
        </w:numPr>
        <w:jc w:val="both"/>
        <w:rPr>
          <w:rFonts w:ascii="Times New Roman" w:hAnsi="Times New Roman" w:cs="Times New Roman"/>
          <w:b/>
          <w:bCs/>
          <w:sz w:val="24"/>
          <w:szCs w:val="24"/>
        </w:rPr>
      </w:pPr>
      <w:r w:rsidRPr="00503C2E">
        <w:rPr>
          <w:rFonts w:ascii="Times New Roman" w:hAnsi="Times New Roman" w:cs="Times New Roman"/>
          <w:b/>
          <w:bCs/>
          <w:sz w:val="24"/>
          <w:szCs w:val="24"/>
        </w:rPr>
        <w:t>kasutama juurdepääsu seoses saadud teavet üksnes vastava teenuse osutamiseks ning mitte avaldama seda kolmandale isikule, eelkõige teisele struktuuriüksusele, tütarettevõtjale ega partnerile, kellele selline teave võiks anda konkurentsieeliseid, kui seaduses ei ole sätestatud teisiti;</w:t>
      </w:r>
    </w:p>
    <w:p w14:paraId="2F972B4E" w14:textId="77777777" w:rsidR="00697C0D" w:rsidRPr="00503C2E" w:rsidRDefault="00697C0D" w:rsidP="00697C0D">
      <w:pPr>
        <w:numPr>
          <w:ilvl w:val="0"/>
          <w:numId w:val="32"/>
        </w:numPr>
        <w:jc w:val="both"/>
        <w:rPr>
          <w:rFonts w:ascii="Times New Roman" w:hAnsi="Times New Roman" w:cs="Times New Roman"/>
          <w:b/>
          <w:bCs/>
          <w:sz w:val="24"/>
          <w:szCs w:val="24"/>
        </w:rPr>
      </w:pPr>
      <w:r w:rsidRPr="00503C2E">
        <w:rPr>
          <w:rFonts w:ascii="Times New Roman" w:hAnsi="Times New Roman" w:cs="Times New Roman"/>
          <w:b/>
          <w:bCs/>
          <w:sz w:val="24"/>
          <w:szCs w:val="24"/>
        </w:rPr>
        <w:t>mitte piirama oma klientide juurdepääsu teise sideettevõtja poolt osutatavatele teenustele.</w:t>
      </w:r>
    </w:p>
    <w:bookmarkEnd w:id="152"/>
    <w:p w14:paraId="55651CEC" w14:textId="77777777" w:rsidR="00697C0D" w:rsidRDefault="00697C0D" w:rsidP="00697C0D">
      <w:pPr>
        <w:jc w:val="both"/>
        <w:rPr>
          <w:rFonts w:ascii="Times New Roman" w:hAnsi="Times New Roman" w:cs="Times New Roman"/>
          <w:sz w:val="24"/>
          <w:szCs w:val="24"/>
        </w:rPr>
      </w:pPr>
    </w:p>
    <w:p w14:paraId="1365DF71" w14:textId="77777777" w:rsidR="005A1608" w:rsidRDefault="005A1608" w:rsidP="00697C0D">
      <w:pPr>
        <w:jc w:val="both"/>
        <w:rPr>
          <w:rFonts w:ascii="Times New Roman" w:hAnsi="Times New Roman" w:cs="Times New Roman"/>
          <w:sz w:val="24"/>
          <w:szCs w:val="24"/>
        </w:rPr>
      </w:pPr>
    </w:p>
    <w:p w14:paraId="2C0603ED" w14:textId="77777777" w:rsidR="005A1608" w:rsidRDefault="005A1608" w:rsidP="00697C0D">
      <w:pPr>
        <w:jc w:val="both"/>
        <w:rPr>
          <w:rFonts w:ascii="Times New Roman" w:hAnsi="Times New Roman" w:cs="Times New Roman"/>
          <w:sz w:val="24"/>
          <w:szCs w:val="24"/>
        </w:rPr>
      </w:pPr>
    </w:p>
    <w:p w14:paraId="5D30DB04" w14:textId="77777777" w:rsidR="005A1608" w:rsidRPr="00503C2E" w:rsidRDefault="005A1608" w:rsidP="00697C0D">
      <w:pPr>
        <w:jc w:val="both"/>
        <w:rPr>
          <w:rFonts w:ascii="Times New Roman" w:hAnsi="Times New Roman" w:cs="Times New Roman"/>
          <w:sz w:val="24"/>
          <w:szCs w:val="24"/>
        </w:rPr>
      </w:pPr>
    </w:p>
    <w:p w14:paraId="5224817E" w14:textId="1AB97FCD" w:rsidR="00697C0D" w:rsidRPr="00503C2E" w:rsidRDefault="00697C0D" w:rsidP="00665662">
      <w:pPr>
        <w:pStyle w:val="Pealkiri1"/>
        <w:rPr>
          <w:rFonts w:ascii="Times New Roman" w:hAnsi="Times New Roman" w:cs="Times New Roman"/>
          <w:b/>
          <w:bCs/>
          <w:color w:val="auto"/>
          <w:sz w:val="24"/>
          <w:szCs w:val="24"/>
        </w:rPr>
      </w:pPr>
      <w:bookmarkStart w:id="153" w:name="_Toc212974436"/>
      <w:bookmarkStart w:id="154" w:name="_Toc213122164"/>
      <w:bookmarkStart w:id="155" w:name="_Toc213140785"/>
      <w:bookmarkStart w:id="156" w:name="_Toc215466510"/>
      <w:bookmarkStart w:id="157" w:name="_Toc216228063"/>
      <w:bookmarkStart w:id="158" w:name="_Toc457983656"/>
      <w:bookmarkStart w:id="159" w:name="_Toc464639362"/>
      <w:bookmarkStart w:id="160" w:name="_Toc39125680"/>
      <w:bookmarkStart w:id="161" w:name="_Toc66269096"/>
      <w:bookmarkStart w:id="162" w:name="_Toc145402912"/>
      <w:bookmarkStart w:id="163" w:name="_Toc189040247"/>
      <w:r w:rsidRPr="00503C2E">
        <w:rPr>
          <w:rFonts w:ascii="Times New Roman" w:hAnsi="Times New Roman" w:cs="Times New Roman"/>
          <w:b/>
          <w:bCs/>
          <w:color w:val="auto"/>
          <w:sz w:val="24"/>
          <w:szCs w:val="24"/>
        </w:rPr>
        <w:t>4</w:t>
      </w:r>
      <w:r w:rsidR="00421A3D">
        <w:rPr>
          <w:rFonts w:ascii="Times New Roman" w:hAnsi="Times New Roman" w:cs="Times New Roman"/>
          <w:b/>
          <w:bCs/>
          <w:color w:val="auto"/>
          <w:sz w:val="24"/>
          <w:szCs w:val="24"/>
        </w:rPr>
        <w:t>.</w:t>
      </w:r>
      <w:r w:rsidRPr="00503C2E">
        <w:rPr>
          <w:rFonts w:ascii="Times New Roman" w:hAnsi="Times New Roman" w:cs="Times New Roman"/>
          <w:b/>
          <w:bCs/>
          <w:color w:val="auto"/>
          <w:sz w:val="24"/>
          <w:szCs w:val="24"/>
        </w:rPr>
        <w:t xml:space="preserve"> Mittediskrimineerimise kohustus</w:t>
      </w:r>
      <w:bookmarkEnd w:id="153"/>
      <w:bookmarkEnd w:id="154"/>
      <w:bookmarkEnd w:id="155"/>
      <w:bookmarkEnd w:id="156"/>
      <w:bookmarkEnd w:id="157"/>
      <w:bookmarkEnd w:id="158"/>
      <w:bookmarkEnd w:id="159"/>
      <w:bookmarkEnd w:id="160"/>
      <w:bookmarkEnd w:id="161"/>
      <w:bookmarkEnd w:id="162"/>
      <w:bookmarkEnd w:id="163"/>
    </w:p>
    <w:p w14:paraId="5D88A7BF" w14:textId="77777777" w:rsidR="00697C0D" w:rsidRPr="00503C2E" w:rsidRDefault="00697C0D" w:rsidP="00697C0D">
      <w:pPr>
        <w:jc w:val="both"/>
        <w:rPr>
          <w:rFonts w:ascii="Times New Roman" w:hAnsi="Times New Roman" w:cs="Times New Roman"/>
          <w:b/>
          <w:bCs/>
          <w:i/>
          <w:sz w:val="24"/>
          <w:szCs w:val="24"/>
        </w:rPr>
      </w:pPr>
      <w:bookmarkStart w:id="164" w:name="_Toc212974437"/>
      <w:bookmarkStart w:id="165" w:name="_Toc213122165"/>
      <w:bookmarkStart w:id="166" w:name="_Toc213140786"/>
      <w:bookmarkStart w:id="167" w:name="_Toc215466511"/>
      <w:bookmarkStart w:id="168" w:name="_Toc216228064"/>
      <w:bookmarkStart w:id="169" w:name="_Toc457983657"/>
      <w:bookmarkStart w:id="170" w:name="_Toc464639363"/>
      <w:bookmarkStart w:id="171" w:name="_Toc39125681"/>
      <w:bookmarkStart w:id="172" w:name="_Toc66269097"/>
    </w:p>
    <w:p w14:paraId="11AA6F0C" w14:textId="5F8739DB" w:rsidR="00280F87" w:rsidRDefault="00697C0D" w:rsidP="00697C0D">
      <w:pPr>
        <w:jc w:val="both"/>
        <w:rPr>
          <w:rFonts w:ascii="Times New Roman" w:hAnsi="Times New Roman" w:cs="Times New Roman"/>
          <w:iCs/>
          <w:sz w:val="24"/>
          <w:szCs w:val="24"/>
        </w:rPr>
      </w:pPr>
      <w:r w:rsidRPr="00503C2E">
        <w:rPr>
          <w:rFonts w:ascii="Times New Roman" w:hAnsi="Times New Roman" w:cs="Times New Roman"/>
          <w:iCs/>
          <w:sz w:val="24"/>
          <w:szCs w:val="24"/>
        </w:rPr>
        <w:t xml:space="preserve">Käesoleva otsuse koostamise ajal kehtivad Telia </w:t>
      </w:r>
      <w:r w:rsidR="00280F87">
        <w:rPr>
          <w:rFonts w:ascii="Times New Roman" w:hAnsi="Times New Roman" w:cs="Times New Roman"/>
          <w:iCs/>
          <w:sz w:val="24"/>
          <w:szCs w:val="24"/>
        </w:rPr>
        <w:t xml:space="preserve">sidetorudele </w:t>
      </w:r>
      <w:r w:rsidRPr="00503C2E">
        <w:rPr>
          <w:rFonts w:ascii="Times New Roman" w:hAnsi="Times New Roman" w:cs="Times New Roman"/>
          <w:iCs/>
          <w:sz w:val="24"/>
          <w:szCs w:val="24"/>
        </w:rPr>
        <w:t xml:space="preserve"> juurdepääsule mittediskrimineerimise kohustused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iCs/>
          <w:sz w:val="24"/>
          <w:szCs w:val="24"/>
        </w:rPr>
        <w:t>otsuse alusel</w:t>
      </w:r>
      <w:r w:rsidRPr="00503C2E">
        <w:rPr>
          <w:rFonts w:ascii="Times New Roman" w:hAnsi="Times New Roman" w:cs="Times New Roman"/>
          <w:iCs/>
          <w:sz w:val="24"/>
          <w:szCs w:val="24"/>
          <w:vertAlign w:val="superscript"/>
        </w:rPr>
        <w:footnoteReference w:id="76"/>
      </w:r>
      <w:r w:rsidR="00280F87">
        <w:rPr>
          <w:rFonts w:ascii="Times New Roman" w:hAnsi="Times New Roman" w:cs="Times New Roman"/>
          <w:iCs/>
          <w:sz w:val="24"/>
          <w:szCs w:val="24"/>
        </w:rPr>
        <w:t>, täpsemalt järgmised</w:t>
      </w:r>
      <w:r w:rsidR="00CD0638">
        <w:rPr>
          <w:rFonts w:ascii="Times New Roman" w:hAnsi="Times New Roman" w:cs="Times New Roman"/>
          <w:iCs/>
          <w:sz w:val="24"/>
          <w:szCs w:val="24"/>
        </w:rPr>
        <w:t xml:space="preserve"> kohustused</w:t>
      </w:r>
      <w:r w:rsidR="00280F87">
        <w:rPr>
          <w:rFonts w:ascii="Times New Roman" w:hAnsi="Times New Roman" w:cs="Times New Roman"/>
          <w:iCs/>
          <w:sz w:val="24"/>
          <w:szCs w:val="24"/>
        </w:rPr>
        <w:t>:</w:t>
      </w:r>
    </w:p>
    <w:p w14:paraId="70D1516C" w14:textId="2C3BEAC6" w:rsidR="00280F87" w:rsidRPr="00665662" w:rsidRDefault="00697C0D" w:rsidP="00697C0D">
      <w:pPr>
        <w:jc w:val="both"/>
        <w:rPr>
          <w:rFonts w:ascii="Times New Roman" w:hAnsi="Times New Roman" w:cs="Times New Roman"/>
          <w:i/>
          <w:sz w:val="24"/>
          <w:szCs w:val="24"/>
        </w:rPr>
      </w:pPr>
      <w:r w:rsidRPr="00665662">
        <w:rPr>
          <w:rFonts w:ascii="Times New Roman" w:hAnsi="Times New Roman" w:cs="Times New Roman"/>
          <w:i/>
          <w:sz w:val="24"/>
          <w:szCs w:val="24"/>
        </w:rPr>
        <w:t xml:space="preserve"> </w:t>
      </w:r>
    </w:p>
    <w:p w14:paraId="3300BC48" w14:textId="77777777" w:rsidR="00280F87" w:rsidRPr="00665662" w:rsidRDefault="00280F87" w:rsidP="00280F87">
      <w:pPr>
        <w:jc w:val="both"/>
        <w:rPr>
          <w:rFonts w:ascii="Times New Roman" w:hAnsi="Times New Roman" w:cs="Times New Roman"/>
          <w:i/>
          <w:sz w:val="24"/>
          <w:szCs w:val="24"/>
        </w:rPr>
      </w:pPr>
      <w:bookmarkStart w:id="173" w:name="_Toc483832587"/>
      <w:r w:rsidRPr="00665662">
        <w:rPr>
          <w:rFonts w:ascii="Times New Roman" w:hAnsi="Times New Roman" w:cs="Times New Roman"/>
          <w:i/>
          <w:sz w:val="24"/>
          <w:szCs w:val="24"/>
        </w:rPr>
        <w:t>6.3.4. Mittediskrimineerimise kohustuse kehtestamine</w:t>
      </w:r>
      <w:bookmarkEnd w:id="173"/>
    </w:p>
    <w:p w14:paraId="3E43EEDF" w14:textId="51B335A7" w:rsidR="00280F87" w:rsidRPr="00665662" w:rsidRDefault="00280F87" w:rsidP="00665662">
      <w:pPr>
        <w:jc w:val="both"/>
        <w:rPr>
          <w:rFonts w:ascii="Times New Roman" w:hAnsi="Times New Roman" w:cs="Times New Roman"/>
          <w:i/>
          <w:sz w:val="24"/>
          <w:szCs w:val="24"/>
        </w:rPr>
      </w:pPr>
      <w:r w:rsidRPr="00665662">
        <w:rPr>
          <w:rFonts w:ascii="Times New Roman" w:hAnsi="Times New Roman" w:cs="Times New Roman"/>
          <w:i/>
          <w:sz w:val="24"/>
          <w:szCs w:val="24"/>
        </w:rPr>
        <w:lastRenderedPageBreak/>
        <w:t xml:space="preserve">276. TJA otsustab kehtestada Teliale kindlaksmääratud asukohas kohaliku juurdepääsu hulgiturul otsuse peatükis </w:t>
      </w:r>
      <w:r w:rsidRPr="00665662">
        <w:rPr>
          <w:rFonts w:ascii="Times New Roman" w:hAnsi="Times New Roman" w:cs="Times New Roman"/>
          <w:i/>
          <w:sz w:val="24"/>
          <w:szCs w:val="24"/>
        </w:rPr>
        <w:fldChar w:fldCharType="begin"/>
      </w:r>
      <w:r w:rsidRPr="00665662">
        <w:rPr>
          <w:rFonts w:ascii="Times New Roman" w:hAnsi="Times New Roman" w:cs="Times New Roman"/>
          <w:i/>
          <w:sz w:val="24"/>
          <w:szCs w:val="24"/>
        </w:rPr>
        <w:instrText xml:space="preserve"> REF _Ref465421195 \h  \* MERGEFORMAT </w:instrText>
      </w:r>
      <w:r w:rsidRPr="00665662">
        <w:rPr>
          <w:rFonts w:ascii="Times New Roman" w:hAnsi="Times New Roman" w:cs="Times New Roman"/>
          <w:i/>
          <w:sz w:val="24"/>
          <w:szCs w:val="24"/>
        </w:rPr>
      </w:r>
      <w:r w:rsidRPr="00665662">
        <w:rPr>
          <w:rFonts w:ascii="Times New Roman" w:hAnsi="Times New Roman" w:cs="Times New Roman"/>
          <w:i/>
          <w:sz w:val="24"/>
          <w:szCs w:val="24"/>
        </w:rPr>
        <w:fldChar w:fldCharType="separate"/>
      </w:r>
      <w:r w:rsidRPr="00665662">
        <w:rPr>
          <w:rFonts w:ascii="Times New Roman" w:hAnsi="Times New Roman" w:cs="Times New Roman"/>
          <w:i/>
          <w:sz w:val="24"/>
          <w:szCs w:val="24"/>
        </w:rPr>
        <w:t>6.3.2. Diskrimineerimisega seotud konkurentsiprobleemid</w:t>
      </w:r>
      <w:r w:rsidRPr="00665662">
        <w:rPr>
          <w:rFonts w:ascii="Times New Roman" w:hAnsi="Times New Roman" w:cs="Times New Roman"/>
          <w:i/>
          <w:sz w:val="24"/>
          <w:szCs w:val="24"/>
        </w:rPr>
        <w:fldChar w:fldCharType="end"/>
      </w:r>
      <w:r w:rsidRPr="00665662">
        <w:rPr>
          <w:rFonts w:ascii="Times New Roman" w:hAnsi="Times New Roman" w:cs="Times New Roman"/>
          <w:i/>
          <w:sz w:val="24"/>
          <w:szCs w:val="24"/>
        </w:rPr>
        <w:t>“ nimetatud konkurentsiprobleemide lahendamiseks ning konkurentsi moonutamise ja takistamise tõkestamiseks ning sideettevõtjate võrdse ja mittediskrimineeriva kohtlemise tagamiseks ESS § 50 lg 1 punktis 3 sätestatud mittediskrimineerimise kohustuse.</w:t>
      </w:r>
    </w:p>
    <w:p w14:paraId="4F2FBD3F" w14:textId="5A7BB37D" w:rsidR="00280F87" w:rsidRPr="00665662" w:rsidRDefault="00280F87" w:rsidP="00665662">
      <w:pPr>
        <w:jc w:val="both"/>
        <w:rPr>
          <w:rFonts w:ascii="Times New Roman" w:hAnsi="Times New Roman" w:cs="Times New Roman"/>
          <w:i/>
          <w:sz w:val="24"/>
          <w:szCs w:val="24"/>
        </w:rPr>
      </w:pPr>
      <w:r w:rsidRPr="00665662">
        <w:rPr>
          <w:rFonts w:ascii="Times New Roman" w:hAnsi="Times New Roman" w:cs="Times New Roman"/>
          <w:i/>
          <w:sz w:val="24"/>
          <w:szCs w:val="24"/>
        </w:rPr>
        <w:t xml:space="preserve">277. Selle kohustuse raames peab Telia otsuse peatükis </w:t>
      </w:r>
      <w:r w:rsidRPr="00665662">
        <w:rPr>
          <w:rFonts w:ascii="Times New Roman" w:hAnsi="Times New Roman" w:cs="Times New Roman"/>
          <w:i/>
          <w:sz w:val="24"/>
          <w:szCs w:val="24"/>
        </w:rPr>
        <w:fldChar w:fldCharType="begin"/>
      </w:r>
      <w:r w:rsidRPr="00665662">
        <w:rPr>
          <w:rFonts w:ascii="Times New Roman" w:hAnsi="Times New Roman" w:cs="Times New Roman"/>
          <w:i/>
          <w:sz w:val="24"/>
          <w:szCs w:val="24"/>
        </w:rPr>
        <w:instrText xml:space="preserve"> REF _Ref465421258 \h  \* MERGEFORMAT </w:instrText>
      </w:r>
      <w:r w:rsidRPr="00665662">
        <w:rPr>
          <w:rFonts w:ascii="Times New Roman" w:hAnsi="Times New Roman" w:cs="Times New Roman"/>
          <w:i/>
          <w:sz w:val="24"/>
          <w:szCs w:val="24"/>
        </w:rPr>
      </w:r>
      <w:r w:rsidRPr="00665662">
        <w:rPr>
          <w:rFonts w:ascii="Times New Roman" w:hAnsi="Times New Roman" w:cs="Times New Roman"/>
          <w:i/>
          <w:sz w:val="24"/>
          <w:szCs w:val="24"/>
        </w:rPr>
        <w:fldChar w:fldCharType="separate"/>
      </w:r>
      <w:r w:rsidRPr="00665662">
        <w:rPr>
          <w:rFonts w:ascii="Times New Roman" w:hAnsi="Times New Roman" w:cs="Times New Roman"/>
          <w:i/>
          <w:sz w:val="24"/>
          <w:szCs w:val="24"/>
        </w:rPr>
        <w:t>6.2.4. Juurdepääsu kohustuste kehtestamine</w:t>
      </w:r>
      <w:r w:rsidRPr="00665662">
        <w:rPr>
          <w:rFonts w:ascii="Times New Roman" w:hAnsi="Times New Roman" w:cs="Times New Roman"/>
          <w:i/>
          <w:sz w:val="24"/>
          <w:szCs w:val="24"/>
        </w:rPr>
        <w:fldChar w:fldCharType="end"/>
      </w:r>
      <w:r w:rsidRPr="00665662">
        <w:rPr>
          <w:rFonts w:ascii="Times New Roman" w:hAnsi="Times New Roman" w:cs="Times New Roman"/>
          <w:i/>
          <w:sz w:val="24"/>
          <w:szCs w:val="24"/>
        </w:rPr>
        <w:t>“ kirjeldatud hulgiteenuste puhul rakendama sideettevõtjatele samadel asjaoludel samaväärseid tingimusi ning osutama teenuseid ja avaldama informatsiooni sideettevõtjatele samadel tingimustel ja samasuguse kvaliteediga nagu enda või oma tütarettevõtjate või partnerite puhul ning muu hulgas rakendama sideettevõtjatele samasuguseid hindasid nagu enda või oma tütarettevõtjate või partnerite puhul.</w:t>
      </w:r>
    </w:p>
    <w:p w14:paraId="27604B69" w14:textId="77777777" w:rsidR="00280F87" w:rsidRDefault="00280F87" w:rsidP="00697C0D">
      <w:pPr>
        <w:jc w:val="both"/>
        <w:rPr>
          <w:rFonts w:ascii="Times New Roman" w:hAnsi="Times New Roman" w:cs="Times New Roman"/>
          <w:iCs/>
          <w:sz w:val="24"/>
          <w:szCs w:val="24"/>
        </w:rPr>
      </w:pPr>
    </w:p>
    <w:p w14:paraId="5E983695" w14:textId="37F51753" w:rsidR="00697C0D" w:rsidRDefault="00697C0D" w:rsidP="00697C0D">
      <w:pPr>
        <w:jc w:val="both"/>
        <w:rPr>
          <w:rFonts w:ascii="Times New Roman" w:hAnsi="Times New Roman" w:cs="Times New Roman"/>
          <w:iCs/>
          <w:sz w:val="24"/>
          <w:szCs w:val="24"/>
        </w:rPr>
      </w:pPr>
      <w:r w:rsidRPr="00503C2E">
        <w:rPr>
          <w:rFonts w:ascii="Times New Roman" w:hAnsi="Times New Roman" w:cs="Times New Roman"/>
          <w:iCs/>
          <w:sz w:val="24"/>
          <w:szCs w:val="24"/>
        </w:rPr>
        <w:t xml:space="preserve">Järgnevalt analüüsitakse nende jätkamise ja </w:t>
      </w:r>
      <w:r w:rsidR="00A34540">
        <w:rPr>
          <w:rFonts w:ascii="Times New Roman" w:hAnsi="Times New Roman" w:cs="Times New Roman"/>
          <w:iCs/>
          <w:sz w:val="24"/>
          <w:szCs w:val="24"/>
        </w:rPr>
        <w:t>muutmise</w:t>
      </w:r>
      <w:r w:rsidR="00A34540" w:rsidRPr="00503C2E">
        <w:rPr>
          <w:rFonts w:ascii="Times New Roman" w:hAnsi="Times New Roman" w:cs="Times New Roman"/>
          <w:iCs/>
          <w:sz w:val="24"/>
          <w:szCs w:val="24"/>
        </w:rPr>
        <w:t xml:space="preserve"> </w:t>
      </w:r>
      <w:r w:rsidRPr="00503C2E">
        <w:rPr>
          <w:rFonts w:ascii="Times New Roman" w:hAnsi="Times New Roman" w:cs="Times New Roman"/>
          <w:iCs/>
          <w:sz w:val="24"/>
          <w:szCs w:val="24"/>
        </w:rPr>
        <w:t>vajadust.</w:t>
      </w:r>
    </w:p>
    <w:p w14:paraId="1072D70F" w14:textId="77777777" w:rsidR="00697C0D" w:rsidRPr="00503C2E" w:rsidRDefault="00697C0D" w:rsidP="00697C0D">
      <w:pPr>
        <w:jc w:val="both"/>
        <w:rPr>
          <w:rFonts w:ascii="Times New Roman" w:hAnsi="Times New Roman" w:cs="Times New Roman"/>
          <w:iCs/>
          <w:sz w:val="24"/>
          <w:szCs w:val="24"/>
        </w:rPr>
      </w:pPr>
    </w:p>
    <w:p w14:paraId="20B127A1" w14:textId="3B0D7F33" w:rsidR="00697C0D" w:rsidRPr="00665662" w:rsidRDefault="00697C0D" w:rsidP="00665662">
      <w:pPr>
        <w:pStyle w:val="Pealkiri2"/>
        <w:rPr>
          <w:rFonts w:ascii="Times New Roman" w:hAnsi="Times New Roman" w:cs="Times New Roman"/>
          <w:b/>
          <w:bCs/>
          <w:color w:val="auto"/>
          <w:sz w:val="24"/>
          <w:szCs w:val="24"/>
        </w:rPr>
      </w:pPr>
      <w:bookmarkStart w:id="174" w:name="_Toc145402913"/>
      <w:bookmarkStart w:id="175" w:name="_Toc189040248"/>
      <w:r w:rsidRPr="00665662">
        <w:rPr>
          <w:rFonts w:ascii="Times New Roman" w:hAnsi="Times New Roman" w:cs="Times New Roman"/>
          <w:b/>
          <w:bCs/>
          <w:color w:val="auto"/>
          <w:sz w:val="24"/>
          <w:szCs w:val="24"/>
        </w:rPr>
        <w:t>4.1 Mittediskrimineerimise kohustuse eesmärk</w:t>
      </w:r>
      <w:bookmarkEnd w:id="164"/>
      <w:bookmarkEnd w:id="165"/>
      <w:bookmarkEnd w:id="166"/>
      <w:bookmarkEnd w:id="167"/>
      <w:bookmarkEnd w:id="168"/>
      <w:bookmarkEnd w:id="169"/>
      <w:r w:rsidRPr="00665662">
        <w:rPr>
          <w:rFonts w:ascii="Times New Roman" w:hAnsi="Times New Roman" w:cs="Times New Roman"/>
          <w:b/>
          <w:bCs/>
          <w:color w:val="auto"/>
          <w:sz w:val="24"/>
          <w:szCs w:val="24"/>
        </w:rPr>
        <w:t xml:space="preserve"> ja alused</w:t>
      </w:r>
      <w:bookmarkEnd w:id="170"/>
      <w:bookmarkEnd w:id="171"/>
      <w:bookmarkEnd w:id="172"/>
      <w:bookmarkEnd w:id="174"/>
      <w:bookmarkEnd w:id="175"/>
    </w:p>
    <w:p w14:paraId="474A0269" w14:textId="77777777" w:rsidR="00697C0D" w:rsidRPr="00503C2E" w:rsidRDefault="00697C0D" w:rsidP="00697C0D">
      <w:pPr>
        <w:jc w:val="both"/>
        <w:rPr>
          <w:rFonts w:ascii="Times New Roman" w:hAnsi="Times New Roman" w:cs="Times New Roman"/>
          <w:sz w:val="24"/>
          <w:szCs w:val="24"/>
        </w:rPr>
      </w:pPr>
    </w:p>
    <w:p w14:paraId="7D4B5573" w14:textId="20A9EE91"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Mittediskrimineerimise kohustus on suunatud </w:t>
      </w:r>
      <w:r w:rsidR="008747F2">
        <w:rPr>
          <w:rFonts w:ascii="Times New Roman" w:hAnsi="Times New Roman" w:cs="Times New Roman"/>
          <w:sz w:val="24"/>
          <w:szCs w:val="24"/>
        </w:rPr>
        <w:t>ptk.-</w:t>
      </w:r>
      <w:r w:rsidRPr="00503C2E">
        <w:rPr>
          <w:rFonts w:ascii="Times New Roman" w:hAnsi="Times New Roman" w:cs="Times New Roman"/>
          <w:sz w:val="24"/>
          <w:szCs w:val="24"/>
        </w:rPr>
        <w:t>s</w:t>
      </w:r>
      <w:r w:rsidR="00074568">
        <w:rPr>
          <w:rFonts w:ascii="Times New Roman" w:hAnsi="Times New Roman" w:cs="Times New Roman"/>
          <w:sz w:val="24"/>
          <w:szCs w:val="24"/>
        </w:rPr>
        <w:t xml:space="preserve"> 4.2</w:t>
      </w:r>
      <w:r w:rsidRPr="00503C2E">
        <w:rPr>
          <w:rFonts w:ascii="Times New Roman" w:hAnsi="Times New Roman" w:cs="Times New Roman"/>
          <w:sz w:val="24"/>
          <w:szCs w:val="24"/>
        </w:rPr>
        <w:t xml:space="preserve"> kirjeldatud kvaliteedi- ja hinnadiskrimineerimisega seotud konkurentsiprobleemide vältimisele. Mittediskrimineerimise kohustuse eesmärgiks</w:t>
      </w:r>
      <w:r w:rsidRPr="00503C2E">
        <w:rPr>
          <w:rFonts w:ascii="Times New Roman" w:hAnsi="Times New Roman" w:cs="Times New Roman"/>
          <w:sz w:val="24"/>
          <w:szCs w:val="24"/>
          <w:vertAlign w:val="superscript"/>
        </w:rPr>
        <w:footnoteReference w:id="77"/>
      </w:r>
      <w:r w:rsidRPr="00503C2E">
        <w:rPr>
          <w:rFonts w:ascii="Times New Roman" w:hAnsi="Times New Roman" w:cs="Times New Roman"/>
          <w:sz w:val="24"/>
          <w:szCs w:val="24"/>
        </w:rPr>
        <w:t xml:space="preserve"> on tagada, et märkimisväärse turujõuga ettevõtja ei moonutaks konkurentsi ja tagaks sideettevõtjate võrdse kohtlemise eelkõige juhul, kui tegemist on vertikaalselt integreeritud ettevõtjaga, kes pakub teenuseid ettevõtjatele, kellega ta konkureerib allapoole seotud turgudel.</w:t>
      </w:r>
    </w:p>
    <w:p w14:paraId="4E1A1EC7"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võib</w:t>
      </w:r>
      <w:r w:rsidRPr="00503C2E">
        <w:rPr>
          <w:rFonts w:ascii="Times New Roman" w:hAnsi="Times New Roman" w:cs="Times New Roman"/>
          <w:sz w:val="24"/>
          <w:szCs w:val="24"/>
          <w:vertAlign w:val="superscript"/>
        </w:rPr>
        <w:footnoteReference w:id="78"/>
      </w:r>
      <w:r w:rsidRPr="00503C2E">
        <w:rPr>
          <w:rFonts w:ascii="Times New Roman" w:hAnsi="Times New Roman" w:cs="Times New Roman"/>
          <w:sz w:val="24"/>
          <w:szCs w:val="24"/>
        </w:rPr>
        <w:t xml:space="preserve"> märkimisväärse turujõuga ettevõtjale kehtestada mittediskrimineerimise kohustuse, mis peab tagama, et märkimisväärse turujõuga ettevõtja ning eriti vertikaalselt integreeritud märkimisväärse turujõuga ettevõtja, kes pakub teenuseid ettevõtjatele, kellega ta konkureerib jaemüügi tasandil, rakendab teiste ettevõtjate suhtes, kes osutavad sarnaseid teenuseid, samadel asjaoludel samaväärseid tingimusi ning et märkimisväärse turujõuga ettevõtja osutab teenuseid ja avaldab informatsiooni nendele ettevõtjatele samadel tingimustel ja samasuguse kvaliteediga nagu enda või oma tütarettevõtjate või partnerite puhul.</w:t>
      </w:r>
    </w:p>
    <w:p w14:paraId="5B1B97D3" w14:textId="77777777" w:rsidR="00697C0D" w:rsidRPr="00503C2E" w:rsidRDefault="00697C0D" w:rsidP="00697C0D">
      <w:pPr>
        <w:jc w:val="both"/>
        <w:rPr>
          <w:rFonts w:ascii="Times New Roman" w:hAnsi="Times New Roman" w:cs="Times New Roman"/>
          <w:sz w:val="24"/>
          <w:szCs w:val="24"/>
        </w:rPr>
      </w:pPr>
    </w:p>
    <w:p w14:paraId="4C9C6A32" w14:textId="182D44E8" w:rsidR="00697C0D" w:rsidRPr="00665662" w:rsidRDefault="00697C0D" w:rsidP="00665662">
      <w:pPr>
        <w:pStyle w:val="Pealkiri2"/>
        <w:rPr>
          <w:rFonts w:ascii="Times New Roman" w:hAnsi="Times New Roman" w:cs="Times New Roman"/>
          <w:b/>
          <w:bCs/>
          <w:color w:val="auto"/>
          <w:sz w:val="24"/>
          <w:szCs w:val="24"/>
        </w:rPr>
      </w:pPr>
      <w:bookmarkStart w:id="176" w:name="_Toc435703524"/>
      <w:bookmarkStart w:id="177" w:name="_Toc436038414"/>
      <w:bookmarkStart w:id="178" w:name="_Toc448402223"/>
      <w:bookmarkStart w:id="179" w:name="_Toc464639364"/>
      <w:bookmarkStart w:id="180" w:name="_Ref465421007"/>
      <w:bookmarkStart w:id="181" w:name="_Ref465421127"/>
      <w:bookmarkStart w:id="182" w:name="_Ref465421195"/>
      <w:bookmarkStart w:id="183" w:name="_Ref465421365"/>
      <w:bookmarkStart w:id="184" w:name="_Ref465421602"/>
      <w:bookmarkStart w:id="185" w:name="_Toc39125682"/>
      <w:bookmarkStart w:id="186" w:name="_Toc66269098"/>
      <w:bookmarkStart w:id="187" w:name="_Toc145402914"/>
      <w:bookmarkStart w:id="188" w:name="_Toc189040249"/>
      <w:bookmarkStart w:id="189" w:name="_Ref210032643"/>
      <w:bookmarkStart w:id="190" w:name="_Toc212974438"/>
      <w:bookmarkStart w:id="191" w:name="_Toc213122166"/>
      <w:bookmarkStart w:id="192" w:name="_Toc213140787"/>
      <w:bookmarkStart w:id="193" w:name="_Toc215466512"/>
      <w:bookmarkStart w:id="194" w:name="_Toc216228065"/>
      <w:bookmarkStart w:id="195" w:name="_Toc457983658"/>
      <w:r w:rsidRPr="00665662">
        <w:rPr>
          <w:rFonts w:ascii="Times New Roman" w:hAnsi="Times New Roman" w:cs="Times New Roman"/>
          <w:b/>
          <w:bCs/>
          <w:color w:val="auto"/>
          <w:sz w:val="24"/>
          <w:szCs w:val="24"/>
        </w:rPr>
        <w:t>4.2 Diskrimineerimisega seotud konkurentsiprobleemid</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27A2D343" w14:textId="77777777" w:rsidR="00697C0D" w:rsidRPr="00503C2E" w:rsidRDefault="00697C0D" w:rsidP="00697C0D">
      <w:pPr>
        <w:jc w:val="both"/>
        <w:rPr>
          <w:rFonts w:ascii="Times New Roman" w:hAnsi="Times New Roman" w:cs="Times New Roman"/>
          <w:sz w:val="24"/>
          <w:szCs w:val="24"/>
        </w:rPr>
      </w:pPr>
    </w:p>
    <w:p w14:paraId="2C8F75AD" w14:textId="77777777" w:rsidR="00697C0D" w:rsidRPr="00503C2E" w:rsidRDefault="00697C0D" w:rsidP="00697C0D">
      <w:pPr>
        <w:jc w:val="both"/>
        <w:rPr>
          <w:rFonts w:ascii="Times New Roman" w:hAnsi="Times New Roman" w:cs="Times New Roman"/>
          <w:sz w:val="24"/>
          <w:szCs w:val="24"/>
        </w:rPr>
      </w:pPr>
      <w:bookmarkStart w:id="196" w:name="_Hlk24966781"/>
      <w:r w:rsidRPr="00503C2E">
        <w:rPr>
          <w:rFonts w:ascii="Times New Roman" w:hAnsi="Times New Roman" w:cs="Times New Roman"/>
          <w:sz w:val="24"/>
          <w:szCs w:val="24"/>
        </w:rPr>
        <w:t xml:space="preserve">Diskrimineerimisega seotud konkurentsiprobleemid jagunevad kvaliteediga ja hinnaga seotud konkurentsiprobleemideks. Seejuures võib diskrimineerimine esineda sideettevõtjatele pakutavate teenuste vahel (erinevatele sideettevõtjatele pakutakse erinevaid tingimusi) ja/või MTE enda üksustele ja teistele sideettevõtjatele pakutavate teenuste vahel (enda üksustele </w:t>
      </w:r>
      <w:r w:rsidRPr="00503C2E">
        <w:rPr>
          <w:rFonts w:ascii="Times New Roman" w:hAnsi="Times New Roman" w:cs="Times New Roman"/>
          <w:sz w:val="24"/>
          <w:szCs w:val="24"/>
        </w:rPr>
        <w:lastRenderedPageBreak/>
        <w:t xml:space="preserve">pakutakse erinevaid tingimusi kui teistele sideettevõtjatele) ehk sisemise ja välimise varustamise vahel. </w:t>
      </w:r>
    </w:p>
    <w:p w14:paraId="16A23A81"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Kvaliteedidiskrimineerimine seisneb erinevatele sideettevõtjatele erineva kvaliteediga teenuste osutamises. Samuti konkureerivatele sideettevõtjatele madalama kvaliteediga teenuste osutamises võrreldes enda üksustele ja klientidele osutatavate teenustega. Kvaliteedidiskrimineerimise läbi saab MTE kas tõsta konkurentide kulusid või piirata konkurentide poolt osutatavate teenuste väljamüüki.</w:t>
      </w:r>
    </w:p>
    <w:p w14:paraId="68AB135E" w14:textId="2B7E3FD1"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Hinnadiskrimineerimisega sisemise ja välimise varustamise vahel on tegemist juhul, kui vertikaalselt integreeritud sideettevõtja pakub teisele sideettevõtjale ebavõrdseid ja konkurentsi kahjustavaid sidevõrgule juurdepääsu hinna tingimusi võrreldes oma jaeteenuse üksusele pakutavaga. Näiteks nõuab teiselt sideettevõtjalt sidevõrgule juurdepääsu eest kõrgemat hinda (sageli ka ülemäärast hinda), kui oma jaeteenuse üksuselt. Ehk teisisõnu toimub diskrimineerimine sisemise ja välimise varustamise vahel. </w:t>
      </w:r>
      <w:r w:rsidR="00164B03">
        <w:rPr>
          <w:rFonts w:ascii="Times New Roman" w:hAnsi="Times New Roman" w:cs="Times New Roman"/>
          <w:sz w:val="24"/>
          <w:szCs w:val="24"/>
        </w:rPr>
        <w:t>Sidekaablitaristule</w:t>
      </w:r>
      <w:r w:rsidR="00164B03"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hulgiturul võib märkimisväärse turujõuga vertikaalselt integreeritud sideettevõtja hinnadiskrimineerimise tagajärjel tõsta oma konkurentide kulusid sideteenuste jaeturul läbi </w:t>
      </w:r>
      <w:r w:rsidR="00164B03">
        <w:rPr>
          <w:rFonts w:ascii="Times New Roman" w:hAnsi="Times New Roman" w:cs="Times New Roman"/>
          <w:sz w:val="24"/>
          <w:szCs w:val="24"/>
        </w:rPr>
        <w:t xml:space="preserve">vastaval turul </w:t>
      </w:r>
      <w:r w:rsidRPr="00503C2E">
        <w:rPr>
          <w:rFonts w:ascii="Times New Roman" w:hAnsi="Times New Roman" w:cs="Times New Roman"/>
          <w:sz w:val="24"/>
          <w:szCs w:val="24"/>
        </w:rPr>
        <w:t>ülemäärase hulgihinna</w:t>
      </w:r>
      <w:r w:rsidR="00164B03">
        <w:rPr>
          <w:rFonts w:ascii="Times New Roman" w:hAnsi="Times New Roman" w:cs="Times New Roman"/>
          <w:sz w:val="24"/>
          <w:szCs w:val="24"/>
        </w:rPr>
        <w:t xml:space="preserve"> rakendamise</w:t>
      </w:r>
      <w:r w:rsidRPr="00503C2E">
        <w:rPr>
          <w:rFonts w:ascii="Times New Roman" w:hAnsi="Times New Roman" w:cs="Times New Roman"/>
          <w:sz w:val="24"/>
          <w:szCs w:val="24"/>
        </w:rPr>
        <w:t>, mis võib viia konkurentide jaemüügi piiramiseni ning seeläbi üleüldise konkurentsiolukorra kahjustamiseni.</w:t>
      </w:r>
    </w:p>
    <w:p w14:paraId="0612F94F" w14:textId="77777777" w:rsidR="00697C0D" w:rsidRPr="00503C2E" w:rsidRDefault="00697C0D" w:rsidP="00697C0D">
      <w:pPr>
        <w:jc w:val="both"/>
        <w:rPr>
          <w:rFonts w:ascii="Times New Roman" w:hAnsi="Times New Roman" w:cs="Times New Roman"/>
          <w:sz w:val="24"/>
          <w:szCs w:val="24"/>
        </w:rPr>
      </w:pPr>
      <w:bookmarkStart w:id="197" w:name="_Hlk31976861"/>
      <w:r w:rsidRPr="00503C2E">
        <w:rPr>
          <w:rFonts w:ascii="Times New Roman" w:hAnsi="Times New Roman" w:cs="Times New Roman"/>
          <w:sz w:val="24"/>
          <w:szCs w:val="24"/>
        </w:rPr>
        <w:t>Euroopa Sideamet on avaldanud seisukoha, mis käsitleb füüsilise taristule juurdepääsu hulgiturul märkimisväärse turujõuga ettevõtjale kohustuste kehtestamise parimaid tavasid</w:t>
      </w:r>
      <w:r w:rsidRPr="00503C2E">
        <w:rPr>
          <w:rFonts w:ascii="Times New Roman" w:hAnsi="Times New Roman" w:cs="Times New Roman"/>
          <w:sz w:val="24"/>
          <w:szCs w:val="24"/>
          <w:vertAlign w:val="superscript"/>
        </w:rPr>
        <w:footnoteReference w:id="79"/>
      </w:r>
      <w:r w:rsidRPr="00503C2E">
        <w:rPr>
          <w:rFonts w:ascii="Times New Roman" w:hAnsi="Times New Roman" w:cs="Times New Roman"/>
          <w:sz w:val="24"/>
          <w:szCs w:val="24"/>
        </w:rPr>
        <w:t>. Selles tuuakse välja sagedamini esineda võivad diskrimineerimisega seotud konkurentsiprobleemid füüsilisele taristule juurdepääsu hulgituru teenuste osas, mis takistavad alternatiivsetel sideettevõtjatel tõhusalt konkureerida jaemüügiturul:</w:t>
      </w:r>
    </w:p>
    <w:bookmarkEnd w:id="197"/>
    <w:p w14:paraId="20F2FE5A" w14:textId="77777777" w:rsidR="00697C0D" w:rsidRPr="00503C2E" w:rsidRDefault="00697C0D" w:rsidP="00697C0D">
      <w:pPr>
        <w:numPr>
          <w:ilvl w:val="0"/>
          <w:numId w:val="17"/>
        </w:numPr>
        <w:jc w:val="both"/>
        <w:rPr>
          <w:rFonts w:ascii="Times New Roman" w:hAnsi="Times New Roman" w:cs="Times New Roman"/>
          <w:sz w:val="24"/>
          <w:szCs w:val="24"/>
        </w:rPr>
      </w:pPr>
      <w:r w:rsidRPr="00503C2E">
        <w:rPr>
          <w:rFonts w:ascii="Times New Roman" w:hAnsi="Times New Roman" w:cs="Times New Roman"/>
          <w:sz w:val="24"/>
          <w:szCs w:val="24"/>
        </w:rPr>
        <w:t>MTE omab ebaõiglaseid eelised;</w:t>
      </w:r>
    </w:p>
    <w:p w14:paraId="25149472" w14:textId="77777777" w:rsidR="00697C0D" w:rsidRPr="00503C2E" w:rsidRDefault="00697C0D" w:rsidP="00697C0D">
      <w:pPr>
        <w:numPr>
          <w:ilvl w:val="0"/>
          <w:numId w:val="17"/>
        </w:numPr>
        <w:jc w:val="both"/>
        <w:rPr>
          <w:rFonts w:ascii="Times New Roman" w:hAnsi="Times New Roman" w:cs="Times New Roman"/>
          <w:sz w:val="24"/>
          <w:szCs w:val="24"/>
        </w:rPr>
      </w:pPr>
      <w:r w:rsidRPr="00503C2E">
        <w:rPr>
          <w:rFonts w:ascii="Times New Roman" w:hAnsi="Times New Roman" w:cs="Times New Roman"/>
          <w:sz w:val="24"/>
          <w:szCs w:val="24"/>
        </w:rPr>
        <w:t>MTE kasutab diskrimineerivalt oma mastaabisäästu võimest tulenevat eeliseid, eriti kui see võime tuleneb turgu valitsevast positsioonist;</w:t>
      </w:r>
    </w:p>
    <w:p w14:paraId="218F9369" w14:textId="77777777" w:rsidR="00697C0D" w:rsidRPr="00503C2E" w:rsidRDefault="00697C0D" w:rsidP="00697C0D">
      <w:pPr>
        <w:numPr>
          <w:ilvl w:val="0"/>
          <w:numId w:val="17"/>
        </w:numPr>
        <w:jc w:val="both"/>
        <w:rPr>
          <w:rFonts w:ascii="Times New Roman" w:hAnsi="Times New Roman" w:cs="Times New Roman"/>
          <w:sz w:val="24"/>
          <w:szCs w:val="24"/>
        </w:rPr>
      </w:pPr>
      <w:r w:rsidRPr="00503C2E">
        <w:rPr>
          <w:rFonts w:ascii="Times New Roman" w:hAnsi="Times New Roman" w:cs="Times New Roman"/>
          <w:sz w:val="24"/>
          <w:szCs w:val="24"/>
        </w:rPr>
        <w:t>MTE diskrimineerib alternatiivseid operaatoreid võrreldes nende oma jaetasandi äritegevusega kas hinna või muudes juurdepääsu tingimustes;</w:t>
      </w:r>
    </w:p>
    <w:p w14:paraId="1C16ED40" w14:textId="77777777" w:rsidR="00697C0D" w:rsidRPr="00503C2E" w:rsidRDefault="00697C0D" w:rsidP="00697C0D">
      <w:pPr>
        <w:numPr>
          <w:ilvl w:val="0"/>
          <w:numId w:val="17"/>
        </w:numPr>
        <w:jc w:val="both"/>
        <w:rPr>
          <w:rFonts w:ascii="Times New Roman" w:hAnsi="Times New Roman" w:cs="Times New Roman"/>
          <w:sz w:val="24"/>
          <w:szCs w:val="24"/>
        </w:rPr>
      </w:pPr>
      <w:r w:rsidRPr="00503C2E">
        <w:rPr>
          <w:rFonts w:ascii="Times New Roman" w:hAnsi="Times New Roman" w:cs="Times New Roman"/>
          <w:sz w:val="24"/>
          <w:szCs w:val="24"/>
        </w:rPr>
        <w:t>MTE rakendab takistavat ja venitavat käitumist.</w:t>
      </w:r>
    </w:p>
    <w:p w14:paraId="36987C61" w14:textId="2562F8DA" w:rsidR="00697C0D" w:rsidRDefault="00697C0D" w:rsidP="00697C0D">
      <w:pPr>
        <w:jc w:val="both"/>
        <w:rPr>
          <w:rFonts w:ascii="Times New Roman" w:hAnsi="Times New Roman" w:cs="Times New Roman"/>
          <w:sz w:val="24"/>
          <w:szCs w:val="24"/>
        </w:rPr>
      </w:pPr>
      <w:bookmarkStart w:id="198" w:name="_Hlk32225248"/>
      <w:r w:rsidRPr="00503C2E">
        <w:rPr>
          <w:rFonts w:ascii="Times New Roman" w:hAnsi="Times New Roman" w:cs="Times New Roman"/>
          <w:sz w:val="24"/>
          <w:szCs w:val="24"/>
        </w:rPr>
        <w:t>TTJA hinnangul on eelkirjeldatud diskrimineerimisega seotud konkurentsiprobleemide esinemine järgmise turuanalüüsini kestval perioodil tõenäoline, kuna puuduvad alused eeldada, et Telia vertikaalne integreeritus ja turujõud sidekaablitaristule juurdepääsu hulgiturul nimetatud perioodil märkimisväärselt väheneks. See annab Teliale võime rakendada diskrimineerivaid tingimusi nimetatud hulgituru teenustele takistades teiste sideettevõtjate jaeturule sisenemist ning kahjustades seeläbi konkurentsi jaemüügi tasandil ning lõppkasutajate huve</w:t>
      </w:r>
      <w:bookmarkEnd w:id="198"/>
      <w:r w:rsidRPr="00503C2E">
        <w:rPr>
          <w:rFonts w:ascii="Times New Roman" w:hAnsi="Times New Roman" w:cs="Times New Roman"/>
          <w:sz w:val="24"/>
          <w:szCs w:val="24"/>
        </w:rPr>
        <w:t>.</w:t>
      </w:r>
    </w:p>
    <w:p w14:paraId="34A2A223" w14:textId="77777777" w:rsidR="00F004BE" w:rsidRDefault="00F004BE" w:rsidP="00697C0D">
      <w:pPr>
        <w:jc w:val="both"/>
        <w:rPr>
          <w:rFonts w:ascii="Times New Roman" w:hAnsi="Times New Roman" w:cs="Times New Roman"/>
          <w:sz w:val="24"/>
          <w:szCs w:val="24"/>
        </w:rPr>
      </w:pPr>
    </w:p>
    <w:p w14:paraId="4BD25806" w14:textId="35050965" w:rsidR="00697C0D" w:rsidRPr="00665662" w:rsidRDefault="00697C0D" w:rsidP="00665662">
      <w:pPr>
        <w:pStyle w:val="Pealkiri2"/>
        <w:rPr>
          <w:rFonts w:ascii="Times New Roman" w:hAnsi="Times New Roman" w:cs="Times New Roman"/>
          <w:b/>
          <w:bCs/>
          <w:color w:val="auto"/>
          <w:sz w:val="24"/>
          <w:szCs w:val="24"/>
        </w:rPr>
      </w:pPr>
      <w:bookmarkStart w:id="199" w:name="_Toc332865988"/>
      <w:bookmarkStart w:id="200" w:name="_Toc435703525"/>
      <w:bookmarkStart w:id="201" w:name="_Toc436038415"/>
      <w:bookmarkStart w:id="202" w:name="_Toc448402224"/>
      <w:bookmarkStart w:id="203" w:name="_Toc464639365"/>
      <w:bookmarkStart w:id="204" w:name="_Toc39125683"/>
      <w:bookmarkStart w:id="205" w:name="_Toc66269099"/>
      <w:bookmarkStart w:id="206" w:name="_Toc145402915"/>
      <w:bookmarkStart w:id="207" w:name="_Toc189040250"/>
      <w:bookmarkStart w:id="208" w:name="_Hlk39047666"/>
      <w:bookmarkEnd w:id="196"/>
      <w:r w:rsidRPr="00665662">
        <w:rPr>
          <w:rFonts w:ascii="Times New Roman" w:hAnsi="Times New Roman" w:cs="Times New Roman"/>
          <w:b/>
          <w:bCs/>
          <w:color w:val="auto"/>
          <w:sz w:val="24"/>
          <w:szCs w:val="24"/>
        </w:rPr>
        <w:lastRenderedPageBreak/>
        <w:t>4.</w:t>
      </w:r>
      <w:r w:rsidR="00421A3D">
        <w:rPr>
          <w:rFonts w:ascii="Times New Roman" w:hAnsi="Times New Roman" w:cs="Times New Roman"/>
          <w:b/>
          <w:bCs/>
          <w:color w:val="auto"/>
          <w:sz w:val="24"/>
          <w:szCs w:val="24"/>
        </w:rPr>
        <w:t>3</w:t>
      </w:r>
      <w:r w:rsidRPr="00665662">
        <w:rPr>
          <w:rFonts w:ascii="Times New Roman" w:hAnsi="Times New Roman" w:cs="Times New Roman"/>
          <w:b/>
          <w:bCs/>
          <w:color w:val="auto"/>
          <w:sz w:val="24"/>
          <w:szCs w:val="24"/>
        </w:rPr>
        <w:t xml:space="preserve"> Kehtivate mittediskrimineerimise kohustuste </w:t>
      </w:r>
      <w:bookmarkEnd w:id="199"/>
      <w:r w:rsidRPr="00665662">
        <w:rPr>
          <w:rFonts w:ascii="Times New Roman" w:hAnsi="Times New Roman" w:cs="Times New Roman"/>
          <w:b/>
          <w:bCs/>
          <w:color w:val="auto"/>
          <w:sz w:val="24"/>
          <w:szCs w:val="24"/>
        </w:rPr>
        <w:t>muutmise analüüs</w:t>
      </w:r>
      <w:bookmarkEnd w:id="200"/>
      <w:bookmarkEnd w:id="201"/>
      <w:bookmarkEnd w:id="202"/>
      <w:bookmarkEnd w:id="203"/>
      <w:bookmarkEnd w:id="204"/>
      <w:bookmarkEnd w:id="205"/>
      <w:bookmarkEnd w:id="206"/>
      <w:bookmarkEnd w:id="207"/>
    </w:p>
    <w:p w14:paraId="5F87BC4A" w14:textId="77777777" w:rsidR="00697C0D" w:rsidRPr="00503C2E" w:rsidRDefault="00697C0D" w:rsidP="00697C0D">
      <w:pPr>
        <w:jc w:val="both"/>
        <w:rPr>
          <w:rFonts w:ascii="Times New Roman" w:hAnsi="Times New Roman" w:cs="Times New Roman"/>
          <w:sz w:val="24"/>
          <w:szCs w:val="24"/>
        </w:rPr>
      </w:pPr>
    </w:p>
    <w:p w14:paraId="55F5EB20" w14:textId="3C89D743" w:rsidR="003954B0" w:rsidRDefault="00870441" w:rsidP="00362216">
      <w:pPr>
        <w:jc w:val="both"/>
        <w:rPr>
          <w:rFonts w:ascii="Times New Roman" w:hAnsi="Times New Roman" w:cs="Times New Roman"/>
          <w:sz w:val="24"/>
          <w:szCs w:val="24"/>
        </w:rPr>
      </w:pPr>
      <w:bookmarkStart w:id="209" w:name="_Hlk32225429"/>
      <w:bookmarkEnd w:id="208"/>
      <w:r>
        <w:rPr>
          <w:rFonts w:ascii="Times New Roman" w:hAnsi="Times New Roman" w:cs="Times New Roman"/>
          <w:sz w:val="24"/>
          <w:szCs w:val="24"/>
        </w:rPr>
        <w:t xml:space="preserve">TTJA analüüsis </w:t>
      </w:r>
      <w:r w:rsidR="003B027B">
        <w:rPr>
          <w:rFonts w:ascii="Times New Roman" w:hAnsi="Times New Roman" w:cs="Times New Roman"/>
          <w:sz w:val="24"/>
          <w:szCs w:val="24"/>
        </w:rPr>
        <w:t xml:space="preserve">käesoleva otsuse koostamisel </w:t>
      </w:r>
      <w:r>
        <w:rPr>
          <w:rFonts w:ascii="Times New Roman" w:hAnsi="Times New Roman" w:cs="Times New Roman"/>
          <w:sz w:val="24"/>
          <w:szCs w:val="24"/>
        </w:rPr>
        <w:t xml:space="preserve">kehtivat mittediskrimineerimise kohustust ja võttes arvesse </w:t>
      </w:r>
      <w:r w:rsidR="003B027B" w:rsidRPr="003B027B">
        <w:rPr>
          <w:rFonts w:ascii="Times New Roman" w:hAnsi="Times New Roman" w:cs="Times New Roman"/>
          <w:sz w:val="24"/>
          <w:szCs w:val="24"/>
        </w:rPr>
        <w:t>TTJA 2021 hulgituru 1 otsuse eelnõu</w:t>
      </w:r>
      <w:r w:rsidR="003B027B">
        <w:rPr>
          <w:rFonts w:ascii="Times New Roman" w:hAnsi="Times New Roman" w:cs="Times New Roman"/>
          <w:sz w:val="24"/>
          <w:szCs w:val="24"/>
        </w:rPr>
        <w:t xml:space="preserve"> ning </w:t>
      </w:r>
      <w:r w:rsidR="003B027B" w:rsidRPr="003B027B">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003B027B" w:rsidRPr="003B027B">
        <w:rPr>
          <w:rFonts w:ascii="Times New Roman" w:hAnsi="Times New Roman" w:cs="Times New Roman"/>
          <w:sz w:val="24"/>
          <w:szCs w:val="24"/>
        </w:rPr>
        <w:t>ulgituru otsuse kavand</w:t>
      </w:r>
      <w:r w:rsidR="003B027B">
        <w:rPr>
          <w:rFonts w:ascii="Times New Roman" w:hAnsi="Times New Roman" w:cs="Times New Roman"/>
          <w:sz w:val="24"/>
          <w:szCs w:val="24"/>
        </w:rPr>
        <w:t xml:space="preserve">i riigisisesel konsultatsioonil esitatud tagasisidet </w:t>
      </w:r>
      <w:bookmarkStart w:id="210" w:name="_Hlk164174667"/>
      <w:r w:rsidR="003B027B" w:rsidRPr="00720967">
        <w:rPr>
          <w:rFonts w:ascii="Times New Roman" w:hAnsi="Times New Roman" w:cs="Times New Roman"/>
          <w:sz w:val="24"/>
          <w:szCs w:val="24"/>
        </w:rPr>
        <w:t>leiab</w:t>
      </w:r>
      <w:r w:rsidR="00BD3A6E" w:rsidRPr="00720967">
        <w:rPr>
          <w:rFonts w:ascii="Times New Roman" w:hAnsi="Times New Roman" w:cs="Times New Roman"/>
          <w:sz w:val="24"/>
          <w:szCs w:val="24"/>
        </w:rPr>
        <w:t xml:space="preserve"> TTJA</w:t>
      </w:r>
      <w:r w:rsidR="003B027B" w:rsidRPr="00720967">
        <w:rPr>
          <w:rFonts w:ascii="Times New Roman" w:hAnsi="Times New Roman" w:cs="Times New Roman"/>
          <w:sz w:val="24"/>
          <w:szCs w:val="24"/>
        </w:rPr>
        <w:t xml:space="preserve">, et kehtivat kohustust on vaja </w:t>
      </w:r>
      <w:r w:rsidR="00A34540" w:rsidRPr="00720967">
        <w:rPr>
          <w:rFonts w:ascii="Times New Roman" w:hAnsi="Times New Roman" w:cs="Times New Roman"/>
          <w:sz w:val="24"/>
          <w:szCs w:val="24"/>
        </w:rPr>
        <w:t>muuta</w:t>
      </w:r>
      <w:r w:rsidR="003B027B" w:rsidRPr="00720967">
        <w:rPr>
          <w:rFonts w:ascii="Times New Roman" w:hAnsi="Times New Roman" w:cs="Times New Roman"/>
          <w:sz w:val="24"/>
          <w:szCs w:val="24"/>
        </w:rPr>
        <w:t xml:space="preserve"> </w:t>
      </w:r>
      <w:r w:rsidR="00283249">
        <w:rPr>
          <w:rFonts w:ascii="Times New Roman" w:hAnsi="Times New Roman" w:cs="Times New Roman"/>
          <w:sz w:val="24"/>
          <w:szCs w:val="24"/>
        </w:rPr>
        <w:t>lähtudes</w:t>
      </w:r>
      <w:r w:rsidR="003954B0">
        <w:rPr>
          <w:rFonts w:ascii="Times New Roman" w:hAnsi="Times New Roman" w:cs="Times New Roman"/>
          <w:sz w:val="24"/>
          <w:szCs w:val="24"/>
        </w:rPr>
        <w:t xml:space="preserve"> </w:t>
      </w:r>
      <w:r w:rsidR="00276797">
        <w:rPr>
          <w:rFonts w:ascii="Times New Roman" w:hAnsi="Times New Roman" w:cs="Times New Roman"/>
          <w:sz w:val="24"/>
          <w:szCs w:val="24"/>
        </w:rPr>
        <w:t>EK 2024 kohustuste soovituse</w:t>
      </w:r>
      <w:r w:rsidR="00283249">
        <w:rPr>
          <w:rFonts w:ascii="Times New Roman" w:hAnsi="Times New Roman" w:cs="Times New Roman"/>
          <w:sz w:val="24"/>
          <w:szCs w:val="24"/>
        </w:rPr>
        <w:t xml:space="preserve"> juhiste</w:t>
      </w:r>
      <w:r w:rsidR="00362216">
        <w:rPr>
          <w:rFonts w:ascii="Times New Roman" w:hAnsi="Times New Roman" w:cs="Times New Roman"/>
          <w:sz w:val="24"/>
          <w:szCs w:val="24"/>
        </w:rPr>
        <w:t>st</w:t>
      </w:r>
      <w:r w:rsidR="00283249">
        <w:rPr>
          <w:rFonts w:ascii="Times New Roman" w:hAnsi="Times New Roman" w:cs="Times New Roman"/>
          <w:sz w:val="24"/>
          <w:szCs w:val="24"/>
        </w:rPr>
        <w:t xml:space="preserve"> mittediskrimineerimise </w:t>
      </w:r>
      <w:r w:rsidR="00362216">
        <w:rPr>
          <w:rFonts w:ascii="Times New Roman" w:hAnsi="Times New Roman" w:cs="Times New Roman"/>
          <w:sz w:val="24"/>
          <w:szCs w:val="24"/>
        </w:rPr>
        <w:t xml:space="preserve">kohustuse </w:t>
      </w:r>
      <w:r w:rsidR="00E00D2F">
        <w:rPr>
          <w:rFonts w:ascii="Times New Roman" w:hAnsi="Times New Roman" w:cs="Times New Roman"/>
          <w:sz w:val="24"/>
          <w:szCs w:val="24"/>
        </w:rPr>
        <w:t>osas,</w:t>
      </w:r>
      <w:r w:rsidR="00276797">
        <w:rPr>
          <w:rFonts w:ascii="Times New Roman" w:hAnsi="Times New Roman" w:cs="Times New Roman"/>
          <w:sz w:val="24"/>
          <w:szCs w:val="24"/>
        </w:rPr>
        <w:t xml:space="preserve"> et tagada </w:t>
      </w:r>
      <w:r w:rsidR="00E00D2F">
        <w:rPr>
          <w:rFonts w:ascii="Times New Roman" w:hAnsi="Times New Roman" w:cs="Times New Roman"/>
          <w:sz w:val="24"/>
          <w:szCs w:val="24"/>
        </w:rPr>
        <w:t xml:space="preserve">Eesti </w:t>
      </w:r>
      <w:r w:rsidR="00276797">
        <w:rPr>
          <w:rFonts w:ascii="Times New Roman" w:hAnsi="Times New Roman" w:cs="Times New Roman"/>
          <w:sz w:val="24"/>
          <w:szCs w:val="24"/>
        </w:rPr>
        <w:t xml:space="preserve">valdkonnaspetsiifiliste regulatsioonide kooskõla Euroopa omadega ja seeläbi edendada </w:t>
      </w:r>
      <w:proofErr w:type="spellStart"/>
      <w:r w:rsidR="00276797">
        <w:rPr>
          <w:rFonts w:ascii="Times New Roman" w:hAnsi="Times New Roman" w:cs="Times New Roman"/>
          <w:sz w:val="24"/>
          <w:szCs w:val="24"/>
        </w:rPr>
        <w:t>üle</w:t>
      </w:r>
      <w:r w:rsidR="00E641FC">
        <w:rPr>
          <w:rFonts w:ascii="Times New Roman" w:hAnsi="Times New Roman" w:cs="Times New Roman"/>
          <w:sz w:val="24"/>
          <w:szCs w:val="24"/>
        </w:rPr>
        <w:t>e</w:t>
      </w:r>
      <w:r w:rsidR="00276797">
        <w:rPr>
          <w:rFonts w:ascii="Times New Roman" w:hAnsi="Times New Roman" w:cs="Times New Roman"/>
          <w:sz w:val="24"/>
          <w:szCs w:val="24"/>
        </w:rPr>
        <w:t>uroopalise</w:t>
      </w:r>
      <w:proofErr w:type="spellEnd"/>
      <w:r w:rsidR="00276797">
        <w:rPr>
          <w:rFonts w:ascii="Times New Roman" w:hAnsi="Times New Roman" w:cs="Times New Roman"/>
          <w:sz w:val="24"/>
          <w:szCs w:val="24"/>
        </w:rPr>
        <w:t xml:space="preserve"> ühtse si</w:t>
      </w:r>
      <w:r w:rsidR="00E00D2F">
        <w:rPr>
          <w:rFonts w:ascii="Times New Roman" w:hAnsi="Times New Roman" w:cs="Times New Roman"/>
          <w:sz w:val="24"/>
          <w:szCs w:val="24"/>
        </w:rPr>
        <w:t>s</w:t>
      </w:r>
      <w:r w:rsidR="00276797">
        <w:rPr>
          <w:rFonts w:ascii="Times New Roman" w:hAnsi="Times New Roman" w:cs="Times New Roman"/>
          <w:sz w:val="24"/>
          <w:szCs w:val="24"/>
        </w:rPr>
        <w:t xml:space="preserve">eturu arengut. </w:t>
      </w:r>
      <w:r w:rsidR="00E00D2F">
        <w:rPr>
          <w:rFonts w:ascii="Times New Roman" w:hAnsi="Times New Roman" w:cs="Times New Roman"/>
          <w:sz w:val="24"/>
          <w:szCs w:val="24"/>
        </w:rPr>
        <w:t>Järgnevalt on välja toodud</w:t>
      </w:r>
      <w:r w:rsidR="00276797">
        <w:rPr>
          <w:rFonts w:ascii="Times New Roman" w:hAnsi="Times New Roman" w:cs="Times New Roman"/>
          <w:sz w:val="24"/>
          <w:szCs w:val="24"/>
        </w:rPr>
        <w:t xml:space="preserve"> EK 2024 </w:t>
      </w:r>
      <w:r w:rsidR="00E00D2F">
        <w:rPr>
          <w:rFonts w:ascii="Times New Roman" w:hAnsi="Times New Roman" w:cs="Times New Roman"/>
          <w:sz w:val="24"/>
          <w:szCs w:val="24"/>
        </w:rPr>
        <w:t xml:space="preserve">kohustuste </w:t>
      </w:r>
      <w:r w:rsidR="00276797">
        <w:rPr>
          <w:rFonts w:ascii="Times New Roman" w:hAnsi="Times New Roman" w:cs="Times New Roman"/>
          <w:sz w:val="24"/>
          <w:szCs w:val="24"/>
        </w:rPr>
        <w:t>soovituse</w:t>
      </w:r>
      <w:r w:rsidR="00E00D2F">
        <w:rPr>
          <w:rFonts w:ascii="Times New Roman" w:hAnsi="Times New Roman" w:cs="Times New Roman"/>
          <w:sz w:val="24"/>
          <w:szCs w:val="24"/>
        </w:rPr>
        <w:t>s</w:t>
      </w:r>
      <w:r w:rsidR="00276797">
        <w:rPr>
          <w:rFonts w:ascii="Times New Roman" w:hAnsi="Times New Roman" w:cs="Times New Roman"/>
          <w:sz w:val="24"/>
          <w:szCs w:val="24"/>
        </w:rPr>
        <w:t xml:space="preserve"> </w:t>
      </w:r>
      <w:r w:rsidR="00E00D2F">
        <w:rPr>
          <w:rFonts w:ascii="Times New Roman" w:hAnsi="Times New Roman" w:cs="Times New Roman"/>
          <w:sz w:val="24"/>
          <w:szCs w:val="24"/>
        </w:rPr>
        <w:t>esitatud</w:t>
      </w:r>
      <w:r w:rsidR="00276797">
        <w:rPr>
          <w:rFonts w:ascii="Times New Roman" w:hAnsi="Times New Roman" w:cs="Times New Roman"/>
          <w:sz w:val="24"/>
          <w:szCs w:val="24"/>
        </w:rPr>
        <w:t xml:space="preserve"> </w:t>
      </w:r>
      <w:r w:rsidR="00E00D2F">
        <w:rPr>
          <w:rFonts w:ascii="Times New Roman" w:hAnsi="Times New Roman" w:cs="Times New Roman"/>
          <w:sz w:val="24"/>
          <w:szCs w:val="24"/>
        </w:rPr>
        <w:t>juhised</w:t>
      </w:r>
      <w:r w:rsidR="00276797">
        <w:rPr>
          <w:rFonts w:ascii="Times New Roman" w:hAnsi="Times New Roman" w:cs="Times New Roman"/>
          <w:sz w:val="24"/>
          <w:szCs w:val="24"/>
        </w:rPr>
        <w:t xml:space="preserve"> mittediskrimineerimise</w:t>
      </w:r>
      <w:r w:rsidR="00E00D2F">
        <w:rPr>
          <w:rFonts w:ascii="Times New Roman" w:hAnsi="Times New Roman" w:cs="Times New Roman"/>
          <w:sz w:val="24"/>
          <w:szCs w:val="24"/>
        </w:rPr>
        <w:t xml:space="preserve"> </w:t>
      </w:r>
      <w:r w:rsidR="00276797">
        <w:rPr>
          <w:rFonts w:ascii="Times New Roman" w:hAnsi="Times New Roman" w:cs="Times New Roman"/>
          <w:sz w:val="24"/>
          <w:szCs w:val="24"/>
        </w:rPr>
        <w:t>kohustuse kohaldamisel</w:t>
      </w:r>
      <w:r w:rsidR="00E00D2F">
        <w:rPr>
          <w:rFonts w:ascii="Times New Roman" w:hAnsi="Times New Roman" w:cs="Times New Roman"/>
          <w:sz w:val="24"/>
          <w:szCs w:val="24"/>
        </w:rPr>
        <w:t>e sidekaablitaristule (tsiviilehituse taristule) juurdepääsul</w:t>
      </w:r>
      <w:r w:rsidR="00BF42E4">
        <w:rPr>
          <w:rFonts w:ascii="Times New Roman" w:hAnsi="Times New Roman" w:cs="Times New Roman"/>
          <w:sz w:val="24"/>
          <w:szCs w:val="24"/>
        </w:rPr>
        <w:t>.</w:t>
      </w:r>
    </w:p>
    <w:p w14:paraId="446286FA" w14:textId="77777777" w:rsidR="00BF42E4" w:rsidRDefault="00BF42E4" w:rsidP="00697C0D">
      <w:pPr>
        <w:jc w:val="both"/>
        <w:rPr>
          <w:rFonts w:ascii="Times New Roman" w:hAnsi="Times New Roman" w:cs="Times New Roman"/>
          <w:sz w:val="24"/>
          <w:szCs w:val="24"/>
        </w:rPr>
      </w:pPr>
    </w:p>
    <w:p w14:paraId="4B3D3068" w14:textId="1DD9AA4C" w:rsidR="00BF42E4" w:rsidRPr="00BF42E4" w:rsidRDefault="00BF42E4" w:rsidP="00665662">
      <w:pPr>
        <w:pStyle w:val="Pealkiri3"/>
        <w:rPr>
          <w:rFonts w:ascii="Times New Roman" w:hAnsi="Times New Roman" w:cs="Times New Roman"/>
          <w:b/>
          <w:bCs/>
          <w:color w:val="auto"/>
        </w:rPr>
      </w:pPr>
      <w:bookmarkStart w:id="211" w:name="_Toc189040251"/>
      <w:bookmarkStart w:id="212" w:name="_Hlk177032784"/>
      <w:r w:rsidRPr="00BF42E4">
        <w:rPr>
          <w:rFonts w:ascii="Times New Roman" w:hAnsi="Times New Roman" w:cs="Times New Roman"/>
          <w:b/>
          <w:bCs/>
          <w:color w:val="auto"/>
        </w:rPr>
        <w:t>4.</w:t>
      </w:r>
      <w:r w:rsidR="00AE56A0">
        <w:rPr>
          <w:rFonts w:ascii="Times New Roman" w:hAnsi="Times New Roman" w:cs="Times New Roman"/>
          <w:b/>
          <w:bCs/>
          <w:color w:val="auto"/>
        </w:rPr>
        <w:t>3</w:t>
      </w:r>
      <w:r w:rsidRPr="00BF42E4">
        <w:rPr>
          <w:rFonts w:ascii="Times New Roman" w:hAnsi="Times New Roman" w:cs="Times New Roman"/>
          <w:b/>
          <w:bCs/>
          <w:color w:val="auto"/>
        </w:rPr>
        <w:t xml:space="preserve">.1 </w:t>
      </w:r>
      <w:bookmarkStart w:id="213" w:name="_Hlk177396769"/>
      <w:r>
        <w:rPr>
          <w:rFonts w:ascii="Times New Roman" w:hAnsi="Times New Roman" w:cs="Times New Roman"/>
          <w:b/>
          <w:bCs/>
          <w:color w:val="auto"/>
        </w:rPr>
        <w:t>Mittediskrimineerimise kohustus</w:t>
      </w:r>
      <w:r w:rsidRPr="00BF42E4">
        <w:rPr>
          <w:rFonts w:ascii="Times New Roman" w:hAnsi="Times New Roman" w:cs="Times New Roman"/>
          <w:b/>
          <w:bCs/>
          <w:color w:val="auto"/>
        </w:rPr>
        <w:t xml:space="preserve"> sisendite või väljundite võrdväärsuse alusel</w:t>
      </w:r>
      <w:bookmarkEnd w:id="211"/>
    </w:p>
    <w:bookmarkEnd w:id="212"/>
    <w:bookmarkEnd w:id="213"/>
    <w:p w14:paraId="0576D8CE" w14:textId="77777777" w:rsidR="00BF42E4" w:rsidRDefault="00BF42E4" w:rsidP="00BF42E4">
      <w:pPr>
        <w:jc w:val="both"/>
        <w:rPr>
          <w:rFonts w:ascii="Times New Roman" w:hAnsi="Times New Roman" w:cs="Times New Roman"/>
          <w:sz w:val="24"/>
          <w:szCs w:val="24"/>
        </w:rPr>
      </w:pPr>
    </w:p>
    <w:p w14:paraId="3B681434" w14:textId="081E1E02" w:rsidR="00BF42E4" w:rsidRDefault="00BF42E4" w:rsidP="00BF42E4">
      <w:pPr>
        <w:jc w:val="both"/>
        <w:rPr>
          <w:rFonts w:ascii="Times New Roman" w:hAnsi="Times New Roman" w:cs="Times New Roman"/>
          <w:sz w:val="24"/>
          <w:szCs w:val="24"/>
        </w:rPr>
      </w:pPr>
      <w:bookmarkStart w:id="214" w:name="_Hlk178600382"/>
      <w:r>
        <w:rPr>
          <w:rFonts w:ascii="Times New Roman" w:hAnsi="Times New Roman" w:cs="Times New Roman"/>
          <w:sz w:val="24"/>
          <w:szCs w:val="24"/>
        </w:rPr>
        <w:t xml:space="preserve">EK 2024 kohustuste soovituse </w:t>
      </w:r>
      <w:bookmarkEnd w:id="214"/>
      <w:r>
        <w:rPr>
          <w:rFonts w:ascii="Times New Roman" w:hAnsi="Times New Roman" w:cs="Times New Roman"/>
          <w:sz w:val="24"/>
          <w:szCs w:val="24"/>
        </w:rPr>
        <w:t>alusel on mittediskrimineerimist võimalik tagada sise</w:t>
      </w:r>
      <w:r w:rsidR="00720967">
        <w:rPr>
          <w:rFonts w:ascii="Times New Roman" w:hAnsi="Times New Roman" w:cs="Times New Roman"/>
          <w:sz w:val="24"/>
          <w:szCs w:val="24"/>
        </w:rPr>
        <w:t>ndite</w:t>
      </w:r>
      <w:r>
        <w:rPr>
          <w:rFonts w:ascii="Times New Roman" w:hAnsi="Times New Roman" w:cs="Times New Roman"/>
          <w:sz w:val="24"/>
          <w:szCs w:val="24"/>
        </w:rPr>
        <w:t xml:space="preserve"> võrdväärsuse või vä</w:t>
      </w:r>
      <w:r w:rsidR="00E641FC">
        <w:rPr>
          <w:rFonts w:ascii="Times New Roman" w:hAnsi="Times New Roman" w:cs="Times New Roman"/>
          <w:sz w:val="24"/>
          <w:szCs w:val="24"/>
        </w:rPr>
        <w:t>l</w:t>
      </w:r>
      <w:r w:rsidR="00720967">
        <w:rPr>
          <w:rFonts w:ascii="Times New Roman" w:hAnsi="Times New Roman" w:cs="Times New Roman"/>
          <w:sz w:val="24"/>
          <w:szCs w:val="24"/>
        </w:rPr>
        <w:t>jundite</w:t>
      </w:r>
      <w:r>
        <w:rPr>
          <w:rFonts w:ascii="Times New Roman" w:hAnsi="Times New Roman" w:cs="Times New Roman"/>
          <w:sz w:val="24"/>
          <w:szCs w:val="24"/>
        </w:rPr>
        <w:t xml:space="preserve"> võrdväärsuse kaudu. Sise</w:t>
      </w:r>
      <w:r w:rsidR="00720967">
        <w:rPr>
          <w:rFonts w:ascii="Times New Roman" w:hAnsi="Times New Roman" w:cs="Times New Roman"/>
          <w:sz w:val="24"/>
          <w:szCs w:val="24"/>
        </w:rPr>
        <w:t>ndite</w:t>
      </w:r>
      <w:r>
        <w:rPr>
          <w:rFonts w:ascii="Times New Roman" w:hAnsi="Times New Roman" w:cs="Times New Roman"/>
          <w:sz w:val="24"/>
          <w:szCs w:val="24"/>
        </w:rPr>
        <w:t xml:space="preserve"> võrdväärsuse korral kohustatakse MTE-t</w:t>
      </w:r>
      <w:r w:rsidR="00626B09">
        <w:rPr>
          <w:rFonts w:ascii="Times New Roman" w:hAnsi="Times New Roman" w:cs="Times New Roman"/>
          <w:sz w:val="24"/>
          <w:szCs w:val="24"/>
        </w:rPr>
        <w:t xml:space="preserve"> </w:t>
      </w:r>
      <w:r>
        <w:rPr>
          <w:rFonts w:ascii="Times New Roman" w:hAnsi="Times New Roman" w:cs="Times New Roman"/>
          <w:sz w:val="24"/>
          <w:szCs w:val="24"/>
        </w:rPr>
        <w:t>pakkuma reguleeritavaid</w:t>
      </w:r>
      <w:r w:rsidRPr="00AA77D8">
        <w:rPr>
          <w:rFonts w:ascii="Times New Roman" w:hAnsi="Times New Roman" w:cs="Times New Roman"/>
          <w:sz w:val="24"/>
          <w:szCs w:val="24"/>
        </w:rPr>
        <w:t xml:space="preserve"> juurdepääsu toote</w:t>
      </w:r>
      <w:r>
        <w:rPr>
          <w:rFonts w:ascii="Times New Roman" w:hAnsi="Times New Roman" w:cs="Times New Roman"/>
          <w:sz w:val="24"/>
          <w:szCs w:val="24"/>
        </w:rPr>
        <w:t>id</w:t>
      </w:r>
      <w:r w:rsidRPr="00AA77D8">
        <w:rPr>
          <w:rFonts w:ascii="Times New Roman" w:hAnsi="Times New Roman" w:cs="Times New Roman"/>
          <w:sz w:val="24"/>
          <w:szCs w:val="24"/>
        </w:rPr>
        <w:t xml:space="preserve"> ning selleks vajalike </w:t>
      </w:r>
      <w:r>
        <w:rPr>
          <w:rFonts w:ascii="Times New Roman" w:hAnsi="Times New Roman" w:cs="Times New Roman"/>
          <w:sz w:val="24"/>
          <w:szCs w:val="24"/>
        </w:rPr>
        <w:t>vahendeid</w:t>
      </w:r>
      <w:r w:rsidRPr="00AA77D8">
        <w:rPr>
          <w:rFonts w:ascii="Times New Roman" w:hAnsi="Times New Roman" w:cs="Times New Roman"/>
          <w:sz w:val="24"/>
          <w:szCs w:val="24"/>
        </w:rPr>
        <w:t xml:space="preserve"> ja</w:t>
      </w:r>
      <w:r>
        <w:rPr>
          <w:rFonts w:ascii="Times New Roman" w:hAnsi="Times New Roman" w:cs="Times New Roman"/>
          <w:sz w:val="24"/>
          <w:szCs w:val="24"/>
        </w:rPr>
        <w:t xml:space="preserve"> </w:t>
      </w:r>
      <w:r w:rsidRPr="00AA77D8">
        <w:rPr>
          <w:rFonts w:ascii="Times New Roman" w:hAnsi="Times New Roman" w:cs="Times New Roman"/>
          <w:sz w:val="24"/>
          <w:szCs w:val="24"/>
        </w:rPr>
        <w:t>tea</w:t>
      </w:r>
      <w:r>
        <w:rPr>
          <w:rFonts w:ascii="Times New Roman" w:hAnsi="Times New Roman" w:cs="Times New Roman"/>
          <w:sz w:val="24"/>
          <w:szCs w:val="24"/>
        </w:rPr>
        <w:t xml:space="preserve">vet </w:t>
      </w:r>
      <w:r w:rsidRPr="00AA77D8">
        <w:rPr>
          <w:rFonts w:ascii="Times New Roman" w:hAnsi="Times New Roman" w:cs="Times New Roman"/>
          <w:sz w:val="24"/>
          <w:szCs w:val="24"/>
        </w:rPr>
        <w:t xml:space="preserve">nii ettevõttesisestele kui ka </w:t>
      </w:r>
      <w:r>
        <w:rPr>
          <w:rFonts w:ascii="Times New Roman" w:hAnsi="Times New Roman" w:cs="Times New Roman"/>
          <w:sz w:val="24"/>
          <w:szCs w:val="24"/>
        </w:rPr>
        <w:t xml:space="preserve">teistest sideettevõtjatest </w:t>
      </w:r>
      <w:r w:rsidRPr="00AA77D8">
        <w:rPr>
          <w:rFonts w:ascii="Times New Roman" w:hAnsi="Times New Roman" w:cs="Times New Roman"/>
          <w:sz w:val="24"/>
          <w:szCs w:val="24"/>
        </w:rPr>
        <w:t>juurdepääsu taotlejatele samadel tingimustel, sealhulgas sama hinna ja kvaliteediga, sama ajaskaala raames, kasutades samu süsteeme ja protsesse ning tehes seda samasuguse usaldusväärsuse ja tulemuslikkusega</w:t>
      </w:r>
      <w:r>
        <w:rPr>
          <w:rFonts w:ascii="Times New Roman" w:hAnsi="Times New Roman" w:cs="Times New Roman"/>
          <w:sz w:val="24"/>
          <w:szCs w:val="24"/>
        </w:rPr>
        <w:t>. Väl</w:t>
      </w:r>
      <w:r w:rsidR="00720967">
        <w:rPr>
          <w:rFonts w:ascii="Times New Roman" w:hAnsi="Times New Roman" w:cs="Times New Roman"/>
          <w:sz w:val="24"/>
          <w:szCs w:val="24"/>
        </w:rPr>
        <w:t>jundite</w:t>
      </w:r>
      <w:r>
        <w:rPr>
          <w:rFonts w:ascii="Times New Roman" w:hAnsi="Times New Roman" w:cs="Times New Roman"/>
          <w:sz w:val="24"/>
          <w:szCs w:val="24"/>
        </w:rPr>
        <w:t xml:space="preserve"> võrdväärsuse korral kohustatakse MTE-</w:t>
      </w:r>
      <w:r w:rsidR="00626B09">
        <w:rPr>
          <w:rFonts w:ascii="Times New Roman" w:hAnsi="Times New Roman" w:cs="Times New Roman"/>
          <w:sz w:val="24"/>
          <w:szCs w:val="24"/>
        </w:rPr>
        <w:t>t</w:t>
      </w:r>
      <w:r>
        <w:rPr>
          <w:rFonts w:ascii="Times New Roman" w:hAnsi="Times New Roman" w:cs="Times New Roman"/>
          <w:sz w:val="24"/>
          <w:szCs w:val="24"/>
        </w:rPr>
        <w:t xml:space="preserve"> pakkuma teistele sideettevõtjatele reguleeritavaid juurdepääsu tooteid ning selleks vajalikke vahendeid ja teavet selliselt, et need on funktsionaalsuse ja hinna poolest võrreldavad toodete, vahendite ja teabega mida pakutakse MTE sisestele taotlejatele, kuid selleks võib vajadusel kasutada erinevaid süsteeme ja protsesse.</w:t>
      </w:r>
    </w:p>
    <w:p w14:paraId="22DBDFAA" w14:textId="5B8C1B2F" w:rsidR="00BF42E4" w:rsidRDefault="00BF42E4" w:rsidP="00BF42E4">
      <w:pPr>
        <w:jc w:val="both"/>
        <w:rPr>
          <w:rFonts w:ascii="Times New Roman" w:hAnsi="Times New Roman" w:cs="Times New Roman"/>
          <w:sz w:val="24"/>
          <w:szCs w:val="24"/>
        </w:rPr>
      </w:pPr>
      <w:bookmarkStart w:id="215" w:name="_Hlk164693325"/>
      <w:r>
        <w:rPr>
          <w:rFonts w:ascii="Times New Roman" w:hAnsi="Times New Roman" w:cs="Times New Roman"/>
          <w:sz w:val="24"/>
          <w:szCs w:val="24"/>
        </w:rPr>
        <w:t xml:space="preserve">EK 2024 kohustuste soovituse kohaselt on selleks, et </w:t>
      </w:r>
      <w:r w:rsidRPr="00AA77D8">
        <w:rPr>
          <w:rFonts w:ascii="Times New Roman" w:hAnsi="Times New Roman" w:cs="Times New Roman"/>
          <w:sz w:val="24"/>
          <w:szCs w:val="24"/>
        </w:rPr>
        <w:t xml:space="preserve">tagada </w:t>
      </w:r>
      <w:r>
        <w:rPr>
          <w:rFonts w:ascii="Times New Roman" w:hAnsi="Times New Roman" w:cs="Times New Roman"/>
          <w:sz w:val="24"/>
          <w:szCs w:val="24"/>
        </w:rPr>
        <w:t xml:space="preserve">reguleeritava juurdepääsu pakkumise </w:t>
      </w:r>
      <w:r w:rsidRPr="00AA77D8">
        <w:rPr>
          <w:rFonts w:ascii="Times New Roman" w:hAnsi="Times New Roman" w:cs="Times New Roman"/>
          <w:sz w:val="24"/>
          <w:szCs w:val="24"/>
        </w:rPr>
        <w:t>mittediskrimineerimine ja edendada konkurentsi, kindlaim viis kohaldada sisendite võrdväärsus</w:t>
      </w:r>
      <w:r>
        <w:rPr>
          <w:rFonts w:ascii="Times New Roman" w:hAnsi="Times New Roman" w:cs="Times New Roman"/>
          <w:sz w:val="24"/>
          <w:szCs w:val="24"/>
        </w:rPr>
        <w:t xml:space="preserve">t. Samas </w:t>
      </w:r>
      <w:r w:rsidRPr="00DB6314">
        <w:rPr>
          <w:rFonts w:ascii="Times New Roman" w:hAnsi="Times New Roman" w:cs="Times New Roman"/>
          <w:sz w:val="24"/>
          <w:szCs w:val="24"/>
        </w:rPr>
        <w:t>sisendite võrdväärse pakkumisega</w:t>
      </w:r>
      <w:r>
        <w:rPr>
          <w:rFonts w:ascii="Times New Roman" w:hAnsi="Times New Roman" w:cs="Times New Roman"/>
          <w:sz w:val="24"/>
          <w:szCs w:val="24"/>
        </w:rPr>
        <w:t xml:space="preserve"> ja seirega</w:t>
      </w:r>
      <w:r w:rsidRPr="00DB6314">
        <w:rPr>
          <w:rFonts w:ascii="Times New Roman" w:hAnsi="Times New Roman" w:cs="Times New Roman"/>
          <w:sz w:val="24"/>
          <w:szCs w:val="24"/>
        </w:rPr>
        <w:t xml:space="preserve"> kaasnevad tõenäoliselt </w:t>
      </w:r>
      <w:r w:rsidR="00077A3B">
        <w:rPr>
          <w:rFonts w:ascii="Times New Roman" w:hAnsi="Times New Roman" w:cs="Times New Roman"/>
          <w:sz w:val="24"/>
          <w:szCs w:val="24"/>
        </w:rPr>
        <w:t xml:space="preserve">suuremad </w:t>
      </w:r>
      <w:r w:rsidRPr="00DB6314">
        <w:rPr>
          <w:rFonts w:ascii="Times New Roman" w:hAnsi="Times New Roman" w:cs="Times New Roman"/>
          <w:sz w:val="24"/>
          <w:szCs w:val="24"/>
        </w:rPr>
        <w:t xml:space="preserve">kulud kui </w:t>
      </w:r>
      <w:r>
        <w:rPr>
          <w:rFonts w:ascii="Times New Roman" w:hAnsi="Times New Roman" w:cs="Times New Roman"/>
          <w:sz w:val="24"/>
          <w:szCs w:val="24"/>
        </w:rPr>
        <w:t>väl</w:t>
      </w:r>
      <w:r w:rsidR="00720967">
        <w:rPr>
          <w:rFonts w:ascii="Times New Roman" w:hAnsi="Times New Roman" w:cs="Times New Roman"/>
          <w:sz w:val="24"/>
          <w:szCs w:val="24"/>
        </w:rPr>
        <w:t>jundite</w:t>
      </w:r>
      <w:r>
        <w:rPr>
          <w:rFonts w:ascii="Times New Roman" w:hAnsi="Times New Roman" w:cs="Times New Roman"/>
          <w:sz w:val="24"/>
          <w:szCs w:val="24"/>
        </w:rPr>
        <w:t xml:space="preserve"> võrdväärsuse korral. </w:t>
      </w:r>
      <w:r w:rsidRPr="00872874">
        <w:rPr>
          <w:rFonts w:ascii="Times New Roman" w:hAnsi="Times New Roman" w:cs="Times New Roman"/>
          <w:sz w:val="24"/>
          <w:szCs w:val="24"/>
        </w:rPr>
        <w:t xml:space="preserve">Seepärast </w:t>
      </w:r>
      <w:r>
        <w:rPr>
          <w:rFonts w:ascii="Times New Roman" w:hAnsi="Times New Roman" w:cs="Times New Roman"/>
          <w:sz w:val="24"/>
          <w:szCs w:val="24"/>
        </w:rPr>
        <w:t>peaksid riiklikud regulaatorid</w:t>
      </w:r>
      <w:r w:rsidRPr="00872874">
        <w:rPr>
          <w:rFonts w:ascii="Times New Roman" w:hAnsi="Times New Roman" w:cs="Times New Roman"/>
          <w:sz w:val="24"/>
          <w:szCs w:val="24"/>
        </w:rPr>
        <w:t xml:space="preserve"> võrd</w:t>
      </w:r>
      <w:r>
        <w:rPr>
          <w:rFonts w:ascii="Times New Roman" w:hAnsi="Times New Roman" w:cs="Times New Roman"/>
          <w:sz w:val="24"/>
          <w:szCs w:val="24"/>
        </w:rPr>
        <w:t>lem</w:t>
      </w:r>
      <w:r w:rsidRPr="00872874">
        <w:rPr>
          <w:rFonts w:ascii="Times New Roman" w:hAnsi="Times New Roman" w:cs="Times New Roman"/>
          <w:sz w:val="24"/>
          <w:szCs w:val="24"/>
        </w:rPr>
        <w:t xml:space="preserve">a </w:t>
      </w:r>
      <w:r>
        <w:rPr>
          <w:rFonts w:ascii="Times New Roman" w:hAnsi="Times New Roman" w:cs="Times New Roman"/>
          <w:sz w:val="24"/>
          <w:szCs w:val="24"/>
        </w:rPr>
        <w:t xml:space="preserve">ja hindama </w:t>
      </w:r>
      <w:r w:rsidRPr="00872874">
        <w:rPr>
          <w:rFonts w:ascii="Times New Roman" w:hAnsi="Times New Roman" w:cs="Times New Roman"/>
          <w:sz w:val="24"/>
          <w:szCs w:val="24"/>
        </w:rPr>
        <w:t>sisendite võrdväärsuse ja väljundite võrdväärsuse</w:t>
      </w:r>
      <w:r>
        <w:rPr>
          <w:rFonts w:ascii="Times New Roman" w:hAnsi="Times New Roman" w:cs="Times New Roman"/>
          <w:sz w:val="24"/>
          <w:szCs w:val="24"/>
        </w:rPr>
        <w:t xml:space="preserve"> rakendamise </w:t>
      </w:r>
      <w:r w:rsidRPr="00872874">
        <w:rPr>
          <w:rFonts w:ascii="Times New Roman" w:hAnsi="Times New Roman" w:cs="Times New Roman"/>
          <w:sz w:val="24"/>
          <w:szCs w:val="24"/>
        </w:rPr>
        <w:t>proportsionaalsust</w:t>
      </w:r>
      <w:r>
        <w:rPr>
          <w:rFonts w:ascii="Times New Roman" w:hAnsi="Times New Roman" w:cs="Times New Roman"/>
          <w:sz w:val="24"/>
          <w:szCs w:val="24"/>
        </w:rPr>
        <w:t xml:space="preserve"> nende rakendamise kulude ja kasu alusel </w:t>
      </w:r>
      <w:bookmarkEnd w:id="215"/>
      <w:r>
        <w:rPr>
          <w:rFonts w:ascii="Times New Roman" w:hAnsi="Times New Roman" w:cs="Times New Roman"/>
          <w:sz w:val="24"/>
          <w:szCs w:val="24"/>
        </w:rPr>
        <w:t xml:space="preserve">järgmiste tegurite alusel: </w:t>
      </w:r>
    </w:p>
    <w:p w14:paraId="68204F40" w14:textId="77777777" w:rsidR="00BF42E4" w:rsidRPr="00C22A31" w:rsidRDefault="00BF42E4" w:rsidP="00BF42E4">
      <w:pPr>
        <w:ind w:left="720"/>
        <w:jc w:val="both"/>
        <w:rPr>
          <w:rFonts w:ascii="Times New Roman" w:hAnsi="Times New Roman" w:cs="Times New Roman"/>
          <w:sz w:val="24"/>
          <w:szCs w:val="24"/>
        </w:rPr>
      </w:pPr>
      <w:r w:rsidRPr="00C22A31">
        <w:rPr>
          <w:rFonts w:ascii="Times New Roman" w:hAnsi="Times New Roman" w:cs="Times New Roman"/>
          <w:sz w:val="24"/>
          <w:szCs w:val="24"/>
        </w:rPr>
        <w:t>a) sisendite või väljundite võrdväärsuse põhimõtte järgimisest tulenevad lisanduvad kulud ja täitmisega seotud viivitused, sealhulgas mittediskrimineerimise seirega seotud kulud;</w:t>
      </w:r>
    </w:p>
    <w:p w14:paraId="3A8D49EE" w14:textId="77777777" w:rsidR="00BF42E4" w:rsidRPr="00C22A31" w:rsidRDefault="00BF42E4" w:rsidP="00BF42E4">
      <w:pPr>
        <w:ind w:left="720"/>
        <w:jc w:val="both"/>
        <w:rPr>
          <w:rFonts w:ascii="Times New Roman" w:hAnsi="Times New Roman" w:cs="Times New Roman"/>
          <w:sz w:val="24"/>
          <w:szCs w:val="24"/>
        </w:rPr>
      </w:pPr>
      <w:r w:rsidRPr="00C22A31">
        <w:rPr>
          <w:rFonts w:ascii="Times New Roman" w:hAnsi="Times New Roman" w:cs="Times New Roman"/>
          <w:sz w:val="24"/>
          <w:szCs w:val="24"/>
        </w:rPr>
        <w:t>b) hulgitasandi reguleeritud juurdepääsuhindade kehtestamata jätmise võimalik mõju väga suure läbilaskevõimega võrkude puhul;</w:t>
      </w:r>
    </w:p>
    <w:p w14:paraId="5959F6B7" w14:textId="77777777" w:rsidR="00BF42E4" w:rsidRPr="00C22A31" w:rsidRDefault="00BF42E4" w:rsidP="00BF42E4">
      <w:pPr>
        <w:ind w:left="720"/>
        <w:jc w:val="both"/>
        <w:rPr>
          <w:rFonts w:ascii="Times New Roman" w:hAnsi="Times New Roman" w:cs="Times New Roman"/>
          <w:sz w:val="24"/>
          <w:szCs w:val="24"/>
        </w:rPr>
      </w:pPr>
      <w:r w:rsidRPr="00C22A31">
        <w:rPr>
          <w:rFonts w:ascii="Times New Roman" w:hAnsi="Times New Roman" w:cs="Times New Roman"/>
          <w:sz w:val="24"/>
          <w:szCs w:val="24"/>
        </w:rPr>
        <w:t>c) võimalik positiivne mõju, mida sisendite või väljundite võrdväärsusel põhineva range mittediskrimineerimise kohustuse kohaldamine võib avaldada väga suure läbilaskevõimega võrkudesse tehtavatele investeeringutele, innovatsioonile ja konkurentsile;</w:t>
      </w:r>
    </w:p>
    <w:p w14:paraId="6B5AC0B7" w14:textId="77777777" w:rsidR="00BF42E4" w:rsidRPr="00C22A31" w:rsidRDefault="00BF42E4" w:rsidP="00BF42E4">
      <w:pPr>
        <w:ind w:left="720"/>
        <w:jc w:val="both"/>
        <w:rPr>
          <w:rFonts w:ascii="Times New Roman" w:hAnsi="Times New Roman" w:cs="Times New Roman"/>
          <w:sz w:val="24"/>
          <w:szCs w:val="24"/>
        </w:rPr>
      </w:pPr>
      <w:r w:rsidRPr="00C22A31">
        <w:rPr>
          <w:rFonts w:ascii="Times New Roman" w:hAnsi="Times New Roman" w:cs="Times New Roman"/>
          <w:sz w:val="24"/>
          <w:szCs w:val="24"/>
        </w:rPr>
        <w:t>d) märkimisväärse turujõuga ettevõtja vabatahtlikult võetud kohustus pakkuda juurdepääsu taotlejatele hulgimüügisisendeid sisendite või väljundite võrdväärsuse põhimõtete alusel, kui selline vabatahtlik pakkumine vastab käesolevas soovituses sätestatud tingimustele;</w:t>
      </w:r>
    </w:p>
    <w:p w14:paraId="13A01E73" w14:textId="77777777" w:rsidR="00BF42E4" w:rsidRPr="00C22A31" w:rsidRDefault="00BF42E4" w:rsidP="00BF42E4">
      <w:pPr>
        <w:ind w:firstLine="720"/>
        <w:jc w:val="both"/>
        <w:rPr>
          <w:rFonts w:ascii="Times New Roman" w:hAnsi="Times New Roman" w:cs="Times New Roman"/>
          <w:sz w:val="24"/>
          <w:szCs w:val="24"/>
        </w:rPr>
      </w:pPr>
      <w:r w:rsidRPr="00C22A31">
        <w:rPr>
          <w:rFonts w:ascii="Times New Roman" w:hAnsi="Times New Roman" w:cs="Times New Roman"/>
          <w:sz w:val="24"/>
          <w:szCs w:val="24"/>
        </w:rPr>
        <w:lastRenderedPageBreak/>
        <w:t>e) märkimisväärse turujõuga ettevõtja(te) arv ja suurus;</w:t>
      </w:r>
    </w:p>
    <w:p w14:paraId="00BCDFE6" w14:textId="77777777" w:rsidR="00BF42E4" w:rsidRDefault="00BF42E4" w:rsidP="00BF42E4">
      <w:pPr>
        <w:ind w:firstLine="720"/>
        <w:jc w:val="both"/>
        <w:rPr>
          <w:rFonts w:ascii="Times New Roman" w:hAnsi="Times New Roman" w:cs="Times New Roman"/>
          <w:sz w:val="24"/>
          <w:szCs w:val="24"/>
        </w:rPr>
      </w:pPr>
      <w:r w:rsidRPr="00C22A31">
        <w:rPr>
          <w:rFonts w:ascii="Times New Roman" w:hAnsi="Times New Roman" w:cs="Times New Roman"/>
          <w:sz w:val="24"/>
          <w:szCs w:val="24"/>
        </w:rPr>
        <w:t>f) seni rakendatavatel standarditel põhinevad kogemused.</w:t>
      </w:r>
    </w:p>
    <w:p w14:paraId="68E61DEB" w14:textId="77777777" w:rsidR="00BF42E4" w:rsidRDefault="00BF42E4" w:rsidP="00BF42E4">
      <w:pPr>
        <w:jc w:val="both"/>
        <w:rPr>
          <w:rFonts w:ascii="Times New Roman" w:hAnsi="Times New Roman" w:cs="Times New Roman"/>
          <w:sz w:val="24"/>
          <w:szCs w:val="24"/>
        </w:rPr>
      </w:pPr>
    </w:p>
    <w:p w14:paraId="5F16B662" w14:textId="77777777" w:rsidR="00BF42E4" w:rsidRDefault="00BF42E4" w:rsidP="00BF42E4">
      <w:pPr>
        <w:jc w:val="both"/>
        <w:rPr>
          <w:rFonts w:ascii="Times New Roman" w:hAnsi="Times New Roman" w:cs="Times New Roman"/>
          <w:sz w:val="24"/>
          <w:szCs w:val="24"/>
        </w:rPr>
      </w:pPr>
      <w:r w:rsidRPr="00D547DB">
        <w:rPr>
          <w:rFonts w:ascii="Times New Roman" w:hAnsi="Times New Roman" w:cs="Times New Roman"/>
          <w:sz w:val="24"/>
          <w:szCs w:val="24"/>
        </w:rPr>
        <w:t xml:space="preserve">Praktikas peaksid riikide reguleerivad asutused </w:t>
      </w:r>
      <w:r>
        <w:rPr>
          <w:rFonts w:ascii="Times New Roman" w:hAnsi="Times New Roman" w:cs="Times New Roman"/>
          <w:sz w:val="24"/>
          <w:szCs w:val="24"/>
        </w:rPr>
        <w:t xml:space="preserve">sellise võrdluse korral </w:t>
      </w:r>
      <w:r w:rsidRPr="00D547DB">
        <w:rPr>
          <w:rFonts w:ascii="Times New Roman" w:hAnsi="Times New Roman" w:cs="Times New Roman"/>
          <w:sz w:val="24"/>
          <w:szCs w:val="24"/>
        </w:rPr>
        <w:t>arvesse võtma järgmis</w:t>
      </w:r>
      <w:r>
        <w:rPr>
          <w:rFonts w:ascii="Times New Roman" w:hAnsi="Times New Roman" w:cs="Times New Roman"/>
          <w:sz w:val="24"/>
          <w:szCs w:val="24"/>
        </w:rPr>
        <w:t>i tegureid</w:t>
      </w:r>
      <w:r w:rsidRPr="00D547DB">
        <w:rPr>
          <w:rFonts w:ascii="Times New Roman" w:hAnsi="Times New Roman" w:cs="Times New Roman"/>
          <w:sz w:val="24"/>
          <w:szCs w:val="24"/>
        </w:rPr>
        <w:t xml:space="preserve">: i) kvantitatiivne kulude-tulude analüüs, sealhulgas rakenduskulud nii </w:t>
      </w:r>
      <w:r>
        <w:rPr>
          <w:rFonts w:ascii="Times New Roman" w:hAnsi="Times New Roman" w:cs="Times New Roman"/>
          <w:sz w:val="24"/>
          <w:szCs w:val="24"/>
        </w:rPr>
        <w:t>MTE-</w:t>
      </w:r>
      <w:proofErr w:type="spellStart"/>
      <w:r>
        <w:rPr>
          <w:rFonts w:ascii="Times New Roman" w:hAnsi="Times New Roman" w:cs="Times New Roman"/>
          <w:sz w:val="24"/>
          <w:szCs w:val="24"/>
        </w:rPr>
        <w:t>le</w:t>
      </w:r>
      <w:proofErr w:type="spellEnd"/>
      <w:r w:rsidRPr="00D547DB">
        <w:rPr>
          <w:rFonts w:ascii="Times New Roman" w:hAnsi="Times New Roman" w:cs="Times New Roman"/>
          <w:sz w:val="24"/>
          <w:szCs w:val="24"/>
        </w:rPr>
        <w:t xml:space="preserve"> kui ka juurdepääsu taotlejale; ii) kvalitatiivne hinnang vajaduse kohta tagada mittediskrimineerimis</w:t>
      </w:r>
      <w:r>
        <w:rPr>
          <w:rFonts w:ascii="Times New Roman" w:hAnsi="Times New Roman" w:cs="Times New Roman"/>
          <w:sz w:val="24"/>
          <w:szCs w:val="24"/>
        </w:rPr>
        <w:t xml:space="preserve">e </w:t>
      </w:r>
      <w:r w:rsidRPr="00D547DB">
        <w:rPr>
          <w:rFonts w:ascii="Times New Roman" w:hAnsi="Times New Roman" w:cs="Times New Roman"/>
          <w:sz w:val="24"/>
          <w:szCs w:val="24"/>
        </w:rPr>
        <w:t>kohustus asjaomaste hulgitasandi juurdepääsu</w:t>
      </w:r>
      <w:r>
        <w:rPr>
          <w:rFonts w:ascii="Times New Roman" w:hAnsi="Times New Roman" w:cs="Times New Roman"/>
          <w:sz w:val="24"/>
          <w:szCs w:val="24"/>
        </w:rPr>
        <w:t xml:space="preserve"> </w:t>
      </w:r>
      <w:r w:rsidRPr="00D547DB">
        <w:rPr>
          <w:rFonts w:ascii="Times New Roman" w:hAnsi="Times New Roman" w:cs="Times New Roman"/>
          <w:sz w:val="24"/>
          <w:szCs w:val="24"/>
        </w:rPr>
        <w:t xml:space="preserve">toodete puhul rangem kohustus. Riikide reguleerivad asutused võivad eeskätt leida, et kui </w:t>
      </w:r>
      <w:r>
        <w:rPr>
          <w:rFonts w:ascii="Times New Roman" w:hAnsi="Times New Roman" w:cs="Times New Roman"/>
          <w:sz w:val="24"/>
          <w:szCs w:val="24"/>
        </w:rPr>
        <w:t>juurdepääsu</w:t>
      </w:r>
      <w:r w:rsidRPr="00D547DB">
        <w:rPr>
          <w:rFonts w:ascii="Times New Roman" w:hAnsi="Times New Roman" w:cs="Times New Roman"/>
          <w:sz w:val="24"/>
          <w:szCs w:val="24"/>
        </w:rPr>
        <w:t xml:space="preserve"> pakutaks uute süsteemide kaudu sisendite võrdväärsuse põhimõtte alusel, on suurem tõenäosus saada piisavat puhaskasu ning see oleks seega proportsionaalne, arvestades et kulud, mis lisanduvad uute süsteemide vastavuse tagamisega sisendite võrdväärsuse põhimõttele, on suhtelises arvestuses väiksemad. Teisest küljest peaksid riikide reguleerivad asutused kaaluma ka seda, kas kohustused on mõjutatud ettevõtjate jaoks proportsionaalsed, näiteks võttes arvesse rakenduskulusid ja kaaludes uute süsteemide kasutuselevõttu takistavaid võimalikke asjaolusid, võrreldes järkjärgulisema uuendamisega, juhul kui uute süsteemide kasutuselevõtu suhtes kohaldataks piiravamaid regulatiivseid kohustusi. Liikmesriikides, kus on palju väikeseid </w:t>
      </w:r>
      <w:r>
        <w:rPr>
          <w:rFonts w:ascii="Times New Roman" w:hAnsi="Times New Roman" w:cs="Times New Roman"/>
          <w:sz w:val="24"/>
          <w:szCs w:val="24"/>
        </w:rPr>
        <w:t>MTE-</w:t>
      </w:r>
      <w:proofErr w:type="spellStart"/>
      <w:r>
        <w:rPr>
          <w:rFonts w:ascii="Times New Roman" w:hAnsi="Times New Roman" w:cs="Times New Roman"/>
          <w:sz w:val="24"/>
          <w:szCs w:val="24"/>
        </w:rPr>
        <w:t>sid</w:t>
      </w:r>
      <w:proofErr w:type="spellEnd"/>
      <w:r w:rsidRPr="00D547DB">
        <w:rPr>
          <w:rFonts w:ascii="Times New Roman" w:hAnsi="Times New Roman" w:cs="Times New Roman"/>
          <w:sz w:val="24"/>
          <w:szCs w:val="24"/>
        </w:rPr>
        <w:t xml:space="preserve">, ei pruugi sisendite võrdväärsuse kohustuse kehtestamine kõigi nende ettevõtjate suhtes olla proportsionaalne. Üldjoontes kehtib eeldus, et </w:t>
      </w:r>
      <w:r>
        <w:rPr>
          <w:rFonts w:ascii="Times New Roman" w:hAnsi="Times New Roman" w:cs="Times New Roman"/>
          <w:sz w:val="24"/>
          <w:szCs w:val="24"/>
        </w:rPr>
        <w:t xml:space="preserve">juurdepääsu </w:t>
      </w:r>
      <w:r w:rsidRPr="00D547DB">
        <w:rPr>
          <w:rFonts w:ascii="Times New Roman" w:hAnsi="Times New Roman" w:cs="Times New Roman"/>
          <w:sz w:val="24"/>
          <w:szCs w:val="24"/>
        </w:rPr>
        <w:t xml:space="preserve">toode koosneb mitmesugustest sisenditest (nt varad, IT-protsessid jne). Tegelikkuses ei saa sisendite võrdväärsuse ja väljundite võrdväärsuse vahele </w:t>
      </w:r>
      <w:r>
        <w:rPr>
          <w:rFonts w:ascii="Times New Roman" w:hAnsi="Times New Roman" w:cs="Times New Roman"/>
          <w:sz w:val="24"/>
          <w:szCs w:val="24"/>
        </w:rPr>
        <w:t xml:space="preserve">juurdepääsu </w:t>
      </w:r>
      <w:r w:rsidRPr="00D547DB">
        <w:rPr>
          <w:rFonts w:ascii="Times New Roman" w:hAnsi="Times New Roman" w:cs="Times New Roman"/>
          <w:sz w:val="24"/>
          <w:szCs w:val="24"/>
        </w:rPr>
        <w:t xml:space="preserve">toote tasandil tõmmata selget piiri ning on ebatõenäoline, et sisendite võrdväärsuse põhimõtet rakendatakse kõigi </w:t>
      </w:r>
      <w:r>
        <w:rPr>
          <w:rFonts w:ascii="Times New Roman" w:hAnsi="Times New Roman" w:cs="Times New Roman"/>
          <w:sz w:val="24"/>
          <w:szCs w:val="24"/>
        </w:rPr>
        <w:t xml:space="preserve">juurdepääsu </w:t>
      </w:r>
      <w:r w:rsidRPr="00D547DB">
        <w:rPr>
          <w:rFonts w:ascii="Times New Roman" w:hAnsi="Times New Roman" w:cs="Times New Roman"/>
          <w:sz w:val="24"/>
          <w:szCs w:val="24"/>
        </w:rPr>
        <w:t>toodete sisendite lõikes.</w:t>
      </w:r>
    </w:p>
    <w:p w14:paraId="055FB621" w14:textId="77777777" w:rsidR="00BF42E4" w:rsidRDefault="00BF42E4" w:rsidP="00BF42E4">
      <w:pPr>
        <w:jc w:val="both"/>
        <w:rPr>
          <w:rFonts w:ascii="Times New Roman" w:hAnsi="Times New Roman" w:cs="Times New Roman"/>
          <w:sz w:val="24"/>
          <w:szCs w:val="24"/>
        </w:rPr>
      </w:pPr>
      <w:bookmarkStart w:id="216" w:name="_Hlk164693216"/>
      <w:r>
        <w:rPr>
          <w:rFonts w:ascii="Times New Roman" w:hAnsi="Times New Roman" w:cs="Times New Roman"/>
          <w:sz w:val="24"/>
          <w:szCs w:val="24"/>
        </w:rPr>
        <w:t xml:space="preserve">Eeltoodust tulenevalt peab selleks, et hinnata, kas rakendada sidekaablitaristule juurdepääsu hulgiturul mitte-diskrimineerimise kohustuse rakendamise raames sisendite või väljundite võrdväärsust eelnevalt analüüsima nende rakendamisega kaasnevaid kulusid ja saadavat kasu. </w:t>
      </w:r>
    </w:p>
    <w:p w14:paraId="43DAD260" w14:textId="3A2819B1" w:rsidR="00BF42E4" w:rsidRDefault="00BF42E4" w:rsidP="00BF42E4">
      <w:pPr>
        <w:jc w:val="both"/>
        <w:rPr>
          <w:rFonts w:ascii="Times New Roman" w:hAnsi="Times New Roman" w:cs="Times New Roman"/>
          <w:sz w:val="24"/>
          <w:szCs w:val="24"/>
        </w:rPr>
      </w:pPr>
      <w:r>
        <w:rPr>
          <w:rFonts w:ascii="Times New Roman" w:hAnsi="Times New Roman" w:cs="Times New Roman"/>
          <w:sz w:val="24"/>
          <w:szCs w:val="24"/>
        </w:rPr>
        <w:t>Käesoleva otsuse koostamise ajal rakend</w:t>
      </w:r>
      <w:r w:rsidR="00720967">
        <w:rPr>
          <w:rFonts w:ascii="Times New Roman" w:hAnsi="Times New Roman" w:cs="Times New Roman"/>
          <w:sz w:val="24"/>
          <w:szCs w:val="24"/>
        </w:rPr>
        <w:t>a</w:t>
      </w:r>
      <w:r>
        <w:rPr>
          <w:rFonts w:ascii="Times New Roman" w:hAnsi="Times New Roman" w:cs="Times New Roman"/>
          <w:sz w:val="24"/>
          <w:szCs w:val="24"/>
        </w:rPr>
        <w:t xml:space="preserve">b Telia sidetorudele  </w:t>
      </w:r>
      <w:r w:rsidR="00362216">
        <w:rPr>
          <w:rFonts w:ascii="Times New Roman" w:hAnsi="Times New Roman" w:cs="Times New Roman"/>
          <w:sz w:val="24"/>
          <w:szCs w:val="24"/>
        </w:rPr>
        <w:t xml:space="preserve">juurdepääsu osutamisel </w:t>
      </w:r>
      <w:r>
        <w:rPr>
          <w:rFonts w:ascii="Times New Roman" w:hAnsi="Times New Roman" w:cs="Times New Roman"/>
          <w:sz w:val="24"/>
          <w:szCs w:val="24"/>
        </w:rPr>
        <w:t>väljundite võrdväärsus</w:t>
      </w:r>
      <w:r w:rsidR="00720967">
        <w:rPr>
          <w:rFonts w:ascii="Times New Roman" w:hAnsi="Times New Roman" w:cs="Times New Roman"/>
          <w:sz w:val="24"/>
          <w:szCs w:val="24"/>
        </w:rPr>
        <w:t>t</w:t>
      </w:r>
      <w:r>
        <w:rPr>
          <w:rFonts w:ascii="Times New Roman" w:hAnsi="Times New Roman" w:cs="Times New Roman"/>
          <w:sz w:val="24"/>
          <w:szCs w:val="24"/>
        </w:rPr>
        <w:t xml:space="preserve">. </w:t>
      </w:r>
      <w:r w:rsidR="007F2F68">
        <w:rPr>
          <w:rFonts w:ascii="Times New Roman" w:hAnsi="Times New Roman" w:cs="Times New Roman"/>
          <w:sz w:val="24"/>
          <w:szCs w:val="24"/>
        </w:rPr>
        <w:t>TTJA hinnangul tähendab see e</w:t>
      </w:r>
      <w:r w:rsidR="00E90999">
        <w:rPr>
          <w:rFonts w:ascii="Times New Roman" w:hAnsi="Times New Roman" w:cs="Times New Roman"/>
          <w:sz w:val="24"/>
          <w:szCs w:val="24"/>
        </w:rPr>
        <w:t>elkõige</w:t>
      </w:r>
      <w:r>
        <w:rPr>
          <w:rFonts w:ascii="Times New Roman" w:hAnsi="Times New Roman" w:cs="Times New Roman"/>
          <w:sz w:val="24"/>
          <w:szCs w:val="24"/>
        </w:rPr>
        <w:t xml:space="preserve">, et </w:t>
      </w:r>
      <w:r w:rsidR="00E90999">
        <w:rPr>
          <w:rFonts w:ascii="Times New Roman" w:hAnsi="Times New Roman" w:cs="Times New Roman"/>
          <w:sz w:val="24"/>
          <w:szCs w:val="24"/>
        </w:rPr>
        <w:t xml:space="preserve">Telia ei </w:t>
      </w:r>
      <w:r w:rsidR="00E90999" w:rsidRPr="00E90999">
        <w:rPr>
          <w:rFonts w:ascii="Times New Roman" w:hAnsi="Times New Roman" w:cs="Times New Roman"/>
          <w:sz w:val="24"/>
          <w:szCs w:val="24"/>
        </w:rPr>
        <w:t xml:space="preserve">paku reguleeritavaid juurdepääsu tooteid ning selleks vajalike vahendeid ja teavet nii ettevõttesisestele kui ka teistest sideettevõtjatest juurdepääsu taotlejatele </w:t>
      </w:r>
      <w:r w:rsidR="00E90999">
        <w:rPr>
          <w:rFonts w:ascii="Times New Roman" w:hAnsi="Times New Roman" w:cs="Times New Roman"/>
          <w:sz w:val="24"/>
          <w:szCs w:val="24"/>
        </w:rPr>
        <w:t xml:space="preserve">kasutades samu </w:t>
      </w:r>
      <w:r>
        <w:rPr>
          <w:rFonts w:ascii="Times New Roman" w:hAnsi="Times New Roman" w:cs="Times New Roman"/>
          <w:sz w:val="24"/>
          <w:szCs w:val="24"/>
        </w:rPr>
        <w:t xml:space="preserve"> </w:t>
      </w:r>
      <w:r w:rsidR="00E90999" w:rsidRPr="00E90999">
        <w:rPr>
          <w:rFonts w:ascii="Times New Roman" w:hAnsi="Times New Roman" w:cs="Times New Roman"/>
          <w:sz w:val="24"/>
          <w:szCs w:val="24"/>
        </w:rPr>
        <w:t>protsesse</w:t>
      </w:r>
      <w:r w:rsidR="00336394" w:rsidRPr="00336394">
        <w:rPr>
          <w:rFonts w:ascii="Times New Roman" w:hAnsi="Times New Roman" w:cs="Times New Roman"/>
          <w:sz w:val="24"/>
          <w:szCs w:val="24"/>
        </w:rPr>
        <w:t xml:space="preserve"> </w:t>
      </w:r>
      <w:r w:rsidR="00336394">
        <w:rPr>
          <w:rFonts w:ascii="Times New Roman" w:hAnsi="Times New Roman" w:cs="Times New Roman"/>
          <w:sz w:val="24"/>
          <w:szCs w:val="24"/>
        </w:rPr>
        <w:t xml:space="preserve">ja </w:t>
      </w:r>
      <w:r w:rsidR="00336394" w:rsidRPr="00E90999">
        <w:rPr>
          <w:rFonts w:ascii="Times New Roman" w:hAnsi="Times New Roman" w:cs="Times New Roman"/>
          <w:sz w:val="24"/>
          <w:szCs w:val="24"/>
        </w:rPr>
        <w:t>süsteeme</w:t>
      </w:r>
      <w:r w:rsidR="00E90999">
        <w:rPr>
          <w:rFonts w:ascii="Times New Roman" w:hAnsi="Times New Roman" w:cs="Times New Roman"/>
          <w:sz w:val="24"/>
          <w:szCs w:val="24"/>
        </w:rPr>
        <w:t>, nt juurdepääs</w:t>
      </w:r>
      <w:r w:rsidR="00362216">
        <w:rPr>
          <w:rFonts w:ascii="Times New Roman" w:hAnsi="Times New Roman" w:cs="Times New Roman"/>
          <w:sz w:val="24"/>
          <w:szCs w:val="24"/>
        </w:rPr>
        <w:t>u</w:t>
      </w:r>
      <w:r w:rsidR="00E90999">
        <w:rPr>
          <w:rFonts w:ascii="Times New Roman" w:hAnsi="Times New Roman" w:cs="Times New Roman"/>
          <w:sz w:val="24"/>
          <w:szCs w:val="24"/>
        </w:rPr>
        <w:t xml:space="preserve"> digitaalsetele teabesüsteemidele.</w:t>
      </w:r>
    </w:p>
    <w:p w14:paraId="1EE199E9" w14:textId="02AF5B39" w:rsidR="00336394" w:rsidRDefault="00336394" w:rsidP="00BF42E4">
      <w:pPr>
        <w:jc w:val="both"/>
        <w:rPr>
          <w:rFonts w:ascii="Times New Roman" w:hAnsi="Times New Roman" w:cs="Times New Roman"/>
          <w:sz w:val="24"/>
          <w:szCs w:val="24"/>
        </w:rPr>
      </w:pPr>
      <w:bookmarkStart w:id="217" w:name="_Hlk164692807"/>
      <w:bookmarkEnd w:id="216"/>
      <w:r>
        <w:rPr>
          <w:rFonts w:ascii="Times New Roman" w:hAnsi="Times New Roman" w:cs="Times New Roman"/>
          <w:sz w:val="24"/>
          <w:szCs w:val="24"/>
        </w:rPr>
        <w:t>Käesoleva otsuse koostamise ajal puudub TTJA-l täpne ülevaade, millised</w:t>
      </w:r>
      <w:r w:rsidR="001A1B58">
        <w:rPr>
          <w:rFonts w:ascii="Times New Roman" w:hAnsi="Times New Roman" w:cs="Times New Roman"/>
          <w:sz w:val="24"/>
          <w:szCs w:val="24"/>
        </w:rPr>
        <w:t xml:space="preserve"> </w:t>
      </w:r>
      <w:bookmarkStart w:id="218" w:name="_Hlk167109378"/>
      <w:r w:rsidR="001A1B58">
        <w:rPr>
          <w:rFonts w:ascii="Times New Roman" w:hAnsi="Times New Roman" w:cs="Times New Roman"/>
          <w:sz w:val="24"/>
          <w:szCs w:val="24"/>
        </w:rPr>
        <w:t>o</w:t>
      </w:r>
      <w:r w:rsidR="00720967">
        <w:rPr>
          <w:rFonts w:ascii="Times New Roman" w:hAnsi="Times New Roman" w:cs="Times New Roman"/>
          <w:sz w:val="24"/>
          <w:szCs w:val="24"/>
        </w:rPr>
        <w:t>leksid</w:t>
      </w:r>
      <w:r>
        <w:rPr>
          <w:rFonts w:ascii="Times New Roman" w:hAnsi="Times New Roman" w:cs="Times New Roman"/>
          <w:sz w:val="24"/>
          <w:szCs w:val="24"/>
        </w:rPr>
        <w:t xml:space="preserve"> </w:t>
      </w:r>
      <w:r w:rsidR="001A1B58">
        <w:rPr>
          <w:rFonts w:ascii="Times New Roman" w:hAnsi="Times New Roman" w:cs="Times New Roman"/>
          <w:sz w:val="24"/>
          <w:szCs w:val="24"/>
        </w:rPr>
        <w:t>Telia puhul mittediskrimineerimise kohustuse sisendite võrdväärsuse rakendamise kulud ja ajakava ehk millised</w:t>
      </w:r>
      <w:bookmarkEnd w:id="218"/>
      <w:r w:rsidR="001A1B58">
        <w:rPr>
          <w:rFonts w:ascii="Times New Roman" w:hAnsi="Times New Roman" w:cs="Times New Roman"/>
          <w:sz w:val="24"/>
          <w:szCs w:val="24"/>
        </w:rPr>
        <w:t xml:space="preserve"> </w:t>
      </w:r>
      <w:r>
        <w:rPr>
          <w:rFonts w:ascii="Times New Roman" w:hAnsi="Times New Roman" w:cs="Times New Roman"/>
          <w:sz w:val="24"/>
          <w:szCs w:val="24"/>
        </w:rPr>
        <w:t>on Telia protsesside ja süsteemide erinevused sidekaablitaristule juurdepääsu osutamisel enda ettevõttesisestele äriüksustele ja teistele sideettevõtjale</w:t>
      </w:r>
      <w:r w:rsidR="00720967">
        <w:rPr>
          <w:rFonts w:ascii="Times New Roman" w:hAnsi="Times New Roman" w:cs="Times New Roman"/>
          <w:sz w:val="24"/>
          <w:szCs w:val="24"/>
        </w:rPr>
        <w:t xml:space="preserve"> ning nende ühtlustamise kulud ja ajakava</w:t>
      </w:r>
      <w:r>
        <w:rPr>
          <w:rFonts w:ascii="Times New Roman" w:hAnsi="Times New Roman" w:cs="Times New Roman"/>
          <w:sz w:val="24"/>
          <w:szCs w:val="24"/>
        </w:rPr>
        <w:t>. Selleks, et hinnata sisendite või väljundite võrdväärsuse rakendamise kaasnevaid kulusid ja saadavat kasu, tuleks esmalt kaardistada Telia protsesside ja süsteemide erinevused endale ja teistele ning seejärel analüüsi</w:t>
      </w:r>
      <w:r w:rsidR="005A4E25">
        <w:rPr>
          <w:rFonts w:ascii="Times New Roman" w:hAnsi="Times New Roman" w:cs="Times New Roman"/>
          <w:sz w:val="24"/>
          <w:szCs w:val="24"/>
        </w:rPr>
        <w:t>d</w:t>
      </w:r>
      <w:r>
        <w:rPr>
          <w:rFonts w:ascii="Times New Roman" w:hAnsi="Times New Roman" w:cs="Times New Roman"/>
          <w:sz w:val="24"/>
          <w:szCs w:val="24"/>
        </w:rPr>
        <w:t>a nende erinevuste ühtlustamisega kaasnevaid kulusid ja saadavat kasu. TTJA hinnangul oskab nimetatud protsesside ja süsteemide kaardistamist ja ühtlustamisega kaasnevaid kulude hindamist läbi viia kõige paremini Telia ise, kuna Telial on selleks kõige rohkem teavet.</w:t>
      </w:r>
      <w:r w:rsidR="00977350">
        <w:rPr>
          <w:rFonts w:ascii="Times New Roman" w:hAnsi="Times New Roman" w:cs="Times New Roman"/>
          <w:sz w:val="24"/>
          <w:szCs w:val="24"/>
        </w:rPr>
        <w:t xml:space="preserve"> </w:t>
      </w:r>
    </w:p>
    <w:p w14:paraId="636A77B0" w14:textId="10041038" w:rsidR="00240832" w:rsidRPr="00665662" w:rsidRDefault="007F2F68" w:rsidP="00240832">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Eeltoodust tulenevalt on mõistlik ja otstarbekas kohustada </w:t>
      </w:r>
      <w:r w:rsidR="00240832" w:rsidRPr="00665662">
        <w:rPr>
          <w:rFonts w:ascii="Times New Roman" w:hAnsi="Times New Roman" w:cs="Times New Roman"/>
          <w:b/>
          <w:bCs/>
          <w:sz w:val="24"/>
          <w:szCs w:val="24"/>
        </w:rPr>
        <w:t>Telia koostama ja hiljemalt kaheteist (12)  kuud pärast käesoleva otsuse kehtestamist esitama TTJA-</w:t>
      </w:r>
      <w:proofErr w:type="spellStart"/>
      <w:r w:rsidR="00240832" w:rsidRPr="00665662">
        <w:rPr>
          <w:rFonts w:ascii="Times New Roman" w:hAnsi="Times New Roman" w:cs="Times New Roman"/>
          <w:b/>
          <w:bCs/>
          <w:sz w:val="24"/>
          <w:szCs w:val="24"/>
        </w:rPr>
        <w:t>le</w:t>
      </w:r>
      <w:proofErr w:type="spellEnd"/>
      <w:r w:rsidR="00240832" w:rsidRPr="00665662">
        <w:rPr>
          <w:rFonts w:ascii="Times New Roman" w:hAnsi="Times New Roman" w:cs="Times New Roman"/>
          <w:b/>
          <w:bCs/>
          <w:sz w:val="24"/>
          <w:szCs w:val="24"/>
        </w:rPr>
        <w:t xml:space="preserve"> </w:t>
      </w:r>
      <w:bookmarkStart w:id="219" w:name="_Hlk167109406"/>
      <w:r w:rsidR="001A1B58" w:rsidRPr="001F5838">
        <w:rPr>
          <w:rFonts w:ascii="Times New Roman" w:hAnsi="Times New Roman" w:cs="Times New Roman"/>
          <w:b/>
          <w:bCs/>
          <w:sz w:val="24"/>
          <w:szCs w:val="24"/>
        </w:rPr>
        <w:t>mittediskrimineerimise kohustuse sisendite võrdväärsuse rakendamise kulud ja ajakava</w:t>
      </w:r>
      <w:r w:rsidR="001F5838">
        <w:rPr>
          <w:rFonts w:ascii="Times New Roman" w:hAnsi="Times New Roman" w:cs="Times New Roman"/>
          <w:b/>
          <w:bCs/>
          <w:sz w:val="24"/>
          <w:szCs w:val="24"/>
        </w:rPr>
        <w:t>, eelkõige</w:t>
      </w:r>
      <w:r w:rsidR="001A1B58" w:rsidRPr="00E641FC">
        <w:rPr>
          <w:rFonts w:ascii="Times New Roman" w:hAnsi="Times New Roman" w:cs="Times New Roman"/>
          <w:b/>
          <w:bCs/>
          <w:sz w:val="24"/>
          <w:szCs w:val="24"/>
        </w:rPr>
        <w:t xml:space="preserve"> </w:t>
      </w:r>
      <w:bookmarkEnd w:id="219"/>
      <w:r w:rsidR="0067263C" w:rsidRPr="00665662">
        <w:rPr>
          <w:rFonts w:ascii="Times New Roman" w:hAnsi="Times New Roman" w:cs="Times New Roman"/>
          <w:b/>
          <w:bCs/>
          <w:sz w:val="24"/>
          <w:szCs w:val="24"/>
        </w:rPr>
        <w:t>oma</w:t>
      </w:r>
      <w:r w:rsidR="00240832" w:rsidRPr="00665662">
        <w:rPr>
          <w:rFonts w:ascii="Times New Roman" w:hAnsi="Times New Roman" w:cs="Times New Roman"/>
          <w:b/>
          <w:bCs/>
          <w:sz w:val="24"/>
          <w:szCs w:val="24"/>
        </w:rPr>
        <w:t xml:space="preserve"> sidekaablitaristule </w:t>
      </w:r>
      <w:r w:rsidR="0067263C" w:rsidRPr="00665662">
        <w:rPr>
          <w:rFonts w:ascii="Times New Roman" w:hAnsi="Times New Roman" w:cs="Times New Roman"/>
          <w:b/>
          <w:bCs/>
          <w:sz w:val="24"/>
          <w:szCs w:val="24"/>
        </w:rPr>
        <w:t xml:space="preserve">juurdepääsu osutamisel enda ettevõttesisestele </w:t>
      </w:r>
      <w:r w:rsidR="0067263C" w:rsidRPr="00665662">
        <w:rPr>
          <w:rFonts w:ascii="Times New Roman" w:hAnsi="Times New Roman" w:cs="Times New Roman"/>
          <w:b/>
          <w:bCs/>
          <w:sz w:val="24"/>
          <w:szCs w:val="24"/>
        </w:rPr>
        <w:lastRenderedPageBreak/>
        <w:t xml:space="preserve">äriüksustele ja teistele sideettevõtjale kasutatavate protsesside ja süsteemide kaardistuse ning esialgse hinnangu eksisteerivate erinevuste ühtlustamise kulude ja ajakava kohta. </w:t>
      </w:r>
    </w:p>
    <w:p w14:paraId="4646FC2B" w14:textId="0F9E3E05" w:rsidR="00240832" w:rsidRPr="00665662" w:rsidRDefault="00240832" w:rsidP="00240832">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Pärast vastava juurdepääsu rakendamise tegevuskava kätte saamist konsulteerib TTJA teiste sideettevõtjatega </w:t>
      </w:r>
      <w:r w:rsidR="0076102F">
        <w:rPr>
          <w:rFonts w:ascii="Times New Roman" w:hAnsi="Times New Roman" w:cs="Times New Roman"/>
          <w:b/>
          <w:bCs/>
          <w:sz w:val="24"/>
          <w:szCs w:val="24"/>
        </w:rPr>
        <w:t xml:space="preserve">ja vajadusel Konkurentsiametiga </w:t>
      </w:r>
      <w:r w:rsidRPr="00665662">
        <w:rPr>
          <w:rFonts w:ascii="Times New Roman" w:hAnsi="Times New Roman" w:cs="Times New Roman"/>
          <w:b/>
          <w:bCs/>
          <w:sz w:val="24"/>
          <w:szCs w:val="24"/>
        </w:rPr>
        <w:t xml:space="preserve">selle kulude ja sellest saadava kasu osas konkurentsi arenguks sideteenuste jaemüügi tasandil.  </w:t>
      </w:r>
    </w:p>
    <w:p w14:paraId="4F3E899A" w14:textId="013BC37D" w:rsidR="007F2F68" w:rsidRPr="00665662" w:rsidRDefault="00240832" w:rsidP="00240832">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Pärast konsulteerimist võib TTJA kehtestada Teliale </w:t>
      </w:r>
      <w:r w:rsidR="00E641FC">
        <w:rPr>
          <w:rFonts w:ascii="Times New Roman" w:hAnsi="Times New Roman" w:cs="Times New Roman"/>
          <w:b/>
          <w:bCs/>
          <w:sz w:val="24"/>
          <w:szCs w:val="24"/>
        </w:rPr>
        <w:t xml:space="preserve">vastava </w:t>
      </w:r>
      <w:r w:rsidR="003E13B3">
        <w:rPr>
          <w:rFonts w:ascii="Times New Roman" w:hAnsi="Times New Roman" w:cs="Times New Roman"/>
          <w:b/>
          <w:bCs/>
          <w:sz w:val="24"/>
          <w:szCs w:val="24"/>
        </w:rPr>
        <w:t xml:space="preserve">sisendite võrdväärsuse rakendamise kohustuse ja </w:t>
      </w:r>
      <w:r w:rsidRPr="00665662">
        <w:rPr>
          <w:rFonts w:ascii="Times New Roman" w:hAnsi="Times New Roman" w:cs="Times New Roman"/>
          <w:b/>
          <w:bCs/>
          <w:sz w:val="24"/>
          <w:szCs w:val="24"/>
        </w:rPr>
        <w:t>tegevuskava vastava</w:t>
      </w:r>
      <w:r w:rsidR="0067263C" w:rsidRPr="00665662">
        <w:rPr>
          <w:rFonts w:ascii="Times New Roman" w:hAnsi="Times New Roman" w:cs="Times New Roman"/>
          <w:b/>
          <w:bCs/>
          <w:sz w:val="24"/>
          <w:szCs w:val="24"/>
        </w:rPr>
        <w:t>te</w:t>
      </w:r>
      <w:r w:rsidRPr="00665662">
        <w:rPr>
          <w:rFonts w:ascii="Times New Roman" w:hAnsi="Times New Roman" w:cs="Times New Roman"/>
          <w:b/>
          <w:bCs/>
          <w:sz w:val="24"/>
          <w:szCs w:val="24"/>
        </w:rPr>
        <w:t xml:space="preserve"> </w:t>
      </w:r>
      <w:r w:rsidR="0067263C" w:rsidRPr="00665662">
        <w:rPr>
          <w:rFonts w:ascii="Times New Roman" w:hAnsi="Times New Roman" w:cs="Times New Roman"/>
          <w:b/>
          <w:bCs/>
          <w:sz w:val="24"/>
          <w:szCs w:val="24"/>
        </w:rPr>
        <w:t xml:space="preserve">süsteemide ja protsesside ühtlustamiseks </w:t>
      </w:r>
      <w:r w:rsidRPr="00665662">
        <w:rPr>
          <w:rFonts w:ascii="Times New Roman" w:hAnsi="Times New Roman" w:cs="Times New Roman"/>
          <w:b/>
          <w:bCs/>
          <w:sz w:val="24"/>
          <w:szCs w:val="24"/>
        </w:rPr>
        <w:t xml:space="preserve">või jätta </w:t>
      </w:r>
      <w:r w:rsidR="0067263C" w:rsidRPr="00665662">
        <w:rPr>
          <w:rFonts w:ascii="Times New Roman" w:hAnsi="Times New Roman" w:cs="Times New Roman"/>
          <w:b/>
          <w:bCs/>
          <w:sz w:val="24"/>
          <w:szCs w:val="24"/>
        </w:rPr>
        <w:t>kehtima väljundite võrdväärsuse</w:t>
      </w:r>
      <w:r w:rsidRPr="00665662">
        <w:rPr>
          <w:rFonts w:ascii="Times New Roman" w:hAnsi="Times New Roman" w:cs="Times New Roman"/>
          <w:b/>
          <w:bCs/>
          <w:sz w:val="24"/>
          <w:szCs w:val="24"/>
        </w:rPr>
        <w:t xml:space="preserve">, kui ilmneb, et </w:t>
      </w:r>
      <w:r w:rsidR="0067263C" w:rsidRPr="00665662">
        <w:rPr>
          <w:rFonts w:ascii="Times New Roman" w:hAnsi="Times New Roman" w:cs="Times New Roman"/>
          <w:b/>
          <w:bCs/>
          <w:sz w:val="24"/>
          <w:szCs w:val="24"/>
        </w:rPr>
        <w:t>sisendite võrdväärsusega</w:t>
      </w:r>
      <w:r w:rsidRPr="00665662">
        <w:rPr>
          <w:rFonts w:ascii="Times New Roman" w:hAnsi="Times New Roman" w:cs="Times New Roman"/>
          <w:b/>
          <w:bCs/>
          <w:sz w:val="24"/>
          <w:szCs w:val="24"/>
        </w:rPr>
        <w:t xml:space="preserve"> kaasnevad kulud </w:t>
      </w:r>
      <w:r w:rsidR="00FC4EA2">
        <w:rPr>
          <w:rFonts w:ascii="Times New Roman" w:hAnsi="Times New Roman" w:cs="Times New Roman"/>
          <w:b/>
          <w:bCs/>
          <w:sz w:val="24"/>
          <w:szCs w:val="24"/>
        </w:rPr>
        <w:t xml:space="preserve">on ülemäärased võrreldes </w:t>
      </w:r>
      <w:r w:rsidRPr="00665662">
        <w:rPr>
          <w:rFonts w:ascii="Times New Roman" w:hAnsi="Times New Roman" w:cs="Times New Roman"/>
          <w:b/>
          <w:bCs/>
          <w:sz w:val="24"/>
          <w:szCs w:val="24"/>
        </w:rPr>
        <w:t>sellest saadava</w:t>
      </w:r>
      <w:r w:rsidR="00E641FC">
        <w:rPr>
          <w:rFonts w:ascii="Times New Roman" w:hAnsi="Times New Roman" w:cs="Times New Roman"/>
          <w:b/>
          <w:bCs/>
          <w:sz w:val="24"/>
          <w:szCs w:val="24"/>
        </w:rPr>
        <w:t xml:space="preserve"> eeldatava</w:t>
      </w:r>
      <w:r w:rsidRPr="00665662">
        <w:rPr>
          <w:rFonts w:ascii="Times New Roman" w:hAnsi="Times New Roman" w:cs="Times New Roman"/>
          <w:b/>
          <w:bCs/>
          <w:sz w:val="24"/>
          <w:szCs w:val="24"/>
        </w:rPr>
        <w:t xml:space="preserve"> kasu</w:t>
      </w:r>
      <w:r w:rsidR="00FC4EA2">
        <w:rPr>
          <w:rFonts w:ascii="Times New Roman" w:hAnsi="Times New Roman" w:cs="Times New Roman"/>
          <w:b/>
          <w:bCs/>
          <w:sz w:val="24"/>
          <w:szCs w:val="24"/>
        </w:rPr>
        <w:t>ga</w:t>
      </w:r>
      <w:r w:rsidRPr="00665662">
        <w:rPr>
          <w:rFonts w:ascii="Times New Roman" w:hAnsi="Times New Roman" w:cs="Times New Roman"/>
          <w:b/>
          <w:bCs/>
          <w:sz w:val="24"/>
          <w:szCs w:val="24"/>
        </w:rPr>
        <w:t xml:space="preserve"> konkurentsi arengule sideteenuste jaemüügi tasandil.</w:t>
      </w:r>
    </w:p>
    <w:bookmarkEnd w:id="217"/>
    <w:p w14:paraId="13FD6EE4" w14:textId="0E26A26E" w:rsidR="00C60CB3" w:rsidRPr="00EE5999" w:rsidRDefault="00C60CB3" w:rsidP="00C60CB3">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Pr>
          <w:rFonts w:ascii="Times New Roman" w:hAnsi="Times New Roman" w:cs="Times New Roman"/>
          <w:b/>
          <w:bCs/>
          <w:sz w:val="24"/>
          <w:szCs w:val="24"/>
        </w:rPr>
        <w:t>4.4</w:t>
      </w:r>
      <w:r w:rsidR="00FC4EA2">
        <w:rPr>
          <w:rFonts w:ascii="Times New Roman" w:hAnsi="Times New Roman" w:cs="Times New Roman"/>
          <w:b/>
          <w:bCs/>
          <w:sz w:val="24"/>
          <w:szCs w:val="24"/>
        </w:rPr>
        <w:t>.1</w:t>
      </w:r>
      <w:r w:rsidR="00E641FC">
        <w:rPr>
          <w:rFonts w:ascii="Times New Roman" w:hAnsi="Times New Roman" w:cs="Times New Roman"/>
          <w:b/>
          <w:bCs/>
          <w:sz w:val="24"/>
          <w:szCs w:val="24"/>
        </w:rPr>
        <w:t>.</w:t>
      </w:r>
    </w:p>
    <w:p w14:paraId="4F91FC09" w14:textId="22FBA6AD" w:rsidR="0067263C" w:rsidRDefault="0067263C" w:rsidP="00240832">
      <w:pPr>
        <w:jc w:val="both"/>
        <w:rPr>
          <w:rFonts w:ascii="Times New Roman" w:hAnsi="Times New Roman" w:cs="Times New Roman"/>
          <w:sz w:val="24"/>
          <w:szCs w:val="24"/>
        </w:rPr>
      </w:pPr>
    </w:p>
    <w:p w14:paraId="1A19B8CF" w14:textId="77777777" w:rsidR="005B64E9" w:rsidRDefault="005B64E9" w:rsidP="00240832">
      <w:pPr>
        <w:jc w:val="both"/>
        <w:rPr>
          <w:rFonts w:ascii="Times New Roman" w:hAnsi="Times New Roman" w:cs="Times New Roman"/>
          <w:sz w:val="24"/>
          <w:szCs w:val="24"/>
        </w:rPr>
      </w:pPr>
    </w:p>
    <w:p w14:paraId="536C1026" w14:textId="77777777" w:rsidR="005B64E9" w:rsidRDefault="005B64E9" w:rsidP="00240832">
      <w:pPr>
        <w:jc w:val="both"/>
        <w:rPr>
          <w:rFonts w:ascii="Times New Roman" w:hAnsi="Times New Roman" w:cs="Times New Roman"/>
          <w:sz w:val="24"/>
          <w:szCs w:val="24"/>
        </w:rPr>
      </w:pPr>
    </w:p>
    <w:p w14:paraId="391B56A7" w14:textId="0E4BBC28" w:rsidR="0026767E" w:rsidRPr="00665662" w:rsidRDefault="0026767E" w:rsidP="00665662">
      <w:pPr>
        <w:pStyle w:val="Pealkiri3"/>
        <w:rPr>
          <w:rFonts w:ascii="Times New Roman" w:hAnsi="Times New Roman" w:cs="Times New Roman"/>
          <w:b/>
          <w:bCs/>
          <w:color w:val="auto"/>
        </w:rPr>
      </w:pPr>
      <w:bookmarkStart w:id="220" w:name="_Toc189040252"/>
      <w:r w:rsidRPr="00203329">
        <w:rPr>
          <w:rFonts w:ascii="Times New Roman" w:hAnsi="Times New Roman" w:cs="Times New Roman"/>
          <w:b/>
          <w:bCs/>
          <w:color w:val="auto"/>
        </w:rPr>
        <w:t>4.</w:t>
      </w:r>
      <w:r w:rsidR="00AE56A0">
        <w:rPr>
          <w:rFonts w:ascii="Times New Roman" w:hAnsi="Times New Roman" w:cs="Times New Roman"/>
          <w:b/>
          <w:bCs/>
          <w:color w:val="auto"/>
        </w:rPr>
        <w:t>3</w:t>
      </w:r>
      <w:r w:rsidRPr="00203329">
        <w:rPr>
          <w:rFonts w:ascii="Times New Roman" w:hAnsi="Times New Roman" w:cs="Times New Roman"/>
          <w:b/>
          <w:bCs/>
          <w:color w:val="auto"/>
        </w:rPr>
        <w:t>.</w:t>
      </w:r>
      <w:r>
        <w:rPr>
          <w:rFonts w:ascii="Times New Roman" w:hAnsi="Times New Roman" w:cs="Times New Roman"/>
          <w:b/>
          <w:bCs/>
          <w:color w:val="auto"/>
        </w:rPr>
        <w:t>2</w:t>
      </w:r>
      <w:r w:rsidRPr="00203329">
        <w:rPr>
          <w:rFonts w:ascii="Times New Roman" w:hAnsi="Times New Roman" w:cs="Times New Roman"/>
          <w:b/>
          <w:bCs/>
          <w:color w:val="auto"/>
        </w:rPr>
        <w:t xml:space="preserve"> </w:t>
      </w:r>
      <w:bookmarkStart w:id="221" w:name="_Hlk164774648"/>
      <w:r>
        <w:rPr>
          <w:rFonts w:ascii="Times New Roman" w:hAnsi="Times New Roman" w:cs="Times New Roman"/>
          <w:b/>
          <w:bCs/>
          <w:color w:val="auto"/>
        </w:rPr>
        <w:t>Mittediskrimineerimise kohustus</w:t>
      </w:r>
      <w:r w:rsidRPr="00665662">
        <w:rPr>
          <w:rFonts w:ascii="Times New Roman" w:hAnsi="Times New Roman" w:cs="Times New Roman"/>
          <w:b/>
          <w:bCs/>
          <w:color w:val="auto"/>
        </w:rPr>
        <w:t>e täitmise tulemusnäitajad</w:t>
      </w:r>
      <w:r w:rsidR="00796B12">
        <w:rPr>
          <w:rFonts w:ascii="Times New Roman" w:hAnsi="Times New Roman" w:cs="Times New Roman"/>
          <w:b/>
          <w:bCs/>
          <w:color w:val="auto"/>
        </w:rPr>
        <w:t xml:space="preserve"> ja</w:t>
      </w:r>
      <w:r w:rsidR="00C70FB6">
        <w:rPr>
          <w:rFonts w:ascii="Times New Roman" w:hAnsi="Times New Roman" w:cs="Times New Roman"/>
          <w:b/>
          <w:bCs/>
          <w:color w:val="auto"/>
        </w:rPr>
        <w:t xml:space="preserve"> neile vastavad teenustaseme kokkulepped </w:t>
      </w:r>
      <w:r w:rsidR="00796B12">
        <w:rPr>
          <w:rFonts w:ascii="Times New Roman" w:hAnsi="Times New Roman" w:cs="Times New Roman"/>
          <w:b/>
          <w:bCs/>
          <w:color w:val="auto"/>
        </w:rPr>
        <w:t>ning</w:t>
      </w:r>
      <w:r w:rsidR="00C70FB6">
        <w:rPr>
          <w:rFonts w:ascii="Times New Roman" w:hAnsi="Times New Roman" w:cs="Times New Roman"/>
          <w:b/>
          <w:bCs/>
          <w:color w:val="auto"/>
        </w:rPr>
        <w:t xml:space="preserve"> garantiid</w:t>
      </w:r>
      <w:bookmarkEnd w:id="221"/>
      <w:bookmarkEnd w:id="220"/>
    </w:p>
    <w:p w14:paraId="46BA594D" w14:textId="77777777" w:rsidR="00BF42E4" w:rsidRDefault="00BF42E4" w:rsidP="00BF42E4">
      <w:pPr>
        <w:jc w:val="both"/>
        <w:rPr>
          <w:rFonts w:ascii="Times New Roman" w:hAnsi="Times New Roman" w:cs="Times New Roman"/>
          <w:sz w:val="24"/>
          <w:szCs w:val="24"/>
        </w:rPr>
      </w:pPr>
    </w:p>
    <w:p w14:paraId="65FB2B0A" w14:textId="77777777" w:rsidR="0026767E" w:rsidRDefault="0026767E" w:rsidP="00BF42E4">
      <w:pPr>
        <w:jc w:val="both"/>
        <w:rPr>
          <w:rFonts w:ascii="Times New Roman" w:hAnsi="Times New Roman" w:cs="Times New Roman"/>
          <w:sz w:val="24"/>
          <w:szCs w:val="24"/>
        </w:rPr>
      </w:pPr>
      <w:r>
        <w:rPr>
          <w:rFonts w:ascii="Times New Roman" w:hAnsi="Times New Roman" w:cs="Times New Roman"/>
          <w:sz w:val="24"/>
          <w:szCs w:val="24"/>
        </w:rPr>
        <w:t>EK 2024 kohustuste soovituse kohaselt:</w:t>
      </w:r>
    </w:p>
    <w:p w14:paraId="4518D8D5" w14:textId="4DDE5428" w:rsidR="0026767E" w:rsidRDefault="0026767E" w:rsidP="00665662">
      <w:pPr>
        <w:ind w:left="720"/>
        <w:jc w:val="both"/>
        <w:rPr>
          <w:rFonts w:ascii="Times New Roman" w:hAnsi="Times New Roman" w:cs="Times New Roman"/>
          <w:sz w:val="24"/>
          <w:szCs w:val="24"/>
        </w:rPr>
      </w:pPr>
      <w:r>
        <w:rPr>
          <w:rFonts w:ascii="Times New Roman" w:hAnsi="Times New Roman" w:cs="Times New Roman"/>
          <w:sz w:val="24"/>
          <w:szCs w:val="24"/>
        </w:rPr>
        <w:t>H</w:t>
      </w:r>
      <w:r w:rsidRPr="0026767E">
        <w:rPr>
          <w:rFonts w:ascii="Times New Roman" w:hAnsi="Times New Roman" w:cs="Times New Roman"/>
          <w:sz w:val="24"/>
          <w:szCs w:val="24"/>
        </w:rPr>
        <w:t xml:space="preserve">ulgitasandi juurdepääsutoodete lõikes </w:t>
      </w:r>
      <w:r w:rsidR="008905A0">
        <w:rPr>
          <w:rFonts w:ascii="Times New Roman" w:hAnsi="Times New Roman" w:cs="Times New Roman"/>
          <w:sz w:val="24"/>
          <w:szCs w:val="24"/>
        </w:rPr>
        <w:t xml:space="preserve">võib </w:t>
      </w:r>
      <w:r w:rsidRPr="0026767E">
        <w:rPr>
          <w:rFonts w:ascii="Times New Roman" w:hAnsi="Times New Roman" w:cs="Times New Roman"/>
          <w:sz w:val="24"/>
          <w:szCs w:val="24"/>
        </w:rPr>
        <w:t>täheldada märkimisväärseid erinevusi seoses sisendite võrdväärsuse eelistega väljundite võrdväärsuse ees. Kui riigi reguleeriv asutus leiab, et sisendite võrdväärsus ei oleks konkreetse toote või protsessi puhul proportsionaalne, võib paljudel juhtudel olla piisav ja aidata konkurentsi veelgi soodustada põhjalikult läbimõeldud väljundite võrdväärsuse kord, mis hõlmab asjakohast seiret ja sobivaid põhilisi tulemusnäitajaid</w:t>
      </w:r>
      <w:r>
        <w:rPr>
          <w:rFonts w:ascii="Times New Roman" w:hAnsi="Times New Roman" w:cs="Times New Roman"/>
          <w:sz w:val="24"/>
          <w:szCs w:val="24"/>
        </w:rPr>
        <w:t xml:space="preserve"> ja nendest lähtuvaid </w:t>
      </w:r>
      <w:r w:rsidRPr="0026767E">
        <w:rPr>
          <w:rFonts w:ascii="Times New Roman" w:hAnsi="Times New Roman" w:cs="Times New Roman"/>
          <w:sz w:val="24"/>
          <w:szCs w:val="24"/>
        </w:rPr>
        <w:t>teenustaseme kokkuleppeid</w:t>
      </w:r>
      <w:r>
        <w:rPr>
          <w:rFonts w:ascii="Times New Roman" w:hAnsi="Times New Roman" w:cs="Times New Roman"/>
          <w:sz w:val="24"/>
          <w:szCs w:val="24"/>
        </w:rPr>
        <w:t xml:space="preserve"> ning </w:t>
      </w:r>
      <w:r w:rsidRPr="0026767E">
        <w:rPr>
          <w:rFonts w:ascii="Times New Roman" w:hAnsi="Times New Roman" w:cs="Times New Roman"/>
          <w:sz w:val="24"/>
          <w:szCs w:val="24"/>
        </w:rPr>
        <w:t>teenustaseme garantiisid. Nii väljundite võrdväärsuse kui ka sisendite võrdväärsuse puhul oleneb mittediskrimineerimis</w:t>
      </w:r>
      <w:r>
        <w:rPr>
          <w:rFonts w:ascii="Times New Roman" w:hAnsi="Times New Roman" w:cs="Times New Roman"/>
          <w:sz w:val="24"/>
          <w:szCs w:val="24"/>
        </w:rPr>
        <w:t xml:space="preserve">e </w:t>
      </w:r>
      <w:r w:rsidRPr="0026767E">
        <w:rPr>
          <w:rFonts w:ascii="Times New Roman" w:hAnsi="Times New Roman" w:cs="Times New Roman"/>
          <w:sz w:val="24"/>
          <w:szCs w:val="24"/>
        </w:rPr>
        <w:t xml:space="preserve">kohustuse tulemuslikkus suuresti </w:t>
      </w:r>
      <w:r>
        <w:rPr>
          <w:rFonts w:ascii="Times New Roman" w:hAnsi="Times New Roman" w:cs="Times New Roman"/>
          <w:sz w:val="24"/>
          <w:szCs w:val="24"/>
        </w:rPr>
        <w:t>näidis</w:t>
      </w:r>
      <w:r w:rsidRPr="0026767E">
        <w:rPr>
          <w:rFonts w:ascii="Times New Roman" w:hAnsi="Times New Roman" w:cs="Times New Roman"/>
          <w:sz w:val="24"/>
          <w:szCs w:val="24"/>
        </w:rPr>
        <w:t>pakkumise kvaliteedist, sellest, kui suures ulatuses on põhilised tulemusnäitajad, teenustaseme kokkulepped ja teenustaseme garantiid terviklikud, toimivad ja vastavuses alternatiivsete ettevõtjate tegelikele vajadustele, samuti sellest, kui hästi tuleb riigi reguleeriv asutus toime mittediskrimineerimis</w:t>
      </w:r>
      <w:r>
        <w:rPr>
          <w:rFonts w:ascii="Times New Roman" w:hAnsi="Times New Roman" w:cs="Times New Roman"/>
          <w:sz w:val="24"/>
          <w:szCs w:val="24"/>
        </w:rPr>
        <w:t xml:space="preserve">e </w:t>
      </w:r>
      <w:r w:rsidRPr="0026767E">
        <w:rPr>
          <w:rFonts w:ascii="Times New Roman" w:hAnsi="Times New Roman" w:cs="Times New Roman"/>
          <w:sz w:val="24"/>
          <w:szCs w:val="24"/>
        </w:rPr>
        <w:t>kohustuste täitmise tagamise ja seirega.</w:t>
      </w:r>
    </w:p>
    <w:p w14:paraId="4E5BC5D2" w14:textId="002E247E" w:rsidR="008905A0" w:rsidRDefault="008905A0" w:rsidP="008905A0">
      <w:pPr>
        <w:ind w:left="720"/>
        <w:jc w:val="both"/>
        <w:rPr>
          <w:rFonts w:ascii="Times New Roman" w:hAnsi="Times New Roman" w:cs="Times New Roman"/>
          <w:sz w:val="24"/>
          <w:szCs w:val="24"/>
        </w:rPr>
      </w:pPr>
      <w:r>
        <w:rPr>
          <w:rFonts w:ascii="Times New Roman" w:hAnsi="Times New Roman" w:cs="Times New Roman"/>
          <w:sz w:val="24"/>
          <w:szCs w:val="24"/>
        </w:rPr>
        <w:t>M</w:t>
      </w:r>
      <w:r w:rsidR="0026767E" w:rsidRPr="0026767E">
        <w:rPr>
          <w:rFonts w:ascii="Times New Roman" w:hAnsi="Times New Roman" w:cs="Times New Roman"/>
          <w:sz w:val="24"/>
          <w:szCs w:val="24"/>
        </w:rPr>
        <w:t>ittediskrimineerimis</w:t>
      </w:r>
      <w:r w:rsidR="0026767E">
        <w:rPr>
          <w:rFonts w:ascii="Times New Roman" w:hAnsi="Times New Roman" w:cs="Times New Roman"/>
          <w:sz w:val="24"/>
          <w:szCs w:val="24"/>
        </w:rPr>
        <w:t xml:space="preserve">e </w:t>
      </w:r>
      <w:r w:rsidR="0026767E" w:rsidRPr="0026767E">
        <w:rPr>
          <w:rFonts w:ascii="Times New Roman" w:hAnsi="Times New Roman" w:cs="Times New Roman"/>
          <w:sz w:val="24"/>
          <w:szCs w:val="24"/>
        </w:rPr>
        <w:t xml:space="preserve">kohustuse kehtestamisel peaksid riikide reguleerivad asutused kohustuse tulemuslikuks täitmiseks nõudma, et </w:t>
      </w:r>
      <w:r w:rsidR="00796B12">
        <w:rPr>
          <w:rFonts w:ascii="Times New Roman" w:hAnsi="Times New Roman" w:cs="Times New Roman"/>
          <w:sz w:val="24"/>
          <w:szCs w:val="24"/>
        </w:rPr>
        <w:t>MTE</w:t>
      </w:r>
      <w:r w:rsidR="0026767E" w:rsidRPr="0026767E">
        <w:rPr>
          <w:rFonts w:ascii="Times New Roman" w:hAnsi="Times New Roman" w:cs="Times New Roman"/>
          <w:sz w:val="24"/>
          <w:szCs w:val="24"/>
        </w:rPr>
        <w:t xml:space="preserve"> rakendaks: </w:t>
      </w:r>
    </w:p>
    <w:p w14:paraId="6AE6E8B6" w14:textId="77777777" w:rsidR="008905A0" w:rsidRDefault="0026767E" w:rsidP="00665662">
      <w:pPr>
        <w:ind w:left="1440"/>
        <w:jc w:val="both"/>
        <w:rPr>
          <w:rFonts w:ascii="Times New Roman" w:hAnsi="Times New Roman" w:cs="Times New Roman"/>
          <w:sz w:val="24"/>
          <w:szCs w:val="24"/>
        </w:rPr>
      </w:pPr>
      <w:r w:rsidRPr="0026767E">
        <w:rPr>
          <w:rFonts w:ascii="Times New Roman" w:hAnsi="Times New Roman" w:cs="Times New Roman"/>
          <w:sz w:val="24"/>
          <w:szCs w:val="24"/>
        </w:rPr>
        <w:t xml:space="preserve">i) põhilisi tulemusnäitajaid; </w:t>
      </w:r>
    </w:p>
    <w:p w14:paraId="0B5FDB60" w14:textId="3D0086CC" w:rsidR="008905A0" w:rsidRDefault="0026767E" w:rsidP="00BE1155">
      <w:pPr>
        <w:ind w:left="1440"/>
        <w:jc w:val="both"/>
        <w:rPr>
          <w:rFonts w:ascii="Times New Roman" w:hAnsi="Times New Roman" w:cs="Times New Roman"/>
          <w:sz w:val="24"/>
          <w:szCs w:val="24"/>
        </w:rPr>
      </w:pPr>
      <w:r w:rsidRPr="0026767E">
        <w:rPr>
          <w:rFonts w:ascii="Times New Roman" w:hAnsi="Times New Roman" w:cs="Times New Roman"/>
          <w:sz w:val="24"/>
          <w:szCs w:val="24"/>
        </w:rPr>
        <w:t>ii)</w:t>
      </w:r>
      <w:r w:rsidR="00BE1155">
        <w:rPr>
          <w:rFonts w:ascii="Times New Roman" w:hAnsi="Times New Roman" w:cs="Times New Roman"/>
          <w:sz w:val="24"/>
          <w:szCs w:val="24"/>
        </w:rPr>
        <w:t xml:space="preserve"> </w:t>
      </w:r>
      <w:r w:rsidRPr="0026767E">
        <w:rPr>
          <w:rFonts w:ascii="Times New Roman" w:hAnsi="Times New Roman" w:cs="Times New Roman"/>
          <w:sz w:val="24"/>
          <w:szCs w:val="24"/>
        </w:rPr>
        <w:t xml:space="preserve">vastavaid teenustaseme kokkuleppeid, mis lisanduvad põhilistele tulemusnäitajatele; </w:t>
      </w:r>
    </w:p>
    <w:p w14:paraId="7FB32B45" w14:textId="77777777" w:rsidR="008905A0" w:rsidRDefault="0026767E" w:rsidP="008905A0">
      <w:pPr>
        <w:ind w:left="1440"/>
        <w:jc w:val="both"/>
        <w:rPr>
          <w:rFonts w:ascii="Times New Roman" w:hAnsi="Times New Roman" w:cs="Times New Roman"/>
          <w:sz w:val="24"/>
          <w:szCs w:val="24"/>
        </w:rPr>
      </w:pPr>
      <w:r w:rsidRPr="0026767E">
        <w:rPr>
          <w:rFonts w:ascii="Times New Roman" w:hAnsi="Times New Roman" w:cs="Times New Roman"/>
          <w:sz w:val="24"/>
          <w:szCs w:val="24"/>
        </w:rPr>
        <w:t xml:space="preserve">iii) vastavaid teenustaseme garantiisid, juhuks kui teenustaseme kokkuleppeid rikutakse. </w:t>
      </w:r>
    </w:p>
    <w:p w14:paraId="307922C1" w14:textId="6BF1F650" w:rsidR="00EB3ADA" w:rsidRPr="00EB3ADA" w:rsidRDefault="00EB3ADA" w:rsidP="00EB3ADA">
      <w:pPr>
        <w:ind w:left="720"/>
        <w:jc w:val="both"/>
        <w:rPr>
          <w:rFonts w:ascii="Times New Roman" w:hAnsi="Times New Roman" w:cs="Times New Roman"/>
          <w:sz w:val="24"/>
          <w:szCs w:val="24"/>
        </w:rPr>
      </w:pPr>
      <w:r w:rsidRPr="00EB3ADA">
        <w:rPr>
          <w:rFonts w:ascii="Times New Roman" w:hAnsi="Times New Roman" w:cs="Times New Roman"/>
          <w:sz w:val="24"/>
          <w:szCs w:val="24"/>
        </w:rPr>
        <w:lastRenderedPageBreak/>
        <w:t>Põhiliste tulemusnäitajatega tuleks mõõta tulemusi vähemalt järgmiste reguleeritud juurdepääsuteenuste osutamise põhielementide puhul:</w:t>
      </w:r>
    </w:p>
    <w:p w14:paraId="32371A8F" w14:textId="77777777" w:rsidR="00EB3ADA" w:rsidRPr="00EB3ADA" w:rsidRDefault="00EB3ADA" w:rsidP="00665662">
      <w:pPr>
        <w:ind w:left="720" w:firstLine="720"/>
        <w:jc w:val="both"/>
        <w:rPr>
          <w:rFonts w:ascii="Times New Roman" w:hAnsi="Times New Roman" w:cs="Times New Roman"/>
          <w:sz w:val="24"/>
          <w:szCs w:val="24"/>
        </w:rPr>
      </w:pPr>
      <w:r w:rsidRPr="00EB3ADA">
        <w:rPr>
          <w:rFonts w:ascii="Times New Roman" w:hAnsi="Times New Roman" w:cs="Times New Roman"/>
          <w:sz w:val="24"/>
          <w:szCs w:val="24"/>
        </w:rPr>
        <w:t>a) tellimisprotsess;</w:t>
      </w:r>
    </w:p>
    <w:p w14:paraId="0702AEA1" w14:textId="77777777" w:rsidR="00EB3ADA" w:rsidRPr="00EB3ADA" w:rsidRDefault="00EB3ADA" w:rsidP="00665662">
      <w:pPr>
        <w:ind w:left="720" w:firstLine="720"/>
        <w:jc w:val="both"/>
        <w:rPr>
          <w:rFonts w:ascii="Times New Roman" w:hAnsi="Times New Roman" w:cs="Times New Roman"/>
          <w:sz w:val="24"/>
          <w:szCs w:val="24"/>
        </w:rPr>
      </w:pPr>
      <w:r w:rsidRPr="00EB3ADA">
        <w:rPr>
          <w:rFonts w:ascii="Times New Roman" w:hAnsi="Times New Roman" w:cs="Times New Roman"/>
          <w:sz w:val="24"/>
          <w:szCs w:val="24"/>
        </w:rPr>
        <w:t>b) teenuse osutamine;</w:t>
      </w:r>
    </w:p>
    <w:p w14:paraId="0CF1FF54" w14:textId="77777777" w:rsidR="00EB3ADA" w:rsidRPr="00EB3ADA" w:rsidRDefault="00EB3ADA" w:rsidP="00665662">
      <w:pPr>
        <w:ind w:left="720" w:firstLine="720"/>
        <w:jc w:val="both"/>
        <w:rPr>
          <w:rFonts w:ascii="Times New Roman" w:hAnsi="Times New Roman" w:cs="Times New Roman"/>
          <w:sz w:val="24"/>
          <w:szCs w:val="24"/>
        </w:rPr>
      </w:pPr>
      <w:r w:rsidRPr="00EB3ADA">
        <w:rPr>
          <w:rFonts w:ascii="Times New Roman" w:hAnsi="Times New Roman" w:cs="Times New Roman"/>
          <w:sz w:val="24"/>
          <w:szCs w:val="24"/>
        </w:rPr>
        <w:t>c) teenuse kvaliteet, sealhulgas rikked;</w:t>
      </w:r>
    </w:p>
    <w:p w14:paraId="3ADCECC4" w14:textId="77777777" w:rsidR="00EB3ADA" w:rsidRPr="00EB3ADA" w:rsidRDefault="00EB3ADA" w:rsidP="00665662">
      <w:pPr>
        <w:ind w:left="720" w:firstLine="720"/>
        <w:jc w:val="both"/>
        <w:rPr>
          <w:rFonts w:ascii="Times New Roman" w:hAnsi="Times New Roman" w:cs="Times New Roman"/>
          <w:sz w:val="24"/>
          <w:szCs w:val="24"/>
        </w:rPr>
      </w:pPr>
      <w:r w:rsidRPr="00EB3ADA">
        <w:rPr>
          <w:rFonts w:ascii="Times New Roman" w:hAnsi="Times New Roman" w:cs="Times New Roman"/>
          <w:sz w:val="24"/>
          <w:szCs w:val="24"/>
        </w:rPr>
        <w:t>d) rikete kõrvaldamise aeg;</w:t>
      </w:r>
    </w:p>
    <w:p w14:paraId="2F2316AB" w14:textId="4873FE55" w:rsidR="00EB3ADA" w:rsidRDefault="00EB3ADA" w:rsidP="00665662">
      <w:pPr>
        <w:ind w:left="1440"/>
        <w:jc w:val="both"/>
        <w:rPr>
          <w:rFonts w:ascii="Times New Roman" w:hAnsi="Times New Roman" w:cs="Times New Roman"/>
          <w:sz w:val="24"/>
          <w:szCs w:val="24"/>
        </w:rPr>
      </w:pPr>
      <w:r w:rsidRPr="00EB3ADA">
        <w:rPr>
          <w:rFonts w:ascii="Times New Roman" w:hAnsi="Times New Roman" w:cs="Times New Roman"/>
          <w:sz w:val="24"/>
          <w:szCs w:val="24"/>
        </w:rPr>
        <w:t>e) üleminek ühelt reguleeritud hulgimüügisisendilt teisele (v.a ühekordne koondüleminek).</w:t>
      </w:r>
    </w:p>
    <w:p w14:paraId="39FCDB12" w14:textId="75A82A91" w:rsidR="00EB3ADA" w:rsidRPr="00EB3ADA" w:rsidRDefault="00676FB0" w:rsidP="00EB3ADA">
      <w:pPr>
        <w:ind w:left="720"/>
        <w:jc w:val="both"/>
        <w:rPr>
          <w:rFonts w:ascii="Times New Roman" w:hAnsi="Times New Roman" w:cs="Times New Roman"/>
          <w:sz w:val="24"/>
          <w:szCs w:val="24"/>
        </w:rPr>
      </w:pPr>
      <w:r>
        <w:rPr>
          <w:rFonts w:ascii="Times New Roman" w:hAnsi="Times New Roman" w:cs="Times New Roman"/>
          <w:sz w:val="24"/>
          <w:szCs w:val="24"/>
        </w:rPr>
        <w:t>Seahulgas j</w:t>
      </w:r>
      <w:r w:rsidR="00EB3ADA" w:rsidRPr="00EB3ADA">
        <w:rPr>
          <w:rFonts w:ascii="Times New Roman" w:hAnsi="Times New Roman" w:cs="Times New Roman"/>
          <w:sz w:val="24"/>
          <w:szCs w:val="24"/>
        </w:rPr>
        <w:t>uurdepääs</w:t>
      </w:r>
      <w:r>
        <w:rPr>
          <w:rFonts w:ascii="Times New Roman" w:hAnsi="Times New Roman" w:cs="Times New Roman"/>
          <w:sz w:val="24"/>
          <w:szCs w:val="24"/>
        </w:rPr>
        <w:t>ul</w:t>
      </w:r>
      <w:r w:rsidR="00EB3ADA" w:rsidRPr="00EB3ADA">
        <w:rPr>
          <w:rFonts w:ascii="Times New Roman" w:hAnsi="Times New Roman" w:cs="Times New Roman"/>
          <w:sz w:val="24"/>
          <w:szCs w:val="24"/>
        </w:rPr>
        <w:t xml:space="preserve"> </w:t>
      </w:r>
      <w:r w:rsidR="00EB3ADA">
        <w:rPr>
          <w:rFonts w:ascii="Times New Roman" w:hAnsi="Times New Roman" w:cs="Times New Roman"/>
          <w:sz w:val="24"/>
          <w:szCs w:val="24"/>
        </w:rPr>
        <w:t>sidekaablitaristule (</w:t>
      </w:r>
      <w:r w:rsidR="00EB3ADA" w:rsidRPr="00EB3ADA">
        <w:rPr>
          <w:rFonts w:ascii="Times New Roman" w:hAnsi="Times New Roman" w:cs="Times New Roman"/>
          <w:sz w:val="24"/>
          <w:szCs w:val="24"/>
        </w:rPr>
        <w:t>tsiviilehituse infrastruktuurile</w:t>
      </w:r>
      <w:r w:rsidR="00EB3ADA">
        <w:rPr>
          <w:rFonts w:ascii="Times New Roman" w:hAnsi="Times New Roman" w:cs="Times New Roman"/>
          <w:sz w:val="24"/>
          <w:szCs w:val="24"/>
        </w:rPr>
        <w:t>)</w:t>
      </w:r>
      <w:r w:rsidR="00EB3ADA" w:rsidRPr="00EB3ADA">
        <w:rPr>
          <w:rFonts w:ascii="Times New Roman" w:hAnsi="Times New Roman" w:cs="Times New Roman"/>
          <w:sz w:val="24"/>
          <w:szCs w:val="24"/>
        </w:rPr>
        <w:t xml:space="preserve"> </w:t>
      </w:r>
      <w:r>
        <w:rPr>
          <w:rFonts w:ascii="Times New Roman" w:hAnsi="Times New Roman" w:cs="Times New Roman"/>
          <w:sz w:val="24"/>
          <w:szCs w:val="24"/>
        </w:rPr>
        <w:t xml:space="preserve">tuleks rakendada </w:t>
      </w:r>
      <w:r w:rsidR="00EB3ADA">
        <w:rPr>
          <w:rFonts w:ascii="Times New Roman" w:hAnsi="Times New Roman" w:cs="Times New Roman"/>
          <w:sz w:val="24"/>
          <w:szCs w:val="24"/>
        </w:rPr>
        <w:t>järgmis</w:t>
      </w:r>
      <w:r>
        <w:rPr>
          <w:rFonts w:ascii="Times New Roman" w:hAnsi="Times New Roman" w:cs="Times New Roman"/>
          <w:sz w:val="24"/>
          <w:szCs w:val="24"/>
        </w:rPr>
        <w:t>ed</w:t>
      </w:r>
      <w:r w:rsidR="00EB3ADA">
        <w:rPr>
          <w:rFonts w:ascii="Times New Roman" w:hAnsi="Times New Roman" w:cs="Times New Roman"/>
          <w:sz w:val="24"/>
          <w:szCs w:val="24"/>
        </w:rPr>
        <w:t xml:space="preserve"> </w:t>
      </w:r>
      <w:r w:rsidR="00EB3ADA" w:rsidRPr="00EB3ADA">
        <w:rPr>
          <w:rFonts w:ascii="Times New Roman" w:hAnsi="Times New Roman" w:cs="Times New Roman"/>
          <w:sz w:val="24"/>
          <w:szCs w:val="24"/>
        </w:rPr>
        <w:t xml:space="preserve"> tulemusnäitajad:</w:t>
      </w:r>
    </w:p>
    <w:p w14:paraId="346D0713" w14:textId="5EAC36DB" w:rsidR="00EB3ADA" w:rsidRPr="00EB3ADA" w:rsidRDefault="00EB3ADA" w:rsidP="00665662">
      <w:pPr>
        <w:ind w:left="1440"/>
        <w:jc w:val="both"/>
        <w:rPr>
          <w:rFonts w:ascii="Times New Roman" w:hAnsi="Times New Roman" w:cs="Times New Roman"/>
          <w:sz w:val="24"/>
          <w:szCs w:val="24"/>
        </w:rPr>
      </w:pPr>
      <w:r w:rsidRPr="00EB3ADA">
        <w:rPr>
          <w:rFonts w:ascii="Times New Roman" w:hAnsi="Times New Roman" w:cs="Times New Roman"/>
          <w:sz w:val="24"/>
          <w:szCs w:val="24"/>
        </w:rPr>
        <w:t xml:space="preserve">a) viivitused teatavate infrastruktuurielementide, sh </w:t>
      </w:r>
      <w:r>
        <w:rPr>
          <w:rFonts w:ascii="Times New Roman" w:hAnsi="Times New Roman" w:cs="Times New Roman"/>
          <w:sz w:val="24"/>
          <w:szCs w:val="24"/>
        </w:rPr>
        <w:t>sidetorude</w:t>
      </w:r>
      <w:r w:rsidRPr="00EB3ADA">
        <w:rPr>
          <w:rFonts w:ascii="Times New Roman" w:hAnsi="Times New Roman" w:cs="Times New Roman"/>
          <w:sz w:val="24"/>
          <w:szCs w:val="24"/>
        </w:rPr>
        <w:t>, postide, muude füüsiliste varade (nt pääsuluugid) või jaotuspunktide kättesaadavusega seotud taotlustele vastamisel;</w:t>
      </w:r>
    </w:p>
    <w:p w14:paraId="55B52CF5" w14:textId="77777777" w:rsidR="00EB3ADA" w:rsidRPr="00EB3ADA" w:rsidRDefault="00EB3ADA" w:rsidP="00665662">
      <w:pPr>
        <w:ind w:left="1440"/>
        <w:jc w:val="both"/>
        <w:rPr>
          <w:rFonts w:ascii="Times New Roman" w:hAnsi="Times New Roman" w:cs="Times New Roman"/>
          <w:sz w:val="24"/>
          <w:szCs w:val="24"/>
        </w:rPr>
      </w:pPr>
      <w:r w:rsidRPr="00EB3ADA">
        <w:rPr>
          <w:rFonts w:ascii="Times New Roman" w:hAnsi="Times New Roman" w:cs="Times New Roman"/>
          <w:sz w:val="24"/>
          <w:szCs w:val="24"/>
        </w:rPr>
        <w:t>b) teatavate infrastruktuurielementide kasutamise teostatavusega seotud taotlustele vastamise aeg;</w:t>
      </w:r>
    </w:p>
    <w:p w14:paraId="228A90AB" w14:textId="77777777" w:rsidR="00EB3ADA" w:rsidRPr="00EB3ADA" w:rsidRDefault="00EB3ADA" w:rsidP="00665662">
      <w:pPr>
        <w:ind w:left="1440"/>
        <w:jc w:val="both"/>
        <w:rPr>
          <w:rFonts w:ascii="Times New Roman" w:hAnsi="Times New Roman" w:cs="Times New Roman"/>
          <w:sz w:val="24"/>
          <w:szCs w:val="24"/>
        </w:rPr>
      </w:pPr>
      <w:r w:rsidRPr="00EB3ADA">
        <w:rPr>
          <w:rFonts w:ascii="Times New Roman" w:hAnsi="Times New Roman" w:cs="Times New Roman"/>
          <w:sz w:val="24"/>
          <w:szCs w:val="24"/>
        </w:rPr>
        <w:t>c) teatavatele infrastruktuurielementidele juurdepääsu ja nende kasutamise taotluste menetlemise suutlikkus;</w:t>
      </w:r>
    </w:p>
    <w:p w14:paraId="2F52C745" w14:textId="38DCA58C" w:rsidR="00EB3ADA" w:rsidRDefault="00EB3ADA" w:rsidP="00665662">
      <w:pPr>
        <w:ind w:left="720" w:firstLine="720"/>
        <w:jc w:val="both"/>
        <w:rPr>
          <w:rFonts w:ascii="Times New Roman" w:hAnsi="Times New Roman" w:cs="Times New Roman"/>
          <w:sz w:val="24"/>
          <w:szCs w:val="24"/>
        </w:rPr>
      </w:pPr>
      <w:r w:rsidRPr="00EB3ADA">
        <w:rPr>
          <w:rFonts w:ascii="Times New Roman" w:hAnsi="Times New Roman" w:cs="Times New Roman"/>
          <w:sz w:val="24"/>
          <w:szCs w:val="24"/>
        </w:rPr>
        <w:t>d) rikete kõrvaldamise suutlikkus.</w:t>
      </w:r>
    </w:p>
    <w:p w14:paraId="557C137B" w14:textId="4E37451B" w:rsidR="0026767E" w:rsidRDefault="0026767E" w:rsidP="008905A0">
      <w:pPr>
        <w:ind w:left="720"/>
        <w:jc w:val="both"/>
        <w:rPr>
          <w:rFonts w:ascii="Times New Roman" w:hAnsi="Times New Roman" w:cs="Times New Roman"/>
          <w:sz w:val="24"/>
          <w:szCs w:val="24"/>
        </w:rPr>
      </w:pPr>
      <w:r w:rsidRPr="0026767E">
        <w:rPr>
          <w:rFonts w:ascii="Times New Roman" w:hAnsi="Times New Roman" w:cs="Times New Roman"/>
          <w:sz w:val="24"/>
          <w:szCs w:val="24"/>
        </w:rPr>
        <w:t xml:space="preserve">Ette tuleks näha mehhanism põhiliste tulemusnäitajate, teenustaseme kokkulepete ja teenustaseme garantiide ajakohastamiseks, kui see osutub vajalikuks. Vajaduse korral peaksid riikide reguleerivad asutused nõudma, et märkimisväärse turujõuga ettevõtja lisaks põhilised tulemusnäitajad, teenustaseme kokkulepped ja teenustaseme garantiid </w:t>
      </w:r>
      <w:r w:rsidR="008905A0">
        <w:rPr>
          <w:rFonts w:ascii="Times New Roman" w:hAnsi="Times New Roman" w:cs="Times New Roman"/>
          <w:sz w:val="24"/>
          <w:szCs w:val="24"/>
        </w:rPr>
        <w:t>näidis</w:t>
      </w:r>
      <w:r w:rsidRPr="0026767E">
        <w:rPr>
          <w:rFonts w:ascii="Times New Roman" w:hAnsi="Times New Roman" w:cs="Times New Roman"/>
          <w:sz w:val="24"/>
          <w:szCs w:val="24"/>
        </w:rPr>
        <w:t>pakkumisse.</w:t>
      </w:r>
    </w:p>
    <w:p w14:paraId="2EAC0D71" w14:textId="5640A34C" w:rsidR="008905A0" w:rsidRDefault="008905A0" w:rsidP="00665662">
      <w:pPr>
        <w:ind w:left="720"/>
        <w:jc w:val="both"/>
        <w:rPr>
          <w:rFonts w:ascii="Times New Roman" w:hAnsi="Times New Roman" w:cs="Times New Roman"/>
          <w:sz w:val="24"/>
          <w:szCs w:val="24"/>
        </w:rPr>
      </w:pPr>
      <w:r>
        <w:rPr>
          <w:rFonts w:ascii="Times New Roman" w:hAnsi="Times New Roman" w:cs="Times New Roman"/>
          <w:sz w:val="24"/>
          <w:szCs w:val="24"/>
        </w:rPr>
        <w:t>P</w:t>
      </w:r>
      <w:r w:rsidRPr="008905A0">
        <w:rPr>
          <w:rFonts w:ascii="Times New Roman" w:hAnsi="Times New Roman" w:cs="Times New Roman"/>
          <w:sz w:val="24"/>
          <w:szCs w:val="24"/>
        </w:rPr>
        <w:t xml:space="preserve">õhilised tulemusnäitajad on keskse tähtsusega mittediskrimineerimise tõhusa seire tagamisel. Põhiliste tulemusnäitajate seire protsess peaks olema täielikult läbipaistev. Riikide reguleerivad asutused peaksid avalikustama kõik aruanded või rikkumiste korral võetavaid parandusmeetmeid käsitlevad otsused. Tasub märkida, et peaaegu kõigi riikide reguleerivad asutused kohaldavad nõuet, et põhilised tulemusnäitajad tehtaks kättesaadavaks kõigile volitatud ettevõtjatele (kas süstemaatiliselt või taotluse alusel). Samuti võidakse avaldada koondväärtused, mille alusel ettevõtjad saavad võrrelda põhilisi tulemusnäitajad tööstusharu keskmisega. Peale selle peaksid põhiliste tulemusnäitajatega seotud karistused olema proportsionaalsed, kuid seejuures piisavalt suured, et olla hoiatavad. Selleks et hinnata, kas hulgitasandi karistused on piisavalt hoiatavad, peaks riigi reguleeriv asutus meeles pidama, et kui </w:t>
      </w:r>
      <w:r w:rsidR="002E4222">
        <w:rPr>
          <w:rFonts w:ascii="Times New Roman" w:hAnsi="Times New Roman" w:cs="Times New Roman"/>
          <w:sz w:val="24"/>
          <w:szCs w:val="24"/>
        </w:rPr>
        <w:t>MTE</w:t>
      </w:r>
      <w:r w:rsidRPr="008905A0">
        <w:rPr>
          <w:rFonts w:ascii="Times New Roman" w:hAnsi="Times New Roman" w:cs="Times New Roman"/>
          <w:sz w:val="24"/>
          <w:szCs w:val="24"/>
        </w:rPr>
        <w:t xml:space="preserve"> ei täida hulgitasandi kohustusi, võib sama riigi reguleeriv asutus nõuda asjaomast hulgitasandi jaemüügitoodet kasutaval</w:t>
      </w:r>
      <w:r w:rsidR="00BE1155">
        <w:rPr>
          <w:rFonts w:ascii="Times New Roman" w:hAnsi="Times New Roman" w:cs="Times New Roman"/>
          <w:sz w:val="24"/>
          <w:szCs w:val="24"/>
        </w:rPr>
        <w:t>e</w:t>
      </w:r>
      <w:r w:rsidRPr="008905A0">
        <w:rPr>
          <w:rFonts w:ascii="Times New Roman" w:hAnsi="Times New Roman" w:cs="Times New Roman"/>
          <w:sz w:val="24"/>
          <w:szCs w:val="24"/>
        </w:rPr>
        <w:t xml:space="preserve"> alternatiivsel</w:t>
      </w:r>
      <w:r w:rsidR="00BE1155">
        <w:rPr>
          <w:rFonts w:ascii="Times New Roman" w:hAnsi="Times New Roman" w:cs="Times New Roman"/>
          <w:sz w:val="24"/>
          <w:szCs w:val="24"/>
        </w:rPr>
        <w:t>e</w:t>
      </w:r>
      <w:r w:rsidRPr="008905A0">
        <w:rPr>
          <w:rFonts w:ascii="Times New Roman" w:hAnsi="Times New Roman" w:cs="Times New Roman"/>
          <w:sz w:val="24"/>
          <w:szCs w:val="24"/>
        </w:rPr>
        <w:t xml:space="preserve"> ettevõtjal</w:t>
      </w:r>
      <w:r w:rsidR="00BE1155">
        <w:rPr>
          <w:rFonts w:ascii="Times New Roman" w:hAnsi="Times New Roman" w:cs="Times New Roman"/>
          <w:sz w:val="24"/>
          <w:szCs w:val="24"/>
        </w:rPr>
        <w:t>e</w:t>
      </w:r>
      <w:r w:rsidRPr="008905A0">
        <w:rPr>
          <w:rFonts w:ascii="Times New Roman" w:hAnsi="Times New Roman" w:cs="Times New Roman"/>
          <w:sz w:val="24"/>
          <w:szCs w:val="24"/>
        </w:rPr>
        <w:t xml:space="preserve"> jaetasandi probleemide tõttu </w:t>
      </w:r>
      <w:r w:rsidR="00EE4B8E">
        <w:rPr>
          <w:rFonts w:ascii="Times New Roman" w:hAnsi="Times New Roman" w:cs="Times New Roman"/>
          <w:sz w:val="24"/>
          <w:szCs w:val="24"/>
        </w:rPr>
        <w:t xml:space="preserve">saadud </w:t>
      </w:r>
      <w:r w:rsidRPr="008905A0">
        <w:rPr>
          <w:rFonts w:ascii="Times New Roman" w:hAnsi="Times New Roman" w:cs="Times New Roman"/>
          <w:sz w:val="24"/>
          <w:szCs w:val="24"/>
        </w:rPr>
        <w:t>kahju hüvitamist. Seega peaks hulgitasandi karistus olema piisavalt suur, et katta kahju</w:t>
      </w:r>
      <w:r w:rsidR="00BE1155">
        <w:rPr>
          <w:rFonts w:ascii="Times New Roman" w:hAnsi="Times New Roman" w:cs="Times New Roman"/>
          <w:sz w:val="24"/>
          <w:szCs w:val="24"/>
        </w:rPr>
        <w:t xml:space="preserve"> </w:t>
      </w:r>
      <w:r w:rsidRPr="008905A0">
        <w:rPr>
          <w:rFonts w:ascii="Times New Roman" w:hAnsi="Times New Roman" w:cs="Times New Roman"/>
          <w:sz w:val="24"/>
          <w:szCs w:val="24"/>
        </w:rPr>
        <w:t>hüvitis</w:t>
      </w:r>
      <w:r w:rsidR="00BE1155">
        <w:rPr>
          <w:rFonts w:ascii="Times New Roman" w:hAnsi="Times New Roman" w:cs="Times New Roman"/>
          <w:sz w:val="24"/>
          <w:szCs w:val="24"/>
        </w:rPr>
        <w:t>t</w:t>
      </w:r>
      <w:r w:rsidRPr="008905A0">
        <w:rPr>
          <w:rFonts w:ascii="Times New Roman" w:hAnsi="Times New Roman" w:cs="Times New Roman"/>
          <w:sz w:val="24"/>
          <w:szCs w:val="24"/>
        </w:rPr>
        <w:t xml:space="preserve"> jaetasandil</w:t>
      </w:r>
      <w:r w:rsidR="00BE1155">
        <w:rPr>
          <w:rFonts w:ascii="Times New Roman" w:hAnsi="Times New Roman" w:cs="Times New Roman"/>
          <w:sz w:val="24"/>
          <w:szCs w:val="24"/>
        </w:rPr>
        <w:t>.</w:t>
      </w:r>
    </w:p>
    <w:p w14:paraId="328BF872" w14:textId="77777777" w:rsidR="002E4222" w:rsidRDefault="002E4222" w:rsidP="00BF42E4">
      <w:pPr>
        <w:jc w:val="both"/>
        <w:rPr>
          <w:rFonts w:ascii="Times New Roman" w:hAnsi="Times New Roman" w:cs="Times New Roman"/>
          <w:sz w:val="24"/>
          <w:szCs w:val="24"/>
        </w:rPr>
      </w:pPr>
    </w:p>
    <w:p w14:paraId="43B1FD0D" w14:textId="59FCF70D" w:rsidR="0019575E" w:rsidRDefault="0019575E" w:rsidP="0019575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Eeltoodust tulenevalt peab selleks, et tagada mittediskrimineerimise kohustuse täitmine ja selle vastavus EK 2024 kohustuse soovitusele Telia mõõtma sidekaablitaristule juurdepääsu osutamise põhilisi tulemusnäitajaid ning nende alusel kehtestama teenustaseme kokkulepped ja garantiid sidekaablitaristule juurdepääsu osutamise näidispakkumises. </w:t>
      </w:r>
    </w:p>
    <w:p w14:paraId="45ED9EE2" w14:textId="007FC773" w:rsidR="0019575E" w:rsidRDefault="0019575E" w:rsidP="0019575E">
      <w:pPr>
        <w:jc w:val="both"/>
        <w:rPr>
          <w:rFonts w:ascii="Times New Roman" w:hAnsi="Times New Roman" w:cs="Times New Roman"/>
          <w:sz w:val="24"/>
          <w:szCs w:val="24"/>
        </w:rPr>
      </w:pPr>
      <w:r>
        <w:rPr>
          <w:rFonts w:ascii="Times New Roman" w:hAnsi="Times New Roman" w:cs="Times New Roman"/>
          <w:sz w:val="24"/>
          <w:szCs w:val="24"/>
        </w:rPr>
        <w:t xml:space="preserve">Käesoleva otsuse koostamise ajal </w:t>
      </w:r>
      <w:r w:rsidRPr="00BF42E4">
        <w:rPr>
          <w:rFonts w:ascii="Times New Roman" w:hAnsi="Times New Roman" w:cs="Times New Roman"/>
          <w:sz w:val="24"/>
          <w:szCs w:val="24"/>
        </w:rPr>
        <w:t>kehtivas TTJA 2017 hulgituru 1 otsuse</w:t>
      </w:r>
      <w:r>
        <w:rPr>
          <w:rFonts w:ascii="Times New Roman" w:hAnsi="Times New Roman" w:cs="Times New Roman"/>
          <w:sz w:val="24"/>
          <w:szCs w:val="24"/>
        </w:rPr>
        <w:t>s puudub tulemusnäitajate mõõtmise ning</w:t>
      </w:r>
      <w:r w:rsidR="00D47BC0">
        <w:rPr>
          <w:rFonts w:ascii="Times New Roman" w:hAnsi="Times New Roman" w:cs="Times New Roman"/>
          <w:sz w:val="24"/>
          <w:szCs w:val="24"/>
        </w:rPr>
        <w:t xml:space="preserve"> nende alusel</w:t>
      </w:r>
      <w:r>
        <w:rPr>
          <w:rFonts w:ascii="Times New Roman" w:hAnsi="Times New Roman" w:cs="Times New Roman"/>
          <w:sz w:val="24"/>
          <w:szCs w:val="24"/>
        </w:rPr>
        <w:t xml:space="preserve"> teenustaseme kokkulepete ja garantiide koostamise ja näidispakkumises avaldamise kohustused. </w:t>
      </w:r>
      <w:r w:rsidR="00D47BC0">
        <w:rPr>
          <w:rFonts w:ascii="Times New Roman" w:hAnsi="Times New Roman" w:cs="Times New Roman"/>
          <w:sz w:val="24"/>
          <w:szCs w:val="24"/>
        </w:rPr>
        <w:t>Telia avaldatud sidetorudele juurdepääsu tingimustes</w:t>
      </w:r>
      <w:r w:rsidR="00D47BC0">
        <w:rPr>
          <w:rStyle w:val="Allmrkuseviide"/>
          <w:rFonts w:ascii="Times New Roman" w:hAnsi="Times New Roman" w:cs="Times New Roman"/>
          <w:sz w:val="24"/>
          <w:szCs w:val="24"/>
        </w:rPr>
        <w:footnoteReference w:id="80"/>
      </w:r>
      <w:r w:rsidR="00D47BC0">
        <w:rPr>
          <w:rFonts w:ascii="Times New Roman" w:hAnsi="Times New Roman" w:cs="Times New Roman"/>
          <w:sz w:val="24"/>
          <w:szCs w:val="24"/>
        </w:rPr>
        <w:t xml:space="preserve"> (näidispakkumistes) on küll avaldatud mõningad teenustaseme kokkulepped, nagu näiteks teenuste tellimise taotlustele vastamise tähtajad, kuid need ei põhine Telia tulemusnäitajatel. Samuti puuduvad näidispakkumistes teenustaseme garantiid ehk leppetrahvid</w:t>
      </w:r>
      <w:r w:rsidR="000F2D45">
        <w:rPr>
          <w:rFonts w:ascii="Times New Roman" w:hAnsi="Times New Roman" w:cs="Times New Roman"/>
          <w:sz w:val="24"/>
          <w:szCs w:val="24"/>
        </w:rPr>
        <w:t xml:space="preserve"> juhtumiteks, kui teenustaseme kokkuleppeid (nt taotluste vastamise tähtaegasid) Telia poolt ei täideta</w:t>
      </w:r>
      <w:r w:rsidR="00D47BC0">
        <w:rPr>
          <w:rFonts w:ascii="Times New Roman" w:hAnsi="Times New Roman" w:cs="Times New Roman"/>
          <w:sz w:val="24"/>
          <w:szCs w:val="24"/>
        </w:rPr>
        <w:t>.</w:t>
      </w:r>
    </w:p>
    <w:p w14:paraId="2CF92BF5" w14:textId="0D3C19A3" w:rsidR="00EB3ADA" w:rsidRDefault="00DC3FC5" w:rsidP="00BF42E4">
      <w:pPr>
        <w:jc w:val="both"/>
        <w:rPr>
          <w:rFonts w:ascii="Times New Roman" w:hAnsi="Times New Roman" w:cs="Times New Roman"/>
          <w:sz w:val="24"/>
          <w:szCs w:val="24"/>
        </w:rPr>
      </w:pPr>
      <w:r>
        <w:rPr>
          <w:rFonts w:ascii="Times New Roman" w:hAnsi="Times New Roman" w:cs="Times New Roman"/>
          <w:sz w:val="24"/>
          <w:szCs w:val="24"/>
        </w:rPr>
        <w:t xml:space="preserve">Selleks, et selgitada välja otstarbekad tulemusnäitajad, mis omavad olulist mõju võrdväärsuse (mittediskrimineerimise) tagamisele reguleeritud juurdepääsutoodete osutamisel, on TTJA hinnangul mõistlik ja proportsionaalne, kui vastavad tulemusnäitajad koostatakse Telia ja vastavaid juurdepääsutooteid kasutavate teiste sideettevõtjate koostöös. </w:t>
      </w:r>
    </w:p>
    <w:p w14:paraId="19CCB5DB" w14:textId="77777777" w:rsidR="004342CA" w:rsidRDefault="004342CA" w:rsidP="00BF42E4">
      <w:pPr>
        <w:jc w:val="both"/>
        <w:rPr>
          <w:rFonts w:ascii="Times New Roman" w:hAnsi="Times New Roman" w:cs="Times New Roman"/>
          <w:sz w:val="24"/>
          <w:szCs w:val="24"/>
        </w:rPr>
      </w:pPr>
    </w:p>
    <w:p w14:paraId="5F844D61" w14:textId="2C240839" w:rsidR="00E40064" w:rsidRPr="00665662" w:rsidRDefault="00DC3FC5" w:rsidP="00DC3FC5">
      <w:pPr>
        <w:jc w:val="both"/>
        <w:rPr>
          <w:rFonts w:ascii="Times New Roman" w:hAnsi="Times New Roman" w:cs="Times New Roman"/>
          <w:b/>
          <w:bCs/>
          <w:sz w:val="24"/>
          <w:szCs w:val="24"/>
        </w:rPr>
      </w:pPr>
      <w:bookmarkStart w:id="222" w:name="_Hlk164774436"/>
      <w:r w:rsidRPr="00665662">
        <w:rPr>
          <w:rFonts w:ascii="Times New Roman" w:hAnsi="Times New Roman" w:cs="Times New Roman"/>
          <w:b/>
          <w:bCs/>
          <w:sz w:val="24"/>
          <w:szCs w:val="24"/>
        </w:rPr>
        <w:t xml:space="preserve">Eeltoodust tulenevalt on mõistlik ja otstarbekas </w:t>
      </w:r>
      <w:r w:rsidR="0002225F">
        <w:rPr>
          <w:rFonts w:ascii="Times New Roman" w:hAnsi="Times New Roman" w:cs="Times New Roman"/>
          <w:b/>
          <w:bCs/>
          <w:sz w:val="24"/>
          <w:szCs w:val="24"/>
        </w:rPr>
        <w:t>nõuda</w:t>
      </w:r>
      <w:r w:rsidRPr="00665662">
        <w:rPr>
          <w:rFonts w:ascii="Times New Roman" w:hAnsi="Times New Roman" w:cs="Times New Roman"/>
          <w:b/>
          <w:bCs/>
          <w:sz w:val="24"/>
          <w:szCs w:val="24"/>
        </w:rPr>
        <w:t xml:space="preserve"> Telia</w:t>
      </w:r>
      <w:r w:rsidR="0002225F">
        <w:rPr>
          <w:rFonts w:ascii="Times New Roman" w:hAnsi="Times New Roman" w:cs="Times New Roman"/>
          <w:b/>
          <w:bCs/>
          <w:sz w:val="24"/>
          <w:szCs w:val="24"/>
        </w:rPr>
        <w:t>l</w:t>
      </w:r>
      <w:r w:rsidRPr="00665662">
        <w:rPr>
          <w:rFonts w:ascii="Times New Roman" w:hAnsi="Times New Roman" w:cs="Times New Roman"/>
          <w:b/>
          <w:bCs/>
          <w:sz w:val="24"/>
          <w:szCs w:val="24"/>
        </w:rPr>
        <w:t>t</w:t>
      </w:r>
      <w:r w:rsidR="0002225F">
        <w:rPr>
          <w:rFonts w:ascii="Times New Roman" w:hAnsi="Times New Roman" w:cs="Times New Roman"/>
          <w:b/>
          <w:bCs/>
          <w:sz w:val="24"/>
          <w:szCs w:val="24"/>
        </w:rPr>
        <w:t xml:space="preserve"> järgmist</w:t>
      </w:r>
      <w:r w:rsidR="00E40064" w:rsidRPr="00665662">
        <w:rPr>
          <w:rFonts w:ascii="Times New Roman" w:hAnsi="Times New Roman" w:cs="Times New Roman"/>
          <w:b/>
          <w:bCs/>
          <w:sz w:val="24"/>
          <w:szCs w:val="24"/>
        </w:rPr>
        <w:t>:</w:t>
      </w:r>
    </w:p>
    <w:p w14:paraId="755F32A3" w14:textId="1C4B53A1" w:rsidR="00E40064" w:rsidRPr="00665662" w:rsidRDefault="00E40064" w:rsidP="00DC3FC5">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a) </w:t>
      </w:r>
      <w:r w:rsidR="0002225F">
        <w:rPr>
          <w:rFonts w:ascii="Times New Roman" w:hAnsi="Times New Roman" w:cs="Times New Roman"/>
          <w:b/>
          <w:bCs/>
          <w:sz w:val="24"/>
          <w:szCs w:val="24"/>
        </w:rPr>
        <w:t>Telia peab h</w:t>
      </w:r>
      <w:r w:rsidR="0002225F" w:rsidRPr="0064015D">
        <w:rPr>
          <w:rFonts w:ascii="Times New Roman" w:hAnsi="Times New Roman" w:cs="Times New Roman"/>
          <w:b/>
          <w:bCs/>
          <w:sz w:val="24"/>
          <w:szCs w:val="24"/>
        </w:rPr>
        <w:t>iljemalt neli (4)  kuud pärast käesoleva otsuse kehtestamist</w:t>
      </w:r>
      <w:r w:rsidR="0002225F" w:rsidRPr="0002225F">
        <w:rPr>
          <w:rFonts w:ascii="Times New Roman" w:hAnsi="Times New Roman" w:cs="Times New Roman"/>
          <w:b/>
          <w:bCs/>
          <w:sz w:val="24"/>
          <w:szCs w:val="24"/>
        </w:rPr>
        <w:t xml:space="preserve"> </w:t>
      </w:r>
      <w:r w:rsidR="0002225F">
        <w:rPr>
          <w:rFonts w:ascii="Times New Roman" w:hAnsi="Times New Roman" w:cs="Times New Roman"/>
          <w:b/>
          <w:bCs/>
          <w:sz w:val="24"/>
          <w:szCs w:val="24"/>
        </w:rPr>
        <w:t>k</w:t>
      </w:r>
      <w:r w:rsidRPr="00665662">
        <w:rPr>
          <w:rFonts w:ascii="Times New Roman" w:hAnsi="Times New Roman" w:cs="Times New Roman"/>
          <w:b/>
          <w:bCs/>
          <w:sz w:val="24"/>
          <w:szCs w:val="24"/>
        </w:rPr>
        <w:t xml:space="preserve">oostama </w:t>
      </w:r>
      <w:r w:rsidR="0002225F">
        <w:rPr>
          <w:rFonts w:ascii="Times New Roman" w:hAnsi="Times New Roman" w:cs="Times New Roman"/>
          <w:b/>
          <w:bCs/>
          <w:sz w:val="24"/>
          <w:szCs w:val="24"/>
        </w:rPr>
        <w:t>oma</w:t>
      </w:r>
      <w:r w:rsidRPr="00665662">
        <w:rPr>
          <w:rFonts w:ascii="Times New Roman" w:hAnsi="Times New Roman" w:cs="Times New Roman"/>
          <w:b/>
          <w:bCs/>
          <w:sz w:val="24"/>
          <w:szCs w:val="24"/>
        </w:rPr>
        <w:t xml:space="preserve"> sidekaablitaristule juurdepääsutoodete osutamise põhilised tulemusnäitajad ja nende alusel teenustaseme kokkulepped ning garantiid, lähtudes võimalikult suurel määral EK 2024 kohustuste soovituse vastavatest nõuetest. </w:t>
      </w:r>
      <w:r w:rsidR="00120788" w:rsidRPr="00665662">
        <w:rPr>
          <w:rFonts w:ascii="Times New Roman" w:hAnsi="Times New Roman" w:cs="Times New Roman"/>
          <w:b/>
          <w:bCs/>
          <w:sz w:val="24"/>
          <w:szCs w:val="24"/>
        </w:rPr>
        <w:t>Sealhulgas</w:t>
      </w:r>
      <w:r w:rsidRPr="00665662">
        <w:rPr>
          <w:rFonts w:ascii="Times New Roman" w:hAnsi="Times New Roman" w:cs="Times New Roman"/>
          <w:b/>
          <w:bCs/>
          <w:sz w:val="24"/>
          <w:szCs w:val="24"/>
        </w:rPr>
        <w:t xml:space="preserve"> </w:t>
      </w:r>
      <w:r w:rsidR="00120788" w:rsidRPr="00665662">
        <w:rPr>
          <w:rFonts w:ascii="Times New Roman" w:hAnsi="Times New Roman" w:cs="Times New Roman"/>
          <w:b/>
          <w:bCs/>
          <w:sz w:val="24"/>
          <w:szCs w:val="24"/>
        </w:rPr>
        <w:t>kavanda</w:t>
      </w:r>
      <w:r w:rsidR="00E74766">
        <w:rPr>
          <w:rFonts w:ascii="Times New Roman" w:hAnsi="Times New Roman" w:cs="Times New Roman"/>
          <w:b/>
          <w:bCs/>
          <w:sz w:val="24"/>
          <w:szCs w:val="24"/>
        </w:rPr>
        <w:t>m</w:t>
      </w:r>
      <w:r w:rsidR="00120788" w:rsidRPr="00665662">
        <w:rPr>
          <w:rFonts w:ascii="Times New Roman" w:hAnsi="Times New Roman" w:cs="Times New Roman"/>
          <w:b/>
          <w:bCs/>
          <w:sz w:val="24"/>
          <w:szCs w:val="24"/>
        </w:rPr>
        <w:t>a</w:t>
      </w:r>
      <w:r w:rsidRPr="00665662">
        <w:rPr>
          <w:rFonts w:ascii="Times New Roman" w:hAnsi="Times New Roman" w:cs="Times New Roman"/>
          <w:b/>
          <w:bCs/>
          <w:sz w:val="24"/>
          <w:szCs w:val="24"/>
        </w:rPr>
        <w:t xml:space="preserve"> ka tulemusnäitajate kogumise</w:t>
      </w:r>
      <w:r w:rsidR="009B61E8">
        <w:rPr>
          <w:rFonts w:ascii="Times New Roman" w:hAnsi="Times New Roman" w:cs="Times New Roman"/>
          <w:b/>
          <w:bCs/>
          <w:sz w:val="24"/>
          <w:szCs w:val="24"/>
        </w:rPr>
        <w:t xml:space="preserve"> meetod</w:t>
      </w:r>
      <w:r w:rsidR="00E74766">
        <w:rPr>
          <w:rFonts w:ascii="Times New Roman" w:hAnsi="Times New Roman" w:cs="Times New Roman"/>
          <w:b/>
          <w:bCs/>
          <w:sz w:val="24"/>
          <w:szCs w:val="24"/>
        </w:rPr>
        <w:t>i</w:t>
      </w:r>
      <w:r w:rsidRPr="00665662">
        <w:rPr>
          <w:rFonts w:ascii="Times New Roman" w:hAnsi="Times New Roman" w:cs="Times New Roman"/>
          <w:b/>
          <w:bCs/>
          <w:sz w:val="24"/>
          <w:szCs w:val="24"/>
        </w:rPr>
        <w:t xml:space="preserve"> ja avaldamise sagedus</w:t>
      </w:r>
      <w:r w:rsidR="00E74766">
        <w:rPr>
          <w:rFonts w:ascii="Times New Roman" w:hAnsi="Times New Roman" w:cs="Times New Roman"/>
          <w:b/>
          <w:bCs/>
          <w:sz w:val="24"/>
          <w:szCs w:val="24"/>
        </w:rPr>
        <w:t>e</w:t>
      </w:r>
      <w:r w:rsidRPr="00665662">
        <w:rPr>
          <w:rFonts w:ascii="Times New Roman" w:hAnsi="Times New Roman" w:cs="Times New Roman"/>
          <w:b/>
          <w:bCs/>
          <w:sz w:val="24"/>
          <w:szCs w:val="24"/>
        </w:rPr>
        <w:t xml:space="preserve"> ning avaldamise meedium</w:t>
      </w:r>
      <w:r w:rsidR="00E74766">
        <w:rPr>
          <w:rFonts w:ascii="Times New Roman" w:hAnsi="Times New Roman" w:cs="Times New Roman"/>
          <w:b/>
          <w:bCs/>
          <w:sz w:val="24"/>
          <w:szCs w:val="24"/>
        </w:rPr>
        <w:t>i</w:t>
      </w:r>
      <w:r w:rsidRPr="00665662">
        <w:rPr>
          <w:rFonts w:ascii="Times New Roman" w:hAnsi="Times New Roman" w:cs="Times New Roman"/>
          <w:b/>
          <w:bCs/>
          <w:sz w:val="24"/>
          <w:szCs w:val="24"/>
        </w:rPr>
        <w:t>.</w:t>
      </w:r>
    </w:p>
    <w:p w14:paraId="635DBE45" w14:textId="4573B51E" w:rsidR="00E40064" w:rsidRPr="00665662" w:rsidRDefault="00E40064" w:rsidP="00DC3FC5">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b) </w:t>
      </w:r>
      <w:r w:rsidR="0002225F">
        <w:rPr>
          <w:rFonts w:ascii="Times New Roman" w:hAnsi="Times New Roman" w:cs="Times New Roman"/>
          <w:b/>
          <w:bCs/>
          <w:sz w:val="24"/>
          <w:szCs w:val="24"/>
        </w:rPr>
        <w:t>Telia peab a</w:t>
      </w:r>
      <w:r w:rsidRPr="00665662">
        <w:rPr>
          <w:rFonts w:ascii="Times New Roman" w:hAnsi="Times New Roman" w:cs="Times New Roman"/>
          <w:b/>
          <w:bCs/>
          <w:sz w:val="24"/>
          <w:szCs w:val="24"/>
        </w:rPr>
        <w:t>valdama</w:t>
      </w:r>
      <w:r w:rsidR="00120788" w:rsidRPr="00665662">
        <w:rPr>
          <w:rFonts w:ascii="Times New Roman" w:hAnsi="Times New Roman" w:cs="Times New Roman"/>
          <w:b/>
          <w:bCs/>
          <w:sz w:val="24"/>
          <w:szCs w:val="24"/>
        </w:rPr>
        <w:t xml:space="preserve"> eeltoodud punktis </w:t>
      </w:r>
      <w:r w:rsidR="009B61E8">
        <w:rPr>
          <w:rFonts w:ascii="Times New Roman" w:hAnsi="Times New Roman" w:cs="Times New Roman"/>
          <w:b/>
          <w:bCs/>
          <w:sz w:val="24"/>
          <w:szCs w:val="24"/>
        </w:rPr>
        <w:t>sätestatud</w:t>
      </w:r>
      <w:r w:rsidR="00120788" w:rsidRPr="00665662">
        <w:rPr>
          <w:rFonts w:ascii="Times New Roman" w:hAnsi="Times New Roman" w:cs="Times New Roman"/>
          <w:b/>
          <w:bCs/>
          <w:sz w:val="24"/>
          <w:szCs w:val="24"/>
        </w:rPr>
        <w:t xml:space="preserve"> tingimused</w:t>
      </w:r>
      <w:r w:rsidRPr="00665662">
        <w:rPr>
          <w:rFonts w:ascii="Times New Roman" w:hAnsi="Times New Roman" w:cs="Times New Roman"/>
          <w:b/>
          <w:bCs/>
          <w:sz w:val="24"/>
          <w:szCs w:val="24"/>
        </w:rPr>
        <w:t xml:space="preserve"> TTJA-</w:t>
      </w:r>
      <w:proofErr w:type="spellStart"/>
      <w:r w:rsidRPr="00665662">
        <w:rPr>
          <w:rFonts w:ascii="Times New Roman" w:hAnsi="Times New Roman" w:cs="Times New Roman"/>
          <w:b/>
          <w:bCs/>
          <w:sz w:val="24"/>
          <w:szCs w:val="24"/>
        </w:rPr>
        <w:t>le</w:t>
      </w:r>
      <w:proofErr w:type="spellEnd"/>
      <w:r w:rsidRPr="00665662">
        <w:rPr>
          <w:rFonts w:ascii="Times New Roman" w:hAnsi="Times New Roman" w:cs="Times New Roman"/>
          <w:b/>
          <w:bCs/>
          <w:sz w:val="24"/>
          <w:szCs w:val="24"/>
        </w:rPr>
        <w:t xml:space="preserve"> ja vastava</w:t>
      </w:r>
      <w:r w:rsidR="00120788">
        <w:rPr>
          <w:rFonts w:ascii="Times New Roman" w:hAnsi="Times New Roman" w:cs="Times New Roman"/>
          <w:b/>
          <w:bCs/>
          <w:sz w:val="24"/>
          <w:szCs w:val="24"/>
        </w:rPr>
        <w:t>id</w:t>
      </w:r>
      <w:r w:rsidRPr="00665662">
        <w:rPr>
          <w:rFonts w:ascii="Times New Roman" w:hAnsi="Times New Roman" w:cs="Times New Roman"/>
          <w:b/>
          <w:bCs/>
          <w:sz w:val="24"/>
          <w:szCs w:val="24"/>
        </w:rPr>
        <w:t xml:space="preserve"> toote</w:t>
      </w:r>
      <w:r w:rsidR="00120788">
        <w:rPr>
          <w:rFonts w:ascii="Times New Roman" w:hAnsi="Times New Roman" w:cs="Times New Roman"/>
          <w:b/>
          <w:bCs/>
          <w:sz w:val="24"/>
          <w:szCs w:val="24"/>
        </w:rPr>
        <w:t>id</w:t>
      </w:r>
      <w:r w:rsidRPr="00665662">
        <w:rPr>
          <w:rFonts w:ascii="Times New Roman" w:hAnsi="Times New Roman" w:cs="Times New Roman"/>
          <w:b/>
          <w:bCs/>
          <w:sz w:val="24"/>
          <w:szCs w:val="24"/>
        </w:rPr>
        <w:t xml:space="preserve"> kasuta</w:t>
      </w:r>
      <w:r w:rsidR="00120788">
        <w:rPr>
          <w:rFonts w:ascii="Times New Roman" w:hAnsi="Times New Roman" w:cs="Times New Roman"/>
          <w:b/>
          <w:bCs/>
          <w:sz w:val="24"/>
          <w:szCs w:val="24"/>
        </w:rPr>
        <w:t>vatele teistele sideettevõtjatele</w:t>
      </w:r>
      <w:r w:rsidRPr="00665662">
        <w:rPr>
          <w:rFonts w:ascii="Times New Roman" w:hAnsi="Times New Roman" w:cs="Times New Roman"/>
          <w:b/>
          <w:bCs/>
          <w:sz w:val="24"/>
          <w:szCs w:val="24"/>
        </w:rPr>
        <w:t xml:space="preserve"> tagasiside andmiseks</w:t>
      </w:r>
      <w:r w:rsidR="0002225F">
        <w:rPr>
          <w:rFonts w:ascii="Times New Roman" w:hAnsi="Times New Roman" w:cs="Times New Roman"/>
          <w:b/>
          <w:bCs/>
          <w:sz w:val="24"/>
          <w:szCs w:val="24"/>
        </w:rPr>
        <w:t>.</w:t>
      </w:r>
    </w:p>
    <w:p w14:paraId="4583CCD9" w14:textId="3EBF1F4E" w:rsidR="00120788" w:rsidRPr="00665662" w:rsidRDefault="00E40064" w:rsidP="00DC3FC5">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c) </w:t>
      </w:r>
      <w:r w:rsidR="0002225F">
        <w:rPr>
          <w:rFonts w:ascii="Times New Roman" w:hAnsi="Times New Roman" w:cs="Times New Roman"/>
          <w:b/>
          <w:bCs/>
          <w:sz w:val="24"/>
          <w:szCs w:val="24"/>
        </w:rPr>
        <w:t>S</w:t>
      </w:r>
      <w:r w:rsidRPr="00665662">
        <w:rPr>
          <w:rFonts w:ascii="Times New Roman" w:hAnsi="Times New Roman" w:cs="Times New Roman"/>
          <w:b/>
          <w:bCs/>
          <w:sz w:val="24"/>
          <w:szCs w:val="24"/>
        </w:rPr>
        <w:t>aadud tagasiside</w:t>
      </w:r>
      <w:r w:rsidR="00120788">
        <w:rPr>
          <w:rFonts w:ascii="Times New Roman" w:hAnsi="Times New Roman" w:cs="Times New Roman"/>
          <w:b/>
          <w:bCs/>
          <w:sz w:val="24"/>
          <w:szCs w:val="24"/>
        </w:rPr>
        <w:t>t võimalikult suurel määral arvesse võttes</w:t>
      </w:r>
      <w:r w:rsidRPr="00665662">
        <w:rPr>
          <w:rFonts w:ascii="Times New Roman" w:hAnsi="Times New Roman" w:cs="Times New Roman"/>
          <w:b/>
          <w:bCs/>
          <w:sz w:val="24"/>
          <w:szCs w:val="24"/>
        </w:rPr>
        <w:t xml:space="preserve"> </w:t>
      </w:r>
      <w:r w:rsidR="0002225F">
        <w:rPr>
          <w:rFonts w:ascii="Times New Roman" w:hAnsi="Times New Roman" w:cs="Times New Roman"/>
          <w:b/>
          <w:bCs/>
          <w:sz w:val="24"/>
          <w:szCs w:val="24"/>
        </w:rPr>
        <w:t xml:space="preserve">peab Telia </w:t>
      </w:r>
      <w:r w:rsidR="00120788" w:rsidRPr="00665662">
        <w:rPr>
          <w:rFonts w:ascii="Times New Roman" w:hAnsi="Times New Roman" w:cs="Times New Roman"/>
          <w:b/>
          <w:bCs/>
          <w:sz w:val="24"/>
          <w:szCs w:val="24"/>
        </w:rPr>
        <w:t xml:space="preserve">rakendama tulemusnäitajad ja nende alusel koostatud teenustaseme </w:t>
      </w:r>
      <w:r w:rsidR="00B76616">
        <w:rPr>
          <w:rFonts w:ascii="Times New Roman" w:hAnsi="Times New Roman" w:cs="Times New Roman"/>
          <w:b/>
          <w:bCs/>
          <w:sz w:val="24"/>
          <w:szCs w:val="24"/>
        </w:rPr>
        <w:t>kokkulepped</w:t>
      </w:r>
      <w:r w:rsidR="00120788" w:rsidRPr="00665662">
        <w:rPr>
          <w:rFonts w:ascii="Times New Roman" w:hAnsi="Times New Roman" w:cs="Times New Roman"/>
          <w:b/>
          <w:bCs/>
          <w:sz w:val="24"/>
          <w:szCs w:val="24"/>
        </w:rPr>
        <w:t xml:space="preserve"> ja garantiid, sh avaldama need vastavates näidispakkumistes</w:t>
      </w:r>
      <w:r w:rsidR="00E74766">
        <w:rPr>
          <w:rFonts w:ascii="Times New Roman" w:hAnsi="Times New Roman" w:cs="Times New Roman"/>
          <w:b/>
          <w:bCs/>
          <w:sz w:val="24"/>
          <w:szCs w:val="24"/>
        </w:rPr>
        <w:t>, samuti tulemusnäitajate kogumise meetodi ja avaldamise sageduse ning meediumi</w:t>
      </w:r>
      <w:r w:rsidR="00120788" w:rsidRPr="00665662">
        <w:rPr>
          <w:rFonts w:ascii="Times New Roman" w:hAnsi="Times New Roman" w:cs="Times New Roman"/>
          <w:b/>
          <w:bCs/>
          <w:sz w:val="24"/>
          <w:szCs w:val="24"/>
        </w:rPr>
        <w:t xml:space="preserve">, hiljemalt seitse (7) </w:t>
      </w:r>
      <w:r w:rsidR="00120788">
        <w:rPr>
          <w:rFonts w:ascii="Times New Roman" w:hAnsi="Times New Roman" w:cs="Times New Roman"/>
          <w:b/>
          <w:bCs/>
          <w:sz w:val="24"/>
          <w:szCs w:val="24"/>
        </w:rPr>
        <w:t xml:space="preserve"> </w:t>
      </w:r>
      <w:r w:rsidR="00120788" w:rsidRPr="00665662">
        <w:rPr>
          <w:rFonts w:ascii="Times New Roman" w:hAnsi="Times New Roman" w:cs="Times New Roman"/>
          <w:b/>
          <w:bCs/>
          <w:sz w:val="24"/>
          <w:szCs w:val="24"/>
        </w:rPr>
        <w:t>kuud pärast käesoleva otsuse kehtestamist.</w:t>
      </w:r>
    </w:p>
    <w:bookmarkEnd w:id="222"/>
    <w:p w14:paraId="18175417" w14:textId="4520CCBA" w:rsidR="00C60CB3" w:rsidRPr="00EE5999" w:rsidRDefault="00C60CB3" w:rsidP="00C60CB3">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w:t>
      </w:r>
      <w:r w:rsidR="008747F2">
        <w:rPr>
          <w:rFonts w:ascii="Times New Roman" w:hAnsi="Times New Roman" w:cs="Times New Roman"/>
          <w:b/>
          <w:bCs/>
          <w:sz w:val="24"/>
          <w:szCs w:val="24"/>
        </w:rPr>
        <w:t xml:space="preserve">ptk. </w:t>
      </w:r>
      <w:r>
        <w:rPr>
          <w:rFonts w:ascii="Times New Roman" w:hAnsi="Times New Roman" w:cs="Times New Roman"/>
          <w:b/>
          <w:bCs/>
          <w:sz w:val="24"/>
          <w:szCs w:val="24"/>
        </w:rPr>
        <w:t>4.4</w:t>
      </w:r>
      <w:r w:rsidR="00FC4EA2">
        <w:rPr>
          <w:rFonts w:ascii="Times New Roman" w:hAnsi="Times New Roman" w:cs="Times New Roman"/>
          <w:b/>
          <w:bCs/>
          <w:sz w:val="24"/>
          <w:szCs w:val="24"/>
        </w:rPr>
        <w:t>.2</w:t>
      </w:r>
      <w:r w:rsidR="00D356CE">
        <w:rPr>
          <w:rFonts w:ascii="Times New Roman" w:hAnsi="Times New Roman" w:cs="Times New Roman"/>
          <w:b/>
          <w:bCs/>
          <w:sz w:val="24"/>
          <w:szCs w:val="24"/>
        </w:rPr>
        <w:t>.</w:t>
      </w:r>
    </w:p>
    <w:p w14:paraId="77D7B0D7" w14:textId="2693674A" w:rsidR="00EB3ADA" w:rsidRDefault="00EB3ADA" w:rsidP="00BF42E4">
      <w:pPr>
        <w:jc w:val="both"/>
        <w:rPr>
          <w:rFonts w:ascii="Times New Roman" w:hAnsi="Times New Roman" w:cs="Times New Roman"/>
          <w:sz w:val="24"/>
          <w:szCs w:val="24"/>
        </w:rPr>
      </w:pPr>
    </w:p>
    <w:p w14:paraId="30C22F64" w14:textId="0FA80E1B" w:rsidR="000235C6" w:rsidRPr="00665662" w:rsidRDefault="000235C6" w:rsidP="000235C6">
      <w:pPr>
        <w:pStyle w:val="Pealkiri3"/>
        <w:rPr>
          <w:rFonts w:ascii="Times New Roman" w:hAnsi="Times New Roman" w:cs="Times New Roman"/>
          <w:b/>
          <w:bCs/>
          <w:color w:val="auto"/>
        </w:rPr>
      </w:pPr>
      <w:bookmarkStart w:id="223" w:name="_Toc189040253"/>
      <w:r w:rsidRPr="00203329">
        <w:rPr>
          <w:rFonts w:ascii="Times New Roman" w:hAnsi="Times New Roman" w:cs="Times New Roman"/>
          <w:b/>
          <w:bCs/>
          <w:color w:val="auto"/>
        </w:rPr>
        <w:t>4.</w:t>
      </w:r>
      <w:r>
        <w:rPr>
          <w:rFonts w:ascii="Times New Roman" w:hAnsi="Times New Roman" w:cs="Times New Roman"/>
          <w:b/>
          <w:bCs/>
          <w:color w:val="auto"/>
        </w:rPr>
        <w:t>3</w:t>
      </w:r>
      <w:r w:rsidRPr="00203329">
        <w:rPr>
          <w:rFonts w:ascii="Times New Roman" w:hAnsi="Times New Roman" w:cs="Times New Roman"/>
          <w:b/>
          <w:bCs/>
          <w:color w:val="auto"/>
        </w:rPr>
        <w:t>.</w:t>
      </w:r>
      <w:r>
        <w:rPr>
          <w:rFonts w:ascii="Times New Roman" w:hAnsi="Times New Roman" w:cs="Times New Roman"/>
          <w:b/>
          <w:bCs/>
          <w:color w:val="auto"/>
        </w:rPr>
        <w:t>3</w:t>
      </w:r>
      <w:r w:rsidRPr="00203329">
        <w:rPr>
          <w:rFonts w:ascii="Times New Roman" w:hAnsi="Times New Roman" w:cs="Times New Roman"/>
          <w:b/>
          <w:bCs/>
          <w:color w:val="auto"/>
        </w:rPr>
        <w:t xml:space="preserve"> </w:t>
      </w:r>
      <w:r>
        <w:rPr>
          <w:rFonts w:ascii="Times New Roman" w:hAnsi="Times New Roman" w:cs="Times New Roman"/>
          <w:b/>
          <w:bCs/>
          <w:color w:val="auto"/>
        </w:rPr>
        <w:t>Teabe asümmeetria</w:t>
      </w:r>
      <w:bookmarkEnd w:id="223"/>
    </w:p>
    <w:p w14:paraId="3C45469B" w14:textId="77777777" w:rsidR="000235C6" w:rsidRDefault="000235C6" w:rsidP="00BF42E4">
      <w:pPr>
        <w:jc w:val="both"/>
        <w:rPr>
          <w:rFonts w:ascii="Times New Roman" w:hAnsi="Times New Roman" w:cs="Times New Roman"/>
          <w:sz w:val="24"/>
          <w:szCs w:val="24"/>
        </w:rPr>
      </w:pPr>
    </w:p>
    <w:p w14:paraId="7B8713B8" w14:textId="77777777"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EK 2024 kohustuste soovituse kohaselt:</w:t>
      </w:r>
    </w:p>
    <w:p w14:paraId="080C625F" w14:textId="77777777"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 xml:space="preserve">Kui MTE hulgimüüki korraldavad üksused (sh asjaomaste partnerid)  on eelnevalt teadlikud juurdepääsu taotleja (sh teise konkureeriva sideettevõtja) teenuste kasutuselevõtu plaanidest (sh sidevõrgu arenduse ja kasutuselevõtu plaanidest), peaksid riikide reguleerivad asutused tagama, </w:t>
      </w:r>
      <w:r w:rsidRPr="000235C6">
        <w:rPr>
          <w:rFonts w:ascii="Times New Roman" w:hAnsi="Times New Roman" w:cs="Times New Roman"/>
          <w:sz w:val="24"/>
          <w:szCs w:val="24"/>
        </w:rPr>
        <w:lastRenderedPageBreak/>
        <w:t>et sellist teavet ei jagata MTE jaemüüki korraldavate üksustega (sh asjaomaste partneritega), et MTE ei saaks ebaõiglast konkurentsieelist. Miinimumnõudena peaksid riikide reguleerivad asutused tagama, et MTE jaemüügiga tegelevad töötajad ei osale MTE sellistes struktuurides, mis kas otseselt või kaudselt vastutavad hulgimüügisisenditele juurdepääsu haldamise eest. Riikide reguleerivad asutused võivad nõuda, et MTE esitaks igal aastal aruande, milles kirjeldatakse:</w:t>
      </w:r>
    </w:p>
    <w:p w14:paraId="5E2698F9" w14:textId="77777777" w:rsidR="000235C6" w:rsidRPr="000235C6" w:rsidRDefault="000235C6" w:rsidP="000235C6">
      <w:pPr>
        <w:ind w:left="720"/>
        <w:jc w:val="both"/>
        <w:rPr>
          <w:rFonts w:ascii="Times New Roman" w:hAnsi="Times New Roman" w:cs="Times New Roman"/>
          <w:sz w:val="24"/>
          <w:szCs w:val="24"/>
        </w:rPr>
      </w:pPr>
      <w:r w:rsidRPr="000235C6">
        <w:rPr>
          <w:rFonts w:ascii="Times New Roman" w:hAnsi="Times New Roman" w:cs="Times New Roman"/>
          <w:sz w:val="24"/>
          <w:szCs w:val="24"/>
        </w:rPr>
        <w:t xml:space="preserve">a) tavasid, millega tagatakse, et hulgi- ja jaemüügiettevõtjad ei jaga omavahel tundlikku teavet; </w:t>
      </w:r>
    </w:p>
    <w:p w14:paraId="09C766B8" w14:textId="77777777" w:rsidR="000235C6" w:rsidRPr="000235C6" w:rsidRDefault="000235C6" w:rsidP="000235C6">
      <w:pPr>
        <w:ind w:firstLine="720"/>
        <w:jc w:val="both"/>
        <w:rPr>
          <w:rFonts w:ascii="Times New Roman" w:hAnsi="Times New Roman" w:cs="Times New Roman"/>
          <w:sz w:val="24"/>
          <w:szCs w:val="24"/>
        </w:rPr>
      </w:pPr>
      <w:r w:rsidRPr="000235C6">
        <w:rPr>
          <w:rFonts w:ascii="Times New Roman" w:hAnsi="Times New Roman" w:cs="Times New Roman"/>
          <w:sz w:val="24"/>
          <w:szCs w:val="24"/>
        </w:rPr>
        <w:t>b) kõiki väidetavaid rikkumisi;</w:t>
      </w:r>
    </w:p>
    <w:p w14:paraId="41BC67A7" w14:textId="163C6EE5"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ab/>
        <w:t>c) võetud parandusmeetmeid.</w:t>
      </w:r>
    </w:p>
    <w:p w14:paraId="73E13E18" w14:textId="77777777" w:rsidR="000235C6" w:rsidRPr="000235C6" w:rsidRDefault="000235C6" w:rsidP="000235C6">
      <w:pPr>
        <w:jc w:val="both"/>
        <w:rPr>
          <w:rFonts w:ascii="Times New Roman" w:hAnsi="Times New Roman" w:cs="Times New Roman"/>
          <w:sz w:val="24"/>
          <w:szCs w:val="24"/>
        </w:rPr>
      </w:pPr>
    </w:p>
    <w:p w14:paraId="2318030D" w14:textId="42A749BD"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Elisa avaldas TTJA 2024 STJ hulgituru otsuse kavand</w:t>
      </w:r>
      <w:r>
        <w:rPr>
          <w:rFonts w:ascii="Times New Roman" w:hAnsi="Times New Roman" w:cs="Times New Roman"/>
          <w:sz w:val="24"/>
          <w:szCs w:val="24"/>
        </w:rPr>
        <w:t>i</w:t>
      </w:r>
      <w:r w:rsidRPr="000235C6">
        <w:rPr>
          <w:rFonts w:ascii="Times New Roman" w:hAnsi="Times New Roman" w:cs="Times New Roman"/>
          <w:sz w:val="24"/>
          <w:szCs w:val="24"/>
        </w:rPr>
        <w:t xml:space="preserve"> riigisisesel konsultatsioonil järgmist:</w:t>
      </w:r>
    </w:p>
    <w:p w14:paraId="6B39C597" w14:textId="77777777" w:rsidR="000235C6" w:rsidRPr="000235C6" w:rsidRDefault="000235C6" w:rsidP="000235C6">
      <w:pPr>
        <w:jc w:val="both"/>
        <w:rPr>
          <w:rFonts w:ascii="Times New Roman" w:hAnsi="Times New Roman" w:cs="Times New Roman"/>
          <w:i/>
          <w:iCs/>
          <w:sz w:val="24"/>
          <w:szCs w:val="24"/>
        </w:rPr>
      </w:pPr>
      <w:r w:rsidRPr="000235C6">
        <w:rPr>
          <w:rFonts w:ascii="Times New Roman" w:hAnsi="Times New Roman" w:cs="Times New Roman"/>
          <w:i/>
          <w:iCs/>
          <w:sz w:val="24"/>
          <w:szCs w:val="24"/>
        </w:rPr>
        <w:t xml:space="preserve">Juurdepääs – ESS § 64 lg 2 p 3: nii seaduse kui ka kehtiva ja kavandatud regulatsiooni kohaselt peab MTE/Telia „kasutama juurdepääsuga seoses saadud teavet üksnes [juurdepääsuteenuse] osutamiseks ja mitte avaldama seda 3-ndatele isikutele, kaasa arvatud oma koostööpartneritele ja tütarettevõtjatele, kui seaduses ei ole sätestatud teisiti.“ See on kohustus mis nõuab Telialt nn Hiina müüre jae- ja </w:t>
      </w:r>
      <w:proofErr w:type="spellStart"/>
      <w:r w:rsidRPr="000235C6">
        <w:rPr>
          <w:rFonts w:ascii="Times New Roman" w:hAnsi="Times New Roman" w:cs="Times New Roman"/>
          <w:i/>
          <w:iCs/>
          <w:sz w:val="24"/>
          <w:szCs w:val="24"/>
        </w:rPr>
        <w:t>hulgiäri</w:t>
      </w:r>
      <w:proofErr w:type="spellEnd"/>
      <w:r w:rsidRPr="000235C6">
        <w:rPr>
          <w:rFonts w:ascii="Times New Roman" w:hAnsi="Times New Roman" w:cs="Times New Roman"/>
          <w:i/>
          <w:iCs/>
          <w:sz w:val="24"/>
          <w:szCs w:val="24"/>
        </w:rPr>
        <w:t xml:space="preserve"> vahele. Kas TTJA on kunagi kontrollinud, et kas ja kuidas Telia seda kohustust täidab ja kas ta saab sellest kohustusest üldse samamoodi aru (st et tema jae- ja hulgi-äri vahel ei või teiste operaatorite (jaetasandi konkurentide) juurdepääsu puudutav info nö vabalt liikuda)? Meil on olnud juhtumeid, kus peale tehniliste tingimuste päringu tegemist hakkab Telia paralleelselt samas kohas oma võrku ehitama. </w:t>
      </w:r>
    </w:p>
    <w:p w14:paraId="225E10B8" w14:textId="77777777" w:rsidR="000235C6" w:rsidRPr="000235C6" w:rsidRDefault="000235C6" w:rsidP="000235C6">
      <w:pPr>
        <w:jc w:val="both"/>
        <w:rPr>
          <w:rFonts w:ascii="Times New Roman" w:hAnsi="Times New Roman" w:cs="Times New Roman"/>
          <w:i/>
          <w:iCs/>
          <w:sz w:val="24"/>
          <w:szCs w:val="24"/>
        </w:rPr>
      </w:pPr>
      <w:r w:rsidRPr="000235C6">
        <w:rPr>
          <w:rFonts w:ascii="Times New Roman" w:hAnsi="Times New Roman" w:cs="Times New Roman"/>
          <w:i/>
          <w:iCs/>
          <w:sz w:val="24"/>
          <w:szCs w:val="24"/>
        </w:rPr>
        <w:t>Konkurentsiamet on ses osas öelnud väga tabavalt: „Regulatsiooni tõhusus oleneb mitte üksnes otsuses sätestatavate lahenduste idee headusest, vaid samavõrd sellest, kuidas regulatsiooni-alune ettevõtja talle pandud kohustusi täitma hakkab.“</w:t>
      </w:r>
    </w:p>
    <w:p w14:paraId="0DB414D3" w14:textId="77777777" w:rsidR="000235C6" w:rsidRPr="000235C6" w:rsidRDefault="000235C6" w:rsidP="000235C6">
      <w:pPr>
        <w:jc w:val="both"/>
        <w:rPr>
          <w:rFonts w:ascii="Times New Roman" w:hAnsi="Times New Roman" w:cs="Times New Roman"/>
          <w:sz w:val="24"/>
          <w:szCs w:val="24"/>
        </w:rPr>
      </w:pPr>
    </w:p>
    <w:p w14:paraId="508F9C0C" w14:textId="74A764DE"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 xml:space="preserve">TTJA 2017 hulgituru 1 otsuse lisa 1 ptk. 6.2.4 alusel kehtib käesoleva otsuse koostamise ajal Teliale </w:t>
      </w:r>
      <w:r>
        <w:rPr>
          <w:rFonts w:ascii="Times New Roman" w:hAnsi="Times New Roman" w:cs="Times New Roman"/>
          <w:sz w:val="24"/>
          <w:szCs w:val="24"/>
        </w:rPr>
        <w:t>sidetorudele juurdepääsu</w:t>
      </w:r>
      <w:r w:rsidRPr="000235C6">
        <w:rPr>
          <w:rFonts w:ascii="Times New Roman" w:hAnsi="Times New Roman" w:cs="Times New Roman"/>
          <w:sz w:val="24"/>
          <w:szCs w:val="24"/>
        </w:rPr>
        <w:t xml:space="preserve"> osutamisel ESS § 64 lõike 2 punktist 3 tulenev kohustus kasutama juurdepääsuga seoses saadud teavet üksnes vastava teenuse osutamiseks ning mitte avaldama seda kolmandale isikule, eelkõige teisele struktuuriüksusele, tütarettevõtjale ega partnerile, kellele selline teave võiks anda konkurentsieeliseid, kui seaduses ei ole sätestatud teisiti.</w:t>
      </w:r>
    </w:p>
    <w:p w14:paraId="30625772" w14:textId="77777777"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 xml:space="preserve">TTJA ei ole eeltoodud kohustuse täitmise osas järelevalve menetlusi läbi viinud. </w:t>
      </w:r>
    </w:p>
    <w:p w14:paraId="47C17725" w14:textId="77777777" w:rsidR="000235C6" w:rsidRPr="000235C6" w:rsidRDefault="000235C6" w:rsidP="000235C6">
      <w:pPr>
        <w:jc w:val="both"/>
        <w:rPr>
          <w:rFonts w:ascii="Times New Roman" w:hAnsi="Times New Roman" w:cs="Times New Roman"/>
          <w:sz w:val="24"/>
          <w:szCs w:val="24"/>
        </w:rPr>
      </w:pPr>
      <w:r w:rsidRPr="000235C6">
        <w:rPr>
          <w:rFonts w:ascii="Times New Roman" w:hAnsi="Times New Roman" w:cs="Times New Roman"/>
          <w:sz w:val="24"/>
          <w:szCs w:val="24"/>
        </w:rPr>
        <w:t xml:space="preserve">TTJA on seisukohal, et nimetatud kohustuse täitmise tagamine on oluline konkurentsi tagamiseks internetiühenduste jaeturul. </w:t>
      </w:r>
    </w:p>
    <w:p w14:paraId="6404B243" w14:textId="54631578" w:rsidR="000235C6" w:rsidRPr="000235C6" w:rsidRDefault="000235C6" w:rsidP="000235C6">
      <w:pPr>
        <w:jc w:val="both"/>
        <w:rPr>
          <w:rFonts w:ascii="Times New Roman" w:hAnsi="Times New Roman" w:cs="Times New Roman"/>
          <w:b/>
          <w:bCs/>
          <w:sz w:val="24"/>
          <w:szCs w:val="24"/>
        </w:rPr>
      </w:pPr>
      <w:r w:rsidRPr="000235C6">
        <w:rPr>
          <w:rFonts w:ascii="Times New Roman" w:hAnsi="Times New Roman" w:cs="Times New Roman"/>
          <w:b/>
          <w:bCs/>
          <w:sz w:val="24"/>
          <w:szCs w:val="24"/>
        </w:rPr>
        <w:t xml:space="preserve">Eeltoodust tulenevalt ja võttes arvesse, et </w:t>
      </w:r>
      <w:r>
        <w:rPr>
          <w:rFonts w:ascii="Times New Roman" w:hAnsi="Times New Roman" w:cs="Times New Roman"/>
          <w:b/>
          <w:bCs/>
          <w:sz w:val="24"/>
          <w:szCs w:val="24"/>
        </w:rPr>
        <w:t>k</w:t>
      </w:r>
      <w:r w:rsidRPr="000235C6">
        <w:rPr>
          <w:rFonts w:ascii="Times New Roman" w:hAnsi="Times New Roman" w:cs="Times New Roman"/>
          <w:b/>
          <w:bCs/>
          <w:sz w:val="24"/>
          <w:szCs w:val="24"/>
        </w:rPr>
        <w:t xml:space="preserve">äesoleva otsuse koostamise ajal rakendab Telia sidetorudele juurdepääsu osutamisel väljundite võrdväärsust, vt ptk. </w:t>
      </w:r>
      <w:r w:rsidR="00B3611E">
        <w:rPr>
          <w:rFonts w:ascii="Times New Roman" w:hAnsi="Times New Roman" w:cs="Times New Roman"/>
          <w:b/>
          <w:bCs/>
          <w:sz w:val="24"/>
          <w:szCs w:val="24"/>
        </w:rPr>
        <w:t>4</w:t>
      </w:r>
      <w:r w:rsidRPr="000235C6">
        <w:rPr>
          <w:rFonts w:ascii="Times New Roman" w:hAnsi="Times New Roman" w:cs="Times New Roman"/>
          <w:b/>
          <w:bCs/>
          <w:sz w:val="24"/>
          <w:szCs w:val="24"/>
        </w:rPr>
        <w:t>.</w:t>
      </w:r>
      <w:r w:rsidR="00B3611E">
        <w:rPr>
          <w:rFonts w:ascii="Times New Roman" w:hAnsi="Times New Roman" w:cs="Times New Roman"/>
          <w:b/>
          <w:bCs/>
          <w:sz w:val="24"/>
          <w:szCs w:val="24"/>
        </w:rPr>
        <w:t>3</w:t>
      </w:r>
      <w:r w:rsidRPr="000235C6">
        <w:rPr>
          <w:rFonts w:ascii="Times New Roman" w:hAnsi="Times New Roman" w:cs="Times New Roman"/>
          <w:b/>
          <w:bCs/>
          <w:sz w:val="24"/>
          <w:szCs w:val="24"/>
        </w:rPr>
        <w:t>.</w:t>
      </w:r>
      <w:r w:rsidR="00B3611E">
        <w:rPr>
          <w:rFonts w:ascii="Times New Roman" w:hAnsi="Times New Roman" w:cs="Times New Roman"/>
          <w:b/>
          <w:bCs/>
          <w:sz w:val="24"/>
          <w:szCs w:val="24"/>
        </w:rPr>
        <w:t>1</w:t>
      </w:r>
      <w:r w:rsidRPr="000235C6">
        <w:rPr>
          <w:rFonts w:ascii="Times New Roman" w:hAnsi="Times New Roman" w:cs="Times New Roman"/>
          <w:b/>
          <w:bCs/>
          <w:sz w:val="24"/>
          <w:szCs w:val="24"/>
        </w:rPr>
        <w:t>,  on mõistlik ja otstarbekas nõuda Telialt aruande esitamist TTJA-</w:t>
      </w:r>
      <w:proofErr w:type="spellStart"/>
      <w:r w:rsidRPr="000235C6">
        <w:rPr>
          <w:rFonts w:ascii="Times New Roman" w:hAnsi="Times New Roman" w:cs="Times New Roman"/>
          <w:b/>
          <w:bCs/>
          <w:sz w:val="24"/>
          <w:szCs w:val="24"/>
        </w:rPr>
        <w:t>le</w:t>
      </w:r>
      <w:proofErr w:type="spellEnd"/>
      <w:r w:rsidRPr="000235C6">
        <w:rPr>
          <w:rFonts w:ascii="Times New Roman" w:hAnsi="Times New Roman" w:cs="Times New Roman"/>
          <w:b/>
          <w:bCs/>
          <w:sz w:val="24"/>
          <w:szCs w:val="24"/>
        </w:rPr>
        <w:t xml:space="preserve">, milles kirjeldatakse meetmeid, millega tagatakse, et Telia hulgi- ja jaemüüki korraldavad ettevõttesised üksused või asjaomased partnerid ei jaga omavahel tundlikku teavet, mis võiks anda Teliale </w:t>
      </w:r>
      <w:r w:rsidRPr="000235C6">
        <w:rPr>
          <w:rFonts w:ascii="Times New Roman" w:hAnsi="Times New Roman" w:cs="Times New Roman"/>
          <w:b/>
          <w:bCs/>
          <w:sz w:val="24"/>
          <w:szCs w:val="24"/>
        </w:rPr>
        <w:lastRenderedPageBreak/>
        <w:t>konkurentsieelise jaeteenuste osutamisel. Lõplik kehtestatav kohustus on sätestatud ptk. 4.</w:t>
      </w:r>
      <w:r w:rsidR="00B3611E">
        <w:rPr>
          <w:rFonts w:ascii="Times New Roman" w:hAnsi="Times New Roman" w:cs="Times New Roman"/>
          <w:b/>
          <w:bCs/>
          <w:sz w:val="24"/>
          <w:szCs w:val="24"/>
        </w:rPr>
        <w:t>4.3.</w:t>
      </w:r>
    </w:p>
    <w:p w14:paraId="605FA4B2" w14:textId="77777777" w:rsidR="00EB3ADA" w:rsidRDefault="00EB3ADA" w:rsidP="00BF42E4">
      <w:pPr>
        <w:jc w:val="both"/>
        <w:rPr>
          <w:rFonts w:ascii="Times New Roman" w:hAnsi="Times New Roman" w:cs="Times New Roman"/>
          <w:sz w:val="24"/>
          <w:szCs w:val="24"/>
        </w:rPr>
      </w:pPr>
    </w:p>
    <w:p w14:paraId="23906A62" w14:textId="3BDC6DC4" w:rsidR="00F34941" w:rsidRPr="00665662" w:rsidRDefault="00F34941" w:rsidP="00665662">
      <w:pPr>
        <w:pStyle w:val="Pealkiri3"/>
        <w:rPr>
          <w:rFonts w:ascii="Times New Roman" w:hAnsi="Times New Roman" w:cs="Times New Roman"/>
          <w:b/>
          <w:bCs/>
          <w:color w:val="auto"/>
        </w:rPr>
      </w:pPr>
      <w:bookmarkStart w:id="224" w:name="_Toc189040254"/>
      <w:r w:rsidRPr="00203329">
        <w:rPr>
          <w:rFonts w:ascii="Times New Roman" w:hAnsi="Times New Roman" w:cs="Times New Roman"/>
          <w:b/>
          <w:bCs/>
          <w:color w:val="auto"/>
        </w:rPr>
        <w:t>4.</w:t>
      </w:r>
      <w:r w:rsidR="00AE56A0">
        <w:rPr>
          <w:rFonts w:ascii="Times New Roman" w:hAnsi="Times New Roman" w:cs="Times New Roman"/>
          <w:b/>
          <w:bCs/>
          <w:color w:val="auto"/>
        </w:rPr>
        <w:t>3</w:t>
      </w:r>
      <w:r w:rsidRPr="00203329">
        <w:rPr>
          <w:rFonts w:ascii="Times New Roman" w:hAnsi="Times New Roman" w:cs="Times New Roman"/>
          <w:b/>
          <w:bCs/>
          <w:color w:val="auto"/>
        </w:rPr>
        <w:t>.</w:t>
      </w:r>
      <w:r w:rsidR="000235C6">
        <w:rPr>
          <w:rFonts w:ascii="Times New Roman" w:hAnsi="Times New Roman" w:cs="Times New Roman"/>
          <w:b/>
          <w:bCs/>
          <w:color w:val="auto"/>
        </w:rPr>
        <w:t>4</w:t>
      </w:r>
      <w:r w:rsidRPr="00203329">
        <w:rPr>
          <w:rFonts w:ascii="Times New Roman" w:hAnsi="Times New Roman" w:cs="Times New Roman"/>
          <w:b/>
          <w:bCs/>
          <w:color w:val="auto"/>
        </w:rPr>
        <w:t xml:space="preserve"> </w:t>
      </w:r>
      <w:r>
        <w:rPr>
          <w:rFonts w:ascii="Times New Roman" w:hAnsi="Times New Roman" w:cs="Times New Roman"/>
          <w:b/>
          <w:bCs/>
          <w:color w:val="auto"/>
        </w:rPr>
        <w:t>Mittediskrimineerimise kohustus</w:t>
      </w:r>
      <w:r w:rsidRPr="00A85290">
        <w:rPr>
          <w:rFonts w:ascii="Times New Roman" w:hAnsi="Times New Roman" w:cs="Times New Roman"/>
          <w:b/>
          <w:bCs/>
          <w:color w:val="auto"/>
        </w:rPr>
        <w:t>e täitmise</w:t>
      </w:r>
      <w:r w:rsidR="00986F15">
        <w:rPr>
          <w:rFonts w:ascii="Times New Roman" w:hAnsi="Times New Roman" w:cs="Times New Roman"/>
          <w:b/>
          <w:bCs/>
          <w:color w:val="auto"/>
        </w:rPr>
        <w:t xml:space="preserve"> tagamine</w:t>
      </w:r>
      <w:r w:rsidRPr="00A85290">
        <w:rPr>
          <w:rFonts w:ascii="Times New Roman" w:hAnsi="Times New Roman" w:cs="Times New Roman"/>
          <w:b/>
          <w:bCs/>
          <w:color w:val="auto"/>
        </w:rPr>
        <w:t xml:space="preserve"> </w:t>
      </w:r>
      <w:r w:rsidR="00986F15">
        <w:rPr>
          <w:rFonts w:ascii="Times New Roman" w:hAnsi="Times New Roman" w:cs="Times New Roman"/>
          <w:b/>
          <w:bCs/>
          <w:color w:val="auto"/>
        </w:rPr>
        <w:t xml:space="preserve">jaemüügipakkumiste tehnilise jäljendatavuse </w:t>
      </w:r>
      <w:r w:rsidR="000967F9">
        <w:rPr>
          <w:rFonts w:ascii="Times New Roman" w:hAnsi="Times New Roman" w:cs="Times New Roman"/>
          <w:b/>
          <w:bCs/>
          <w:color w:val="auto"/>
        </w:rPr>
        <w:t xml:space="preserve">testi </w:t>
      </w:r>
      <w:r w:rsidR="00986F15">
        <w:rPr>
          <w:rFonts w:ascii="Times New Roman" w:hAnsi="Times New Roman" w:cs="Times New Roman"/>
          <w:b/>
          <w:bCs/>
          <w:color w:val="auto"/>
        </w:rPr>
        <w:t>alusel</w:t>
      </w:r>
      <w:bookmarkEnd w:id="224"/>
    </w:p>
    <w:p w14:paraId="5419A2B7" w14:textId="77777777" w:rsidR="00EB3ADA" w:rsidRDefault="00EB3ADA" w:rsidP="00BF42E4">
      <w:pPr>
        <w:jc w:val="both"/>
        <w:rPr>
          <w:rFonts w:ascii="Times New Roman" w:hAnsi="Times New Roman" w:cs="Times New Roman"/>
          <w:sz w:val="24"/>
          <w:szCs w:val="24"/>
        </w:rPr>
      </w:pPr>
    </w:p>
    <w:p w14:paraId="73964E1E" w14:textId="77777777" w:rsidR="009B61E8" w:rsidRDefault="009B61E8" w:rsidP="009B61E8">
      <w:pPr>
        <w:jc w:val="both"/>
        <w:rPr>
          <w:rFonts w:ascii="Times New Roman" w:hAnsi="Times New Roman" w:cs="Times New Roman"/>
          <w:sz w:val="24"/>
          <w:szCs w:val="24"/>
        </w:rPr>
      </w:pPr>
      <w:r>
        <w:rPr>
          <w:rFonts w:ascii="Times New Roman" w:hAnsi="Times New Roman" w:cs="Times New Roman"/>
          <w:sz w:val="24"/>
          <w:szCs w:val="24"/>
        </w:rPr>
        <w:t>EK 2024 kohustuste soovituse kohaselt:</w:t>
      </w:r>
    </w:p>
    <w:p w14:paraId="3CFB47EA" w14:textId="6C1EC277" w:rsidR="009B61E8" w:rsidRDefault="009B61E8" w:rsidP="009B61E8">
      <w:pPr>
        <w:ind w:left="720"/>
        <w:jc w:val="both"/>
        <w:rPr>
          <w:rFonts w:ascii="Times New Roman" w:hAnsi="Times New Roman" w:cs="Times New Roman"/>
          <w:sz w:val="24"/>
          <w:szCs w:val="24"/>
        </w:rPr>
      </w:pPr>
      <w:r w:rsidRPr="009B61E8">
        <w:rPr>
          <w:rFonts w:ascii="Times New Roman" w:hAnsi="Times New Roman" w:cs="Times New Roman"/>
          <w:sz w:val="24"/>
          <w:szCs w:val="24"/>
        </w:rPr>
        <w:t xml:space="preserve">Riikide reguleerivad asutused peaksid nõudma, et </w:t>
      </w:r>
      <w:r>
        <w:rPr>
          <w:rFonts w:ascii="Times New Roman" w:hAnsi="Times New Roman" w:cs="Times New Roman"/>
          <w:sz w:val="24"/>
          <w:szCs w:val="24"/>
        </w:rPr>
        <w:t>MTE-d</w:t>
      </w:r>
      <w:r w:rsidRPr="009B61E8">
        <w:rPr>
          <w:rFonts w:ascii="Times New Roman" w:hAnsi="Times New Roman" w:cs="Times New Roman"/>
          <w:sz w:val="24"/>
          <w:szCs w:val="24"/>
        </w:rPr>
        <w:t>, kelle suhtes kohaldatakse mittediskrimineerimis</w:t>
      </w:r>
      <w:r>
        <w:rPr>
          <w:rFonts w:ascii="Times New Roman" w:hAnsi="Times New Roman" w:cs="Times New Roman"/>
          <w:sz w:val="24"/>
          <w:szCs w:val="24"/>
        </w:rPr>
        <w:t xml:space="preserve">e </w:t>
      </w:r>
      <w:r w:rsidRPr="009B61E8">
        <w:rPr>
          <w:rFonts w:ascii="Times New Roman" w:hAnsi="Times New Roman" w:cs="Times New Roman"/>
          <w:sz w:val="24"/>
          <w:szCs w:val="24"/>
        </w:rPr>
        <w:t xml:space="preserve">kohustust, pakuksid juurdepääsu taotlejatele reguleeritud hulgimüügisisendeid, mis võimaldavad juurdepääsu taotlejatel tehniliselt jäljendada </w:t>
      </w:r>
      <w:r>
        <w:rPr>
          <w:rFonts w:ascii="Times New Roman" w:hAnsi="Times New Roman" w:cs="Times New Roman"/>
          <w:sz w:val="24"/>
          <w:szCs w:val="24"/>
        </w:rPr>
        <w:t>MTE</w:t>
      </w:r>
      <w:r w:rsidRPr="009B61E8">
        <w:rPr>
          <w:rFonts w:ascii="Times New Roman" w:hAnsi="Times New Roman" w:cs="Times New Roman"/>
          <w:sz w:val="24"/>
          <w:szCs w:val="24"/>
        </w:rPr>
        <w:t xml:space="preserve"> </w:t>
      </w:r>
      <w:r>
        <w:rPr>
          <w:rFonts w:ascii="Times New Roman" w:hAnsi="Times New Roman" w:cs="Times New Roman"/>
          <w:sz w:val="24"/>
          <w:szCs w:val="24"/>
        </w:rPr>
        <w:t xml:space="preserve">enda ettevõttesisese </w:t>
      </w:r>
      <w:proofErr w:type="spellStart"/>
      <w:r w:rsidRPr="009B61E8">
        <w:rPr>
          <w:rFonts w:ascii="Times New Roman" w:hAnsi="Times New Roman" w:cs="Times New Roman"/>
          <w:sz w:val="24"/>
          <w:szCs w:val="24"/>
        </w:rPr>
        <w:t>jae</w:t>
      </w:r>
      <w:r>
        <w:rPr>
          <w:rFonts w:ascii="Times New Roman" w:hAnsi="Times New Roman" w:cs="Times New Roman"/>
          <w:sz w:val="24"/>
          <w:szCs w:val="24"/>
        </w:rPr>
        <w:t>üksuse</w:t>
      </w:r>
      <w:proofErr w:type="spellEnd"/>
      <w:r w:rsidRPr="009B61E8">
        <w:rPr>
          <w:rFonts w:ascii="Times New Roman" w:hAnsi="Times New Roman" w:cs="Times New Roman"/>
          <w:sz w:val="24"/>
          <w:szCs w:val="24"/>
        </w:rPr>
        <w:t xml:space="preserve"> uusi jaemüügipakkumisi. Selle nõude peaksid riikide reguleerivad asutused kehtestama eelkõige juhul, kui sisendite võrdväärsusel põhinevat ranget mittediskrimineerimis</w:t>
      </w:r>
      <w:r>
        <w:rPr>
          <w:rFonts w:ascii="Times New Roman" w:hAnsi="Times New Roman" w:cs="Times New Roman"/>
          <w:sz w:val="24"/>
          <w:szCs w:val="24"/>
        </w:rPr>
        <w:t xml:space="preserve">e </w:t>
      </w:r>
      <w:r w:rsidRPr="009B61E8">
        <w:rPr>
          <w:rFonts w:ascii="Times New Roman" w:hAnsi="Times New Roman" w:cs="Times New Roman"/>
          <w:sz w:val="24"/>
          <w:szCs w:val="24"/>
        </w:rPr>
        <w:t>kohustust ei rakendata täies ulatuses.</w:t>
      </w:r>
    </w:p>
    <w:p w14:paraId="6C7A7C8B" w14:textId="05972472" w:rsidR="009B61E8" w:rsidRDefault="00986F15" w:rsidP="009B61E8">
      <w:pPr>
        <w:ind w:left="720"/>
        <w:jc w:val="both"/>
        <w:rPr>
          <w:rFonts w:ascii="Times New Roman" w:hAnsi="Times New Roman" w:cs="Times New Roman"/>
          <w:sz w:val="24"/>
          <w:szCs w:val="24"/>
        </w:rPr>
      </w:pPr>
      <w:r w:rsidRPr="00986F15">
        <w:rPr>
          <w:rFonts w:ascii="Times New Roman" w:hAnsi="Times New Roman" w:cs="Times New Roman"/>
          <w:sz w:val="24"/>
          <w:szCs w:val="24"/>
        </w:rPr>
        <w:t xml:space="preserve">Sel eesmärgil ning </w:t>
      </w:r>
      <w:r>
        <w:rPr>
          <w:rFonts w:ascii="Times New Roman" w:hAnsi="Times New Roman" w:cs="Times New Roman"/>
          <w:sz w:val="24"/>
          <w:szCs w:val="24"/>
        </w:rPr>
        <w:t xml:space="preserve">MTE enda ettevõttesisese </w:t>
      </w:r>
      <w:proofErr w:type="spellStart"/>
      <w:r w:rsidRPr="00986F15">
        <w:rPr>
          <w:rFonts w:ascii="Times New Roman" w:hAnsi="Times New Roman" w:cs="Times New Roman"/>
          <w:sz w:val="24"/>
          <w:szCs w:val="24"/>
        </w:rPr>
        <w:t>jae</w:t>
      </w:r>
      <w:r>
        <w:rPr>
          <w:rFonts w:ascii="Times New Roman" w:hAnsi="Times New Roman" w:cs="Times New Roman"/>
          <w:sz w:val="24"/>
          <w:szCs w:val="24"/>
        </w:rPr>
        <w:t>üksusest</w:t>
      </w:r>
      <w:proofErr w:type="spellEnd"/>
      <w:r w:rsidRPr="00986F15">
        <w:rPr>
          <w:rFonts w:ascii="Times New Roman" w:hAnsi="Times New Roman" w:cs="Times New Roman"/>
          <w:sz w:val="24"/>
          <w:szCs w:val="24"/>
        </w:rPr>
        <w:t xml:space="preserve"> ja </w:t>
      </w:r>
      <w:r>
        <w:rPr>
          <w:rFonts w:ascii="Times New Roman" w:hAnsi="Times New Roman" w:cs="Times New Roman"/>
          <w:sz w:val="24"/>
          <w:szCs w:val="24"/>
        </w:rPr>
        <w:t>teistest sideettevõtjatest</w:t>
      </w:r>
      <w:r w:rsidRPr="00986F15">
        <w:rPr>
          <w:rFonts w:ascii="Times New Roman" w:hAnsi="Times New Roman" w:cs="Times New Roman"/>
          <w:sz w:val="24"/>
          <w:szCs w:val="24"/>
        </w:rPr>
        <w:t xml:space="preserve"> juurdepääsutaotlejatele võrdsete tingimuste tagamiseks peaksid riikide reguleerivad asutused kandma hoolt selle eest, et ettevõttesisestel ja </w:t>
      </w:r>
      <w:r>
        <w:rPr>
          <w:rFonts w:ascii="Times New Roman" w:hAnsi="Times New Roman" w:cs="Times New Roman"/>
          <w:sz w:val="24"/>
          <w:szCs w:val="24"/>
        </w:rPr>
        <w:t>teistest sideettevõtjatest</w:t>
      </w:r>
      <w:r w:rsidRPr="00986F15">
        <w:rPr>
          <w:rFonts w:ascii="Times New Roman" w:hAnsi="Times New Roman" w:cs="Times New Roman"/>
          <w:sz w:val="24"/>
          <w:szCs w:val="24"/>
        </w:rPr>
        <w:t xml:space="preserve"> juurdepääsutaotlejatel on sama tehniline ja äriteave asjaomase reguleeritud hulgimüügisisendi kohta, ilma et see piiraks äriteabe konfidentsiaalsust käsitlevate eeskirjade kohaldamist. Asjaomane teave sisaldab teavet uute reguleeritud hulgimüügisisendite kohta või olemasolevates reguleeritud hulgimüügisisendites tehtud muudatuste kohta ning see teave tuleb esitada tähtaja jooksul, mis määratakse kindlaks igal üksikjuhul eraldi.</w:t>
      </w:r>
    </w:p>
    <w:p w14:paraId="4501A893" w14:textId="2BF59D00" w:rsidR="00986F15" w:rsidRPr="00986F15" w:rsidRDefault="00986F15" w:rsidP="00986F15">
      <w:pPr>
        <w:ind w:left="720"/>
        <w:jc w:val="both"/>
        <w:rPr>
          <w:rFonts w:ascii="Times New Roman" w:hAnsi="Times New Roman" w:cs="Times New Roman"/>
          <w:sz w:val="24"/>
          <w:szCs w:val="24"/>
        </w:rPr>
      </w:pPr>
      <w:r>
        <w:rPr>
          <w:rFonts w:ascii="Times New Roman" w:hAnsi="Times New Roman" w:cs="Times New Roman"/>
          <w:sz w:val="24"/>
          <w:szCs w:val="24"/>
        </w:rPr>
        <w:t>MTE</w:t>
      </w:r>
      <w:r w:rsidRPr="00986F15">
        <w:rPr>
          <w:rFonts w:ascii="Times New Roman" w:hAnsi="Times New Roman" w:cs="Times New Roman"/>
          <w:sz w:val="24"/>
          <w:szCs w:val="24"/>
        </w:rPr>
        <w:t xml:space="preserve"> uue jaemüügipakkumise tehnilise jäljendatavuse hindamisel peaks riigi reguleeriv asutus arvesse võtma järgmist:</w:t>
      </w:r>
    </w:p>
    <w:p w14:paraId="5DFD2C74" w14:textId="7B12D144" w:rsidR="00986F15" w:rsidRPr="00986F15" w:rsidRDefault="00986F15" w:rsidP="00665662">
      <w:pPr>
        <w:ind w:left="1440"/>
        <w:jc w:val="both"/>
        <w:rPr>
          <w:rFonts w:ascii="Times New Roman" w:hAnsi="Times New Roman" w:cs="Times New Roman"/>
          <w:sz w:val="24"/>
          <w:szCs w:val="24"/>
        </w:rPr>
      </w:pPr>
      <w:r w:rsidRPr="00986F15">
        <w:rPr>
          <w:rFonts w:ascii="Times New Roman" w:hAnsi="Times New Roman" w:cs="Times New Roman"/>
          <w:sz w:val="24"/>
          <w:szCs w:val="24"/>
        </w:rPr>
        <w:t>a)</w:t>
      </w:r>
      <w:r>
        <w:rPr>
          <w:rFonts w:ascii="Times New Roman" w:hAnsi="Times New Roman" w:cs="Times New Roman"/>
          <w:sz w:val="24"/>
          <w:szCs w:val="24"/>
        </w:rPr>
        <w:t xml:space="preserve"> </w:t>
      </w:r>
      <w:r w:rsidRPr="00986F15">
        <w:rPr>
          <w:rFonts w:ascii="Times New Roman" w:hAnsi="Times New Roman" w:cs="Times New Roman"/>
          <w:sz w:val="24"/>
          <w:szCs w:val="24"/>
        </w:rPr>
        <w:t xml:space="preserve">kas tellimiseks, edastamiseks ja parandamiseks ette nähtud hulgimüügisisend(id), mida tõhus ettevõtja vajab oma süsteemide või protsesside väljatöötamiseks või kohandamiseks, et pakkuda konkurentsivõimelisi uusi jaeteenuseid, tehakse juurdepääsu taotlejatele kättesaadavaks mõistliku aja jooksul enne seda, kui </w:t>
      </w:r>
      <w:r w:rsidR="00965564">
        <w:rPr>
          <w:rFonts w:ascii="Times New Roman" w:hAnsi="Times New Roman" w:cs="Times New Roman"/>
          <w:sz w:val="24"/>
          <w:szCs w:val="24"/>
        </w:rPr>
        <w:t>MTE</w:t>
      </w:r>
      <w:r w:rsidRPr="00986F15">
        <w:rPr>
          <w:rFonts w:ascii="Times New Roman" w:hAnsi="Times New Roman" w:cs="Times New Roman"/>
          <w:sz w:val="24"/>
          <w:szCs w:val="24"/>
        </w:rPr>
        <w:t xml:space="preserve"> või tema jaemüügiettevõtjad lasevad turule oma vastava jaemüügiteenuse;</w:t>
      </w:r>
    </w:p>
    <w:p w14:paraId="6F177396" w14:textId="39889BDE" w:rsidR="00986F15" w:rsidRDefault="00986F15" w:rsidP="00665662">
      <w:pPr>
        <w:ind w:left="1440"/>
        <w:jc w:val="both"/>
        <w:rPr>
          <w:rFonts w:ascii="Times New Roman" w:hAnsi="Times New Roman" w:cs="Times New Roman"/>
          <w:sz w:val="24"/>
          <w:szCs w:val="24"/>
        </w:rPr>
      </w:pPr>
      <w:r w:rsidRPr="00986F15">
        <w:rPr>
          <w:rFonts w:ascii="Times New Roman" w:hAnsi="Times New Roman" w:cs="Times New Roman"/>
          <w:sz w:val="24"/>
          <w:szCs w:val="24"/>
        </w:rPr>
        <w:t>b)</w:t>
      </w:r>
      <w:r>
        <w:rPr>
          <w:rFonts w:ascii="Times New Roman" w:hAnsi="Times New Roman" w:cs="Times New Roman"/>
          <w:sz w:val="24"/>
          <w:szCs w:val="24"/>
        </w:rPr>
        <w:t xml:space="preserve"> </w:t>
      </w:r>
      <w:r w:rsidRPr="00986F15">
        <w:rPr>
          <w:rFonts w:ascii="Times New Roman" w:hAnsi="Times New Roman" w:cs="Times New Roman"/>
          <w:sz w:val="24"/>
          <w:szCs w:val="24"/>
        </w:rPr>
        <w:t>vastavate teenustaseme kokkulepete ja põhiliste tulemusnäitajate kättesaadavus.</w:t>
      </w:r>
    </w:p>
    <w:p w14:paraId="712F729A" w14:textId="782520D3" w:rsidR="009B61E8" w:rsidRDefault="00965564" w:rsidP="00665662">
      <w:pPr>
        <w:ind w:left="720"/>
        <w:jc w:val="both"/>
        <w:rPr>
          <w:rFonts w:ascii="Times New Roman" w:hAnsi="Times New Roman" w:cs="Times New Roman"/>
          <w:sz w:val="24"/>
          <w:szCs w:val="24"/>
        </w:rPr>
      </w:pPr>
      <w:r w:rsidRPr="00965564">
        <w:rPr>
          <w:rFonts w:ascii="Times New Roman" w:hAnsi="Times New Roman" w:cs="Times New Roman"/>
          <w:sz w:val="24"/>
          <w:szCs w:val="24"/>
        </w:rPr>
        <w:t xml:space="preserve">Nõutava tehnilise jäljendatavuse testi võib läbi viia kas </w:t>
      </w:r>
      <w:r>
        <w:rPr>
          <w:rFonts w:ascii="Times New Roman" w:hAnsi="Times New Roman" w:cs="Times New Roman"/>
          <w:sz w:val="24"/>
          <w:szCs w:val="24"/>
        </w:rPr>
        <w:t>MTE</w:t>
      </w:r>
      <w:r w:rsidRPr="00965564">
        <w:rPr>
          <w:rFonts w:ascii="Times New Roman" w:hAnsi="Times New Roman" w:cs="Times New Roman"/>
          <w:sz w:val="24"/>
          <w:szCs w:val="24"/>
        </w:rPr>
        <w:t xml:space="preserve"> või riigi reguleeriv asutus. Kui </w:t>
      </w:r>
      <w:r>
        <w:rPr>
          <w:rFonts w:ascii="Times New Roman" w:hAnsi="Times New Roman" w:cs="Times New Roman"/>
          <w:sz w:val="24"/>
          <w:szCs w:val="24"/>
        </w:rPr>
        <w:t>MTE</w:t>
      </w:r>
      <w:r w:rsidRPr="00965564">
        <w:rPr>
          <w:rFonts w:ascii="Times New Roman" w:hAnsi="Times New Roman" w:cs="Times New Roman"/>
          <w:sz w:val="24"/>
          <w:szCs w:val="24"/>
        </w:rPr>
        <w:t xml:space="preserve"> teeb tehnilise jäljendatavuse testi ise, peaks riigi reguleeriv asutus nõudma, et </w:t>
      </w:r>
      <w:r>
        <w:rPr>
          <w:rFonts w:ascii="Times New Roman" w:hAnsi="Times New Roman" w:cs="Times New Roman"/>
          <w:sz w:val="24"/>
          <w:szCs w:val="24"/>
        </w:rPr>
        <w:t>MTE</w:t>
      </w:r>
      <w:r w:rsidRPr="00965564">
        <w:rPr>
          <w:rFonts w:ascii="Times New Roman" w:hAnsi="Times New Roman" w:cs="Times New Roman"/>
          <w:sz w:val="24"/>
          <w:szCs w:val="24"/>
        </w:rPr>
        <w:t xml:space="preserve"> esitaks talle testi tulemused, sealhulgas kogu vajaliku teabe selle tõendamiseks, et tehniline jäljendatavus on täielikult tagatud. Riigi reguleeriv asutus peaks nõudma, et </w:t>
      </w:r>
      <w:r>
        <w:rPr>
          <w:rFonts w:ascii="Times New Roman" w:hAnsi="Times New Roman" w:cs="Times New Roman"/>
          <w:sz w:val="24"/>
          <w:szCs w:val="24"/>
        </w:rPr>
        <w:t>MTE</w:t>
      </w:r>
      <w:r w:rsidRPr="00965564">
        <w:rPr>
          <w:rFonts w:ascii="Times New Roman" w:hAnsi="Times New Roman" w:cs="Times New Roman"/>
          <w:sz w:val="24"/>
          <w:szCs w:val="24"/>
        </w:rPr>
        <w:t xml:space="preserve"> teatab piisavalt aegsasti uuest jaemüügipakkumisest, et tal oleks võimalik kinnitada testi tulemused ning et juurdepääsu taotlejad saaksid soovi korral jäljendada asjaomast jaemüügipakkumist juba varakult.</w:t>
      </w:r>
    </w:p>
    <w:p w14:paraId="6B4C86C7" w14:textId="77777777" w:rsidR="009B61E8" w:rsidRDefault="009B61E8" w:rsidP="00BF42E4">
      <w:pPr>
        <w:jc w:val="both"/>
        <w:rPr>
          <w:rFonts w:ascii="Times New Roman" w:hAnsi="Times New Roman" w:cs="Times New Roman"/>
          <w:sz w:val="24"/>
          <w:szCs w:val="24"/>
        </w:rPr>
      </w:pPr>
    </w:p>
    <w:p w14:paraId="01DE285D" w14:textId="2E6957B3" w:rsidR="00EB3ADA" w:rsidRDefault="00965564" w:rsidP="00BF42E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Eeltoodust tulenevalt peaks TTJA </w:t>
      </w:r>
      <w:r w:rsidR="000967F9">
        <w:rPr>
          <w:rFonts w:ascii="Times New Roman" w:hAnsi="Times New Roman" w:cs="Times New Roman"/>
          <w:sz w:val="24"/>
          <w:szCs w:val="24"/>
        </w:rPr>
        <w:t xml:space="preserve">korraldama mittediskrimineerimise kohustuse seire </w:t>
      </w:r>
      <w:r>
        <w:rPr>
          <w:rFonts w:ascii="Times New Roman" w:hAnsi="Times New Roman" w:cs="Times New Roman"/>
          <w:sz w:val="24"/>
          <w:szCs w:val="24"/>
        </w:rPr>
        <w:t xml:space="preserve">Telia </w:t>
      </w:r>
      <w:r w:rsidR="000967F9">
        <w:rPr>
          <w:rFonts w:ascii="Times New Roman" w:hAnsi="Times New Roman" w:cs="Times New Roman"/>
          <w:sz w:val="24"/>
          <w:szCs w:val="24"/>
        </w:rPr>
        <w:t xml:space="preserve">jaemüügipakkumiste tehnilise jäljendatavuse testi alusel. </w:t>
      </w:r>
    </w:p>
    <w:p w14:paraId="3AB3AFF2" w14:textId="15F3643C" w:rsidR="00B44EED" w:rsidRDefault="00B44EED" w:rsidP="00B44EED">
      <w:pPr>
        <w:jc w:val="both"/>
        <w:rPr>
          <w:rFonts w:ascii="Times New Roman" w:hAnsi="Times New Roman" w:cs="Times New Roman"/>
          <w:sz w:val="24"/>
          <w:szCs w:val="24"/>
        </w:rPr>
      </w:pPr>
      <w:r>
        <w:rPr>
          <w:rFonts w:ascii="Times New Roman" w:hAnsi="Times New Roman" w:cs="Times New Roman"/>
          <w:sz w:val="24"/>
          <w:szCs w:val="24"/>
        </w:rPr>
        <w:t xml:space="preserve">TTJA hinnangul ei ole jaemüügipakkumiste tehnilise jäljendatavuse </w:t>
      </w:r>
      <w:r w:rsidR="000967F9">
        <w:rPr>
          <w:rFonts w:ascii="Times New Roman" w:hAnsi="Times New Roman" w:cs="Times New Roman"/>
          <w:sz w:val="24"/>
          <w:szCs w:val="24"/>
        </w:rPr>
        <w:t xml:space="preserve">testi </w:t>
      </w:r>
      <w:r>
        <w:rPr>
          <w:rFonts w:ascii="Times New Roman" w:hAnsi="Times New Roman" w:cs="Times New Roman"/>
          <w:sz w:val="24"/>
          <w:szCs w:val="24"/>
        </w:rPr>
        <w:t>rakendami</w:t>
      </w:r>
      <w:r w:rsidR="000967F9">
        <w:rPr>
          <w:rFonts w:ascii="Times New Roman" w:hAnsi="Times New Roman" w:cs="Times New Roman"/>
          <w:sz w:val="24"/>
          <w:szCs w:val="24"/>
        </w:rPr>
        <w:t>n</w:t>
      </w:r>
      <w:r>
        <w:rPr>
          <w:rFonts w:ascii="Times New Roman" w:hAnsi="Times New Roman" w:cs="Times New Roman"/>
          <w:sz w:val="24"/>
          <w:szCs w:val="24"/>
        </w:rPr>
        <w:t xml:space="preserve">e sidekaablitaristule juurdepääsutoodete osas </w:t>
      </w:r>
      <w:r w:rsidRPr="00B44EED">
        <w:rPr>
          <w:rFonts w:ascii="Times New Roman" w:hAnsi="Times New Roman" w:cs="Times New Roman"/>
          <w:sz w:val="24"/>
          <w:szCs w:val="24"/>
        </w:rPr>
        <w:t>eesmärgipärane. Juurdepääs</w:t>
      </w:r>
      <w:r>
        <w:rPr>
          <w:rFonts w:ascii="Times New Roman" w:hAnsi="Times New Roman" w:cs="Times New Roman"/>
          <w:sz w:val="24"/>
          <w:szCs w:val="24"/>
        </w:rPr>
        <w:t xml:space="preserve"> Telia sidekaablitaristule </w:t>
      </w:r>
      <w:r w:rsidRPr="00B44EED">
        <w:rPr>
          <w:rFonts w:ascii="Times New Roman" w:hAnsi="Times New Roman" w:cs="Times New Roman"/>
          <w:sz w:val="24"/>
          <w:szCs w:val="24"/>
        </w:rPr>
        <w:t>üksi ei võimalda jaemüügipakkumist luua</w:t>
      </w:r>
      <w:r>
        <w:rPr>
          <w:rFonts w:ascii="Times New Roman" w:hAnsi="Times New Roman" w:cs="Times New Roman"/>
          <w:sz w:val="24"/>
          <w:szCs w:val="24"/>
        </w:rPr>
        <w:t xml:space="preserve"> ei Telial ega ka teistel sideettevõtjatel</w:t>
      </w:r>
      <w:r w:rsidRPr="00B44EED">
        <w:rPr>
          <w:rFonts w:ascii="Times New Roman" w:hAnsi="Times New Roman" w:cs="Times New Roman"/>
          <w:sz w:val="24"/>
          <w:szCs w:val="24"/>
        </w:rPr>
        <w:t xml:space="preserve">. Juurdepääsu </w:t>
      </w:r>
      <w:r>
        <w:rPr>
          <w:rFonts w:ascii="Times New Roman" w:hAnsi="Times New Roman" w:cs="Times New Roman"/>
          <w:sz w:val="24"/>
          <w:szCs w:val="24"/>
        </w:rPr>
        <w:t xml:space="preserve">sidekaablitaristule </w:t>
      </w:r>
      <w:r w:rsidR="000967F9">
        <w:rPr>
          <w:rFonts w:ascii="Times New Roman" w:hAnsi="Times New Roman" w:cs="Times New Roman"/>
          <w:sz w:val="24"/>
          <w:szCs w:val="24"/>
        </w:rPr>
        <w:t xml:space="preserve">on </w:t>
      </w:r>
      <w:r w:rsidRPr="00B44EED">
        <w:rPr>
          <w:rFonts w:ascii="Times New Roman" w:hAnsi="Times New Roman" w:cs="Times New Roman"/>
          <w:sz w:val="24"/>
          <w:szCs w:val="24"/>
        </w:rPr>
        <w:t xml:space="preserve">vaid </w:t>
      </w:r>
      <w:r>
        <w:rPr>
          <w:rFonts w:ascii="Times New Roman" w:hAnsi="Times New Roman" w:cs="Times New Roman"/>
          <w:sz w:val="24"/>
          <w:szCs w:val="24"/>
        </w:rPr>
        <w:t xml:space="preserve">üks </w:t>
      </w:r>
      <w:r w:rsidRPr="00B44EED">
        <w:rPr>
          <w:rFonts w:ascii="Times New Roman" w:hAnsi="Times New Roman" w:cs="Times New Roman"/>
          <w:sz w:val="24"/>
          <w:szCs w:val="24"/>
        </w:rPr>
        <w:t xml:space="preserve">vajalik osa </w:t>
      </w:r>
      <w:r>
        <w:rPr>
          <w:rFonts w:ascii="Times New Roman" w:hAnsi="Times New Roman" w:cs="Times New Roman"/>
          <w:sz w:val="24"/>
          <w:szCs w:val="24"/>
        </w:rPr>
        <w:t>sidekaablite</w:t>
      </w:r>
      <w:r w:rsidRPr="00B44EED">
        <w:rPr>
          <w:rFonts w:ascii="Times New Roman" w:hAnsi="Times New Roman" w:cs="Times New Roman"/>
          <w:sz w:val="24"/>
          <w:szCs w:val="24"/>
        </w:rPr>
        <w:t xml:space="preserve"> </w:t>
      </w:r>
      <w:r w:rsidR="000967F9">
        <w:rPr>
          <w:rFonts w:ascii="Times New Roman" w:hAnsi="Times New Roman" w:cs="Times New Roman"/>
          <w:sz w:val="24"/>
          <w:szCs w:val="24"/>
        </w:rPr>
        <w:t xml:space="preserve">ja seeläbi sidevõrgu </w:t>
      </w:r>
      <w:r w:rsidRPr="00B44EED">
        <w:rPr>
          <w:rFonts w:ascii="Times New Roman" w:hAnsi="Times New Roman" w:cs="Times New Roman"/>
          <w:sz w:val="24"/>
          <w:szCs w:val="24"/>
        </w:rPr>
        <w:t xml:space="preserve">kasutuselevõtuks, mis on </w:t>
      </w:r>
      <w:r>
        <w:rPr>
          <w:rFonts w:ascii="Times New Roman" w:hAnsi="Times New Roman" w:cs="Times New Roman"/>
          <w:sz w:val="24"/>
          <w:szCs w:val="24"/>
        </w:rPr>
        <w:t>jae side</w:t>
      </w:r>
      <w:r w:rsidRPr="00B44EED">
        <w:rPr>
          <w:rFonts w:ascii="Times New Roman" w:hAnsi="Times New Roman" w:cs="Times New Roman"/>
          <w:sz w:val="24"/>
          <w:szCs w:val="24"/>
        </w:rPr>
        <w:t>teenus</w:t>
      </w:r>
      <w:r w:rsidR="000967F9">
        <w:rPr>
          <w:rFonts w:ascii="Times New Roman" w:hAnsi="Times New Roman" w:cs="Times New Roman"/>
          <w:sz w:val="24"/>
          <w:szCs w:val="24"/>
        </w:rPr>
        <w:t>t</w:t>
      </w:r>
      <w:r w:rsidRPr="00B44EED">
        <w:rPr>
          <w:rFonts w:ascii="Times New Roman" w:hAnsi="Times New Roman" w:cs="Times New Roman"/>
          <w:sz w:val="24"/>
          <w:szCs w:val="24"/>
        </w:rPr>
        <w:t xml:space="preserve">e tegelik </w:t>
      </w:r>
      <w:r>
        <w:rPr>
          <w:rFonts w:ascii="Times New Roman" w:hAnsi="Times New Roman" w:cs="Times New Roman"/>
          <w:sz w:val="24"/>
          <w:szCs w:val="24"/>
        </w:rPr>
        <w:t>alus</w:t>
      </w:r>
      <w:r w:rsidRPr="00B44EED">
        <w:rPr>
          <w:rFonts w:ascii="Times New Roman" w:hAnsi="Times New Roman" w:cs="Times New Roman"/>
          <w:sz w:val="24"/>
          <w:szCs w:val="24"/>
        </w:rPr>
        <w:t xml:space="preserve">. </w:t>
      </w:r>
      <w:r w:rsidR="000967F9">
        <w:rPr>
          <w:rFonts w:ascii="Times New Roman" w:hAnsi="Times New Roman" w:cs="Times New Roman"/>
          <w:sz w:val="24"/>
          <w:szCs w:val="24"/>
        </w:rPr>
        <w:t>Lähtudes</w:t>
      </w:r>
      <w:r w:rsidRPr="00B44EED">
        <w:rPr>
          <w:rFonts w:ascii="Times New Roman" w:hAnsi="Times New Roman" w:cs="Times New Roman"/>
          <w:sz w:val="24"/>
          <w:szCs w:val="24"/>
        </w:rPr>
        <w:t xml:space="preserve"> </w:t>
      </w:r>
      <w:r w:rsidR="008747F2">
        <w:rPr>
          <w:rFonts w:ascii="Times New Roman" w:hAnsi="Times New Roman" w:cs="Times New Roman"/>
          <w:sz w:val="24"/>
          <w:szCs w:val="24"/>
        </w:rPr>
        <w:t>ptk.-</w:t>
      </w:r>
      <w:proofErr w:type="spellStart"/>
      <w:r w:rsidR="000967F9">
        <w:rPr>
          <w:rFonts w:ascii="Times New Roman" w:hAnsi="Times New Roman" w:cs="Times New Roman"/>
          <w:sz w:val="24"/>
          <w:szCs w:val="24"/>
        </w:rPr>
        <w:t>dest</w:t>
      </w:r>
      <w:proofErr w:type="spellEnd"/>
      <w:r w:rsidR="000967F9">
        <w:rPr>
          <w:rFonts w:ascii="Times New Roman" w:hAnsi="Times New Roman" w:cs="Times New Roman"/>
          <w:sz w:val="24"/>
          <w:szCs w:val="24"/>
        </w:rPr>
        <w:t xml:space="preserve"> 3.6 ja 4.</w:t>
      </w:r>
      <w:r w:rsidR="000372BD">
        <w:rPr>
          <w:rFonts w:ascii="Times New Roman" w:hAnsi="Times New Roman" w:cs="Times New Roman"/>
          <w:sz w:val="24"/>
          <w:szCs w:val="24"/>
        </w:rPr>
        <w:t>4</w:t>
      </w:r>
      <w:r w:rsidR="000967F9">
        <w:rPr>
          <w:rFonts w:ascii="Times New Roman" w:hAnsi="Times New Roman" w:cs="Times New Roman"/>
          <w:sz w:val="24"/>
          <w:szCs w:val="24"/>
        </w:rPr>
        <w:t xml:space="preserve">, peab </w:t>
      </w:r>
      <w:r w:rsidRPr="00B44EED">
        <w:rPr>
          <w:rFonts w:ascii="Times New Roman" w:hAnsi="Times New Roman" w:cs="Times New Roman"/>
          <w:sz w:val="24"/>
          <w:szCs w:val="24"/>
        </w:rPr>
        <w:t xml:space="preserve">juurdepääs </w:t>
      </w:r>
      <w:r w:rsidR="000967F9">
        <w:rPr>
          <w:rFonts w:ascii="Times New Roman" w:hAnsi="Times New Roman" w:cs="Times New Roman"/>
          <w:sz w:val="24"/>
          <w:szCs w:val="24"/>
        </w:rPr>
        <w:t xml:space="preserve">Telia </w:t>
      </w:r>
      <w:r>
        <w:rPr>
          <w:rFonts w:ascii="Times New Roman" w:hAnsi="Times New Roman" w:cs="Times New Roman"/>
          <w:sz w:val="24"/>
          <w:szCs w:val="24"/>
        </w:rPr>
        <w:t>sidekaablitaristule</w:t>
      </w:r>
      <w:r w:rsidRPr="00B44EED">
        <w:rPr>
          <w:rFonts w:ascii="Times New Roman" w:hAnsi="Times New Roman" w:cs="Times New Roman"/>
          <w:sz w:val="24"/>
          <w:szCs w:val="24"/>
        </w:rPr>
        <w:t xml:space="preserve"> olema tagatud samadel tingimustel </w:t>
      </w:r>
      <w:r>
        <w:rPr>
          <w:rFonts w:ascii="Times New Roman" w:hAnsi="Times New Roman" w:cs="Times New Roman"/>
          <w:sz w:val="24"/>
          <w:szCs w:val="24"/>
        </w:rPr>
        <w:t>Telia</w:t>
      </w:r>
      <w:r w:rsidRPr="00B44EED">
        <w:rPr>
          <w:rFonts w:ascii="Times New Roman" w:hAnsi="Times New Roman" w:cs="Times New Roman"/>
          <w:sz w:val="24"/>
          <w:szCs w:val="24"/>
        </w:rPr>
        <w:t xml:space="preserve"> jae</w:t>
      </w:r>
      <w:r>
        <w:rPr>
          <w:rFonts w:ascii="Times New Roman" w:hAnsi="Times New Roman" w:cs="Times New Roman"/>
          <w:sz w:val="24"/>
          <w:szCs w:val="24"/>
        </w:rPr>
        <w:t>üksusele</w:t>
      </w:r>
      <w:r w:rsidRPr="00B44EED">
        <w:rPr>
          <w:rFonts w:ascii="Times New Roman" w:hAnsi="Times New Roman" w:cs="Times New Roman"/>
          <w:sz w:val="24"/>
          <w:szCs w:val="24"/>
        </w:rPr>
        <w:t xml:space="preserve"> ja </w:t>
      </w:r>
      <w:r>
        <w:rPr>
          <w:rFonts w:ascii="Times New Roman" w:hAnsi="Times New Roman" w:cs="Times New Roman"/>
          <w:sz w:val="24"/>
          <w:szCs w:val="24"/>
        </w:rPr>
        <w:t>teistele sideettevõtjatele</w:t>
      </w:r>
      <w:r w:rsidRPr="00B44EED">
        <w:rPr>
          <w:rFonts w:ascii="Times New Roman" w:hAnsi="Times New Roman" w:cs="Times New Roman"/>
          <w:sz w:val="24"/>
          <w:szCs w:val="24"/>
        </w:rPr>
        <w:t>,</w:t>
      </w:r>
      <w:r>
        <w:rPr>
          <w:rFonts w:ascii="Times New Roman" w:hAnsi="Times New Roman" w:cs="Times New Roman"/>
          <w:sz w:val="24"/>
          <w:szCs w:val="24"/>
        </w:rPr>
        <w:t xml:space="preserve"> s</w:t>
      </w:r>
      <w:r w:rsidR="000967F9">
        <w:rPr>
          <w:rFonts w:ascii="Times New Roman" w:hAnsi="Times New Roman" w:cs="Times New Roman"/>
          <w:sz w:val="24"/>
          <w:szCs w:val="24"/>
        </w:rPr>
        <w:t>eega</w:t>
      </w:r>
      <w:r w:rsidRPr="00B44EED">
        <w:rPr>
          <w:rFonts w:ascii="Times New Roman" w:hAnsi="Times New Roman" w:cs="Times New Roman"/>
          <w:sz w:val="24"/>
          <w:szCs w:val="24"/>
        </w:rPr>
        <w:t xml:space="preserve"> </w:t>
      </w:r>
      <w:r w:rsidR="000967F9">
        <w:rPr>
          <w:rFonts w:ascii="Times New Roman" w:hAnsi="Times New Roman" w:cs="Times New Roman"/>
          <w:sz w:val="24"/>
          <w:szCs w:val="24"/>
        </w:rPr>
        <w:t xml:space="preserve">ei tohiks vastav juurdepääs piirata teiste sideettevõtjate </w:t>
      </w:r>
      <w:r w:rsidRPr="00B44EED">
        <w:rPr>
          <w:rFonts w:ascii="Times New Roman" w:hAnsi="Times New Roman" w:cs="Times New Roman"/>
          <w:sz w:val="24"/>
          <w:szCs w:val="24"/>
        </w:rPr>
        <w:t>võimelis</w:t>
      </w:r>
      <w:r w:rsidR="000967F9">
        <w:rPr>
          <w:rFonts w:ascii="Times New Roman" w:hAnsi="Times New Roman" w:cs="Times New Roman"/>
          <w:sz w:val="24"/>
          <w:szCs w:val="24"/>
        </w:rPr>
        <w:t>ust</w:t>
      </w:r>
      <w:r w:rsidRPr="00B44EED">
        <w:rPr>
          <w:rFonts w:ascii="Times New Roman" w:hAnsi="Times New Roman" w:cs="Times New Roman"/>
          <w:sz w:val="24"/>
          <w:szCs w:val="24"/>
        </w:rPr>
        <w:t xml:space="preserve"> tehniliselt </w:t>
      </w:r>
      <w:r>
        <w:rPr>
          <w:rFonts w:ascii="Times New Roman" w:hAnsi="Times New Roman" w:cs="Times New Roman"/>
          <w:sz w:val="24"/>
          <w:szCs w:val="24"/>
        </w:rPr>
        <w:t>jäljenda</w:t>
      </w:r>
      <w:r w:rsidR="000967F9">
        <w:rPr>
          <w:rFonts w:ascii="Times New Roman" w:hAnsi="Times New Roman" w:cs="Times New Roman"/>
          <w:sz w:val="24"/>
          <w:szCs w:val="24"/>
        </w:rPr>
        <w:t>d</w:t>
      </w:r>
      <w:r>
        <w:rPr>
          <w:rFonts w:ascii="Times New Roman" w:hAnsi="Times New Roman" w:cs="Times New Roman"/>
          <w:sz w:val="24"/>
          <w:szCs w:val="24"/>
        </w:rPr>
        <w:t>a</w:t>
      </w:r>
      <w:r w:rsidRPr="00B44EED">
        <w:rPr>
          <w:rFonts w:ascii="Times New Roman" w:hAnsi="Times New Roman" w:cs="Times New Roman"/>
          <w:sz w:val="24"/>
          <w:szCs w:val="24"/>
        </w:rPr>
        <w:t xml:space="preserve"> kõiki </w:t>
      </w:r>
      <w:r>
        <w:rPr>
          <w:rFonts w:ascii="Times New Roman" w:hAnsi="Times New Roman" w:cs="Times New Roman"/>
          <w:sz w:val="24"/>
          <w:szCs w:val="24"/>
        </w:rPr>
        <w:t>Telia</w:t>
      </w:r>
      <w:r w:rsidRPr="00B44EED">
        <w:rPr>
          <w:rFonts w:ascii="Times New Roman" w:hAnsi="Times New Roman" w:cs="Times New Roman"/>
          <w:sz w:val="24"/>
          <w:szCs w:val="24"/>
        </w:rPr>
        <w:t xml:space="preserve"> jaemüügipakkumisi</w:t>
      </w:r>
      <w:r w:rsidR="000967F9">
        <w:rPr>
          <w:rFonts w:ascii="Times New Roman" w:hAnsi="Times New Roman" w:cs="Times New Roman"/>
          <w:sz w:val="24"/>
          <w:szCs w:val="24"/>
        </w:rPr>
        <w:t>, mis põhinevad vastaval taristul</w:t>
      </w:r>
      <w:r w:rsidRPr="00B44EED">
        <w:rPr>
          <w:rFonts w:ascii="Times New Roman" w:hAnsi="Times New Roman" w:cs="Times New Roman"/>
          <w:sz w:val="24"/>
          <w:szCs w:val="24"/>
        </w:rPr>
        <w:t>.</w:t>
      </w:r>
      <w:r w:rsidR="000967F9">
        <w:rPr>
          <w:rFonts w:ascii="Times New Roman" w:hAnsi="Times New Roman" w:cs="Times New Roman"/>
          <w:sz w:val="24"/>
          <w:szCs w:val="24"/>
        </w:rPr>
        <w:t xml:space="preserve"> </w:t>
      </w:r>
    </w:p>
    <w:p w14:paraId="240FBF06" w14:textId="77777777" w:rsidR="00D371CC" w:rsidRPr="00665662" w:rsidRDefault="000967F9" w:rsidP="00B44EED">
      <w:p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Eeltoodust tulenevalt ei kavanda TTJA käesoleva otsuse alusel kohustusi Teliale, et läbi viia mittediskrimineerimise kohustuse täitmise seiret jaemüügipakkumiste tehnilise jäljendatavuse testi alusel. </w:t>
      </w:r>
    </w:p>
    <w:p w14:paraId="1A719C4D" w14:textId="09562F6B" w:rsidR="00B44EED" w:rsidRDefault="00D371CC" w:rsidP="00B44EED">
      <w:pPr>
        <w:jc w:val="both"/>
        <w:rPr>
          <w:rFonts w:ascii="Times New Roman" w:hAnsi="Times New Roman" w:cs="Times New Roman"/>
          <w:sz w:val="24"/>
          <w:szCs w:val="24"/>
        </w:rPr>
      </w:pPr>
      <w:r>
        <w:rPr>
          <w:rFonts w:ascii="Times New Roman" w:hAnsi="Times New Roman" w:cs="Times New Roman"/>
          <w:sz w:val="24"/>
          <w:szCs w:val="24"/>
        </w:rPr>
        <w:t xml:space="preserve">Lähtudes </w:t>
      </w:r>
      <w:r w:rsidR="000967F9">
        <w:rPr>
          <w:rFonts w:ascii="Times New Roman" w:hAnsi="Times New Roman" w:cs="Times New Roman"/>
          <w:sz w:val="24"/>
          <w:szCs w:val="24"/>
        </w:rPr>
        <w:t>ESS</w:t>
      </w:r>
      <w:r>
        <w:rPr>
          <w:rFonts w:ascii="Times New Roman" w:hAnsi="Times New Roman" w:cs="Times New Roman"/>
          <w:sz w:val="24"/>
          <w:szCs w:val="24"/>
        </w:rPr>
        <w:t xml:space="preserve"> § 49 lõikest 5, võib juhul k</w:t>
      </w:r>
      <w:r w:rsidRPr="00D371CC">
        <w:rPr>
          <w:rFonts w:ascii="Times New Roman" w:hAnsi="Times New Roman" w:cs="Times New Roman"/>
          <w:sz w:val="24"/>
          <w:szCs w:val="24"/>
        </w:rPr>
        <w:t xml:space="preserve">ui </w:t>
      </w:r>
      <w:r>
        <w:rPr>
          <w:rFonts w:ascii="Times New Roman" w:hAnsi="Times New Roman" w:cs="Times New Roman"/>
          <w:sz w:val="24"/>
          <w:szCs w:val="24"/>
        </w:rPr>
        <w:t>TTJA</w:t>
      </w:r>
      <w:r w:rsidRPr="00D371CC">
        <w:rPr>
          <w:rFonts w:ascii="Times New Roman" w:hAnsi="Times New Roman" w:cs="Times New Roman"/>
          <w:sz w:val="24"/>
          <w:szCs w:val="24"/>
        </w:rPr>
        <w:t xml:space="preserve"> </w:t>
      </w:r>
      <w:r>
        <w:rPr>
          <w:rFonts w:ascii="Times New Roman" w:hAnsi="Times New Roman" w:cs="Times New Roman"/>
          <w:sz w:val="24"/>
          <w:szCs w:val="24"/>
        </w:rPr>
        <w:t xml:space="preserve">hiljem </w:t>
      </w:r>
      <w:r w:rsidRPr="00D371CC">
        <w:rPr>
          <w:rFonts w:ascii="Times New Roman" w:hAnsi="Times New Roman" w:cs="Times New Roman"/>
          <w:sz w:val="24"/>
          <w:szCs w:val="24"/>
        </w:rPr>
        <w:t xml:space="preserve">leiab, et käesoleva otsusega </w:t>
      </w:r>
      <w:r>
        <w:rPr>
          <w:rFonts w:ascii="Times New Roman" w:hAnsi="Times New Roman" w:cs="Times New Roman"/>
          <w:sz w:val="24"/>
          <w:szCs w:val="24"/>
        </w:rPr>
        <w:t xml:space="preserve">Teliale </w:t>
      </w:r>
      <w:r w:rsidRPr="00D371CC">
        <w:rPr>
          <w:rFonts w:ascii="Times New Roman" w:hAnsi="Times New Roman" w:cs="Times New Roman"/>
          <w:sz w:val="24"/>
          <w:szCs w:val="24"/>
        </w:rPr>
        <w:t xml:space="preserve">pandud kohustuse </w:t>
      </w:r>
      <w:r>
        <w:rPr>
          <w:rFonts w:ascii="Times New Roman" w:hAnsi="Times New Roman" w:cs="Times New Roman"/>
          <w:sz w:val="24"/>
          <w:szCs w:val="24"/>
        </w:rPr>
        <w:t>(sh mittediskrimineerimise kohustuse)</w:t>
      </w:r>
      <w:r w:rsidRPr="00D371CC">
        <w:rPr>
          <w:rFonts w:ascii="Times New Roman" w:hAnsi="Times New Roman" w:cs="Times New Roman"/>
          <w:sz w:val="24"/>
          <w:szCs w:val="24"/>
        </w:rPr>
        <w:t xml:space="preserve"> täitmine</w:t>
      </w:r>
      <w:r>
        <w:rPr>
          <w:rFonts w:ascii="Times New Roman" w:hAnsi="Times New Roman" w:cs="Times New Roman"/>
          <w:sz w:val="24"/>
          <w:szCs w:val="24"/>
        </w:rPr>
        <w:t xml:space="preserve"> </w:t>
      </w:r>
      <w:r w:rsidRPr="00D371CC">
        <w:rPr>
          <w:rFonts w:ascii="Times New Roman" w:hAnsi="Times New Roman" w:cs="Times New Roman"/>
          <w:sz w:val="24"/>
          <w:szCs w:val="24"/>
        </w:rPr>
        <w:t xml:space="preserve">ei taga konkurentsi konkreetsel turul, </w:t>
      </w:r>
      <w:r>
        <w:rPr>
          <w:rFonts w:ascii="Times New Roman" w:hAnsi="Times New Roman" w:cs="Times New Roman"/>
          <w:sz w:val="24"/>
          <w:szCs w:val="24"/>
        </w:rPr>
        <w:t xml:space="preserve">TTJA </w:t>
      </w:r>
      <w:r w:rsidRPr="00D371CC">
        <w:rPr>
          <w:rFonts w:ascii="Times New Roman" w:hAnsi="Times New Roman" w:cs="Times New Roman"/>
          <w:sz w:val="24"/>
          <w:szCs w:val="24"/>
        </w:rPr>
        <w:t>koosta</w:t>
      </w:r>
      <w:r>
        <w:rPr>
          <w:rFonts w:ascii="Times New Roman" w:hAnsi="Times New Roman" w:cs="Times New Roman"/>
          <w:sz w:val="24"/>
          <w:szCs w:val="24"/>
        </w:rPr>
        <w:t>da</w:t>
      </w:r>
      <w:r w:rsidRPr="00D371CC">
        <w:rPr>
          <w:rFonts w:ascii="Times New Roman" w:hAnsi="Times New Roman" w:cs="Times New Roman"/>
          <w:sz w:val="24"/>
          <w:szCs w:val="24"/>
        </w:rPr>
        <w:t xml:space="preserve"> uue otsuse kavandi </w:t>
      </w:r>
      <w:r>
        <w:rPr>
          <w:rFonts w:ascii="Times New Roman" w:hAnsi="Times New Roman" w:cs="Times New Roman"/>
          <w:sz w:val="24"/>
          <w:szCs w:val="24"/>
        </w:rPr>
        <w:t>Teliale</w:t>
      </w:r>
      <w:r w:rsidRPr="00D371CC">
        <w:rPr>
          <w:rFonts w:ascii="Times New Roman" w:hAnsi="Times New Roman" w:cs="Times New Roman"/>
          <w:sz w:val="24"/>
          <w:szCs w:val="24"/>
        </w:rPr>
        <w:t xml:space="preserve"> uue kohustuse</w:t>
      </w:r>
      <w:r>
        <w:rPr>
          <w:rFonts w:ascii="Times New Roman" w:hAnsi="Times New Roman" w:cs="Times New Roman"/>
          <w:sz w:val="24"/>
          <w:szCs w:val="24"/>
        </w:rPr>
        <w:t xml:space="preserve"> (sh jaemüügipakkumise tehnilise jäljendatavuse testi)</w:t>
      </w:r>
      <w:r w:rsidRPr="00D371CC">
        <w:rPr>
          <w:rFonts w:ascii="Times New Roman" w:hAnsi="Times New Roman" w:cs="Times New Roman"/>
          <w:sz w:val="24"/>
          <w:szCs w:val="24"/>
        </w:rPr>
        <w:t xml:space="preserve"> kehtestamiseks.</w:t>
      </w:r>
    </w:p>
    <w:p w14:paraId="021DA98E" w14:textId="77777777" w:rsidR="00841D59" w:rsidRDefault="00841D59" w:rsidP="00B44EED">
      <w:pPr>
        <w:jc w:val="both"/>
        <w:rPr>
          <w:rFonts w:ascii="Times New Roman" w:hAnsi="Times New Roman" w:cs="Times New Roman"/>
          <w:sz w:val="24"/>
          <w:szCs w:val="24"/>
        </w:rPr>
      </w:pPr>
    </w:p>
    <w:p w14:paraId="7626AD1E" w14:textId="77777777" w:rsidR="004342CA" w:rsidRDefault="004342CA" w:rsidP="00B44EED">
      <w:pPr>
        <w:jc w:val="both"/>
        <w:rPr>
          <w:rFonts w:ascii="Times New Roman" w:hAnsi="Times New Roman" w:cs="Times New Roman"/>
          <w:sz w:val="24"/>
          <w:szCs w:val="24"/>
        </w:rPr>
      </w:pPr>
    </w:p>
    <w:p w14:paraId="7616224A" w14:textId="18C58638" w:rsidR="00697C0D" w:rsidRPr="00665662" w:rsidRDefault="00697C0D" w:rsidP="00665662">
      <w:pPr>
        <w:pStyle w:val="Pealkiri2"/>
        <w:rPr>
          <w:rFonts w:ascii="Times New Roman" w:hAnsi="Times New Roman" w:cs="Times New Roman"/>
          <w:b/>
          <w:bCs/>
          <w:color w:val="auto"/>
          <w:sz w:val="24"/>
          <w:szCs w:val="24"/>
        </w:rPr>
      </w:pPr>
      <w:bookmarkStart w:id="225" w:name="_5.3.4_Mittediskrimineerimise_kohust"/>
      <w:bookmarkStart w:id="226" w:name="_5.4.4_Mittediskrimineerimise_kohust"/>
      <w:bookmarkStart w:id="227" w:name="_Toc464639366"/>
      <w:bookmarkStart w:id="228" w:name="_Ref465422187"/>
      <w:bookmarkStart w:id="229" w:name="_Toc39125685"/>
      <w:bookmarkStart w:id="230" w:name="_Toc66269101"/>
      <w:bookmarkStart w:id="231" w:name="_Toc145402916"/>
      <w:bookmarkStart w:id="232" w:name="_Toc189040255"/>
      <w:bookmarkEnd w:id="209"/>
      <w:bookmarkEnd w:id="210"/>
      <w:bookmarkEnd w:id="225"/>
      <w:bookmarkEnd w:id="226"/>
      <w:r w:rsidRPr="00665662">
        <w:rPr>
          <w:rFonts w:ascii="Times New Roman" w:hAnsi="Times New Roman" w:cs="Times New Roman"/>
          <w:b/>
          <w:bCs/>
          <w:color w:val="auto"/>
          <w:sz w:val="24"/>
          <w:szCs w:val="24"/>
        </w:rPr>
        <w:t>4.</w:t>
      </w:r>
      <w:r w:rsidR="00421A3D">
        <w:rPr>
          <w:rFonts w:ascii="Times New Roman" w:hAnsi="Times New Roman" w:cs="Times New Roman"/>
          <w:b/>
          <w:bCs/>
          <w:color w:val="auto"/>
          <w:sz w:val="24"/>
          <w:szCs w:val="24"/>
        </w:rPr>
        <w:t>4</w:t>
      </w:r>
      <w:r w:rsidRPr="00665662">
        <w:rPr>
          <w:rFonts w:ascii="Times New Roman" w:hAnsi="Times New Roman" w:cs="Times New Roman"/>
          <w:b/>
          <w:bCs/>
          <w:color w:val="auto"/>
          <w:sz w:val="24"/>
          <w:szCs w:val="24"/>
        </w:rPr>
        <w:t xml:space="preserve"> Mittediskrimineerimise kohustuse </w:t>
      </w:r>
      <w:bookmarkEnd w:id="189"/>
      <w:bookmarkEnd w:id="190"/>
      <w:bookmarkEnd w:id="191"/>
      <w:bookmarkEnd w:id="192"/>
      <w:bookmarkEnd w:id="193"/>
      <w:bookmarkEnd w:id="194"/>
      <w:r w:rsidRPr="00665662">
        <w:rPr>
          <w:rFonts w:ascii="Times New Roman" w:hAnsi="Times New Roman" w:cs="Times New Roman"/>
          <w:b/>
          <w:bCs/>
          <w:color w:val="auto"/>
          <w:sz w:val="24"/>
          <w:szCs w:val="24"/>
        </w:rPr>
        <w:t>kehtestamine</w:t>
      </w:r>
      <w:bookmarkEnd w:id="195"/>
      <w:bookmarkEnd w:id="227"/>
      <w:bookmarkEnd w:id="228"/>
      <w:bookmarkEnd w:id="229"/>
      <w:bookmarkEnd w:id="230"/>
      <w:bookmarkEnd w:id="231"/>
      <w:bookmarkEnd w:id="232"/>
    </w:p>
    <w:p w14:paraId="4A2E5D4E" w14:textId="77777777" w:rsidR="00697C0D" w:rsidRPr="00503C2E" w:rsidRDefault="00697C0D" w:rsidP="00697C0D">
      <w:pPr>
        <w:jc w:val="both"/>
        <w:rPr>
          <w:rFonts w:ascii="Times New Roman" w:hAnsi="Times New Roman" w:cs="Times New Roman"/>
          <w:sz w:val="24"/>
          <w:szCs w:val="24"/>
        </w:rPr>
      </w:pPr>
    </w:p>
    <w:p w14:paraId="6FBE4CE1" w14:textId="26FF257E" w:rsidR="00697C0D" w:rsidRPr="00503C2E" w:rsidRDefault="00697C0D" w:rsidP="00697C0D">
      <w:pPr>
        <w:jc w:val="both"/>
        <w:rPr>
          <w:rFonts w:ascii="Times New Roman" w:hAnsi="Times New Roman" w:cs="Times New Roman"/>
          <w:sz w:val="24"/>
          <w:szCs w:val="24"/>
        </w:rPr>
      </w:pPr>
      <w:bookmarkStart w:id="233" w:name="_Hlk31887679"/>
      <w:r w:rsidRPr="00503C2E">
        <w:rPr>
          <w:rFonts w:ascii="Times New Roman" w:hAnsi="Times New Roman" w:cs="Times New Roman"/>
          <w:sz w:val="24"/>
          <w:szCs w:val="24"/>
        </w:rPr>
        <w:t xml:space="preserve">Riigi reguleerivad asutused peavad tasakaalustama </w:t>
      </w:r>
      <w:r w:rsidR="003F5D5E">
        <w:rPr>
          <w:rFonts w:ascii="Times New Roman" w:hAnsi="Times New Roman" w:cs="Times New Roman"/>
          <w:sz w:val="24"/>
          <w:szCs w:val="24"/>
        </w:rPr>
        <w:t>taristu</w:t>
      </w:r>
      <w:r w:rsidR="003F5D5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omaniku õiguseid kasutada oma </w:t>
      </w:r>
      <w:r w:rsidR="003F5D5E">
        <w:rPr>
          <w:rFonts w:ascii="Times New Roman" w:hAnsi="Times New Roman" w:cs="Times New Roman"/>
          <w:sz w:val="24"/>
          <w:szCs w:val="24"/>
        </w:rPr>
        <w:t>taristut</w:t>
      </w:r>
      <w:r w:rsidR="003F5D5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enda huvides ja teiste teenuseosutajate õiguseid kasutada vastavat </w:t>
      </w:r>
      <w:r w:rsidR="003F5D5E">
        <w:rPr>
          <w:rFonts w:ascii="Times New Roman" w:hAnsi="Times New Roman" w:cs="Times New Roman"/>
          <w:sz w:val="24"/>
          <w:szCs w:val="24"/>
        </w:rPr>
        <w:t>taristut</w:t>
      </w:r>
      <w:r w:rsidR="003F5D5E" w:rsidRPr="00503C2E">
        <w:rPr>
          <w:rFonts w:ascii="Times New Roman" w:hAnsi="Times New Roman" w:cs="Times New Roman"/>
          <w:sz w:val="24"/>
          <w:szCs w:val="24"/>
        </w:rPr>
        <w:t xml:space="preserve"> </w:t>
      </w:r>
      <w:r w:rsidRPr="00503C2E">
        <w:rPr>
          <w:rFonts w:ascii="Times New Roman" w:hAnsi="Times New Roman" w:cs="Times New Roman"/>
          <w:sz w:val="24"/>
          <w:szCs w:val="24"/>
        </w:rPr>
        <w:t>ja sellega seotud vahendeid, mis on olulised konkureerivate teenuste pakkumiseks</w:t>
      </w:r>
      <w:r w:rsidRPr="00503C2E">
        <w:rPr>
          <w:rFonts w:ascii="Times New Roman" w:hAnsi="Times New Roman" w:cs="Times New Roman"/>
          <w:sz w:val="24"/>
          <w:szCs w:val="24"/>
          <w:vertAlign w:val="superscript"/>
        </w:rPr>
        <w:footnoteReference w:id="81"/>
      </w:r>
      <w:r w:rsidRPr="00503C2E">
        <w:rPr>
          <w:rFonts w:ascii="Times New Roman" w:hAnsi="Times New Roman" w:cs="Times New Roman"/>
          <w:sz w:val="24"/>
          <w:szCs w:val="24"/>
        </w:rPr>
        <w:t xml:space="preserve">. </w:t>
      </w:r>
    </w:p>
    <w:bookmarkEnd w:id="233"/>
    <w:p w14:paraId="729841E1"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kaalus erinevaid ESS § 50 lõigetes 1, 2, 4, 5 ja lõikes 7 sätestatud meetmete rakendamist diskrimineerimisega seotud konkurentsiprobleemide lahendamiseks ja leidis, et:  </w:t>
      </w:r>
    </w:p>
    <w:p w14:paraId="5624558A"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Juurdepääsukohustused</w:t>
      </w:r>
      <w:r w:rsidRPr="00503C2E">
        <w:rPr>
          <w:rFonts w:ascii="Times New Roman" w:hAnsi="Times New Roman" w:cs="Times New Roman"/>
          <w:sz w:val="24"/>
          <w:szCs w:val="24"/>
          <w:vertAlign w:val="superscript"/>
        </w:rPr>
        <w:footnoteReference w:id="82"/>
      </w:r>
      <w:r w:rsidRPr="00503C2E">
        <w:rPr>
          <w:rFonts w:ascii="Times New Roman" w:hAnsi="Times New Roman" w:cs="Times New Roman"/>
          <w:sz w:val="24"/>
          <w:szCs w:val="24"/>
        </w:rPr>
        <w:t xml:space="preserve"> ei ole diskrimineerimisega seonduvate konkurentsiprobleemide ärahoidmiseks piisavad, kuna juurdepääsukohustused tagavad küll juurdepääsu teenuste osutamise teistele huvitatud sideettevõtjatele, kuid ei taga neile selliste teenuste osutamisel võrdseid tingimusi.</w:t>
      </w:r>
    </w:p>
    <w:p w14:paraId="4AF27243"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Läbipaistvuskohustused</w:t>
      </w:r>
      <w:r w:rsidRPr="00503C2E">
        <w:rPr>
          <w:rFonts w:ascii="Times New Roman" w:hAnsi="Times New Roman" w:cs="Times New Roman"/>
          <w:sz w:val="24"/>
          <w:szCs w:val="24"/>
          <w:vertAlign w:val="superscript"/>
        </w:rPr>
        <w:footnoteReference w:id="83"/>
      </w:r>
      <w:r w:rsidRPr="00503C2E">
        <w:rPr>
          <w:rFonts w:ascii="Times New Roman" w:hAnsi="Times New Roman" w:cs="Times New Roman"/>
          <w:sz w:val="24"/>
          <w:szCs w:val="24"/>
        </w:rPr>
        <w:t xml:space="preserve"> ei ole diskrimineerimisega seonduvate konkurentsiprobleemide ärahoidmiseks piisavad, kuna nimetatud kohustused sätestavad üksnes kohustuse avaldada kõigile isikutele võrdsetel tingimustel juurdepääsu teenuste kasutamiseks vajalikku informatsiooni, kuid ei kohusta osutama juurdepääsu teenuseid kõigile võrdsetel tingimustel (sh võrdse kvaliteediga, võrdse informatsiooni </w:t>
      </w:r>
      <w:r w:rsidRPr="00503C2E">
        <w:rPr>
          <w:rFonts w:ascii="Times New Roman" w:hAnsi="Times New Roman" w:cs="Times New Roman"/>
          <w:sz w:val="24"/>
          <w:szCs w:val="24"/>
        </w:rPr>
        <w:lastRenderedPageBreak/>
        <w:t>kättesaadavusega, võrdse teenuse osutamise tähtajaga, võrdsete nõuete ja toote omadustega).</w:t>
      </w:r>
    </w:p>
    <w:p w14:paraId="52165A17"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Hinnakohustus</w:t>
      </w:r>
      <w:r w:rsidRPr="00503C2E">
        <w:rPr>
          <w:rFonts w:ascii="Times New Roman" w:hAnsi="Times New Roman" w:cs="Times New Roman"/>
          <w:sz w:val="24"/>
          <w:szCs w:val="24"/>
          <w:vertAlign w:val="superscript"/>
        </w:rPr>
        <w:footnoteReference w:id="84"/>
      </w:r>
      <w:r w:rsidRPr="00503C2E">
        <w:rPr>
          <w:rFonts w:ascii="Times New Roman" w:hAnsi="Times New Roman" w:cs="Times New Roman"/>
          <w:sz w:val="24"/>
          <w:szCs w:val="24"/>
        </w:rPr>
        <w:t xml:space="preserve"> lahendab küll hinnadiskrimineerimisega seotud konkurentsiprobleemid, kuid ei lahenda kvaliteedidiskrimineerimisega seotud konkurentsiprobleeme.</w:t>
      </w:r>
    </w:p>
    <w:p w14:paraId="3E8B17D2"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ESS § 135 lõike 1 kohaselt on tagatud, et mitte-diskrimineerimise kohustuste kehtestamine Teliale on:</w:t>
      </w:r>
    </w:p>
    <w:p w14:paraId="791DA99A"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mõistlik ja otstarbekas, kuna see tagab, et nimetatud sideettevõtja ei kasuta oma turujõudu konkurentsi kahjustavalt ega kohtle oma konkurente ebavõrdselt;</w:t>
      </w:r>
    </w:p>
    <w:p w14:paraId="020082BE" w14:textId="5D779BA8"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 xml:space="preserve">mittediskrimineeriv, kuna Telia osutatavad asjakohase hulgituru teenused mõjutavad konkurentsi sideteenuste jaeturgudel Telia geograafiliselt ulatusliku </w:t>
      </w:r>
      <w:r w:rsidR="00E278B6">
        <w:rPr>
          <w:rFonts w:ascii="Times New Roman" w:hAnsi="Times New Roman" w:cs="Times New Roman"/>
          <w:sz w:val="24"/>
          <w:szCs w:val="24"/>
        </w:rPr>
        <w:t>sidekaablitaristu</w:t>
      </w:r>
      <w:r w:rsidR="00E278B6" w:rsidRPr="00503C2E">
        <w:rPr>
          <w:rFonts w:ascii="Times New Roman" w:hAnsi="Times New Roman" w:cs="Times New Roman"/>
          <w:sz w:val="24"/>
          <w:szCs w:val="24"/>
        </w:rPr>
        <w:t xml:space="preserve"> </w:t>
      </w:r>
      <w:r w:rsidRPr="00503C2E">
        <w:rPr>
          <w:rFonts w:ascii="Times New Roman" w:hAnsi="Times New Roman" w:cs="Times New Roman"/>
          <w:sz w:val="24"/>
          <w:szCs w:val="24"/>
        </w:rPr>
        <w:t>tõttu oluliselt suuremal määral kui teiste sideettevõtjate samalaadsed teenused nende piiratud geograafilise ulatuse tõttu. Sellest tulenevalt on õigustatud Teliale mittediskrimineerimise kohustuste kehtestamine asjakohasel hulgiturul, et tõkestada Telial kasutada oma märkimisväärset turujõudu konkurentsi takistamiseks;</w:t>
      </w:r>
    </w:p>
    <w:p w14:paraId="68A467FF"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läbipaistev, kuna kohustus on kavandatud selliselt, et Teliale oleks üheselt arusaadavad TTJA seisukohad ning millised õigused ja kohustused sellest Teliale tulenevad.</w:t>
      </w:r>
    </w:p>
    <w:p w14:paraId="06368B97" w14:textId="77777777" w:rsidR="00697C0D" w:rsidRPr="00503C2E" w:rsidRDefault="00697C0D" w:rsidP="00697C0D">
      <w:pPr>
        <w:jc w:val="both"/>
        <w:rPr>
          <w:rFonts w:ascii="Times New Roman" w:hAnsi="Times New Roman" w:cs="Times New Roman"/>
          <w:sz w:val="24"/>
          <w:szCs w:val="24"/>
        </w:rPr>
      </w:pPr>
    </w:p>
    <w:p w14:paraId="7595E430" w14:textId="553AF41D" w:rsidR="00697C0D"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hinnangul ei ole</w:t>
      </w:r>
      <w:r w:rsidR="00D76B29">
        <w:rPr>
          <w:rFonts w:ascii="Times New Roman" w:hAnsi="Times New Roman" w:cs="Times New Roman"/>
          <w:sz w:val="24"/>
          <w:szCs w:val="24"/>
        </w:rPr>
        <w:t xml:space="preserve"> käesolevas otsuses</w:t>
      </w:r>
      <w:r w:rsidRPr="00503C2E">
        <w:rPr>
          <w:rFonts w:ascii="Times New Roman" w:hAnsi="Times New Roman" w:cs="Times New Roman"/>
          <w:sz w:val="24"/>
          <w:szCs w:val="24"/>
        </w:rPr>
        <w:t xml:space="preserve"> </w:t>
      </w:r>
      <w:r w:rsidR="008B103C">
        <w:rPr>
          <w:rFonts w:ascii="Times New Roman" w:hAnsi="Times New Roman" w:cs="Times New Roman"/>
          <w:sz w:val="24"/>
          <w:szCs w:val="24"/>
        </w:rPr>
        <w:t>kehtestatavad</w:t>
      </w:r>
      <w:r w:rsidR="008B103C" w:rsidRPr="00503C2E">
        <w:rPr>
          <w:rFonts w:ascii="Times New Roman" w:hAnsi="Times New Roman" w:cs="Times New Roman"/>
          <w:sz w:val="24"/>
          <w:szCs w:val="24"/>
        </w:rPr>
        <w:t xml:space="preserve"> </w:t>
      </w:r>
      <w:r w:rsidRPr="00503C2E">
        <w:rPr>
          <w:rFonts w:ascii="Times New Roman" w:hAnsi="Times New Roman" w:cs="Times New Roman"/>
          <w:sz w:val="24"/>
          <w:szCs w:val="24"/>
        </w:rPr>
        <w:t>mittediskrimineerimise kohustused Teliale ülemääraselt koormavad, kuna Telial on TTJA hinnangul olemas nimetatud kohustuste täitmiseks vajalik</w:t>
      </w:r>
      <w:r w:rsidR="00FF7187">
        <w:rPr>
          <w:rFonts w:ascii="Times New Roman" w:hAnsi="Times New Roman" w:cs="Times New Roman"/>
          <w:sz w:val="24"/>
          <w:szCs w:val="24"/>
        </w:rPr>
        <w:t xml:space="preserve"> kogemus,</w:t>
      </w:r>
      <w:r w:rsidRPr="00503C2E">
        <w:rPr>
          <w:rFonts w:ascii="Times New Roman" w:hAnsi="Times New Roman" w:cs="Times New Roman"/>
          <w:sz w:val="24"/>
          <w:szCs w:val="24"/>
        </w:rPr>
        <w:t xml:space="preserve"> tehniline valmisolek ja ressurss.</w:t>
      </w:r>
    </w:p>
    <w:p w14:paraId="365F0199" w14:textId="7314BF0F" w:rsidR="005E7B43" w:rsidRDefault="00085AF1" w:rsidP="005E7B43">
      <w:pPr>
        <w:jc w:val="both"/>
        <w:rPr>
          <w:rFonts w:ascii="Times New Roman" w:hAnsi="Times New Roman" w:cs="Times New Roman"/>
          <w:sz w:val="24"/>
          <w:szCs w:val="24"/>
        </w:rPr>
      </w:pPr>
      <w:r w:rsidRPr="00503C2E">
        <w:rPr>
          <w:rFonts w:ascii="Times New Roman" w:hAnsi="Times New Roman" w:cs="Times New Roman"/>
          <w:b/>
          <w:bCs/>
          <w:sz w:val="24"/>
          <w:szCs w:val="24"/>
        </w:rPr>
        <w:t>TTJA</w:t>
      </w:r>
      <w:r w:rsidRPr="00503C2E" w:rsidDel="00B03603">
        <w:rPr>
          <w:rFonts w:ascii="Times New Roman" w:hAnsi="Times New Roman" w:cs="Times New Roman"/>
          <w:b/>
          <w:bCs/>
          <w:sz w:val="24"/>
          <w:szCs w:val="24"/>
        </w:rPr>
        <w:t xml:space="preserve"> </w:t>
      </w:r>
      <w:r w:rsidR="00C0410B">
        <w:rPr>
          <w:rFonts w:ascii="Times New Roman" w:hAnsi="Times New Roman" w:cs="Times New Roman"/>
          <w:b/>
          <w:bCs/>
          <w:sz w:val="24"/>
          <w:szCs w:val="24"/>
        </w:rPr>
        <w:t>kohustab</w:t>
      </w:r>
      <w:r w:rsidR="00C0410B" w:rsidRPr="00503C2E">
        <w:rPr>
          <w:rFonts w:ascii="Times New Roman" w:hAnsi="Times New Roman" w:cs="Times New Roman"/>
          <w:b/>
          <w:bCs/>
          <w:sz w:val="24"/>
          <w:szCs w:val="24"/>
        </w:rPr>
        <w:t xml:space="preserve"> </w:t>
      </w:r>
      <w:r w:rsidRPr="00481553">
        <w:rPr>
          <w:rFonts w:ascii="Times New Roman" w:hAnsi="Times New Roman" w:cs="Times New Roman"/>
          <w:sz w:val="24"/>
          <w:szCs w:val="24"/>
        </w:rPr>
        <w:t xml:space="preserve">ESS § 50 lõike 1 punkti </w:t>
      </w:r>
      <w:r>
        <w:rPr>
          <w:rFonts w:ascii="Times New Roman" w:hAnsi="Times New Roman" w:cs="Times New Roman"/>
          <w:sz w:val="24"/>
          <w:szCs w:val="24"/>
        </w:rPr>
        <w:t>3</w:t>
      </w:r>
      <w:r w:rsidRPr="00481553">
        <w:rPr>
          <w:rFonts w:ascii="Times New Roman" w:hAnsi="Times New Roman" w:cs="Times New Roman"/>
          <w:sz w:val="24"/>
          <w:szCs w:val="24"/>
        </w:rPr>
        <w:t xml:space="preserve"> alusel </w:t>
      </w:r>
      <w:r w:rsidR="008747F2">
        <w:rPr>
          <w:rFonts w:ascii="Times New Roman" w:hAnsi="Times New Roman" w:cs="Times New Roman"/>
          <w:sz w:val="24"/>
          <w:szCs w:val="24"/>
        </w:rPr>
        <w:t>ptk.-</w:t>
      </w:r>
      <w:r w:rsidRPr="00085AF1">
        <w:rPr>
          <w:rFonts w:ascii="Times New Roman" w:hAnsi="Times New Roman" w:cs="Times New Roman"/>
          <w:sz w:val="24"/>
          <w:szCs w:val="24"/>
        </w:rPr>
        <w:t>s</w:t>
      </w:r>
      <w:r w:rsidR="00074568">
        <w:rPr>
          <w:rFonts w:ascii="Times New Roman" w:hAnsi="Times New Roman" w:cs="Times New Roman"/>
          <w:sz w:val="24"/>
          <w:szCs w:val="24"/>
        </w:rPr>
        <w:t xml:space="preserve"> 4.2</w:t>
      </w:r>
      <w:r w:rsidRPr="00085AF1">
        <w:rPr>
          <w:rFonts w:ascii="Times New Roman" w:hAnsi="Times New Roman" w:cs="Times New Roman"/>
          <w:sz w:val="24"/>
          <w:szCs w:val="24"/>
        </w:rPr>
        <w:t xml:space="preserve"> nimetatud konkurentsiprobleemide </w:t>
      </w:r>
      <w:r>
        <w:rPr>
          <w:rFonts w:ascii="Times New Roman" w:hAnsi="Times New Roman" w:cs="Times New Roman"/>
          <w:sz w:val="24"/>
          <w:szCs w:val="24"/>
        </w:rPr>
        <w:t>vältimiseks</w:t>
      </w:r>
      <w:r w:rsidRPr="00481553">
        <w:rPr>
          <w:rFonts w:ascii="Times New Roman" w:hAnsi="Times New Roman" w:cs="Times New Roman"/>
          <w:sz w:val="24"/>
          <w:szCs w:val="24"/>
        </w:rPr>
        <w:t>, sideteenuste jaemüügi tasandi konkurentsi arengu ning lõppkasutajate huvide kaitseks</w:t>
      </w:r>
      <w:r w:rsidRPr="00503C2E">
        <w:rPr>
          <w:rFonts w:ascii="Times New Roman" w:hAnsi="Times New Roman" w:cs="Times New Roman"/>
          <w:b/>
          <w:bCs/>
          <w:sz w:val="24"/>
          <w:szCs w:val="24"/>
        </w:rPr>
        <w:t xml:space="preserve"> Teliat</w:t>
      </w:r>
      <w:r>
        <w:rPr>
          <w:rFonts w:ascii="Times New Roman" w:hAnsi="Times New Roman" w:cs="Times New Roman"/>
          <w:b/>
          <w:bCs/>
          <w:sz w:val="24"/>
          <w:szCs w:val="24"/>
        </w:rPr>
        <w:t>,</w:t>
      </w:r>
      <w:r w:rsidRPr="00503C2E">
        <w:rPr>
          <w:rFonts w:ascii="Times New Roman" w:hAnsi="Times New Roman" w:cs="Times New Roman"/>
          <w:b/>
          <w:bCs/>
          <w:sz w:val="24"/>
          <w:szCs w:val="24"/>
        </w:rPr>
        <w:t xml:space="preserve"> </w:t>
      </w:r>
      <w:r>
        <w:rPr>
          <w:rFonts w:ascii="Times New Roman" w:hAnsi="Times New Roman" w:cs="Times New Roman"/>
          <w:b/>
          <w:bCs/>
          <w:sz w:val="24"/>
          <w:szCs w:val="24"/>
        </w:rPr>
        <w:t xml:space="preserve">kui MTE-t sidekaablitaristule juurdepääsu hulgiturul, rakendama </w:t>
      </w:r>
      <w:r w:rsidR="008747F2">
        <w:rPr>
          <w:rFonts w:ascii="Times New Roman" w:hAnsi="Times New Roman" w:cs="Times New Roman"/>
          <w:b/>
          <w:bCs/>
          <w:sz w:val="24"/>
          <w:szCs w:val="24"/>
        </w:rPr>
        <w:t>ptk.-</w:t>
      </w:r>
      <w:r>
        <w:rPr>
          <w:rFonts w:ascii="Times New Roman" w:hAnsi="Times New Roman" w:cs="Times New Roman"/>
          <w:b/>
          <w:bCs/>
          <w:sz w:val="24"/>
          <w:szCs w:val="24"/>
        </w:rPr>
        <w:t>s 3.6</w:t>
      </w:r>
      <w:r w:rsidR="006B5897">
        <w:rPr>
          <w:rFonts w:ascii="Times New Roman" w:hAnsi="Times New Roman" w:cs="Times New Roman"/>
          <w:b/>
          <w:bCs/>
          <w:sz w:val="24"/>
          <w:szCs w:val="24"/>
        </w:rPr>
        <w:t>.1</w:t>
      </w:r>
      <w:r>
        <w:rPr>
          <w:rFonts w:ascii="Times New Roman" w:hAnsi="Times New Roman" w:cs="Times New Roman"/>
          <w:b/>
          <w:bCs/>
          <w:sz w:val="24"/>
          <w:szCs w:val="24"/>
        </w:rPr>
        <w:t xml:space="preserve"> </w:t>
      </w:r>
      <w:r w:rsidR="004053C5">
        <w:rPr>
          <w:rFonts w:ascii="Times New Roman" w:hAnsi="Times New Roman" w:cs="Times New Roman"/>
          <w:b/>
          <w:bCs/>
          <w:sz w:val="24"/>
          <w:szCs w:val="24"/>
        </w:rPr>
        <w:t xml:space="preserve">kohustatud </w:t>
      </w:r>
      <w:r>
        <w:rPr>
          <w:rFonts w:ascii="Times New Roman" w:hAnsi="Times New Roman" w:cs="Times New Roman"/>
          <w:b/>
          <w:bCs/>
          <w:sz w:val="24"/>
          <w:szCs w:val="24"/>
        </w:rPr>
        <w:t xml:space="preserve">juurdepääsu </w:t>
      </w:r>
      <w:r w:rsidR="00D56086">
        <w:rPr>
          <w:rFonts w:ascii="Times New Roman" w:hAnsi="Times New Roman" w:cs="Times New Roman"/>
          <w:b/>
          <w:bCs/>
          <w:sz w:val="24"/>
          <w:szCs w:val="24"/>
        </w:rPr>
        <w:t>korral</w:t>
      </w:r>
      <w:r>
        <w:rPr>
          <w:rFonts w:ascii="Times New Roman" w:hAnsi="Times New Roman" w:cs="Times New Roman"/>
          <w:b/>
          <w:bCs/>
          <w:sz w:val="24"/>
          <w:szCs w:val="24"/>
        </w:rPr>
        <w:t xml:space="preserve"> teiste </w:t>
      </w:r>
      <w:r w:rsidRPr="00503C2E">
        <w:rPr>
          <w:rFonts w:ascii="Times New Roman" w:hAnsi="Times New Roman" w:cs="Times New Roman"/>
          <w:b/>
          <w:bCs/>
          <w:sz w:val="24"/>
          <w:szCs w:val="24"/>
        </w:rPr>
        <w:t>sideettevõtjate</w:t>
      </w:r>
      <w:r>
        <w:rPr>
          <w:rFonts w:ascii="Times New Roman" w:hAnsi="Times New Roman" w:cs="Times New Roman"/>
          <w:b/>
          <w:bCs/>
          <w:sz w:val="24"/>
          <w:szCs w:val="24"/>
        </w:rPr>
        <w:t xml:space="preserve"> suhtes</w:t>
      </w:r>
      <w:r w:rsidRPr="00503C2E">
        <w:rPr>
          <w:rFonts w:ascii="Times New Roman" w:hAnsi="Times New Roman" w:cs="Times New Roman"/>
          <w:b/>
          <w:bCs/>
          <w:sz w:val="24"/>
          <w:szCs w:val="24"/>
        </w:rPr>
        <w:t xml:space="preserve"> samadel asjaoludel samaväärseid tingimusi ning osutama teenuseid ja avaldama informatsiooni </w:t>
      </w:r>
      <w:r>
        <w:rPr>
          <w:rFonts w:ascii="Times New Roman" w:hAnsi="Times New Roman" w:cs="Times New Roman"/>
          <w:b/>
          <w:bCs/>
          <w:sz w:val="24"/>
          <w:szCs w:val="24"/>
        </w:rPr>
        <w:t xml:space="preserve">nendele </w:t>
      </w:r>
      <w:r w:rsidRPr="00503C2E">
        <w:rPr>
          <w:rFonts w:ascii="Times New Roman" w:hAnsi="Times New Roman" w:cs="Times New Roman"/>
          <w:b/>
          <w:bCs/>
          <w:sz w:val="24"/>
          <w:szCs w:val="24"/>
        </w:rPr>
        <w:t>sideettevõtjatele samadel tingimustel ja samasuguse kvaliteediga nagu enda või oma tütarettevõtjate või partnerite puhul</w:t>
      </w:r>
      <w:r>
        <w:rPr>
          <w:rFonts w:ascii="Times New Roman" w:hAnsi="Times New Roman" w:cs="Times New Roman"/>
          <w:b/>
          <w:bCs/>
          <w:sz w:val="24"/>
          <w:szCs w:val="24"/>
        </w:rPr>
        <w:t>.</w:t>
      </w:r>
      <w:r w:rsidRPr="00503C2E">
        <w:rPr>
          <w:rFonts w:ascii="Times New Roman" w:hAnsi="Times New Roman" w:cs="Times New Roman"/>
          <w:b/>
          <w:bCs/>
          <w:sz w:val="24"/>
          <w:szCs w:val="24"/>
        </w:rPr>
        <w:t xml:space="preserve"> </w:t>
      </w:r>
      <w:r w:rsidR="005E7B43" w:rsidRPr="009F1828">
        <w:rPr>
          <w:rFonts w:ascii="Times New Roman" w:hAnsi="Times New Roman" w:cs="Times New Roman"/>
          <w:sz w:val="24"/>
          <w:szCs w:val="24"/>
        </w:rPr>
        <w:t xml:space="preserve">Eeltoodud kohustuse </w:t>
      </w:r>
      <w:r w:rsidR="0002225F">
        <w:rPr>
          <w:rFonts w:ascii="Times New Roman" w:hAnsi="Times New Roman" w:cs="Times New Roman"/>
          <w:sz w:val="24"/>
          <w:szCs w:val="24"/>
        </w:rPr>
        <w:t xml:space="preserve">täitmisel </w:t>
      </w:r>
      <w:r w:rsidR="005E7B43">
        <w:rPr>
          <w:rFonts w:ascii="Times New Roman" w:hAnsi="Times New Roman" w:cs="Times New Roman"/>
          <w:sz w:val="24"/>
          <w:szCs w:val="24"/>
        </w:rPr>
        <w:t xml:space="preserve">peab Telia </w:t>
      </w:r>
      <w:r w:rsidR="0002225F">
        <w:rPr>
          <w:rFonts w:ascii="Times New Roman" w:hAnsi="Times New Roman" w:cs="Times New Roman"/>
          <w:sz w:val="24"/>
          <w:szCs w:val="24"/>
        </w:rPr>
        <w:t>järgima lisaks</w:t>
      </w:r>
      <w:r w:rsidR="005E7B43">
        <w:rPr>
          <w:rFonts w:ascii="Times New Roman" w:hAnsi="Times New Roman" w:cs="Times New Roman"/>
          <w:sz w:val="24"/>
          <w:szCs w:val="24"/>
        </w:rPr>
        <w:t xml:space="preserve"> järgmis</w:t>
      </w:r>
      <w:r w:rsidR="0002225F">
        <w:rPr>
          <w:rFonts w:ascii="Times New Roman" w:hAnsi="Times New Roman" w:cs="Times New Roman"/>
          <w:sz w:val="24"/>
          <w:szCs w:val="24"/>
        </w:rPr>
        <w:t>i</w:t>
      </w:r>
      <w:r w:rsidR="005E7B43">
        <w:rPr>
          <w:rFonts w:ascii="Times New Roman" w:hAnsi="Times New Roman" w:cs="Times New Roman"/>
          <w:sz w:val="24"/>
          <w:szCs w:val="24"/>
        </w:rPr>
        <w:t xml:space="preserve"> nõudeid:</w:t>
      </w:r>
    </w:p>
    <w:p w14:paraId="511FFDE0" w14:textId="77777777" w:rsidR="005443DA" w:rsidRDefault="005443DA" w:rsidP="005E7B43">
      <w:pPr>
        <w:jc w:val="both"/>
        <w:rPr>
          <w:rFonts w:ascii="Times New Roman" w:hAnsi="Times New Roman" w:cs="Times New Roman"/>
          <w:sz w:val="24"/>
          <w:szCs w:val="24"/>
        </w:rPr>
      </w:pPr>
    </w:p>
    <w:p w14:paraId="25A89CF1" w14:textId="45D1D237" w:rsidR="0002225F" w:rsidRPr="005443DA" w:rsidRDefault="005443DA" w:rsidP="005443DA">
      <w:pPr>
        <w:pStyle w:val="Pealkiri3"/>
        <w:rPr>
          <w:rFonts w:ascii="Times New Roman" w:hAnsi="Times New Roman" w:cs="Times New Roman"/>
          <w:b/>
          <w:bCs/>
          <w:color w:val="auto"/>
        </w:rPr>
      </w:pPr>
      <w:bookmarkStart w:id="234" w:name="_Toc189040256"/>
      <w:bookmarkStart w:id="235" w:name="_Hlk182126282"/>
      <w:r>
        <w:rPr>
          <w:rFonts w:ascii="Times New Roman" w:hAnsi="Times New Roman" w:cs="Times New Roman"/>
          <w:b/>
          <w:bCs/>
          <w:color w:val="auto"/>
        </w:rPr>
        <w:t>4.4.1</w:t>
      </w:r>
      <w:r w:rsidR="0002225F" w:rsidRPr="005443DA">
        <w:rPr>
          <w:rFonts w:ascii="Times New Roman" w:hAnsi="Times New Roman" w:cs="Times New Roman"/>
          <w:b/>
          <w:bCs/>
          <w:color w:val="auto"/>
        </w:rPr>
        <w:t xml:space="preserve"> </w:t>
      </w:r>
      <w:r>
        <w:rPr>
          <w:rFonts w:ascii="Times New Roman" w:hAnsi="Times New Roman" w:cs="Times New Roman"/>
          <w:b/>
          <w:bCs/>
          <w:color w:val="auto"/>
        </w:rPr>
        <w:t>S</w:t>
      </w:r>
      <w:r w:rsidR="0002225F" w:rsidRPr="005443DA">
        <w:rPr>
          <w:rFonts w:ascii="Times New Roman" w:hAnsi="Times New Roman" w:cs="Times New Roman"/>
          <w:b/>
          <w:bCs/>
          <w:color w:val="auto"/>
        </w:rPr>
        <w:t>isendite või väljundite võrdväärsus</w:t>
      </w:r>
      <w:bookmarkEnd w:id="234"/>
    </w:p>
    <w:bookmarkEnd w:id="235"/>
    <w:p w14:paraId="74AE043B" w14:textId="77777777" w:rsidR="005443DA" w:rsidRDefault="005443DA" w:rsidP="00665662">
      <w:pPr>
        <w:ind w:left="720"/>
        <w:jc w:val="both"/>
        <w:rPr>
          <w:rFonts w:ascii="Times New Roman" w:hAnsi="Times New Roman" w:cs="Times New Roman"/>
          <w:sz w:val="24"/>
          <w:szCs w:val="24"/>
        </w:rPr>
      </w:pPr>
    </w:p>
    <w:p w14:paraId="11C20A92" w14:textId="7DF2AA4A" w:rsidR="0002225F" w:rsidRPr="0002225F" w:rsidRDefault="0002225F" w:rsidP="00665662">
      <w:pPr>
        <w:ind w:left="720"/>
        <w:jc w:val="both"/>
        <w:rPr>
          <w:rFonts w:ascii="Times New Roman" w:hAnsi="Times New Roman" w:cs="Times New Roman"/>
          <w:sz w:val="24"/>
          <w:szCs w:val="24"/>
        </w:rPr>
      </w:pPr>
      <w:r w:rsidRPr="0002225F">
        <w:rPr>
          <w:rFonts w:ascii="Times New Roman" w:hAnsi="Times New Roman" w:cs="Times New Roman"/>
          <w:sz w:val="24"/>
          <w:szCs w:val="24"/>
        </w:rPr>
        <w:t>Telia</w:t>
      </w:r>
      <w:r>
        <w:rPr>
          <w:rFonts w:ascii="Times New Roman" w:hAnsi="Times New Roman" w:cs="Times New Roman"/>
          <w:sz w:val="24"/>
          <w:szCs w:val="24"/>
        </w:rPr>
        <w:t xml:space="preserve"> peab</w:t>
      </w:r>
      <w:r w:rsidRPr="0002225F">
        <w:rPr>
          <w:rFonts w:ascii="Times New Roman" w:hAnsi="Times New Roman" w:cs="Times New Roman"/>
          <w:sz w:val="24"/>
          <w:szCs w:val="24"/>
        </w:rPr>
        <w:t xml:space="preserve"> koostama ja hiljemalt ka</w:t>
      </w:r>
      <w:r w:rsidR="009B1D1E">
        <w:rPr>
          <w:rFonts w:ascii="Times New Roman" w:hAnsi="Times New Roman" w:cs="Times New Roman"/>
          <w:sz w:val="24"/>
          <w:szCs w:val="24"/>
        </w:rPr>
        <w:t>ks</w:t>
      </w:r>
      <w:r w:rsidRPr="0002225F">
        <w:rPr>
          <w:rFonts w:ascii="Times New Roman" w:hAnsi="Times New Roman" w:cs="Times New Roman"/>
          <w:sz w:val="24"/>
          <w:szCs w:val="24"/>
        </w:rPr>
        <w:t xml:space="preserve">teist (12)  kuud pärast käesoleva otsuse kehtestamist </w:t>
      </w:r>
      <w:bookmarkStart w:id="236" w:name="_Hlk178600575"/>
      <w:r w:rsidRPr="0002225F">
        <w:rPr>
          <w:rFonts w:ascii="Times New Roman" w:hAnsi="Times New Roman" w:cs="Times New Roman"/>
          <w:sz w:val="24"/>
          <w:szCs w:val="24"/>
        </w:rPr>
        <w:t>esitama TTJA-</w:t>
      </w:r>
      <w:proofErr w:type="spellStart"/>
      <w:r w:rsidRPr="0002225F">
        <w:rPr>
          <w:rFonts w:ascii="Times New Roman" w:hAnsi="Times New Roman" w:cs="Times New Roman"/>
          <w:sz w:val="24"/>
          <w:szCs w:val="24"/>
        </w:rPr>
        <w:t>le</w:t>
      </w:r>
      <w:proofErr w:type="spellEnd"/>
      <w:r w:rsidR="00A80978">
        <w:rPr>
          <w:rFonts w:ascii="Times New Roman" w:hAnsi="Times New Roman" w:cs="Times New Roman"/>
          <w:sz w:val="24"/>
          <w:szCs w:val="24"/>
        </w:rPr>
        <w:t xml:space="preserve"> hinnangu</w:t>
      </w:r>
      <w:r w:rsidRPr="0002225F">
        <w:rPr>
          <w:rFonts w:ascii="Times New Roman" w:hAnsi="Times New Roman" w:cs="Times New Roman"/>
          <w:sz w:val="24"/>
          <w:szCs w:val="24"/>
        </w:rPr>
        <w:t xml:space="preserve"> </w:t>
      </w:r>
      <w:r w:rsidR="001A1B58">
        <w:rPr>
          <w:rFonts w:ascii="Times New Roman" w:hAnsi="Times New Roman" w:cs="Times New Roman"/>
          <w:sz w:val="24"/>
          <w:szCs w:val="24"/>
        </w:rPr>
        <w:t>mittediskrimineerimise kohustuse</w:t>
      </w:r>
      <w:r w:rsidR="006B5897">
        <w:rPr>
          <w:rFonts w:ascii="Times New Roman" w:hAnsi="Times New Roman" w:cs="Times New Roman"/>
          <w:sz w:val="24"/>
          <w:szCs w:val="24"/>
        </w:rPr>
        <w:t xml:space="preserve"> raames</w:t>
      </w:r>
      <w:r w:rsidR="001A1B58">
        <w:rPr>
          <w:rFonts w:ascii="Times New Roman" w:hAnsi="Times New Roman" w:cs="Times New Roman"/>
          <w:sz w:val="24"/>
          <w:szCs w:val="24"/>
        </w:rPr>
        <w:t xml:space="preserve"> sisendite võrdväärsuse rakendamise </w:t>
      </w:r>
      <w:r w:rsidR="00B774D5">
        <w:rPr>
          <w:rFonts w:ascii="Times New Roman" w:hAnsi="Times New Roman" w:cs="Times New Roman"/>
          <w:sz w:val="24"/>
          <w:szCs w:val="24"/>
        </w:rPr>
        <w:t>otstarbeka</w:t>
      </w:r>
      <w:r w:rsidR="00A80978">
        <w:rPr>
          <w:rFonts w:ascii="Times New Roman" w:hAnsi="Times New Roman" w:cs="Times New Roman"/>
          <w:sz w:val="24"/>
          <w:szCs w:val="24"/>
        </w:rPr>
        <w:t>te</w:t>
      </w:r>
      <w:r w:rsidR="00B774D5">
        <w:rPr>
          <w:rFonts w:ascii="Times New Roman" w:hAnsi="Times New Roman" w:cs="Times New Roman"/>
          <w:sz w:val="24"/>
          <w:szCs w:val="24"/>
        </w:rPr>
        <w:t xml:space="preserve"> ja efektiivse</w:t>
      </w:r>
      <w:r w:rsidR="00A80978">
        <w:rPr>
          <w:rFonts w:ascii="Times New Roman" w:hAnsi="Times New Roman" w:cs="Times New Roman"/>
          <w:sz w:val="24"/>
          <w:szCs w:val="24"/>
        </w:rPr>
        <w:t>te</w:t>
      </w:r>
      <w:r w:rsidR="00B774D5">
        <w:rPr>
          <w:rFonts w:ascii="Times New Roman" w:hAnsi="Times New Roman" w:cs="Times New Roman"/>
          <w:sz w:val="24"/>
          <w:szCs w:val="24"/>
        </w:rPr>
        <w:t xml:space="preserve"> </w:t>
      </w:r>
      <w:r w:rsidR="001A1B58">
        <w:rPr>
          <w:rFonts w:ascii="Times New Roman" w:hAnsi="Times New Roman" w:cs="Times New Roman"/>
          <w:sz w:val="24"/>
          <w:szCs w:val="24"/>
        </w:rPr>
        <w:t>kulud</w:t>
      </w:r>
      <w:r w:rsidR="00A80978">
        <w:rPr>
          <w:rFonts w:ascii="Times New Roman" w:hAnsi="Times New Roman" w:cs="Times New Roman"/>
          <w:sz w:val="24"/>
          <w:szCs w:val="24"/>
        </w:rPr>
        <w:t>e</w:t>
      </w:r>
      <w:r w:rsidR="001A1B58">
        <w:rPr>
          <w:rFonts w:ascii="Times New Roman" w:hAnsi="Times New Roman" w:cs="Times New Roman"/>
          <w:sz w:val="24"/>
          <w:szCs w:val="24"/>
        </w:rPr>
        <w:t xml:space="preserve"> ja ajakava</w:t>
      </w:r>
      <w:r w:rsidR="00A80978">
        <w:rPr>
          <w:rFonts w:ascii="Times New Roman" w:hAnsi="Times New Roman" w:cs="Times New Roman"/>
          <w:sz w:val="24"/>
          <w:szCs w:val="24"/>
        </w:rPr>
        <w:t xml:space="preserve"> kohta</w:t>
      </w:r>
      <w:r w:rsidR="006B5897">
        <w:rPr>
          <w:rFonts w:ascii="Times New Roman" w:hAnsi="Times New Roman" w:cs="Times New Roman"/>
          <w:sz w:val="24"/>
          <w:szCs w:val="24"/>
        </w:rPr>
        <w:t xml:space="preserve"> ptk.-s 3.6.1 kohustatud juurdepääsu korral</w:t>
      </w:r>
      <w:r w:rsidR="001F5838">
        <w:rPr>
          <w:rFonts w:ascii="Times New Roman" w:hAnsi="Times New Roman" w:cs="Times New Roman"/>
          <w:sz w:val="24"/>
          <w:szCs w:val="24"/>
        </w:rPr>
        <w:t>, eelkõige</w:t>
      </w:r>
      <w:r w:rsidR="001A1B58">
        <w:rPr>
          <w:rFonts w:ascii="Times New Roman" w:hAnsi="Times New Roman" w:cs="Times New Roman"/>
          <w:sz w:val="24"/>
          <w:szCs w:val="24"/>
        </w:rPr>
        <w:t xml:space="preserve"> </w:t>
      </w:r>
      <w:r w:rsidRPr="0002225F">
        <w:rPr>
          <w:rFonts w:ascii="Times New Roman" w:hAnsi="Times New Roman" w:cs="Times New Roman"/>
          <w:sz w:val="24"/>
          <w:szCs w:val="24"/>
        </w:rPr>
        <w:t xml:space="preserve">oma sidekaablitaristule juurdepääsu osutamisel enda ettevõttesisestele äriüksustele ja teistele sideettevõtjale </w:t>
      </w:r>
      <w:r w:rsidRPr="0002225F">
        <w:rPr>
          <w:rFonts w:ascii="Times New Roman" w:hAnsi="Times New Roman" w:cs="Times New Roman"/>
          <w:sz w:val="24"/>
          <w:szCs w:val="24"/>
        </w:rPr>
        <w:lastRenderedPageBreak/>
        <w:t>kasutatavate protsesside ja süsteemide kaardistuse ning esialgse hinnangu eksisteerivate erinevuste ühtlustamise kulude ja ajakava kohta</w:t>
      </w:r>
      <w:bookmarkEnd w:id="236"/>
      <w:r w:rsidRPr="0002225F">
        <w:rPr>
          <w:rFonts w:ascii="Times New Roman" w:hAnsi="Times New Roman" w:cs="Times New Roman"/>
          <w:sz w:val="24"/>
          <w:szCs w:val="24"/>
        </w:rPr>
        <w:t xml:space="preserve">. </w:t>
      </w:r>
    </w:p>
    <w:p w14:paraId="5C1C44D3" w14:textId="35103E8A" w:rsidR="0002225F" w:rsidRPr="0002225F" w:rsidRDefault="0002225F" w:rsidP="00665662">
      <w:pPr>
        <w:ind w:left="720"/>
        <w:jc w:val="both"/>
        <w:rPr>
          <w:rFonts w:ascii="Times New Roman" w:hAnsi="Times New Roman" w:cs="Times New Roman"/>
          <w:sz w:val="24"/>
          <w:szCs w:val="24"/>
        </w:rPr>
      </w:pPr>
      <w:r w:rsidRPr="0002225F">
        <w:rPr>
          <w:rFonts w:ascii="Times New Roman" w:hAnsi="Times New Roman" w:cs="Times New Roman"/>
          <w:sz w:val="24"/>
          <w:szCs w:val="24"/>
        </w:rPr>
        <w:t xml:space="preserve">Pärast vastava juurdepääsu rakendamise tegevuskava kätte saamist konsulteerib TTJA teiste sideettevõtjatega </w:t>
      </w:r>
      <w:r w:rsidR="0076102F">
        <w:rPr>
          <w:rFonts w:ascii="Times New Roman" w:hAnsi="Times New Roman" w:cs="Times New Roman"/>
          <w:sz w:val="24"/>
          <w:szCs w:val="24"/>
        </w:rPr>
        <w:t xml:space="preserve">ja vajadusel Konkurentsiametiga </w:t>
      </w:r>
      <w:r w:rsidRPr="0002225F">
        <w:rPr>
          <w:rFonts w:ascii="Times New Roman" w:hAnsi="Times New Roman" w:cs="Times New Roman"/>
          <w:sz w:val="24"/>
          <w:szCs w:val="24"/>
        </w:rPr>
        <w:t xml:space="preserve">selle kulude ja sellest saadava kasu osas konkurentsi arenguks sideteenuste jaemüügi tasandil.  </w:t>
      </w:r>
    </w:p>
    <w:p w14:paraId="374AED2A" w14:textId="0CCB84E6" w:rsidR="0002225F" w:rsidRDefault="0002225F" w:rsidP="0002225F">
      <w:pPr>
        <w:ind w:left="720"/>
        <w:jc w:val="both"/>
        <w:rPr>
          <w:rFonts w:ascii="Times New Roman" w:hAnsi="Times New Roman" w:cs="Times New Roman"/>
          <w:sz w:val="24"/>
          <w:szCs w:val="24"/>
        </w:rPr>
      </w:pPr>
      <w:r w:rsidRPr="0002225F">
        <w:rPr>
          <w:rFonts w:ascii="Times New Roman" w:hAnsi="Times New Roman" w:cs="Times New Roman"/>
          <w:sz w:val="24"/>
          <w:szCs w:val="24"/>
        </w:rPr>
        <w:t xml:space="preserve">Pärast konsulteerimist võib TTJA kehtestada Teliale </w:t>
      </w:r>
      <w:r w:rsidR="003E13B3" w:rsidRPr="0002225F">
        <w:rPr>
          <w:rFonts w:ascii="Times New Roman" w:hAnsi="Times New Roman" w:cs="Times New Roman"/>
          <w:sz w:val="24"/>
          <w:szCs w:val="24"/>
        </w:rPr>
        <w:t>sisendite võrdväärsuse rakendamise</w:t>
      </w:r>
      <w:r w:rsidR="003E13B3">
        <w:rPr>
          <w:rFonts w:ascii="Times New Roman" w:hAnsi="Times New Roman" w:cs="Times New Roman"/>
          <w:sz w:val="24"/>
          <w:szCs w:val="24"/>
        </w:rPr>
        <w:t xml:space="preserve"> kohustuse ja</w:t>
      </w:r>
      <w:r w:rsidR="003E13B3" w:rsidRPr="0002225F">
        <w:rPr>
          <w:rFonts w:ascii="Times New Roman" w:hAnsi="Times New Roman" w:cs="Times New Roman"/>
          <w:sz w:val="24"/>
          <w:szCs w:val="24"/>
        </w:rPr>
        <w:t xml:space="preserve"> </w:t>
      </w:r>
      <w:r w:rsidRPr="0002225F">
        <w:rPr>
          <w:rFonts w:ascii="Times New Roman" w:hAnsi="Times New Roman" w:cs="Times New Roman"/>
          <w:sz w:val="24"/>
          <w:szCs w:val="24"/>
        </w:rPr>
        <w:t xml:space="preserve">tegevuskava vastavate süsteemide ja protsesside ühtlustamiseks või jätta kehtima väljundite võrdväärsuse, kui ilmneb, et sisendite võrdväärsusega kaasnevad </w:t>
      </w:r>
      <w:r w:rsidR="00B774D5">
        <w:rPr>
          <w:rFonts w:ascii="Times New Roman" w:hAnsi="Times New Roman" w:cs="Times New Roman"/>
          <w:sz w:val="24"/>
          <w:szCs w:val="24"/>
        </w:rPr>
        <w:t xml:space="preserve">otstarbekad ja efektiivsed </w:t>
      </w:r>
      <w:r w:rsidRPr="0002225F">
        <w:rPr>
          <w:rFonts w:ascii="Times New Roman" w:hAnsi="Times New Roman" w:cs="Times New Roman"/>
          <w:sz w:val="24"/>
          <w:szCs w:val="24"/>
        </w:rPr>
        <w:t xml:space="preserve">kulud </w:t>
      </w:r>
      <w:r w:rsidR="00A36A93">
        <w:rPr>
          <w:rFonts w:ascii="Times New Roman" w:hAnsi="Times New Roman" w:cs="Times New Roman"/>
          <w:sz w:val="24"/>
          <w:szCs w:val="24"/>
        </w:rPr>
        <w:t>on ülemäära kõrged võrreldes</w:t>
      </w:r>
      <w:r w:rsidR="00A36A93" w:rsidRPr="0002225F">
        <w:rPr>
          <w:rFonts w:ascii="Times New Roman" w:hAnsi="Times New Roman" w:cs="Times New Roman"/>
          <w:sz w:val="24"/>
          <w:szCs w:val="24"/>
        </w:rPr>
        <w:t xml:space="preserve"> </w:t>
      </w:r>
      <w:r w:rsidRPr="0002225F">
        <w:rPr>
          <w:rFonts w:ascii="Times New Roman" w:hAnsi="Times New Roman" w:cs="Times New Roman"/>
          <w:sz w:val="24"/>
          <w:szCs w:val="24"/>
        </w:rPr>
        <w:t xml:space="preserve">sellest saadava </w:t>
      </w:r>
      <w:r w:rsidR="00A36A93">
        <w:rPr>
          <w:rFonts w:ascii="Times New Roman" w:hAnsi="Times New Roman" w:cs="Times New Roman"/>
          <w:sz w:val="24"/>
          <w:szCs w:val="24"/>
        </w:rPr>
        <w:t xml:space="preserve">eeldatava </w:t>
      </w:r>
      <w:r w:rsidRPr="0002225F">
        <w:rPr>
          <w:rFonts w:ascii="Times New Roman" w:hAnsi="Times New Roman" w:cs="Times New Roman"/>
          <w:sz w:val="24"/>
          <w:szCs w:val="24"/>
        </w:rPr>
        <w:t>kasu</w:t>
      </w:r>
      <w:r w:rsidR="00A36A93">
        <w:rPr>
          <w:rFonts w:ascii="Times New Roman" w:hAnsi="Times New Roman" w:cs="Times New Roman"/>
          <w:sz w:val="24"/>
          <w:szCs w:val="24"/>
        </w:rPr>
        <w:t>ga</w:t>
      </w:r>
      <w:r w:rsidRPr="0002225F">
        <w:rPr>
          <w:rFonts w:ascii="Times New Roman" w:hAnsi="Times New Roman" w:cs="Times New Roman"/>
          <w:sz w:val="24"/>
          <w:szCs w:val="24"/>
        </w:rPr>
        <w:t xml:space="preserve"> konkurentsi arengule sideteenuste jaemüügi tasandil.</w:t>
      </w:r>
    </w:p>
    <w:p w14:paraId="35D21C7B" w14:textId="576AED68" w:rsidR="001F5838" w:rsidRDefault="001F5838" w:rsidP="001F5838">
      <w:pPr>
        <w:ind w:firstLine="720"/>
        <w:jc w:val="both"/>
        <w:rPr>
          <w:rFonts w:ascii="Times New Roman" w:hAnsi="Times New Roman" w:cs="Times New Roman"/>
          <w:b/>
          <w:bCs/>
          <w:sz w:val="24"/>
          <w:szCs w:val="24"/>
        </w:rPr>
      </w:pPr>
      <w:r>
        <w:rPr>
          <w:rFonts w:ascii="Times New Roman" w:hAnsi="Times New Roman" w:cs="Times New Roman"/>
          <w:sz w:val="24"/>
          <w:szCs w:val="24"/>
        </w:rPr>
        <w:t>Täiendavad selgitused eeltoodud kohustuse osas on ptk.-s 4.3.1.</w:t>
      </w:r>
    </w:p>
    <w:p w14:paraId="320745BC" w14:textId="67366D79" w:rsidR="001F5838" w:rsidRDefault="001F5838" w:rsidP="0002225F">
      <w:pPr>
        <w:ind w:left="720"/>
        <w:jc w:val="both"/>
        <w:rPr>
          <w:rFonts w:ascii="Times New Roman" w:hAnsi="Times New Roman" w:cs="Times New Roman"/>
          <w:sz w:val="24"/>
          <w:szCs w:val="24"/>
        </w:rPr>
      </w:pPr>
    </w:p>
    <w:p w14:paraId="70DA6C17" w14:textId="2D2F9F92" w:rsidR="0002225F" w:rsidRPr="005443DA" w:rsidRDefault="005443DA" w:rsidP="005443DA">
      <w:pPr>
        <w:pStyle w:val="Pealkiri3"/>
        <w:rPr>
          <w:rFonts w:ascii="Times New Roman" w:hAnsi="Times New Roman" w:cs="Times New Roman"/>
          <w:b/>
          <w:bCs/>
          <w:color w:val="auto"/>
        </w:rPr>
      </w:pPr>
      <w:bookmarkStart w:id="237" w:name="_Toc189040257"/>
      <w:bookmarkStart w:id="238" w:name="_Hlk182134511"/>
      <w:bookmarkStart w:id="239" w:name="_Hlk178341356"/>
      <w:r>
        <w:rPr>
          <w:rFonts w:ascii="Times New Roman" w:hAnsi="Times New Roman" w:cs="Times New Roman"/>
          <w:b/>
          <w:bCs/>
          <w:color w:val="auto"/>
        </w:rPr>
        <w:t>4.4.2 T</w:t>
      </w:r>
      <w:r w:rsidR="007A5A61" w:rsidRPr="005443DA">
        <w:rPr>
          <w:rFonts w:ascii="Times New Roman" w:hAnsi="Times New Roman" w:cs="Times New Roman"/>
          <w:b/>
          <w:bCs/>
          <w:color w:val="auto"/>
        </w:rPr>
        <w:t>ulemusnäitajad ja neile vastavad teenustaseme kokkulepped ning garantiid</w:t>
      </w:r>
      <w:bookmarkEnd w:id="237"/>
    </w:p>
    <w:bookmarkEnd w:id="238"/>
    <w:p w14:paraId="5BF85138" w14:textId="77777777" w:rsidR="005443DA" w:rsidRDefault="005443DA" w:rsidP="00665662">
      <w:pPr>
        <w:ind w:left="720"/>
        <w:jc w:val="both"/>
        <w:rPr>
          <w:rFonts w:ascii="Times New Roman" w:hAnsi="Times New Roman" w:cs="Times New Roman"/>
          <w:sz w:val="24"/>
          <w:szCs w:val="24"/>
        </w:rPr>
      </w:pPr>
    </w:p>
    <w:p w14:paraId="22EED0E9" w14:textId="7BC7E851" w:rsidR="00140688" w:rsidRPr="00665662" w:rsidRDefault="00140688" w:rsidP="00665662">
      <w:pPr>
        <w:ind w:left="720"/>
        <w:jc w:val="both"/>
        <w:rPr>
          <w:rFonts w:ascii="Times New Roman" w:hAnsi="Times New Roman" w:cs="Times New Roman"/>
          <w:sz w:val="24"/>
          <w:szCs w:val="24"/>
        </w:rPr>
      </w:pPr>
      <w:r w:rsidRPr="00665662">
        <w:rPr>
          <w:rFonts w:ascii="Times New Roman" w:hAnsi="Times New Roman" w:cs="Times New Roman"/>
          <w:sz w:val="24"/>
          <w:szCs w:val="24"/>
        </w:rPr>
        <w:t xml:space="preserve">Telia peab </w:t>
      </w:r>
      <w:r w:rsidR="00B16A86">
        <w:rPr>
          <w:rFonts w:ascii="Times New Roman" w:hAnsi="Times New Roman" w:cs="Times New Roman"/>
          <w:sz w:val="24"/>
          <w:szCs w:val="24"/>
        </w:rPr>
        <w:t xml:space="preserve">esmakordselt </w:t>
      </w:r>
      <w:r w:rsidRPr="00665662">
        <w:rPr>
          <w:rFonts w:ascii="Times New Roman" w:hAnsi="Times New Roman" w:cs="Times New Roman"/>
          <w:sz w:val="24"/>
          <w:szCs w:val="24"/>
        </w:rPr>
        <w:t>hiljemalt neli (4)  kuud pärast käesoleva otsuse kehtestamist</w:t>
      </w:r>
      <w:r w:rsidR="00B16A86">
        <w:rPr>
          <w:rFonts w:ascii="Times New Roman" w:hAnsi="Times New Roman" w:cs="Times New Roman"/>
          <w:sz w:val="24"/>
          <w:szCs w:val="24"/>
        </w:rPr>
        <w:t xml:space="preserve"> ja järgnevalt </w:t>
      </w:r>
      <w:r w:rsidRPr="00665662">
        <w:rPr>
          <w:rFonts w:ascii="Times New Roman" w:hAnsi="Times New Roman" w:cs="Times New Roman"/>
          <w:sz w:val="24"/>
          <w:szCs w:val="24"/>
        </w:rPr>
        <w:t xml:space="preserve"> </w:t>
      </w:r>
      <w:r w:rsidR="00B16A86" w:rsidRPr="00B16A86">
        <w:rPr>
          <w:rFonts w:ascii="Times New Roman" w:hAnsi="Times New Roman" w:cs="Times New Roman"/>
          <w:sz w:val="24"/>
          <w:szCs w:val="24"/>
        </w:rPr>
        <w:t xml:space="preserve">vähemalt üks (1) kord kalendriaastas </w:t>
      </w:r>
      <w:r w:rsidRPr="00665662">
        <w:rPr>
          <w:rFonts w:ascii="Times New Roman" w:hAnsi="Times New Roman" w:cs="Times New Roman"/>
          <w:sz w:val="24"/>
          <w:szCs w:val="24"/>
        </w:rPr>
        <w:t xml:space="preserve">koostama </w:t>
      </w:r>
      <w:r w:rsidR="00F3486F">
        <w:rPr>
          <w:rFonts w:ascii="Times New Roman" w:hAnsi="Times New Roman" w:cs="Times New Roman"/>
          <w:sz w:val="24"/>
          <w:szCs w:val="24"/>
        </w:rPr>
        <w:t xml:space="preserve">ning avaldama </w:t>
      </w:r>
      <w:r w:rsidR="00F3486F" w:rsidRPr="00665662">
        <w:rPr>
          <w:rFonts w:ascii="Times New Roman" w:hAnsi="Times New Roman" w:cs="Times New Roman"/>
          <w:sz w:val="24"/>
          <w:szCs w:val="24"/>
        </w:rPr>
        <w:t>TTJA-</w:t>
      </w:r>
      <w:proofErr w:type="spellStart"/>
      <w:r w:rsidR="00F3486F" w:rsidRPr="00665662">
        <w:rPr>
          <w:rFonts w:ascii="Times New Roman" w:hAnsi="Times New Roman" w:cs="Times New Roman"/>
          <w:sz w:val="24"/>
          <w:szCs w:val="24"/>
        </w:rPr>
        <w:t>le</w:t>
      </w:r>
      <w:proofErr w:type="spellEnd"/>
      <w:r w:rsidR="00F3486F" w:rsidRPr="00665662">
        <w:rPr>
          <w:rFonts w:ascii="Times New Roman" w:hAnsi="Times New Roman" w:cs="Times New Roman"/>
          <w:sz w:val="24"/>
          <w:szCs w:val="24"/>
        </w:rPr>
        <w:t xml:space="preserve"> ja vastavaid tooteid kasutavatele teistele sideettevõtjatele </w:t>
      </w:r>
      <w:r w:rsidRPr="00665662">
        <w:rPr>
          <w:rFonts w:ascii="Times New Roman" w:hAnsi="Times New Roman" w:cs="Times New Roman"/>
          <w:sz w:val="24"/>
          <w:szCs w:val="24"/>
        </w:rPr>
        <w:t>oma sidekaablitaristule juurdepääsutoodete osutamise põhilised tulemusnäitajad ja nende alusel teenustaseme kokkulepped ning garantiid, lähtudes võimalikult suurel määral EK 2024 kohustuste soovituse vastavatest nõuetest. Sealhulgas kavanda</w:t>
      </w:r>
      <w:r w:rsidR="00E74766">
        <w:rPr>
          <w:rFonts w:ascii="Times New Roman" w:hAnsi="Times New Roman" w:cs="Times New Roman"/>
          <w:sz w:val="24"/>
          <w:szCs w:val="24"/>
        </w:rPr>
        <w:t>m</w:t>
      </w:r>
      <w:r w:rsidRPr="00665662">
        <w:rPr>
          <w:rFonts w:ascii="Times New Roman" w:hAnsi="Times New Roman" w:cs="Times New Roman"/>
          <w:sz w:val="24"/>
          <w:szCs w:val="24"/>
        </w:rPr>
        <w:t>a ka tulemusnäitajate kogumise meetod</w:t>
      </w:r>
      <w:r w:rsidR="00E74766">
        <w:rPr>
          <w:rFonts w:ascii="Times New Roman" w:hAnsi="Times New Roman" w:cs="Times New Roman"/>
          <w:sz w:val="24"/>
          <w:szCs w:val="24"/>
        </w:rPr>
        <w:t>i</w:t>
      </w:r>
      <w:r w:rsidRPr="00665662">
        <w:rPr>
          <w:rFonts w:ascii="Times New Roman" w:hAnsi="Times New Roman" w:cs="Times New Roman"/>
          <w:sz w:val="24"/>
          <w:szCs w:val="24"/>
        </w:rPr>
        <w:t xml:space="preserve"> ja avaldamise sagedus</w:t>
      </w:r>
      <w:r w:rsidR="00E74766">
        <w:rPr>
          <w:rFonts w:ascii="Times New Roman" w:hAnsi="Times New Roman" w:cs="Times New Roman"/>
          <w:sz w:val="24"/>
          <w:szCs w:val="24"/>
        </w:rPr>
        <w:t>e</w:t>
      </w:r>
      <w:r w:rsidRPr="00665662">
        <w:rPr>
          <w:rFonts w:ascii="Times New Roman" w:hAnsi="Times New Roman" w:cs="Times New Roman"/>
          <w:sz w:val="24"/>
          <w:szCs w:val="24"/>
        </w:rPr>
        <w:t xml:space="preserve"> ning avaldamise meedium</w:t>
      </w:r>
      <w:r w:rsidR="00E74766">
        <w:rPr>
          <w:rFonts w:ascii="Times New Roman" w:hAnsi="Times New Roman" w:cs="Times New Roman"/>
          <w:sz w:val="24"/>
          <w:szCs w:val="24"/>
        </w:rPr>
        <w:t>i</w:t>
      </w:r>
      <w:r w:rsidRPr="00665662">
        <w:rPr>
          <w:rFonts w:ascii="Times New Roman" w:hAnsi="Times New Roman" w:cs="Times New Roman"/>
          <w:sz w:val="24"/>
          <w:szCs w:val="24"/>
        </w:rPr>
        <w:t>.</w:t>
      </w:r>
      <w:r w:rsidR="00925CE2">
        <w:rPr>
          <w:rFonts w:ascii="Times New Roman" w:hAnsi="Times New Roman" w:cs="Times New Roman"/>
          <w:sz w:val="24"/>
          <w:szCs w:val="24"/>
        </w:rPr>
        <w:t xml:space="preserve"> Tagasiside andmiseks peab Telia võimaldama vähemalt </w:t>
      </w:r>
      <w:r w:rsidR="00B16A86">
        <w:rPr>
          <w:rFonts w:ascii="Times New Roman" w:hAnsi="Times New Roman" w:cs="Times New Roman"/>
          <w:sz w:val="24"/>
          <w:szCs w:val="24"/>
        </w:rPr>
        <w:t>kakskümmend (</w:t>
      </w:r>
      <w:r w:rsidR="00925CE2">
        <w:rPr>
          <w:rFonts w:ascii="Times New Roman" w:hAnsi="Times New Roman" w:cs="Times New Roman"/>
          <w:sz w:val="24"/>
          <w:szCs w:val="24"/>
        </w:rPr>
        <w:t>20</w:t>
      </w:r>
      <w:r w:rsidR="00B16A86">
        <w:rPr>
          <w:rFonts w:ascii="Times New Roman" w:hAnsi="Times New Roman" w:cs="Times New Roman"/>
          <w:sz w:val="24"/>
          <w:szCs w:val="24"/>
        </w:rPr>
        <w:t>)</w:t>
      </w:r>
      <w:r w:rsidR="00925CE2">
        <w:rPr>
          <w:rFonts w:ascii="Times New Roman" w:hAnsi="Times New Roman" w:cs="Times New Roman"/>
          <w:sz w:val="24"/>
          <w:szCs w:val="24"/>
        </w:rPr>
        <w:t xml:space="preserve"> tööpäeva.</w:t>
      </w:r>
    </w:p>
    <w:p w14:paraId="35579628" w14:textId="7A4FD2C2" w:rsidR="00085AF1" w:rsidRDefault="00140688" w:rsidP="00665662">
      <w:pPr>
        <w:ind w:left="720"/>
        <w:jc w:val="both"/>
        <w:rPr>
          <w:rFonts w:ascii="Times New Roman" w:hAnsi="Times New Roman" w:cs="Times New Roman"/>
          <w:sz w:val="24"/>
          <w:szCs w:val="24"/>
        </w:rPr>
      </w:pPr>
      <w:r w:rsidRPr="00665662">
        <w:rPr>
          <w:rFonts w:ascii="Times New Roman" w:hAnsi="Times New Roman" w:cs="Times New Roman"/>
          <w:sz w:val="24"/>
          <w:szCs w:val="24"/>
        </w:rPr>
        <w:t xml:space="preserve">Saadud tagasisidet võimalikult suurel määral arvesse võttes peab Telia rakendama tulemusnäitajad ja nende alusel koostatud teenustaseme </w:t>
      </w:r>
      <w:r w:rsidR="00B76616">
        <w:rPr>
          <w:rFonts w:ascii="Times New Roman" w:hAnsi="Times New Roman" w:cs="Times New Roman"/>
          <w:sz w:val="24"/>
          <w:szCs w:val="24"/>
        </w:rPr>
        <w:t>kokkulepped</w:t>
      </w:r>
      <w:r w:rsidRPr="00665662">
        <w:rPr>
          <w:rFonts w:ascii="Times New Roman" w:hAnsi="Times New Roman" w:cs="Times New Roman"/>
          <w:sz w:val="24"/>
          <w:szCs w:val="24"/>
        </w:rPr>
        <w:t xml:space="preserve"> ja garantiid, sh avaldama need vastavates näidispakkumistes, </w:t>
      </w:r>
      <w:r w:rsidR="00E74766" w:rsidRPr="00530F83">
        <w:rPr>
          <w:rFonts w:ascii="Times New Roman" w:hAnsi="Times New Roman" w:cs="Times New Roman"/>
          <w:sz w:val="24"/>
          <w:szCs w:val="24"/>
        </w:rPr>
        <w:t>samuti tulemusnäitajate kogumise meetodi ja avaldamise sageduse ning meediumi,</w:t>
      </w:r>
      <w:r w:rsidR="00E74766" w:rsidRPr="00665662">
        <w:rPr>
          <w:rFonts w:ascii="Times New Roman" w:hAnsi="Times New Roman" w:cs="Times New Roman"/>
          <w:sz w:val="24"/>
          <w:szCs w:val="24"/>
        </w:rPr>
        <w:t xml:space="preserve"> </w:t>
      </w:r>
      <w:r w:rsidR="00B16A86">
        <w:rPr>
          <w:rFonts w:ascii="Times New Roman" w:hAnsi="Times New Roman" w:cs="Times New Roman"/>
          <w:sz w:val="24"/>
          <w:szCs w:val="24"/>
        </w:rPr>
        <w:t xml:space="preserve">esmakordselt </w:t>
      </w:r>
      <w:r w:rsidRPr="00665662">
        <w:rPr>
          <w:rFonts w:ascii="Times New Roman" w:hAnsi="Times New Roman" w:cs="Times New Roman"/>
          <w:sz w:val="24"/>
          <w:szCs w:val="24"/>
        </w:rPr>
        <w:t>hiljemalt seitse (7)  kuud pärast käesoleva otsuse kehtestamist</w:t>
      </w:r>
      <w:r w:rsidR="00B16A86">
        <w:rPr>
          <w:rFonts w:ascii="Times New Roman" w:hAnsi="Times New Roman" w:cs="Times New Roman"/>
          <w:sz w:val="24"/>
          <w:szCs w:val="24"/>
        </w:rPr>
        <w:t xml:space="preserve"> ja hiljem</w:t>
      </w:r>
      <w:r w:rsidR="00B16A86" w:rsidRPr="00B16A86">
        <w:t xml:space="preserve"> </w:t>
      </w:r>
      <w:r w:rsidR="00B16A86" w:rsidRPr="00B16A86">
        <w:rPr>
          <w:rFonts w:ascii="Times New Roman" w:hAnsi="Times New Roman" w:cs="Times New Roman"/>
          <w:sz w:val="24"/>
          <w:szCs w:val="24"/>
        </w:rPr>
        <w:t xml:space="preserve">kuuekümne (60) tööpäeva pärast </w:t>
      </w:r>
      <w:r w:rsidR="00B16A86">
        <w:rPr>
          <w:rFonts w:ascii="Times New Roman" w:hAnsi="Times New Roman" w:cs="Times New Roman"/>
          <w:sz w:val="24"/>
          <w:szCs w:val="24"/>
        </w:rPr>
        <w:t>eelmises lõigus</w:t>
      </w:r>
      <w:r w:rsidR="00B16A86" w:rsidRPr="00B16A86">
        <w:rPr>
          <w:rFonts w:ascii="Times New Roman" w:hAnsi="Times New Roman" w:cs="Times New Roman"/>
          <w:sz w:val="24"/>
          <w:szCs w:val="24"/>
        </w:rPr>
        <w:t xml:space="preserve"> nimetatud </w:t>
      </w:r>
      <w:r w:rsidR="00B16A86">
        <w:rPr>
          <w:rFonts w:ascii="Times New Roman" w:hAnsi="Times New Roman" w:cs="Times New Roman"/>
          <w:sz w:val="24"/>
          <w:szCs w:val="24"/>
        </w:rPr>
        <w:t>tingimuste</w:t>
      </w:r>
      <w:r w:rsidR="00B16A86" w:rsidRPr="00B16A86">
        <w:rPr>
          <w:rFonts w:ascii="Times New Roman" w:hAnsi="Times New Roman" w:cs="Times New Roman"/>
          <w:sz w:val="24"/>
          <w:szCs w:val="24"/>
        </w:rPr>
        <w:t xml:space="preserve"> avaldamist</w:t>
      </w:r>
      <w:r w:rsidRPr="00665662">
        <w:rPr>
          <w:rFonts w:ascii="Times New Roman" w:hAnsi="Times New Roman" w:cs="Times New Roman"/>
          <w:sz w:val="24"/>
          <w:szCs w:val="24"/>
        </w:rPr>
        <w:t>.</w:t>
      </w:r>
    </w:p>
    <w:p w14:paraId="7BF586D9" w14:textId="22481104" w:rsidR="00806627" w:rsidRDefault="00806627" w:rsidP="00806627">
      <w:pPr>
        <w:ind w:firstLine="720"/>
        <w:jc w:val="both"/>
        <w:rPr>
          <w:rFonts w:ascii="Times New Roman" w:hAnsi="Times New Roman" w:cs="Times New Roman"/>
          <w:b/>
          <w:bCs/>
          <w:sz w:val="24"/>
          <w:szCs w:val="24"/>
        </w:rPr>
      </w:pPr>
      <w:r>
        <w:rPr>
          <w:rFonts w:ascii="Times New Roman" w:hAnsi="Times New Roman" w:cs="Times New Roman"/>
          <w:sz w:val="24"/>
          <w:szCs w:val="24"/>
        </w:rPr>
        <w:t>Täiendavad selgitused eeltoodud kohustuse osas on ptk.-s 4.3.2.</w:t>
      </w:r>
    </w:p>
    <w:p w14:paraId="13D13B3E" w14:textId="77777777" w:rsidR="00806627" w:rsidRDefault="00806627" w:rsidP="00665662">
      <w:pPr>
        <w:ind w:left="720"/>
        <w:jc w:val="both"/>
        <w:rPr>
          <w:rFonts w:ascii="Times New Roman" w:hAnsi="Times New Roman" w:cs="Times New Roman"/>
          <w:sz w:val="24"/>
          <w:szCs w:val="24"/>
        </w:rPr>
      </w:pPr>
    </w:p>
    <w:p w14:paraId="2148B469" w14:textId="77777777" w:rsidR="00530F83" w:rsidRPr="00665662" w:rsidRDefault="00530F83" w:rsidP="00665662">
      <w:pPr>
        <w:ind w:left="720"/>
        <w:jc w:val="both"/>
        <w:rPr>
          <w:rFonts w:ascii="Times New Roman" w:hAnsi="Times New Roman" w:cs="Times New Roman"/>
          <w:sz w:val="24"/>
          <w:szCs w:val="24"/>
        </w:rPr>
      </w:pPr>
    </w:p>
    <w:p w14:paraId="5861E1DB" w14:textId="3C3B24CF" w:rsidR="004B3DB7" w:rsidRPr="005443DA" w:rsidRDefault="005443DA" w:rsidP="005443DA">
      <w:pPr>
        <w:pStyle w:val="Pealkiri3"/>
        <w:rPr>
          <w:rFonts w:ascii="Times New Roman" w:hAnsi="Times New Roman" w:cs="Times New Roman"/>
          <w:b/>
          <w:bCs/>
          <w:color w:val="auto"/>
        </w:rPr>
      </w:pPr>
      <w:bookmarkStart w:id="240" w:name="_Toc189040258"/>
      <w:bookmarkStart w:id="241" w:name="_Hlk182130227"/>
      <w:bookmarkEnd w:id="239"/>
      <w:r>
        <w:rPr>
          <w:rFonts w:ascii="Times New Roman" w:hAnsi="Times New Roman" w:cs="Times New Roman"/>
          <w:b/>
          <w:bCs/>
          <w:color w:val="auto"/>
        </w:rPr>
        <w:t>4.4.3</w:t>
      </w:r>
      <w:r w:rsidR="004B3DB7" w:rsidRPr="005443DA">
        <w:rPr>
          <w:rFonts w:ascii="Times New Roman" w:hAnsi="Times New Roman" w:cs="Times New Roman"/>
          <w:b/>
          <w:bCs/>
          <w:color w:val="auto"/>
        </w:rPr>
        <w:t xml:space="preserve"> Teabe asümmeetria</w:t>
      </w:r>
      <w:bookmarkEnd w:id="240"/>
    </w:p>
    <w:bookmarkEnd w:id="241"/>
    <w:p w14:paraId="69243949" w14:textId="77777777" w:rsidR="005443DA" w:rsidRDefault="005443DA" w:rsidP="004B3DB7">
      <w:pPr>
        <w:ind w:left="720"/>
        <w:jc w:val="both"/>
        <w:rPr>
          <w:rFonts w:ascii="Times New Roman" w:hAnsi="Times New Roman" w:cs="Times New Roman"/>
          <w:sz w:val="24"/>
          <w:szCs w:val="24"/>
        </w:rPr>
      </w:pPr>
    </w:p>
    <w:p w14:paraId="3E227F1A" w14:textId="061EDD80" w:rsidR="004B3DB7" w:rsidRPr="004B3DB7" w:rsidRDefault="004B3DB7" w:rsidP="004B3DB7">
      <w:pPr>
        <w:ind w:left="720"/>
        <w:jc w:val="both"/>
        <w:rPr>
          <w:rFonts w:ascii="Times New Roman" w:hAnsi="Times New Roman" w:cs="Times New Roman"/>
          <w:sz w:val="24"/>
          <w:szCs w:val="24"/>
        </w:rPr>
      </w:pPr>
      <w:r w:rsidRPr="004B3DB7">
        <w:rPr>
          <w:rFonts w:ascii="Times New Roman" w:hAnsi="Times New Roman" w:cs="Times New Roman"/>
          <w:sz w:val="24"/>
          <w:szCs w:val="24"/>
        </w:rPr>
        <w:t>Telia peab igal kalendriaastal ühe korra esitama TTJA-</w:t>
      </w:r>
      <w:proofErr w:type="spellStart"/>
      <w:r w:rsidRPr="004B3DB7">
        <w:rPr>
          <w:rFonts w:ascii="Times New Roman" w:hAnsi="Times New Roman" w:cs="Times New Roman"/>
          <w:sz w:val="24"/>
          <w:szCs w:val="24"/>
        </w:rPr>
        <w:t>le</w:t>
      </w:r>
      <w:proofErr w:type="spellEnd"/>
      <w:r w:rsidRPr="004B3DB7">
        <w:rPr>
          <w:rFonts w:ascii="Times New Roman" w:hAnsi="Times New Roman" w:cs="Times New Roman"/>
          <w:sz w:val="24"/>
          <w:szCs w:val="24"/>
        </w:rPr>
        <w:t xml:space="preserve"> aruande, milles kirjeldatakse: </w:t>
      </w:r>
    </w:p>
    <w:p w14:paraId="4C72DB8A" w14:textId="77777777" w:rsidR="004B3DB7" w:rsidRPr="004B3DB7" w:rsidRDefault="004B3DB7" w:rsidP="004B3DB7">
      <w:pPr>
        <w:ind w:left="1440"/>
        <w:jc w:val="both"/>
        <w:rPr>
          <w:rFonts w:ascii="Times New Roman" w:hAnsi="Times New Roman" w:cs="Times New Roman"/>
          <w:sz w:val="24"/>
          <w:szCs w:val="24"/>
        </w:rPr>
      </w:pPr>
      <w:r w:rsidRPr="004B3DB7">
        <w:rPr>
          <w:rFonts w:ascii="Times New Roman" w:hAnsi="Times New Roman" w:cs="Times New Roman"/>
          <w:sz w:val="24"/>
          <w:szCs w:val="24"/>
        </w:rPr>
        <w:t>a) meetmeid, millega tagatakse, et Telia hulgi- ja jaemüüki korraldavad ettevõttesised üksused või asjaomased partnerid ei jaga omavahel tundlikku teavet, mis võiks anda MTE-</w:t>
      </w:r>
      <w:proofErr w:type="spellStart"/>
      <w:r w:rsidRPr="004B3DB7">
        <w:rPr>
          <w:rFonts w:ascii="Times New Roman" w:hAnsi="Times New Roman" w:cs="Times New Roman"/>
          <w:sz w:val="24"/>
          <w:szCs w:val="24"/>
        </w:rPr>
        <w:t>le</w:t>
      </w:r>
      <w:proofErr w:type="spellEnd"/>
      <w:r w:rsidRPr="004B3DB7">
        <w:rPr>
          <w:rFonts w:ascii="Times New Roman" w:hAnsi="Times New Roman" w:cs="Times New Roman"/>
          <w:sz w:val="24"/>
          <w:szCs w:val="24"/>
        </w:rPr>
        <w:t xml:space="preserve"> konkurentsieelise jaeteenuste osutamisel; </w:t>
      </w:r>
    </w:p>
    <w:p w14:paraId="6D5D27D4" w14:textId="77777777" w:rsidR="004B3DB7" w:rsidRPr="004B3DB7" w:rsidRDefault="004B3DB7" w:rsidP="004B3DB7">
      <w:pPr>
        <w:ind w:left="1440"/>
        <w:jc w:val="both"/>
        <w:rPr>
          <w:rFonts w:ascii="Times New Roman" w:hAnsi="Times New Roman" w:cs="Times New Roman"/>
          <w:sz w:val="24"/>
          <w:szCs w:val="24"/>
        </w:rPr>
      </w:pPr>
      <w:r w:rsidRPr="004B3DB7">
        <w:rPr>
          <w:rFonts w:ascii="Times New Roman" w:hAnsi="Times New Roman" w:cs="Times New Roman"/>
          <w:sz w:val="24"/>
          <w:szCs w:val="24"/>
        </w:rPr>
        <w:lastRenderedPageBreak/>
        <w:t>b) meetmeid, millega tagatakse, et MTE jaemüügiga tegelevad töötajad ei osale MTE sellistes struktuurides, mis kas otseselt või kaudselt vastutavad hulgimüügisisenditele juurdepääsu haldamise eest;</w:t>
      </w:r>
    </w:p>
    <w:p w14:paraId="29CDE308" w14:textId="1574D317" w:rsidR="004B3DB7" w:rsidRPr="004B3DB7" w:rsidRDefault="004B3DB7" w:rsidP="004B3DB7">
      <w:pPr>
        <w:ind w:left="1440"/>
        <w:jc w:val="both"/>
        <w:rPr>
          <w:rFonts w:ascii="Times New Roman" w:hAnsi="Times New Roman" w:cs="Times New Roman"/>
          <w:sz w:val="24"/>
          <w:szCs w:val="24"/>
        </w:rPr>
      </w:pPr>
      <w:r w:rsidRPr="004B3DB7">
        <w:rPr>
          <w:rFonts w:ascii="Times New Roman" w:hAnsi="Times New Roman" w:cs="Times New Roman"/>
          <w:sz w:val="24"/>
          <w:szCs w:val="24"/>
        </w:rPr>
        <w:t>c) kõiki väidetavaid ESS § 64 lõike 2 punkti 3 täitmise rikkumisi ning sellega seoses rakendatud parandusmeetmeid rikkumiste lõpetamiseks ja edaspidiseks vältimiseks</w:t>
      </w:r>
      <w:r w:rsidR="00B76616">
        <w:rPr>
          <w:rFonts w:ascii="Times New Roman" w:hAnsi="Times New Roman" w:cs="Times New Roman"/>
          <w:sz w:val="24"/>
          <w:szCs w:val="24"/>
        </w:rPr>
        <w:t>;</w:t>
      </w:r>
    </w:p>
    <w:p w14:paraId="5A8B7CDA" w14:textId="77777777" w:rsidR="004B3DB7" w:rsidRPr="004B3DB7" w:rsidRDefault="004B3DB7" w:rsidP="004B3DB7">
      <w:pPr>
        <w:ind w:left="1440"/>
        <w:jc w:val="both"/>
        <w:rPr>
          <w:rFonts w:ascii="Times New Roman" w:hAnsi="Times New Roman" w:cs="Times New Roman"/>
          <w:sz w:val="24"/>
          <w:szCs w:val="24"/>
        </w:rPr>
      </w:pPr>
      <w:r w:rsidRPr="004B3DB7">
        <w:rPr>
          <w:rFonts w:ascii="Times New Roman" w:hAnsi="Times New Roman" w:cs="Times New Roman"/>
          <w:sz w:val="24"/>
          <w:szCs w:val="24"/>
        </w:rPr>
        <w:t>d) esmakordselt peab Telia eeltoodud punktides a - c nimetatud teabe esitama TTJA-</w:t>
      </w:r>
      <w:proofErr w:type="spellStart"/>
      <w:r w:rsidRPr="004B3DB7">
        <w:rPr>
          <w:rFonts w:ascii="Times New Roman" w:hAnsi="Times New Roman" w:cs="Times New Roman"/>
          <w:sz w:val="24"/>
          <w:szCs w:val="24"/>
        </w:rPr>
        <w:t>le</w:t>
      </w:r>
      <w:proofErr w:type="spellEnd"/>
      <w:r w:rsidRPr="004B3DB7">
        <w:rPr>
          <w:rFonts w:ascii="Times New Roman" w:hAnsi="Times New Roman" w:cs="Times New Roman"/>
          <w:sz w:val="24"/>
          <w:szCs w:val="24"/>
        </w:rPr>
        <w:t xml:space="preserve"> hiljemalt kaheksakümmend (80) tööpäeva pärast käesoleva otsuse kehtestamist.</w:t>
      </w:r>
    </w:p>
    <w:p w14:paraId="2158E89E" w14:textId="3DD2C8EF" w:rsidR="00B76616" w:rsidRDefault="00B76616" w:rsidP="00B76616">
      <w:pPr>
        <w:ind w:firstLine="720"/>
        <w:jc w:val="both"/>
        <w:rPr>
          <w:rFonts w:ascii="Times New Roman" w:hAnsi="Times New Roman" w:cs="Times New Roman"/>
          <w:b/>
          <w:bCs/>
          <w:sz w:val="24"/>
          <w:szCs w:val="24"/>
        </w:rPr>
      </w:pPr>
      <w:r>
        <w:rPr>
          <w:rFonts w:ascii="Times New Roman" w:hAnsi="Times New Roman" w:cs="Times New Roman"/>
          <w:sz w:val="24"/>
          <w:szCs w:val="24"/>
        </w:rPr>
        <w:t>Täiendavad selgitused eeltoodud kohustuse osas on ptk.-s 4.3.3.</w:t>
      </w:r>
    </w:p>
    <w:p w14:paraId="30CE333E" w14:textId="344193F5" w:rsidR="00085AF1" w:rsidRPr="004B3DB7" w:rsidRDefault="00085AF1" w:rsidP="00085AF1">
      <w:pPr>
        <w:jc w:val="both"/>
        <w:rPr>
          <w:rFonts w:ascii="Times New Roman" w:hAnsi="Times New Roman" w:cs="Times New Roman"/>
          <w:sz w:val="24"/>
          <w:szCs w:val="24"/>
        </w:rPr>
      </w:pPr>
    </w:p>
    <w:p w14:paraId="610D3881" w14:textId="77777777" w:rsidR="00420450" w:rsidRDefault="00420450" w:rsidP="00085AF1">
      <w:pPr>
        <w:jc w:val="both"/>
        <w:rPr>
          <w:rFonts w:ascii="Times New Roman" w:hAnsi="Times New Roman" w:cs="Times New Roman"/>
          <w:b/>
          <w:bCs/>
          <w:i/>
          <w:iCs/>
          <w:sz w:val="24"/>
          <w:szCs w:val="24"/>
        </w:rPr>
      </w:pPr>
    </w:p>
    <w:p w14:paraId="73DC1D8B" w14:textId="4B0EE2A6" w:rsidR="00697C0D" w:rsidRPr="00503C2E" w:rsidRDefault="00697C0D" w:rsidP="00665662">
      <w:pPr>
        <w:pStyle w:val="Pealkiri1"/>
        <w:rPr>
          <w:rFonts w:ascii="Times New Roman" w:hAnsi="Times New Roman" w:cs="Times New Roman"/>
          <w:b/>
          <w:bCs/>
          <w:color w:val="auto"/>
          <w:sz w:val="24"/>
          <w:szCs w:val="24"/>
        </w:rPr>
      </w:pPr>
      <w:bookmarkStart w:id="242" w:name="_Toc145402917"/>
      <w:bookmarkStart w:id="243" w:name="_Toc189040259"/>
      <w:r w:rsidRPr="00503C2E">
        <w:rPr>
          <w:rFonts w:ascii="Times New Roman" w:hAnsi="Times New Roman" w:cs="Times New Roman"/>
          <w:b/>
          <w:bCs/>
          <w:color w:val="auto"/>
          <w:sz w:val="24"/>
          <w:szCs w:val="24"/>
        </w:rPr>
        <w:t>5</w:t>
      </w:r>
      <w:r w:rsidR="00421A3D">
        <w:rPr>
          <w:rFonts w:ascii="Times New Roman" w:hAnsi="Times New Roman" w:cs="Times New Roman"/>
          <w:b/>
          <w:bCs/>
          <w:color w:val="auto"/>
          <w:sz w:val="24"/>
          <w:szCs w:val="24"/>
        </w:rPr>
        <w:t>.</w:t>
      </w:r>
      <w:r w:rsidRPr="00503C2E">
        <w:rPr>
          <w:rFonts w:ascii="Times New Roman" w:hAnsi="Times New Roman" w:cs="Times New Roman"/>
          <w:b/>
          <w:bCs/>
          <w:color w:val="auto"/>
          <w:sz w:val="24"/>
          <w:szCs w:val="24"/>
        </w:rPr>
        <w:t xml:space="preserve"> Läbipaistvuskohustused</w:t>
      </w:r>
      <w:bookmarkEnd w:id="242"/>
      <w:bookmarkEnd w:id="243"/>
    </w:p>
    <w:p w14:paraId="5E666112" w14:textId="77777777" w:rsidR="00697C0D" w:rsidRPr="00503C2E" w:rsidRDefault="00697C0D" w:rsidP="00697C0D">
      <w:pPr>
        <w:jc w:val="both"/>
        <w:rPr>
          <w:rFonts w:ascii="Times New Roman" w:hAnsi="Times New Roman" w:cs="Times New Roman"/>
          <w:b/>
          <w:bCs/>
          <w:i/>
          <w:sz w:val="24"/>
          <w:szCs w:val="24"/>
        </w:rPr>
      </w:pPr>
      <w:bookmarkStart w:id="244" w:name="_Toc212974441"/>
      <w:bookmarkStart w:id="245" w:name="_Toc213122169"/>
      <w:bookmarkStart w:id="246" w:name="_Toc213140790"/>
      <w:bookmarkStart w:id="247" w:name="_Toc215466515"/>
      <w:bookmarkStart w:id="248" w:name="_Toc216228068"/>
      <w:bookmarkStart w:id="249" w:name="_Toc457983661"/>
      <w:bookmarkStart w:id="250" w:name="_Toc464639368"/>
      <w:bookmarkStart w:id="251" w:name="_Toc39125687"/>
      <w:bookmarkStart w:id="252" w:name="_Toc66269103"/>
    </w:p>
    <w:p w14:paraId="7F7E8E17" w14:textId="20C04B59" w:rsidR="00CD0638" w:rsidRDefault="00697C0D" w:rsidP="00697C0D">
      <w:pPr>
        <w:jc w:val="both"/>
        <w:rPr>
          <w:rFonts w:ascii="Times New Roman" w:hAnsi="Times New Roman" w:cs="Times New Roman"/>
          <w:iCs/>
          <w:sz w:val="24"/>
          <w:szCs w:val="24"/>
        </w:rPr>
      </w:pPr>
      <w:r w:rsidRPr="00503C2E">
        <w:rPr>
          <w:rFonts w:ascii="Times New Roman" w:hAnsi="Times New Roman" w:cs="Times New Roman"/>
          <w:iCs/>
          <w:sz w:val="24"/>
          <w:szCs w:val="24"/>
        </w:rPr>
        <w:t xml:space="preserve">Käesoleva otsuse koostamise ajal kehtivad Telia </w:t>
      </w:r>
      <w:r w:rsidR="00CD0638">
        <w:rPr>
          <w:rFonts w:ascii="Times New Roman" w:hAnsi="Times New Roman" w:cs="Times New Roman"/>
          <w:iCs/>
          <w:sz w:val="24"/>
          <w:szCs w:val="24"/>
        </w:rPr>
        <w:t xml:space="preserve">sidetorudele </w:t>
      </w:r>
      <w:r w:rsidRPr="00503C2E">
        <w:rPr>
          <w:rFonts w:ascii="Times New Roman" w:hAnsi="Times New Roman" w:cs="Times New Roman"/>
          <w:iCs/>
          <w:sz w:val="24"/>
          <w:szCs w:val="24"/>
        </w:rPr>
        <w:t xml:space="preserve"> juurdepääsule läbipaistvuskohustused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iCs/>
          <w:sz w:val="24"/>
          <w:szCs w:val="24"/>
        </w:rPr>
        <w:t>otsuse alusel</w:t>
      </w:r>
      <w:r w:rsidRPr="00503C2E">
        <w:rPr>
          <w:rFonts w:ascii="Times New Roman" w:hAnsi="Times New Roman" w:cs="Times New Roman"/>
          <w:iCs/>
          <w:sz w:val="24"/>
          <w:szCs w:val="24"/>
          <w:vertAlign w:val="superscript"/>
        </w:rPr>
        <w:footnoteReference w:id="85"/>
      </w:r>
      <w:r w:rsidR="00CD0638">
        <w:rPr>
          <w:rFonts w:ascii="Times New Roman" w:hAnsi="Times New Roman" w:cs="Times New Roman"/>
          <w:iCs/>
          <w:sz w:val="24"/>
          <w:szCs w:val="24"/>
        </w:rPr>
        <w:t>,</w:t>
      </w:r>
      <w:r w:rsidR="00CD0638" w:rsidRPr="00CD0638">
        <w:rPr>
          <w:rFonts w:ascii="Times New Roman" w:hAnsi="Times New Roman" w:cs="Times New Roman"/>
          <w:iCs/>
          <w:sz w:val="24"/>
          <w:szCs w:val="24"/>
        </w:rPr>
        <w:t xml:space="preserve"> </w:t>
      </w:r>
      <w:r w:rsidR="00CD0638">
        <w:rPr>
          <w:rFonts w:ascii="Times New Roman" w:hAnsi="Times New Roman" w:cs="Times New Roman"/>
          <w:iCs/>
          <w:sz w:val="24"/>
          <w:szCs w:val="24"/>
        </w:rPr>
        <w:t>täpsemalt järgmised kohustused:</w:t>
      </w:r>
    </w:p>
    <w:p w14:paraId="66483ECA" w14:textId="77777777" w:rsidR="00CD0638" w:rsidRDefault="00CD0638" w:rsidP="00697C0D">
      <w:pPr>
        <w:jc w:val="both"/>
        <w:rPr>
          <w:rFonts w:ascii="Times New Roman" w:hAnsi="Times New Roman" w:cs="Times New Roman"/>
          <w:iCs/>
          <w:sz w:val="24"/>
          <w:szCs w:val="24"/>
        </w:rPr>
      </w:pPr>
    </w:p>
    <w:p w14:paraId="307473B5" w14:textId="77777777" w:rsidR="00CD0638" w:rsidRPr="00665662" w:rsidRDefault="00CD0638" w:rsidP="00CD0638">
      <w:pPr>
        <w:jc w:val="both"/>
        <w:rPr>
          <w:rFonts w:ascii="Times New Roman" w:hAnsi="Times New Roman" w:cs="Times New Roman"/>
          <w:i/>
          <w:iCs/>
          <w:sz w:val="24"/>
          <w:szCs w:val="24"/>
        </w:rPr>
      </w:pPr>
      <w:bookmarkStart w:id="253" w:name="_Toc483832592"/>
      <w:r w:rsidRPr="00665662">
        <w:rPr>
          <w:rFonts w:ascii="Times New Roman" w:hAnsi="Times New Roman" w:cs="Times New Roman"/>
          <w:i/>
          <w:iCs/>
          <w:sz w:val="24"/>
          <w:szCs w:val="24"/>
        </w:rPr>
        <w:t>6.4.4. Läbipaistvuskohustuste kehtestamine</w:t>
      </w:r>
      <w:bookmarkEnd w:id="253"/>
    </w:p>
    <w:p w14:paraId="7E87C5C2" w14:textId="0D816A85" w:rsidR="00CD0638" w:rsidRPr="00665662" w:rsidRDefault="00CD0638" w:rsidP="00665662">
      <w:pPr>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287. TJA otsustab kohustada Teliat kindlaksmääratud asukohas kohaliku juurdepääsu hulgiturul otsuse peatükkides </w:t>
      </w:r>
      <w:r w:rsidRPr="00665662">
        <w:rPr>
          <w:rFonts w:ascii="Times New Roman" w:hAnsi="Times New Roman" w:cs="Times New Roman"/>
          <w:i/>
          <w:iCs/>
          <w:sz w:val="24"/>
          <w:szCs w:val="24"/>
        </w:rPr>
        <w:fldChar w:fldCharType="begin"/>
      </w:r>
      <w:r w:rsidRPr="00665662">
        <w:rPr>
          <w:rFonts w:ascii="Times New Roman" w:hAnsi="Times New Roman" w:cs="Times New Roman"/>
          <w:i/>
          <w:iCs/>
          <w:sz w:val="24"/>
          <w:szCs w:val="24"/>
        </w:rPr>
        <w:instrText xml:space="preserve"> REF _Ref465421593 \h  \* MERGEFORMAT </w:instrText>
      </w:r>
      <w:r w:rsidRPr="00665662">
        <w:rPr>
          <w:rFonts w:ascii="Times New Roman" w:hAnsi="Times New Roman" w:cs="Times New Roman"/>
          <w:i/>
          <w:iCs/>
          <w:sz w:val="24"/>
          <w:szCs w:val="24"/>
        </w:rPr>
      </w:r>
      <w:r w:rsidRPr="00665662">
        <w:rPr>
          <w:rFonts w:ascii="Times New Roman" w:hAnsi="Times New Roman" w:cs="Times New Roman"/>
          <w:i/>
          <w:iCs/>
          <w:sz w:val="24"/>
          <w:szCs w:val="24"/>
        </w:rPr>
        <w:fldChar w:fldCharType="separate"/>
      </w:r>
      <w:r w:rsidRPr="00665662">
        <w:rPr>
          <w:rFonts w:ascii="Times New Roman" w:hAnsi="Times New Roman" w:cs="Times New Roman"/>
          <w:i/>
          <w:iCs/>
          <w:sz w:val="24"/>
          <w:szCs w:val="24"/>
        </w:rPr>
        <w:t>6.2.2. Juurdepääsuga seotud konkurentsiprobleemid</w:t>
      </w:r>
      <w:r w:rsidRPr="00665662">
        <w:rPr>
          <w:rFonts w:ascii="Times New Roman" w:hAnsi="Times New Roman" w:cs="Times New Roman"/>
          <w:i/>
          <w:iCs/>
          <w:sz w:val="24"/>
          <w:szCs w:val="24"/>
        </w:rPr>
        <w:fldChar w:fldCharType="end"/>
      </w:r>
      <w:r w:rsidRPr="00665662">
        <w:rPr>
          <w:rFonts w:ascii="Times New Roman" w:hAnsi="Times New Roman" w:cs="Times New Roman"/>
          <w:i/>
          <w:iCs/>
          <w:sz w:val="24"/>
          <w:szCs w:val="24"/>
        </w:rPr>
        <w:t xml:space="preserve">“, </w:t>
      </w:r>
      <w:r w:rsidRPr="00665662">
        <w:rPr>
          <w:rFonts w:ascii="Times New Roman" w:hAnsi="Times New Roman" w:cs="Times New Roman"/>
          <w:i/>
          <w:iCs/>
          <w:sz w:val="24"/>
          <w:szCs w:val="24"/>
        </w:rPr>
        <w:fldChar w:fldCharType="begin"/>
      </w:r>
      <w:r w:rsidRPr="00665662">
        <w:rPr>
          <w:rFonts w:ascii="Times New Roman" w:hAnsi="Times New Roman" w:cs="Times New Roman"/>
          <w:i/>
          <w:iCs/>
          <w:sz w:val="24"/>
          <w:szCs w:val="24"/>
        </w:rPr>
        <w:instrText xml:space="preserve"> REF _Ref465421602 \h  \* MERGEFORMAT </w:instrText>
      </w:r>
      <w:r w:rsidRPr="00665662">
        <w:rPr>
          <w:rFonts w:ascii="Times New Roman" w:hAnsi="Times New Roman" w:cs="Times New Roman"/>
          <w:i/>
          <w:iCs/>
          <w:sz w:val="24"/>
          <w:szCs w:val="24"/>
        </w:rPr>
      </w:r>
      <w:r w:rsidRPr="00665662">
        <w:rPr>
          <w:rFonts w:ascii="Times New Roman" w:hAnsi="Times New Roman" w:cs="Times New Roman"/>
          <w:i/>
          <w:iCs/>
          <w:sz w:val="24"/>
          <w:szCs w:val="24"/>
        </w:rPr>
        <w:fldChar w:fldCharType="separate"/>
      </w:r>
      <w:r w:rsidRPr="00665662">
        <w:rPr>
          <w:rFonts w:ascii="Times New Roman" w:hAnsi="Times New Roman" w:cs="Times New Roman"/>
          <w:i/>
          <w:iCs/>
          <w:sz w:val="24"/>
          <w:szCs w:val="24"/>
        </w:rPr>
        <w:t>6.3.2. Diskrimineerimisega seotud konkurentsiprobleemid</w:t>
      </w:r>
      <w:r w:rsidRPr="00665662">
        <w:rPr>
          <w:rFonts w:ascii="Times New Roman" w:hAnsi="Times New Roman" w:cs="Times New Roman"/>
          <w:i/>
          <w:iCs/>
          <w:sz w:val="24"/>
          <w:szCs w:val="24"/>
        </w:rPr>
        <w:fldChar w:fldCharType="end"/>
      </w:r>
      <w:r w:rsidRPr="00665662">
        <w:rPr>
          <w:rFonts w:ascii="Times New Roman" w:hAnsi="Times New Roman" w:cs="Times New Roman"/>
          <w:i/>
          <w:iCs/>
          <w:sz w:val="24"/>
          <w:szCs w:val="24"/>
        </w:rPr>
        <w:t xml:space="preserve">“, </w:t>
      </w:r>
      <w:r w:rsidRPr="00665662">
        <w:rPr>
          <w:rFonts w:ascii="Times New Roman" w:hAnsi="Times New Roman" w:cs="Times New Roman"/>
          <w:i/>
          <w:iCs/>
          <w:sz w:val="24"/>
          <w:szCs w:val="24"/>
        </w:rPr>
        <w:fldChar w:fldCharType="begin"/>
      </w:r>
      <w:r w:rsidRPr="00665662">
        <w:rPr>
          <w:rFonts w:ascii="Times New Roman" w:hAnsi="Times New Roman" w:cs="Times New Roman"/>
          <w:i/>
          <w:iCs/>
          <w:sz w:val="24"/>
          <w:szCs w:val="24"/>
        </w:rPr>
        <w:instrText xml:space="preserve"> REF _Ref465421619 \h  \* MERGEFORMAT </w:instrText>
      </w:r>
      <w:r w:rsidRPr="00665662">
        <w:rPr>
          <w:rFonts w:ascii="Times New Roman" w:hAnsi="Times New Roman" w:cs="Times New Roman"/>
          <w:i/>
          <w:iCs/>
          <w:sz w:val="24"/>
          <w:szCs w:val="24"/>
        </w:rPr>
      </w:r>
      <w:r w:rsidRPr="00665662">
        <w:rPr>
          <w:rFonts w:ascii="Times New Roman" w:hAnsi="Times New Roman" w:cs="Times New Roman"/>
          <w:i/>
          <w:iCs/>
          <w:sz w:val="24"/>
          <w:szCs w:val="24"/>
        </w:rPr>
        <w:fldChar w:fldCharType="separate"/>
      </w:r>
      <w:r w:rsidRPr="00665662">
        <w:rPr>
          <w:rFonts w:ascii="Times New Roman" w:hAnsi="Times New Roman" w:cs="Times New Roman"/>
          <w:i/>
          <w:iCs/>
          <w:sz w:val="24"/>
          <w:szCs w:val="24"/>
        </w:rPr>
        <w:t>6.5.2. Hinnaga seotud konkurentsiprobleemid ja hindade analüüs</w:t>
      </w:r>
      <w:r w:rsidRPr="00665662">
        <w:rPr>
          <w:rFonts w:ascii="Times New Roman" w:hAnsi="Times New Roman" w:cs="Times New Roman"/>
          <w:i/>
          <w:iCs/>
          <w:sz w:val="24"/>
          <w:szCs w:val="24"/>
        </w:rPr>
        <w:fldChar w:fldCharType="end"/>
      </w:r>
      <w:r w:rsidRPr="00665662">
        <w:rPr>
          <w:rFonts w:ascii="Times New Roman" w:hAnsi="Times New Roman" w:cs="Times New Roman"/>
          <w:i/>
          <w:iCs/>
          <w:sz w:val="24"/>
          <w:szCs w:val="24"/>
        </w:rPr>
        <w:t>“ nimetatud konkurentsiprobleemide lahendamise ning sideteenuste koostalitusvõime ja läbivühendatavuse toetamiseks ESS alusel:</w:t>
      </w:r>
    </w:p>
    <w:p w14:paraId="39BAAFF8" w14:textId="77777777" w:rsidR="00CD0638" w:rsidRPr="00665662" w:rsidRDefault="00CD0638" w:rsidP="00665662">
      <w:pPr>
        <w:numPr>
          <w:ilvl w:val="0"/>
          <w:numId w:val="40"/>
        </w:numPr>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avaldama TJA nõudmisel otsuse peatükis </w:t>
      </w:r>
      <w:r w:rsidRPr="00665662">
        <w:rPr>
          <w:rFonts w:ascii="Times New Roman" w:hAnsi="Times New Roman" w:cs="Times New Roman"/>
          <w:i/>
          <w:iCs/>
          <w:sz w:val="24"/>
          <w:szCs w:val="24"/>
        </w:rPr>
        <w:fldChar w:fldCharType="begin"/>
      </w:r>
      <w:r w:rsidRPr="00665662">
        <w:rPr>
          <w:rFonts w:ascii="Times New Roman" w:hAnsi="Times New Roman" w:cs="Times New Roman"/>
          <w:i/>
          <w:iCs/>
          <w:sz w:val="24"/>
          <w:szCs w:val="24"/>
        </w:rPr>
        <w:instrText xml:space="preserve"> REF _Ref465421719 \h  \* MERGEFORMAT </w:instrText>
      </w:r>
      <w:r w:rsidRPr="00665662">
        <w:rPr>
          <w:rFonts w:ascii="Times New Roman" w:hAnsi="Times New Roman" w:cs="Times New Roman"/>
          <w:i/>
          <w:iCs/>
          <w:sz w:val="24"/>
          <w:szCs w:val="24"/>
        </w:rPr>
      </w:r>
      <w:r w:rsidRPr="00665662">
        <w:rPr>
          <w:rFonts w:ascii="Times New Roman" w:hAnsi="Times New Roman" w:cs="Times New Roman"/>
          <w:i/>
          <w:iCs/>
          <w:sz w:val="24"/>
          <w:szCs w:val="24"/>
        </w:rPr>
        <w:fldChar w:fldCharType="separate"/>
      </w:r>
      <w:r w:rsidRPr="00665662">
        <w:rPr>
          <w:rFonts w:ascii="Times New Roman" w:hAnsi="Times New Roman" w:cs="Times New Roman"/>
          <w:i/>
          <w:iCs/>
          <w:sz w:val="24"/>
          <w:szCs w:val="24"/>
        </w:rPr>
        <w:t>6.2.4. Juurdepääsu kohustuste kehtestamine</w:t>
      </w:r>
      <w:r w:rsidRPr="00665662">
        <w:rPr>
          <w:rFonts w:ascii="Times New Roman" w:hAnsi="Times New Roman" w:cs="Times New Roman"/>
          <w:i/>
          <w:iCs/>
          <w:sz w:val="24"/>
          <w:szCs w:val="24"/>
        </w:rPr>
        <w:fldChar w:fldCharType="end"/>
      </w:r>
      <w:r w:rsidRPr="00665662">
        <w:rPr>
          <w:rFonts w:ascii="Times New Roman" w:hAnsi="Times New Roman" w:cs="Times New Roman"/>
          <w:i/>
          <w:iCs/>
          <w:sz w:val="24"/>
          <w:szCs w:val="24"/>
        </w:rPr>
        <w:t>“  kirjeldatud teenustega seotud andmed kuluarvestuse, tehniliste tingimuste, võrgu omaduste, teenuse osutamise tingimuste ja tasude kohta, välja arvatud juhul, kui vastavad andmed sisalduvad juba näidispakkumises</w:t>
      </w:r>
      <w:r w:rsidRPr="00665662">
        <w:rPr>
          <w:rFonts w:ascii="Times New Roman" w:hAnsi="Times New Roman" w:cs="Times New Roman"/>
          <w:i/>
          <w:iCs/>
          <w:sz w:val="24"/>
          <w:szCs w:val="24"/>
          <w:vertAlign w:val="superscript"/>
        </w:rPr>
        <w:footnoteReference w:id="86"/>
      </w:r>
      <w:r w:rsidRPr="00665662">
        <w:rPr>
          <w:rFonts w:ascii="Times New Roman" w:hAnsi="Times New Roman" w:cs="Times New Roman"/>
          <w:i/>
          <w:iCs/>
          <w:sz w:val="24"/>
          <w:szCs w:val="24"/>
        </w:rPr>
        <w:t>;</w:t>
      </w:r>
    </w:p>
    <w:p w14:paraId="49FD86BF" w14:textId="77777777" w:rsidR="00CD0638" w:rsidRPr="00665662" w:rsidRDefault="00CD0638" w:rsidP="00665662">
      <w:pPr>
        <w:numPr>
          <w:ilvl w:val="0"/>
          <w:numId w:val="40"/>
        </w:numPr>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avaldama teise sideettevõtja taotluse korral teave peatükis </w:t>
      </w:r>
      <w:r w:rsidRPr="00665662">
        <w:rPr>
          <w:rFonts w:ascii="Times New Roman" w:hAnsi="Times New Roman" w:cs="Times New Roman"/>
          <w:i/>
          <w:iCs/>
          <w:sz w:val="24"/>
          <w:szCs w:val="24"/>
        </w:rPr>
        <w:fldChar w:fldCharType="begin"/>
      </w:r>
      <w:r w:rsidRPr="00665662">
        <w:rPr>
          <w:rFonts w:ascii="Times New Roman" w:hAnsi="Times New Roman" w:cs="Times New Roman"/>
          <w:i/>
          <w:iCs/>
          <w:sz w:val="24"/>
          <w:szCs w:val="24"/>
        </w:rPr>
        <w:instrText xml:space="preserve"> REF _Ref465421762 \h  \* MERGEFORMAT </w:instrText>
      </w:r>
      <w:r w:rsidRPr="00665662">
        <w:rPr>
          <w:rFonts w:ascii="Times New Roman" w:hAnsi="Times New Roman" w:cs="Times New Roman"/>
          <w:i/>
          <w:iCs/>
          <w:sz w:val="24"/>
          <w:szCs w:val="24"/>
        </w:rPr>
      </w:r>
      <w:r w:rsidRPr="00665662">
        <w:rPr>
          <w:rFonts w:ascii="Times New Roman" w:hAnsi="Times New Roman" w:cs="Times New Roman"/>
          <w:i/>
          <w:iCs/>
          <w:sz w:val="24"/>
          <w:szCs w:val="24"/>
        </w:rPr>
        <w:fldChar w:fldCharType="separate"/>
      </w:r>
      <w:r w:rsidRPr="00665662">
        <w:rPr>
          <w:rFonts w:ascii="Times New Roman" w:hAnsi="Times New Roman" w:cs="Times New Roman"/>
          <w:i/>
          <w:iCs/>
          <w:sz w:val="24"/>
          <w:szCs w:val="24"/>
        </w:rPr>
        <w:t>6.2.4. Juurdepääsu kohustuste kehtestamine</w:t>
      </w:r>
      <w:r w:rsidRPr="00665662">
        <w:rPr>
          <w:rFonts w:ascii="Times New Roman" w:hAnsi="Times New Roman" w:cs="Times New Roman"/>
          <w:i/>
          <w:iCs/>
          <w:sz w:val="24"/>
          <w:szCs w:val="24"/>
        </w:rPr>
        <w:fldChar w:fldCharType="end"/>
      </w:r>
      <w:r w:rsidRPr="00665662">
        <w:rPr>
          <w:rFonts w:ascii="Times New Roman" w:hAnsi="Times New Roman" w:cs="Times New Roman"/>
          <w:i/>
          <w:iCs/>
          <w:sz w:val="24"/>
          <w:szCs w:val="24"/>
        </w:rPr>
        <w:t>“ kirjeldatud teenuste tehniliste tingimuste kohta esimese mõistlikult teostatava tähtaja jooksul ja mitte pikema tähtaja jooksul kui Telia avaldab vastavat teavet enda allüksustele, sealhulgas määratlema nimetatud teabe avaldamise tähtaeg oma näidispakkumises ja igal kalendri aastal</w:t>
      </w:r>
      <w:r w:rsidRPr="00665662">
        <w:rPr>
          <w:rFonts w:ascii="Times New Roman" w:hAnsi="Times New Roman" w:cs="Times New Roman"/>
          <w:i/>
          <w:iCs/>
          <w:sz w:val="24"/>
          <w:szCs w:val="24"/>
          <w:vertAlign w:val="superscript"/>
        </w:rPr>
        <w:t xml:space="preserve"> </w:t>
      </w:r>
      <w:r w:rsidRPr="00665662">
        <w:rPr>
          <w:rFonts w:ascii="Times New Roman" w:hAnsi="Times New Roman" w:cs="Times New Roman"/>
          <w:i/>
          <w:iCs/>
          <w:sz w:val="24"/>
          <w:szCs w:val="24"/>
        </w:rPr>
        <w:t>kontrollima selle vastavust enda allüksustele vastava teabe avaldamise ajaga ning vajadusel uuendama näidispakkumist</w:t>
      </w:r>
      <w:r w:rsidRPr="00665662">
        <w:rPr>
          <w:rFonts w:ascii="Times New Roman" w:hAnsi="Times New Roman" w:cs="Times New Roman"/>
          <w:i/>
          <w:iCs/>
          <w:sz w:val="24"/>
          <w:szCs w:val="24"/>
          <w:vertAlign w:val="superscript"/>
        </w:rPr>
        <w:footnoteReference w:id="87"/>
      </w:r>
      <w:r w:rsidRPr="00665662">
        <w:rPr>
          <w:rFonts w:ascii="Times New Roman" w:hAnsi="Times New Roman" w:cs="Times New Roman"/>
          <w:i/>
          <w:iCs/>
          <w:sz w:val="24"/>
          <w:szCs w:val="24"/>
        </w:rPr>
        <w:t>;</w:t>
      </w:r>
    </w:p>
    <w:p w14:paraId="1E273C6F" w14:textId="77777777" w:rsidR="00CD0638" w:rsidRPr="00665662" w:rsidRDefault="00CD0638" w:rsidP="00665662">
      <w:pPr>
        <w:numPr>
          <w:ilvl w:val="0"/>
          <w:numId w:val="40"/>
        </w:numPr>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kui Telia teeb eelmises punktis kirjeldatud tehniliste tingimuste välja selgitamisel kindlaks, et teenust ei ole võimalik osutada, peab Telia esitama vastava teabe koos </w:t>
      </w:r>
      <w:r w:rsidRPr="00665662">
        <w:rPr>
          <w:rFonts w:ascii="Times New Roman" w:hAnsi="Times New Roman" w:cs="Times New Roman"/>
          <w:i/>
          <w:iCs/>
          <w:sz w:val="24"/>
          <w:szCs w:val="24"/>
        </w:rPr>
        <w:lastRenderedPageBreak/>
        <w:t>põhjendustega taotluse esitanud sideettevõtjale ning valguskaabli fiidersegmendi vabale kiule, valguskaabli fiidersegmendi kiu vabale mahule ja kaablikanalisatsioonile juurdepääsu korral ka TJA-</w:t>
      </w:r>
      <w:proofErr w:type="spellStart"/>
      <w:r w:rsidRPr="00665662">
        <w:rPr>
          <w:rFonts w:ascii="Times New Roman" w:hAnsi="Times New Roman" w:cs="Times New Roman"/>
          <w:i/>
          <w:iCs/>
          <w:sz w:val="24"/>
          <w:szCs w:val="24"/>
        </w:rPr>
        <w:t>le</w:t>
      </w:r>
      <w:proofErr w:type="spellEnd"/>
      <w:r w:rsidRPr="00665662">
        <w:rPr>
          <w:rFonts w:ascii="Times New Roman" w:hAnsi="Times New Roman" w:cs="Times New Roman"/>
          <w:i/>
          <w:iCs/>
          <w:sz w:val="24"/>
          <w:szCs w:val="24"/>
        </w:rPr>
        <w:t>;</w:t>
      </w:r>
    </w:p>
    <w:p w14:paraId="62462924" w14:textId="77777777" w:rsidR="00CD0638" w:rsidRPr="00665662" w:rsidRDefault="00CD0638" w:rsidP="00665662">
      <w:pPr>
        <w:numPr>
          <w:ilvl w:val="0"/>
          <w:numId w:val="40"/>
        </w:numPr>
        <w:jc w:val="both"/>
        <w:rPr>
          <w:rFonts w:ascii="Times New Roman" w:hAnsi="Times New Roman" w:cs="Times New Roman"/>
          <w:i/>
          <w:iCs/>
          <w:sz w:val="24"/>
          <w:szCs w:val="24"/>
        </w:rPr>
      </w:pPr>
      <w:r w:rsidRPr="00665662">
        <w:rPr>
          <w:rFonts w:ascii="Times New Roman" w:hAnsi="Times New Roman" w:cs="Times New Roman"/>
          <w:i/>
          <w:iCs/>
          <w:sz w:val="24"/>
          <w:szCs w:val="24"/>
        </w:rPr>
        <w:t xml:space="preserve">kui Telia vahetab vaskpaaril põhineva juurdepääsuvõrgu välja valguskaablil põhineva juurdepääsuvõrgu vastu, on Telia kohustatud teavitama sellest teisi vastavat vaskpaaril põhinevat juurdepääsuvõrku kasutavaid sideettevõtjaid vähemalt 6 kuud ette; </w:t>
      </w:r>
    </w:p>
    <w:p w14:paraId="38A53A79" w14:textId="77777777" w:rsidR="00CD0638" w:rsidRPr="00665662" w:rsidRDefault="00CD0638" w:rsidP="00665662">
      <w:pPr>
        <w:numPr>
          <w:ilvl w:val="0"/>
          <w:numId w:val="40"/>
        </w:numPr>
        <w:jc w:val="both"/>
        <w:rPr>
          <w:rFonts w:ascii="Times New Roman" w:hAnsi="Times New Roman" w:cs="Times New Roman"/>
          <w:i/>
          <w:iCs/>
          <w:sz w:val="24"/>
          <w:szCs w:val="24"/>
        </w:rPr>
      </w:pPr>
      <w:r w:rsidRPr="00665662">
        <w:rPr>
          <w:rFonts w:ascii="Times New Roman" w:hAnsi="Times New Roman" w:cs="Times New Roman"/>
          <w:i/>
          <w:iCs/>
          <w:sz w:val="24"/>
          <w:szCs w:val="24"/>
        </w:rPr>
        <w:t>koostama ja avaldama vaskpaarile, valguskaablile ja kaablikanalisatsioonile juurdepääsu teenuste näidispakkumine ja selle muudatused vastavalt ESS § 53 lõikele 4 ning esitada vastav näidispakkumine ja selle muudatused TJA-e üks kuu enne avaldamist</w:t>
      </w:r>
      <w:r w:rsidRPr="00665662">
        <w:rPr>
          <w:rFonts w:ascii="Times New Roman" w:hAnsi="Times New Roman" w:cs="Times New Roman"/>
          <w:i/>
          <w:iCs/>
          <w:sz w:val="24"/>
          <w:szCs w:val="24"/>
          <w:vertAlign w:val="superscript"/>
        </w:rPr>
        <w:footnoteReference w:id="88"/>
      </w:r>
      <w:r w:rsidRPr="00665662">
        <w:rPr>
          <w:rFonts w:ascii="Times New Roman" w:hAnsi="Times New Roman" w:cs="Times New Roman"/>
          <w:i/>
          <w:iCs/>
          <w:sz w:val="24"/>
          <w:szCs w:val="24"/>
        </w:rPr>
        <w:t>;</w:t>
      </w:r>
    </w:p>
    <w:p w14:paraId="35C0F91E" w14:textId="77777777" w:rsidR="00CD0638" w:rsidRPr="00665662" w:rsidRDefault="00CD0638" w:rsidP="00665662">
      <w:pPr>
        <w:numPr>
          <w:ilvl w:val="0"/>
          <w:numId w:val="40"/>
        </w:numPr>
        <w:jc w:val="both"/>
        <w:rPr>
          <w:rFonts w:ascii="Times New Roman" w:hAnsi="Times New Roman" w:cs="Times New Roman"/>
          <w:i/>
          <w:iCs/>
          <w:sz w:val="24"/>
          <w:szCs w:val="24"/>
        </w:rPr>
      </w:pPr>
      <w:r w:rsidRPr="00665662">
        <w:rPr>
          <w:rFonts w:ascii="Times New Roman" w:hAnsi="Times New Roman" w:cs="Times New Roman"/>
          <w:i/>
          <w:iCs/>
          <w:sz w:val="24"/>
          <w:szCs w:val="24"/>
        </w:rPr>
        <w:t>eelmises punktis nimetatud näidispakkumine peab sisaldama muu hulgas</w:t>
      </w:r>
      <w:r w:rsidRPr="00665662">
        <w:rPr>
          <w:rFonts w:ascii="Times New Roman" w:hAnsi="Times New Roman" w:cs="Times New Roman"/>
          <w:i/>
          <w:iCs/>
          <w:sz w:val="24"/>
          <w:szCs w:val="24"/>
          <w:vertAlign w:val="superscript"/>
        </w:rPr>
        <w:footnoteReference w:id="89"/>
      </w:r>
      <w:r w:rsidRPr="00665662">
        <w:rPr>
          <w:rFonts w:ascii="Times New Roman" w:hAnsi="Times New Roman" w:cs="Times New Roman"/>
          <w:i/>
          <w:iCs/>
          <w:sz w:val="24"/>
          <w:szCs w:val="24"/>
        </w:rPr>
        <w:t>:</w:t>
      </w:r>
    </w:p>
    <w:p w14:paraId="4721C07A" w14:textId="77777777" w:rsidR="00CD0638" w:rsidRPr="00665662" w:rsidRDefault="00CD0638" w:rsidP="00665662">
      <w:pPr>
        <w:ind w:left="360" w:firstLine="720"/>
        <w:jc w:val="both"/>
        <w:rPr>
          <w:rFonts w:ascii="Times New Roman" w:hAnsi="Times New Roman" w:cs="Times New Roman"/>
          <w:i/>
          <w:iCs/>
          <w:sz w:val="24"/>
          <w:szCs w:val="24"/>
        </w:rPr>
      </w:pPr>
      <w:r w:rsidRPr="00665662">
        <w:rPr>
          <w:rFonts w:ascii="Times New Roman" w:hAnsi="Times New Roman" w:cs="Times New Roman"/>
          <w:i/>
          <w:iCs/>
          <w:sz w:val="24"/>
          <w:szCs w:val="24"/>
        </w:rPr>
        <w:t>a) ESS § 53 lõikes 1 sätestatud tingimusi;</w:t>
      </w:r>
    </w:p>
    <w:p w14:paraId="74E1D438" w14:textId="77777777" w:rsidR="00CD0638" w:rsidRPr="00665662" w:rsidRDefault="00CD0638" w:rsidP="008B55D0">
      <w:pPr>
        <w:ind w:left="1080"/>
        <w:jc w:val="both"/>
        <w:rPr>
          <w:rFonts w:ascii="Times New Roman" w:hAnsi="Times New Roman" w:cs="Times New Roman"/>
          <w:i/>
          <w:iCs/>
          <w:sz w:val="24"/>
          <w:szCs w:val="24"/>
        </w:rPr>
      </w:pPr>
      <w:r w:rsidRPr="00665662">
        <w:rPr>
          <w:rFonts w:ascii="Times New Roman" w:hAnsi="Times New Roman" w:cs="Times New Roman"/>
          <w:i/>
          <w:iCs/>
          <w:sz w:val="24"/>
          <w:szCs w:val="24"/>
        </w:rPr>
        <w:t>b) teenuste tellimise ja tellimuste täitmiste korda (sh taotluste täitmiste tähtaegasid);</w:t>
      </w:r>
    </w:p>
    <w:p w14:paraId="169768A0" w14:textId="77777777" w:rsidR="00CD0638" w:rsidRPr="00665662" w:rsidRDefault="00CD0638" w:rsidP="00665662">
      <w:pPr>
        <w:ind w:left="720" w:firstLine="360"/>
        <w:jc w:val="both"/>
        <w:rPr>
          <w:rFonts w:ascii="Times New Roman" w:hAnsi="Times New Roman" w:cs="Times New Roman"/>
          <w:i/>
          <w:iCs/>
          <w:sz w:val="24"/>
          <w:szCs w:val="24"/>
        </w:rPr>
      </w:pPr>
      <w:r w:rsidRPr="00665662">
        <w:rPr>
          <w:rFonts w:ascii="Times New Roman" w:hAnsi="Times New Roman" w:cs="Times New Roman"/>
          <w:i/>
          <w:iCs/>
          <w:sz w:val="24"/>
          <w:szCs w:val="24"/>
        </w:rPr>
        <w:t>c) tellitava teenuse kvaliteedi testimise korda;</w:t>
      </w:r>
    </w:p>
    <w:p w14:paraId="49957467" w14:textId="77777777" w:rsidR="00CD0638" w:rsidRPr="00665662" w:rsidRDefault="00CD0638" w:rsidP="00665662">
      <w:pPr>
        <w:ind w:left="1080"/>
        <w:jc w:val="both"/>
        <w:rPr>
          <w:rFonts w:ascii="Times New Roman" w:hAnsi="Times New Roman" w:cs="Times New Roman"/>
          <w:i/>
          <w:iCs/>
          <w:sz w:val="24"/>
          <w:szCs w:val="24"/>
        </w:rPr>
      </w:pPr>
      <w:r w:rsidRPr="00665662">
        <w:rPr>
          <w:rFonts w:ascii="Times New Roman" w:hAnsi="Times New Roman" w:cs="Times New Roman"/>
          <w:i/>
          <w:iCs/>
          <w:sz w:val="24"/>
          <w:szCs w:val="24"/>
        </w:rPr>
        <w:t>d) lõppkasutaja poolt kasutatava sideteenuse katkestuse tingimusi (sh katkestuse pikkus ja katkestusest teatamise viis) üleminekul Telia poolt osutatavalt jaeteenuselt vaskpaari ja/või valguskaabli fiidersegmendi juurdepääsu hulgiteenust kasutava sideettevõtja  osutatavale jaeteenusele.</w:t>
      </w:r>
    </w:p>
    <w:p w14:paraId="059F68B1" w14:textId="6C753D13" w:rsidR="00CD0638" w:rsidRPr="00665662" w:rsidRDefault="00CD0638" w:rsidP="00665662">
      <w:pPr>
        <w:jc w:val="both"/>
        <w:rPr>
          <w:rFonts w:ascii="Times New Roman" w:hAnsi="Times New Roman" w:cs="Times New Roman"/>
          <w:i/>
          <w:iCs/>
          <w:sz w:val="24"/>
          <w:szCs w:val="24"/>
        </w:rPr>
      </w:pPr>
      <w:r w:rsidRPr="00665662">
        <w:rPr>
          <w:rFonts w:ascii="Times New Roman" w:hAnsi="Times New Roman" w:cs="Times New Roman"/>
          <w:i/>
          <w:iCs/>
          <w:sz w:val="24"/>
          <w:szCs w:val="24"/>
        </w:rPr>
        <w:t>288. Vastavalt ESS § 53 lõikele 5 on TJA-l õigus nõuda sideettevõtjalt muudatuste tegemist näidispakkumisse, kui see ei ole kooskõlas näidispakkumise avaldamise kohustuse eesmärkidega.</w:t>
      </w:r>
    </w:p>
    <w:p w14:paraId="1DFEBABF" w14:textId="77777777" w:rsidR="00CD0638" w:rsidRDefault="00CD0638" w:rsidP="00697C0D">
      <w:pPr>
        <w:jc w:val="both"/>
        <w:rPr>
          <w:rFonts w:ascii="Times New Roman" w:hAnsi="Times New Roman" w:cs="Times New Roman"/>
          <w:iCs/>
          <w:sz w:val="24"/>
          <w:szCs w:val="24"/>
        </w:rPr>
      </w:pPr>
    </w:p>
    <w:p w14:paraId="18A6C7E2" w14:textId="64DE4BB1" w:rsidR="00697C0D" w:rsidRPr="00503C2E" w:rsidRDefault="00697C0D" w:rsidP="00697C0D">
      <w:pPr>
        <w:jc w:val="both"/>
        <w:rPr>
          <w:rFonts w:ascii="Times New Roman" w:hAnsi="Times New Roman" w:cs="Times New Roman"/>
          <w:iCs/>
          <w:sz w:val="24"/>
          <w:szCs w:val="24"/>
        </w:rPr>
      </w:pPr>
      <w:r w:rsidRPr="00503C2E">
        <w:rPr>
          <w:rFonts w:ascii="Times New Roman" w:hAnsi="Times New Roman" w:cs="Times New Roman"/>
          <w:iCs/>
          <w:sz w:val="24"/>
          <w:szCs w:val="24"/>
        </w:rPr>
        <w:t xml:space="preserve">Järgnevalt analüüsitakse nende jätkamise ja </w:t>
      </w:r>
      <w:r w:rsidR="00CD0638">
        <w:rPr>
          <w:rFonts w:ascii="Times New Roman" w:hAnsi="Times New Roman" w:cs="Times New Roman"/>
          <w:iCs/>
          <w:sz w:val="24"/>
          <w:szCs w:val="24"/>
        </w:rPr>
        <w:t>muutmise</w:t>
      </w:r>
      <w:r w:rsidRPr="00503C2E">
        <w:rPr>
          <w:rFonts w:ascii="Times New Roman" w:hAnsi="Times New Roman" w:cs="Times New Roman"/>
          <w:iCs/>
          <w:sz w:val="24"/>
          <w:szCs w:val="24"/>
        </w:rPr>
        <w:t xml:space="preserve"> vajadust.</w:t>
      </w:r>
    </w:p>
    <w:p w14:paraId="514EE27F" w14:textId="77777777" w:rsidR="00697C0D" w:rsidRPr="00503C2E" w:rsidRDefault="00697C0D" w:rsidP="00697C0D">
      <w:pPr>
        <w:jc w:val="both"/>
        <w:rPr>
          <w:rFonts w:ascii="Times New Roman" w:hAnsi="Times New Roman" w:cs="Times New Roman"/>
          <w:iCs/>
          <w:sz w:val="24"/>
          <w:szCs w:val="24"/>
        </w:rPr>
      </w:pPr>
    </w:p>
    <w:p w14:paraId="5A540138" w14:textId="3F0AA55C" w:rsidR="00697C0D" w:rsidRPr="00665662" w:rsidRDefault="00697C0D" w:rsidP="00665662">
      <w:pPr>
        <w:pStyle w:val="Pealkiri2"/>
        <w:rPr>
          <w:rFonts w:ascii="Times New Roman" w:hAnsi="Times New Roman" w:cs="Times New Roman"/>
          <w:b/>
          <w:bCs/>
          <w:color w:val="auto"/>
          <w:sz w:val="24"/>
          <w:szCs w:val="24"/>
        </w:rPr>
      </w:pPr>
      <w:bookmarkStart w:id="254" w:name="_Toc145402918"/>
      <w:bookmarkStart w:id="255" w:name="_Toc189040260"/>
      <w:r w:rsidRPr="00665662">
        <w:rPr>
          <w:rFonts w:ascii="Times New Roman" w:hAnsi="Times New Roman" w:cs="Times New Roman"/>
          <w:b/>
          <w:bCs/>
          <w:color w:val="auto"/>
          <w:sz w:val="24"/>
          <w:szCs w:val="24"/>
        </w:rPr>
        <w:t>5.1 Läbipaistvuskohustuste eesmärk</w:t>
      </w:r>
      <w:bookmarkEnd w:id="244"/>
      <w:bookmarkEnd w:id="245"/>
      <w:bookmarkEnd w:id="246"/>
      <w:bookmarkEnd w:id="247"/>
      <w:bookmarkEnd w:id="248"/>
      <w:bookmarkEnd w:id="249"/>
      <w:r w:rsidRPr="00665662">
        <w:rPr>
          <w:rFonts w:ascii="Times New Roman" w:hAnsi="Times New Roman" w:cs="Times New Roman"/>
          <w:b/>
          <w:bCs/>
          <w:color w:val="auto"/>
          <w:sz w:val="24"/>
          <w:szCs w:val="24"/>
        </w:rPr>
        <w:t xml:space="preserve"> ja alused</w:t>
      </w:r>
      <w:bookmarkEnd w:id="250"/>
      <w:bookmarkEnd w:id="251"/>
      <w:bookmarkEnd w:id="252"/>
      <w:bookmarkEnd w:id="254"/>
      <w:bookmarkEnd w:id="255"/>
    </w:p>
    <w:p w14:paraId="63BFAE70" w14:textId="77777777" w:rsidR="00697C0D" w:rsidRPr="00503C2E" w:rsidRDefault="00697C0D" w:rsidP="00697C0D">
      <w:pPr>
        <w:jc w:val="both"/>
        <w:rPr>
          <w:rFonts w:ascii="Times New Roman" w:hAnsi="Times New Roman" w:cs="Times New Roman"/>
          <w:sz w:val="24"/>
          <w:szCs w:val="24"/>
        </w:rPr>
      </w:pPr>
    </w:p>
    <w:p w14:paraId="4B93EA82"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Läbipaistvuskohustuste eesmärgiks</w:t>
      </w:r>
      <w:r w:rsidRPr="00503C2E">
        <w:rPr>
          <w:rFonts w:ascii="Times New Roman" w:hAnsi="Times New Roman" w:cs="Times New Roman"/>
          <w:sz w:val="24"/>
          <w:szCs w:val="24"/>
          <w:vertAlign w:val="superscript"/>
        </w:rPr>
        <w:footnoteReference w:id="90"/>
      </w:r>
      <w:r w:rsidRPr="00503C2E">
        <w:rPr>
          <w:rFonts w:ascii="Times New Roman" w:hAnsi="Times New Roman" w:cs="Times New Roman"/>
          <w:sz w:val="24"/>
          <w:szCs w:val="24"/>
        </w:rPr>
        <w:t xml:space="preserve"> on aidata muuta juurdepääsu läbirääkimised kiiremaks, vältida vaidlusi ja anda turule tegutsevatele ettevõtjatele kindlustunde selle kohta, et teenuste pakkumise tingimused ei ole diskrimineerivad. Koostalitlusvõime tagamisel võib eriti oluliseks osutuda tehniliste liideste avatus ja läbipaistvus. Kui riigi reguleeriv asutus kehtestab kohustuse muuta teave avalikuks, peaks ta olema suuteline täpsemalt määratlema ka teabe kättesaadavaks muutmise viisi ja selle, kas teave on tasuline, võttes seejuures arvesse asjaomase teabe laadi ja eesmärke. </w:t>
      </w:r>
    </w:p>
    <w:p w14:paraId="049865AE"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lastRenderedPageBreak/>
        <w:t>TTJA võib</w:t>
      </w:r>
      <w:r w:rsidRPr="00503C2E">
        <w:rPr>
          <w:rFonts w:ascii="Times New Roman" w:hAnsi="Times New Roman" w:cs="Times New Roman"/>
          <w:sz w:val="24"/>
          <w:szCs w:val="24"/>
          <w:vertAlign w:val="superscript"/>
        </w:rPr>
        <w:footnoteReference w:id="91"/>
      </w:r>
      <w:r w:rsidRPr="00503C2E">
        <w:rPr>
          <w:rFonts w:ascii="Times New Roman" w:hAnsi="Times New Roman" w:cs="Times New Roman"/>
          <w:sz w:val="24"/>
          <w:szCs w:val="24"/>
        </w:rPr>
        <w:t xml:space="preserve"> märkimisväärse turujõuga ettevõtjale kehtestada kohustus avaldada juurdepääsuga seotud andmed kuluarvestuse, tasude, tehniliste tingimuste, võrgu omaduste ja arenduste, teenuse osutamise tingimuste, sealhulgas nende tingimuste kohta, mis piiravad juurdepääsu teenusele ning selle rakendusele ja kasutamisele eelkõige seoses üleminekuga pärandtaristult, peamiselt vaskpaarvõrgult või samaväärse kvaliteediga sidevõrgult uuele taristule, peamiselt valguskaabelvõrgule või samaväärse kvaliteediga sidevõrgule. Samuti võib</w:t>
      </w:r>
      <w:r w:rsidRPr="00503C2E">
        <w:rPr>
          <w:rFonts w:ascii="Times New Roman" w:hAnsi="Times New Roman" w:cs="Times New Roman"/>
          <w:sz w:val="24"/>
          <w:szCs w:val="24"/>
          <w:vertAlign w:val="superscript"/>
        </w:rPr>
        <w:footnoteReference w:id="92"/>
      </w:r>
      <w:r w:rsidRPr="00503C2E">
        <w:rPr>
          <w:rFonts w:ascii="Times New Roman" w:hAnsi="Times New Roman" w:cs="Times New Roman"/>
          <w:sz w:val="24"/>
          <w:szCs w:val="24"/>
        </w:rPr>
        <w:t xml:space="preserve">  TTJA kehtestada märkimisväärse turujõuga ettevõtjale kohustuse avaldada näidispakkumine konkreetse juurdepääsu teenuse kohta, mis peab sisaldama vastava teenuse osutamise tingimusi, sealhulgas tasusid, vastavalt ESS §-le 53.</w:t>
      </w:r>
    </w:p>
    <w:p w14:paraId="65817FA1" w14:textId="77777777" w:rsidR="00697C0D" w:rsidRPr="00503C2E" w:rsidRDefault="00697C0D" w:rsidP="00697C0D">
      <w:pPr>
        <w:jc w:val="both"/>
        <w:rPr>
          <w:rFonts w:ascii="Times New Roman" w:hAnsi="Times New Roman" w:cs="Times New Roman"/>
          <w:sz w:val="24"/>
          <w:szCs w:val="24"/>
        </w:rPr>
      </w:pPr>
    </w:p>
    <w:p w14:paraId="340A1EE7" w14:textId="31B795D7" w:rsidR="00697C0D" w:rsidRPr="00665662" w:rsidRDefault="00697C0D" w:rsidP="00665662">
      <w:pPr>
        <w:pStyle w:val="Pealkiri2"/>
        <w:rPr>
          <w:rFonts w:ascii="Times New Roman" w:hAnsi="Times New Roman" w:cs="Times New Roman"/>
          <w:b/>
          <w:bCs/>
          <w:color w:val="auto"/>
          <w:sz w:val="24"/>
          <w:szCs w:val="24"/>
        </w:rPr>
      </w:pPr>
      <w:bookmarkStart w:id="256" w:name="_Toc464639369"/>
      <w:bookmarkStart w:id="257" w:name="_Ref465421520"/>
      <w:bookmarkStart w:id="258" w:name="_Toc39125688"/>
      <w:bookmarkStart w:id="259" w:name="_Toc66269104"/>
      <w:bookmarkStart w:id="260" w:name="_Toc145402919"/>
      <w:bookmarkStart w:id="261" w:name="_Toc189040261"/>
      <w:bookmarkStart w:id="262" w:name="_Toc332865992"/>
      <w:bookmarkStart w:id="263" w:name="_Toc435703529"/>
      <w:bookmarkStart w:id="264" w:name="_Toc436038419"/>
      <w:bookmarkStart w:id="265" w:name="_Toc448402228"/>
      <w:bookmarkStart w:id="266" w:name="_Toc212974442"/>
      <w:bookmarkStart w:id="267" w:name="_Toc213122170"/>
      <w:bookmarkStart w:id="268" w:name="_Toc213140791"/>
      <w:bookmarkStart w:id="269" w:name="_Toc215466516"/>
      <w:bookmarkStart w:id="270" w:name="_Toc216228069"/>
      <w:bookmarkStart w:id="271" w:name="_Toc457983662"/>
      <w:r w:rsidRPr="00665662">
        <w:rPr>
          <w:rFonts w:ascii="Times New Roman" w:hAnsi="Times New Roman" w:cs="Times New Roman"/>
          <w:b/>
          <w:bCs/>
          <w:color w:val="auto"/>
          <w:sz w:val="24"/>
          <w:szCs w:val="24"/>
        </w:rPr>
        <w:t>5.2 Läbipaistvusega seotud konkurentsiprobleemid</w:t>
      </w:r>
      <w:bookmarkEnd w:id="256"/>
      <w:bookmarkEnd w:id="257"/>
      <w:bookmarkEnd w:id="258"/>
      <w:bookmarkEnd w:id="259"/>
      <w:bookmarkEnd w:id="260"/>
      <w:bookmarkEnd w:id="261"/>
    </w:p>
    <w:p w14:paraId="03504E7A" w14:textId="77777777" w:rsidR="00697C0D" w:rsidRPr="00503C2E" w:rsidRDefault="00697C0D" w:rsidP="00697C0D">
      <w:pPr>
        <w:jc w:val="both"/>
        <w:rPr>
          <w:rFonts w:ascii="Times New Roman" w:hAnsi="Times New Roman" w:cs="Times New Roman"/>
          <w:sz w:val="24"/>
          <w:szCs w:val="24"/>
        </w:rPr>
      </w:pPr>
    </w:p>
    <w:p w14:paraId="3ADF4788"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Läbipaistvuskohustus aitab kaasa juurdepääsuga viivitamisega, diskrimineerimisega ja hinnaga seotud  konkurentsiprobleemide  lahendamisele</w:t>
      </w:r>
      <w:r w:rsidRPr="00503C2E">
        <w:rPr>
          <w:rFonts w:ascii="Times New Roman" w:hAnsi="Times New Roman" w:cs="Times New Roman"/>
          <w:sz w:val="24"/>
          <w:szCs w:val="24"/>
          <w:vertAlign w:val="superscript"/>
        </w:rPr>
        <w:footnoteReference w:id="93"/>
      </w:r>
      <w:r w:rsidRPr="00503C2E">
        <w:rPr>
          <w:rFonts w:ascii="Times New Roman" w:hAnsi="Times New Roman" w:cs="Times New Roman"/>
          <w:sz w:val="24"/>
          <w:szCs w:val="24"/>
        </w:rPr>
        <w:t xml:space="preserve">. Samas ainult läbipaistvuskohustus üksi ei suuda üldjuhul nimetatud konkurentsiprobleeme lahendada või ära hoida. Läbipaistvuskohustust kasutatakse teiste kohustustega kaasneva ning neid efektiivsemaks muutva kohustusena. Näiteks sidevõrgule juurdepääsust keeldumise konkurentsiprobleemi lahendamisele aitavad läbipaistvuskohustused kaasa sellega, et muudavad juurdepääsu tingimused kõigile kättesaadavaks, läbipaistvaks ning juurdepääsu läbirääkimised kiiremaks. Tehniliste liideste avatus ja läbipaistvus on aga sideteenuste koostalitusvõime tagamisel eriti olulised. </w:t>
      </w:r>
      <w:bookmarkStart w:id="272" w:name="_Hlk164176253"/>
      <w:r w:rsidRPr="00503C2E">
        <w:rPr>
          <w:rFonts w:ascii="Times New Roman" w:hAnsi="Times New Roman" w:cs="Times New Roman"/>
          <w:sz w:val="24"/>
          <w:szCs w:val="24"/>
        </w:rPr>
        <w:t>Diskrimineerimisega seotud konkurentsiprobleemide lahendamisele aitavad läbipaistvuskohustused kaasa sellega, et annavad võimaluse tuvastada diskrimineerivat käitumist võimaldades vabalt jälgida ja võrrelda avalikustatud teenuste tingimusi, mille puhul diskrimineerimine võiks aset leida. Ülemäära kõrgete hindade rakendamise vältimist toetab läbipaistvuskohustus läbi hindade avalikustamise, mis aitab kiiremini nimetatud konkurentsiprobleemi tuvastada.</w:t>
      </w:r>
    </w:p>
    <w:bookmarkEnd w:id="272"/>
    <w:p w14:paraId="22C80281" w14:textId="6AFC345E"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Euroopa Sideamet on avaldanud seisukoha, mis käsitleb füüsilise taristule juurdepääsu hulgiturul märkimisväärse turujõuga ettevõtjale kohustuste kehtestamise parimaid tavasid</w:t>
      </w:r>
      <w:r w:rsidRPr="00503C2E">
        <w:rPr>
          <w:rFonts w:ascii="Times New Roman" w:hAnsi="Times New Roman" w:cs="Times New Roman"/>
          <w:sz w:val="24"/>
          <w:szCs w:val="24"/>
          <w:vertAlign w:val="superscript"/>
        </w:rPr>
        <w:footnoteReference w:id="94"/>
      </w:r>
      <w:r w:rsidRPr="00503C2E">
        <w:rPr>
          <w:rFonts w:ascii="Times New Roman" w:hAnsi="Times New Roman" w:cs="Times New Roman"/>
          <w:sz w:val="24"/>
          <w:szCs w:val="24"/>
        </w:rPr>
        <w:t xml:space="preserve">. Selles tuuakse välja sagedamini esineda võivad läbipaistvusega seotud konkurentsiprobleemid füüsilisele taristule juurdepääsu hulgituru teenuste osas, mis takistavad </w:t>
      </w:r>
      <w:r w:rsidR="006E5A4E">
        <w:rPr>
          <w:rFonts w:ascii="Times New Roman" w:hAnsi="Times New Roman" w:cs="Times New Roman"/>
          <w:sz w:val="24"/>
          <w:szCs w:val="24"/>
        </w:rPr>
        <w:t>teistel</w:t>
      </w:r>
      <w:r w:rsidR="006E5A4E"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sideettevõtjatel tõhusalt konkureerida jaemüügiturul: </w:t>
      </w:r>
    </w:p>
    <w:p w14:paraId="6E14CE06" w14:textId="77777777" w:rsidR="00697C0D" w:rsidRPr="00503C2E" w:rsidRDefault="00697C0D" w:rsidP="00697C0D">
      <w:pPr>
        <w:jc w:val="both"/>
        <w:rPr>
          <w:rFonts w:ascii="Times New Roman" w:hAnsi="Times New Roman" w:cs="Times New Roman"/>
          <w:sz w:val="24"/>
          <w:szCs w:val="24"/>
        </w:rPr>
      </w:pPr>
    </w:p>
    <w:p w14:paraId="2F30C11B" w14:textId="77777777" w:rsidR="00697C0D" w:rsidRPr="00503C2E" w:rsidRDefault="00697C0D" w:rsidP="00697C0D">
      <w:pPr>
        <w:numPr>
          <w:ilvl w:val="0"/>
          <w:numId w:val="19"/>
        </w:numPr>
        <w:jc w:val="both"/>
        <w:rPr>
          <w:rFonts w:ascii="Times New Roman" w:hAnsi="Times New Roman" w:cs="Times New Roman"/>
          <w:sz w:val="24"/>
          <w:szCs w:val="24"/>
        </w:rPr>
      </w:pPr>
      <w:r w:rsidRPr="00503C2E">
        <w:rPr>
          <w:rFonts w:ascii="Times New Roman" w:hAnsi="Times New Roman" w:cs="Times New Roman"/>
          <w:sz w:val="24"/>
          <w:szCs w:val="24"/>
        </w:rPr>
        <w:t>MTE ei paku juurdepääsutingimuste kohta piisavat selgust ega läbipaistvust.</w:t>
      </w:r>
    </w:p>
    <w:p w14:paraId="7C6CE546" w14:textId="77777777" w:rsidR="00697C0D" w:rsidRPr="00503C2E" w:rsidRDefault="00697C0D" w:rsidP="00697C0D">
      <w:pPr>
        <w:jc w:val="both"/>
        <w:rPr>
          <w:rFonts w:ascii="Times New Roman" w:hAnsi="Times New Roman" w:cs="Times New Roman"/>
          <w:sz w:val="24"/>
          <w:szCs w:val="24"/>
        </w:rPr>
      </w:pPr>
    </w:p>
    <w:p w14:paraId="78A49EAB" w14:textId="6871DD20" w:rsidR="00697C0D" w:rsidRPr="00503C2E" w:rsidRDefault="00697C0D" w:rsidP="00697C0D">
      <w:pPr>
        <w:numPr>
          <w:ilvl w:val="0"/>
          <w:numId w:val="19"/>
        </w:numPr>
        <w:jc w:val="both"/>
        <w:rPr>
          <w:rFonts w:ascii="Times New Roman" w:hAnsi="Times New Roman" w:cs="Times New Roman"/>
          <w:sz w:val="24"/>
          <w:szCs w:val="24"/>
        </w:rPr>
      </w:pPr>
      <w:r w:rsidRPr="00503C2E">
        <w:rPr>
          <w:rFonts w:ascii="Times New Roman" w:hAnsi="Times New Roman" w:cs="Times New Roman"/>
          <w:sz w:val="24"/>
          <w:szCs w:val="24"/>
        </w:rPr>
        <w:lastRenderedPageBreak/>
        <w:t xml:space="preserve">MTE viivitab näidispakkumise avaldamisega </w:t>
      </w:r>
      <w:r w:rsidR="006E5A4E">
        <w:rPr>
          <w:rFonts w:ascii="Times New Roman" w:hAnsi="Times New Roman" w:cs="Times New Roman"/>
          <w:sz w:val="24"/>
          <w:szCs w:val="24"/>
        </w:rPr>
        <w:t>teistele</w:t>
      </w:r>
      <w:r w:rsidRPr="00503C2E">
        <w:rPr>
          <w:rFonts w:ascii="Times New Roman" w:hAnsi="Times New Roman" w:cs="Times New Roman"/>
          <w:sz w:val="24"/>
          <w:szCs w:val="24"/>
        </w:rPr>
        <w:t xml:space="preserve"> sideettevõtjatele, viivitades seeläbi juurdepääsu pakkumisega oma sidevõrgule.</w:t>
      </w:r>
    </w:p>
    <w:p w14:paraId="5E680A38" w14:textId="77777777" w:rsidR="00697C0D" w:rsidRPr="00503C2E" w:rsidRDefault="00697C0D" w:rsidP="00697C0D">
      <w:pPr>
        <w:jc w:val="both"/>
        <w:rPr>
          <w:rFonts w:ascii="Times New Roman" w:hAnsi="Times New Roman" w:cs="Times New Roman"/>
          <w:sz w:val="24"/>
          <w:szCs w:val="24"/>
        </w:rPr>
      </w:pPr>
    </w:p>
    <w:p w14:paraId="585CE92C" w14:textId="733D12E0" w:rsidR="00697C0D" w:rsidRPr="00503C2E" w:rsidRDefault="00697C0D" w:rsidP="00697C0D">
      <w:pPr>
        <w:numPr>
          <w:ilvl w:val="0"/>
          <w:numId w:val="19"/>
        </w:numPr>
        <w:jc w:val="both"/>
        <w:rPr>
          <w:rFonts w:ascii="Times New Roman" w:hAnsi="Times New Roman" w:cs="Times New Roman"/>
          <w:sz w:val="24"/>
          <w:szCs w:val="24"/>
        </w:rPr>
      </w:pPr>
      <w:r w:rsidRPr="00503C2E">
        <w:rPr>
          <w:rFonts w:ascii="Times New Roman" w:hAnsi="Times New Roman" w:cs="Times New Roman"/>
          <w:sz w:val="24"/>
          <w:szCs w:val="24"/>
        </w:rPr>
        <w:t xml:space="preserve">MTE ei võta näidispakkumise väljatöötamisel arvesse </w:t>
      </w:r>
      <w:r w:rsidR="006E5A4E">
        <w:rPr>
          <w:rFonts w:ascii="Times New Roman" w:hAnsi="Times New Roman" w:cs="Times New Roman"/>
          <w:sz w:val="24"/>
          <w:szCs w:val="24"/>
        </w:rPr>
        <w:t>teistelt</w:t>
      </w:r>
      <w:r w:rsidR="006E5A4E" w:rsidRPr="00503C2E">
        <w:rPr>
          <w:rFonts w:ascii="Times New Roman" w:hAnsi="Times New Roman" w:cs="Times New Roman"/>
          <w:sz w:val="24"/>
          <w:szCs w:val="24"/>
        </w:rPr>
        <w:t xml:space="preserve"> </w:t>
      </w:r>
      <w:r w:rsidRPr="00503C2E">
        <w:rPr>
          <w:rFonts w:ascii="Times New Roman" w:hAnsi="Times New Roman" w:cs="Times New Roman"/>
          <w:sz w:val="24"/>
          <w:szCs w:val="24"/>
        </w:rPr>
        <w:t>sideettevõtjatelt saadud mõistlikke seisukohti, mistõttu ei pruugi näidispakkumine täita oma eesmärki.</w:t>
      </w:r>
    </w:p>
    <w:p w14:paraId="7F6A2D39" w14:textId="77777777" w:rsidR="00697C0D" w:rsidRPr="00503C2E" w:rsidRDefault="00697C0D" w:rsidP="00697C0D">
      <w:pPr>
        <w:jc w:val="both"/>
        <w:rPr>
          <w:rFonts w:ascii="Times New Roman" w:hAnsi="Times New Roman" w:cs="Times New Roman"/>
          <w:sz w:val="24"/>
          <w:szCs w:val="24"/>
        </w:rPr>
      </w:pPr>
    </w:p>
    <w:p w14:paraId="2755E7A8" w14:textId="090A1E0E" w:rsidR="00697C0D" w:rsidRPr="00503C2E" w:rsidRDefault="00697C0D" w:rsidP="00697C0D">
      <w:pPr>
        <w:numPr>
          <w:ilvl w:val="0"/>
          <w:numId w:val="19"/>
        </w:numPr>
        <w:jc w:val="both"/>
        <w:rPr>
          <w:rFonts w:ascii="Times New Roman" w:hAnsi="Times New Roman" w:cs="Times New Roman"/>
          <w:sz w:val="24"/>
          <w:szCs w:val="24"/>
        </w:rPr>
      </w:pPr>
      <w:r w:rsidRPr="00503C2E">
        <w:rPr>
          <w:rFonts w:ascii="Times New Roman" w:hAnsi="Times New Roman" w:cs="Times New Roman"/>
          <w:sz w:val="24"/>
          <w:szCs w:val="24"/>
        </w:rPr>
        <w:t xml:space="preserve">MTE ei avalda õigeaegselt </w:t>
      </w:r>
      <w:r w:rsidR="006E5A4E">
        <w:rPr>
          <w:rFonts w:ascii="Times New Roman" w:hAnsi="Times New Roman" w:cs="Times New Roman"/>
          <w:sz w:val="24"/>
          <w:szCs w:val="24"/>
        </w:rPr>
        <w:t>teistele</w:t>
      </w:r>
      <w:r w:rsidR="006E5A4E" w:rsidRPr="00503C2E">
        <w:rPr>
          <w:rFonts w:ascii="Times New Roman" w:hAnsi="Times New Roman" w:cs="Times New Roman"/>
          <w:sz w:val="24"/>
          <w:szCs w:val="24"/>
        </w:rPr>
        <w:t xml:space="preserve"> </w:t>
      </w:r>
      <w:r w:rsidRPr="00503C2E">
        <w:rPr>
          <w:rFonts w:ascii="Times New Roman" w:hAnsi="Times New Roman" w:cs="Times New Roman"/>
          <w:sz w:val="24"/>
          <w:szCs w:val="24"/>
        </w:rPr>
        <w:t>sideettevõtjatele olulist teavet, millele tal on eelisjuurdepääs (nt sidevõrgu arenduse alguse või lõpetamise tähtajad).</w:t>
      </w:r>
    </w:p>
    <w:p w14:paraId="25A4ECED" w14:textId="77777777" w:rsidR="00697C0D" w:rsidRPr="00503C2E" w:rsidRDefault="00697C0D" w:rsidP="00697C0D">
      <w:pPr>
        <w:jc w:val="both"/>
        <w:rPr>
          <w:rFonts w:ascii="Times New Roman" w:hAnsi="Times New Roman" w:cs="Times New Roman"/>
          <w:sz w:val="24"/>
          <w:szCs w:val="24"/>
        </w:rPr>
      </w:pPr>
    </w:p>
    <w:p w14:paraId="43221238" w14:textId="13A01E79"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hinnangul on eelkirjeldatud läbipaistvusega seotud konkurentsiprobleemide esinemine järgmise turuanalüüsini kestval perioodil tõenäoline, kuna puuduvad alused eeldada, et Telia vertikaalne integreeritus ja turujõud </w:t>
      </w:r>
      <w:r w:rsidR="006E5A4E">
        <w:rPr>
          <w:rFonts w:ascii="Times New Roman" w:hAnsi="Times New Roman" w:cs="Times New Roman"/>
          <w:sz w:val="24"/>
          <w:szCs w:val="24"/>
        </w:rPr>
        <w:t>sidekaabli</w:t>
      </w:r>
      <w:r w:rsidRPr="00503C2E">
        <w:rPr>
          <w:rFonts w:ascii="Times New Roman" w:hAnsi="Times New Roman" w:cs="Times New Roman"/>
          <w:sz w:val="24"/>
          <w:szCs w:val="24"/>
        </w:rPr>
        <w:t>taristule juurdepääsu hulgiturul nimetatud perioodil märkimisväärselt väheneks. See annab Teliale võime piirata läbipaistvust nimetatud hulgituru teenuste osas takistades seeläbi teiste sideettevõtjate jaeturule sisenemist ning kahjustades seeläbi konkurentsi jaemüügi tasandil ning lõppkasutajate huve.</w:t>
      </w:r>
    </w:p>
    <w:p w14:paraId="647C7F92" w14:textId="77777777" w:rsidR="00697C0D" w:rsidRPr="00503C2E" w:rsidRDefault="00697C0D" w:rsidP="00697C0D">
      <w:pPr>
        <w:jc w:val="both"/>
        <w:rPr>
          <w:rFonts w:ascii="Times New Roman" w:hAnsi="Times New Roman" w:cs="Times New Roman"/>
          <w:sz w:val="24"/>
          <w:szCs w:val="24"/>
        </w:rPr>
      </w:pPr>
    </w:p>
    <w:p w14:paraId="1736F868" w14:textId="0D3DE9D0" w:rsidR="00697C0D" w:rsidRPr="00665662" w:rsidRDefault="00697C0D" w:rsidP="00665662">
      <w:pPr>
        <w:pStyle w:val="Pealkiri2"/>
        <w:rPr>
          <w:rFonts w:ascii="Times New Roman" w:hAnsi="Times New Roman" w:cs="Times New Roman"/>
          <w:b/>
          <w:bCs/>
          <w:color w:val="auto"/>
          <w:sz w:val="24"/>
          <w:szCs w:val="24"/>
        </w:rPr>
      </w:pPr>
      <w:bookmarkStart w:id="273" w:name="_Toc464639370"/>
      <w:bookmarkStart w:id="274" w:name="_Toc39125689"/>
      <w:bookmarkStart w:id="275" w:name="_Toc66269105"/>
      <w:bookmarkStart w:id="276" w:name="_Toc145402920"/>
      <w:bookmarkStart w:id="277" w:name="_Toc189040262"/>
      <w:r w:rsidRPr="00665662">
        <w:rPr>
          <w:rFonts w:ascii="Times New Roman" w:hAnsi="Times New Roman" w:cs="Times New Roman"/>
          <w:b/>
          <w:bCs/>
          <w:color w:val="auto"/>
          <w:sz w:val="24"/>
          <w:szCs w:val="24"/>
        </w:rPr>
        <w:t xml:space="preserve">5.3 Kehtivate läbipaistvuskohustuste </w:t>
      </w:r>
      <w:bookmarkEnd w:id="262"/>
      <w:r w:rsidRPr="00665662">
        <w:rPr>
          <w:rFonts w:ascii="Times New Roman" w:hAnsi="Times New Roman" w:cs="Times New Roman"/>
          <w:b/>
          <w:bCs/>
          <w:color w:val="auto"/>
          <w:sz w:val="24"/>
          <w:szCs w:val="24"/>
        </w:rPr>
        <w:t>muutmise analüüs</w:t>
      </w:r>
      <w:bookmarkEnd w:id="263"/>
      <w:bookmarkEnd w:id="264"/>
      <w:bookmarkEnd w:id="265"/>
      <w:bookmarkEnd w:id="273"/>
      <w:bookmarkEnd w:id="274"/>
      <w:bookmarkEnd w:id="275"/>
      <w:bookmarkEnd w:id="276"/>
      <w:bookmarkEnd w:id="277"/>
    </w:p>
    <w:p w14:paraId="32E464A1" w14:textId="77777777" w:rsidR="00697C0D" w:rsidRPr="00503C2E" w:rsidRDefault="00697C0D" w:rsidP="00697C0D">
      <w:pPr>
        <w:jc w:val="both"/>
        <w:rPr>
          <w:rFonts w:ascii="Times New Roman" w:hAnsi="Times New Roman" w:cs="Times New Roman"/>
          <w:sz w:val="24"/>
          <w:szCs w:val="24"/>
        </w:rPr>
      </w:pPr>
    </w:p>
    <w:p w14:paraId="7EF54CD3" w14:textId="2C0E1201"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Järgneva</w:t>
      </w:r>
      <w:r w:rsidR="003D61E7">
        <w:rPr>
          <w:rFonts w:ascii="Times New Roman" w:hAnsi="Times New Roman" w:cs="Times New Roman"/>
          <w:sz w:val="24"/>
          <w:szCs w:val="24"/>
        </w:rPr>
        <w:t>lt</w:t>
      </w:r>
      <w:r w:rsidRPr="00503C2E">
        <w:rPr>
          <w:rFonts w:ascii="Times New Roman" w:hAnsi="Times New Roman" w:cs="Times New Roman"/>
          <w:sz w:val="24"/>
          <w:szCs w:val="24"/>
        </w:rPr>
        <w:t xml:space="preserve"> analüüsitakse, kas ja kuidas on vaja muuta käesoleva otsuse koostamise ajal kehtivas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sz w:val="24"/>
          <w:szCs w:val="24"/>
        </w:rPr>
        <w:t xml:space="preserve">otsuses Telia </w:t>
      </w:r>
      <w:r w:rsidR="003D61E7">
        <w:rPr>
          <w:rFonts w:ascii="Times New Roman" w:hAnsi="Times New Roman" w:cs="Times New Roman"/>
          <w:sz w:val="24"/>
          <w:szCs w:val="24"/>
        </w:rPr>
        <w:t xml:space="preserve">sidetorudele </w:t>
      </w:r>
      <w:r w:rsidRPr="00503C2E">
        <w:rPr>
          <w:rFonts w:ascii="Times New Roman" w:hAnsi="Times New Roman" w:cs="Times New Roman"/>
          <w:sz w:val="24"/>
          <w:szCs w:val="24"/>
        </w:rPr>
        <w:t xml:space="preserve"> kehtestatud läbipaistvuskohustusi</w:t>
      </w:r>
      <w:r w:rsidRPr="00503C2E">
        <w:rPr>
          <w:rFonts w:ascii="Times New Roman" w:hAnsi="Times New Roman" w:cs="Times New Roman"/>
          <w:sz w:val="24"/>
          <w:szCs w:val="24"/>
          <w:vertAlign w:val="superscript"/>
        </w:rPr>
        <w:footnoteReference w:id="95"/>
      </w:r>
      <w:r w:rsidRPr="00503C2E">
        <w:rPr>
          <w:rFonts w:ascii="Times New Roman" w:hAnsi="Times New Roman" w:cs="Times New Roman"/>
          <w:sz w:val="24"/>
          <w:szCs w:val="24"/>
        </w:rPr>
        <w:t xml:space="preserve"> seoses </w:t>
      </w:r>
      <w:r w:rsidR="00C642CB" w:rsidRPr="00C642CB">
        <w:rPr>
          <w:rFonts w:ascii="Times New Roman" w:hAnsi="Times New Roman" w:cs="Times New Roman"/>
          <w:sz w:val="24"/>
          <w:szCs w:val="24"/>
        </w:rPr>
        <w:t xml:space="preserve">TTJA 2021 hulgituru 1 otsuse eelnõu </w:t>
      </w:r>
      <w:r w:rsidRPr="00503C2E">
        <w:rPr>
          <w:rFonts w:ascii="Times New Roman" w:hAnsi="Times New Roman" w:cs="Times New Roman"/>
          <w:sz w:val="24"/>
          <w:szCs w:val="24"/>
          <w:vertAlign w:val="superscript"/>
        </w:rPr>
        <w:footnoteReference w:id="96"/>
      </w:r>
      <w:r w:rsidRPr="00503C2E">
        <w:rPr>
          <w:rFonts w:ascii="Times New Roman" w:hAnsi="Times New Roman" w:cs="Times New Roman"/>
          <w:sz w:val="24"/>
          <w:szCs w:val="24"/>
        </w:rPr>
        <w:t xml:space="preserve"> </w:t>
      </w:r>
      <w:r w:rsidR="003D61E7">
        <w:rPr>
          <w:rFonts w:ascii="Times New Roman" w:hAnsi="Times New Roman" w:cs="Times New Roman"/>
          <w:sz w:val="24"/>
          <w:szCs w:val="24"/>
        </w:rPr>
        <w:t xml:space="preserve">ja </w:t>
      </w:r>
      <w:r w:rsidR="003D61E7" w:rsidRPr="003D61E7">
        <w:rPr>
          <w:rFonts w:ascii="Times New Roman" w:hAnsi="Times New Roman" w:cs="Times New Roman"/>
          <w:sz w:val="24"/>
          <w:szCs w:val="24"/>
        </w:rPr>
        <w:t xml:space="preserve">TTJA 2023 </w:t>
      </w:r>
      <w:r w:rsidR="00090B60">
        <w:rPr>
          <w:rFonts w:ascii="Times New Roman" w:hAnsi="Times New Roman" w:cs="Times New Roman"/>
          <w:sz w:val="24"/>
          <w:szCs w:val="24"/>
        </w:rPr>
        <w:t>STJ h</w:t>
      </w:r>
      <w:r w:rsidR="003D61E7" w:rsidRPr="003D61E7">
        <w:rPr>
          <w:rFonts w:ascii="Times New Roman" w:hAnsi="Times New Roman" w:cs="Times New Roman"/>
          <w:sz w:val="24"/>
          <w:szCs w:val="24"/>
        </w:rPr>
        <w:t xml:space="preserve">ulgituru otsuse kavandi </w:t>
      </w:r>
      <w:r w:rsidR="003D61E7">
        <w:rPr>
          <w:rFonts w:ascii="Times New Roman" w:hAnsi="Times New Roman" w:cs="Times New Roman"/>
          <w:sz w:val="24"/>
          <w:szCs w:val="24"/>
        </w:rPr>
        <w:t>riigisiseste konsultatsioonidel</w:t>
      </w:r>
      <w:r w:rsidR="003D61E7"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 sideettevõtjatel poolt välja toodud </w:t>
      </w:r>
      <w:r w:rsidR="003D61E7">
        <w:rPr>
          <w:rFonts w:ascii="Times New Roman" w:hAnsi="Times New Roman" w:cs="Times New Roman"/>
          <w:sz w:val="24"/>
          <w:szCs w:val="24"/>
        </w:rPr>
        <w:t>konkurentsi</w:t>
      </w:r>
      <w:r w:rsidRPr="00503C2E">
        <w:rPr>
          <w:rFonts w:ascii="Times New Roman" w:hAnsi="Times New Roman" w:cs="Times New Roman"/>
          <w:sz w:val="24"/>
          <w:szCs w:val="24"/>
        </w:rPr>
        <w:t xml:space="preserve">probleemide lahendamiseks. </w:t>
      </w:r>
    </w:p>
    <w:p w14:paraId="317AAAE4" w14:textId="199507FA" w:rsidR="004053C5" w:rsidRPr="003D61E7" w:rsidRDefault="004053C5" w:rsidP="003D61E7">
      <w:pPr>
        <w:jc w:val="both"/>
        <w:rPr>
          <w:rFonts w:ascii="Times New Roman" w:hAnsi="Times New Roman" w:cs="Times New Roman"/>
          <w:sz w:val="24"/>
          <w:szCs w:val="24"/>
        </w:rPr>
      </w:pPr>
      <w:r>
        <w:rPr>
          <w:rFonts w:ascii="Times New Roman" w:hAnsi="Times New Roman" w:cs="Times New Roman"/>
          <w:sz w:val="24"/>
          <w:szCs w:val="24"/>
        </w:rPr>
        <w:t xml:space="preserve">TTJA </w:t>
      </w:r>
      <w:r w:rsidR="00D356CE">
        <w:rPr>
          <w:rFonts w:ascii="Times New Roman" w:hAnsi="Times New Roman" w:cs="Times New Roman"/>
          <w:sz w:val="24"/>
          <w:szCs w:val="24"/>
        </w:rPr>
        <w:t xml:space="preserve">peab </w:t>
      </w:r>
      <w:r>
        <w:rPr>
          <w:rFonts w:ascii="Times New Roman" w:hAnsi="Times New Roman" w:cs="Times New Roman"/>
          <w:sz w:val="24"/>
          <w:szCs w:val="24"/>
        </w:rPr>
        <w:t xml:space="preserve">põhjendatuks, et kõigil teistel sideettevõtjatel, kes soovivad saada teavet käesoleva otsusega reguleeritavate teenuste </w:t>
      </w:r>
      <w:r w:rsidR="00E856FE">
        <w:rPr>
          <w:rFonts w:ascii="Times New Roman" w:hAnsi="Times New Roman" w:cs="Times New Roman"/>
          <w:sz w:val="24"/>
          <w:szCs w:val="24"/>
        </w:rPr>
        <w:t>osas, oleks võimalik saada seda võimalikult kiiresti otse Telialt ilma TTJA vahenduseta. Seetõttu kavandab TTJA lisada läbipaistvuskohustus</w:t>
      </w:r>
      <w:r w:rsidR="00877915">
        <w:rPr>
          <w:rFonts w:ascii="Times New Roman" w:hAnsi="Times New Roman" w:cs="Times New Roman"/>
          <w:sz w:val="24"/>
          <w:szCs w:val="24"/>
        </w:rPr>
        <w:t>e</w:t>
      </w:r>
      <w:r w:rsidR="00E856FE">
        <w:rPr>
          <w:rFonts w:ascii="Times New Roman" w:hAnsi="Times New Roman" w:cs="Times New Roman"/>
          <w:sz w:val="24"/>
          <w:szCs w:val="24"/>
        </w:rPr>
        <w:t>, mis kohustab Teliat avaldama huvitatud sideettevõtja taotlusel ptk</w:t>
      </w:r>
      <w:r w:rsidR="008747F2">
        <w:rPr>
          <w:rFonts w:ascii="Times New Roman" w:hAnsi="Times New Roman" w:cs="Times New Roman"/>
          <w:sz w:val="24"/>
          <w:szCs w:val="24"/>
        </w:rPr>
        <w:t>.</w:t>
      </w:r>
      <w:r w:rsidR="00074568">
        <w:rPr>
          <w:rFonts w:ascii="Times New Roman" w:hAnsi="Times New Roman" w:cs="Times New Roman"/>
          <w:sz w:val="24"/>
          <w:szCs w:val="24"/>
        </w:rPr>
        <w:t>-</w:t>
      </w:r>
      <w:r w:rsidR="00E856FE">
        <w:rPr>
          <w:rFonts w:ascii="Times New Roman" w:hAnsi="Times New Roman" w:cs="Times New Roman"/>
          <w:sz w:val="24"/>
          <w:szCs w:val="24"/>
        </w:rPr>
        <w:t>s 3.6 k</w:t>
      </w:r>
      <w:r w:rsidR="00877915">
        <w:rPr>
          <w:rFonts w:ascii="Times New Roman" w:hAnsi="Times New Roman" w:cs="Times New Roman"/>
          <w:sz w:val="24"/>
          <w:szCs w:val="24"/>
        </w:rPr>
        <w:t>ohustatud</w:t>
      </w:r>
      <w:r w:rsidR="00E856FE">
        <w:rPr>
          <w:rFonts w:ascii="Times New Roman" w:hAnsi="Times New Roman" w:cs="Times New Roman"/>
          <w:sz w:val="24"/>
          <w:szCs w:val="24"/>
        </w:rPr>
        <w:t xml:space="preserve"> juurdepääsu</w:t>
      </w:r>
      <w:r w:rsidR="00877915">
        <w:rPr>
          <w:rFonts w:ascii="Times New Roman" w:hAnsi="Times New Roman" w:cs="Times New Roman"/>
          <w:sz w:val="24"/>
          <w:szCs w:val="24"/>
        </w:rPr>
        <w:t>ga</w:t>
      </w:r>
      <w:r w:rsidR="00E856FE">
        <w:rPr>
          <w:rFonts w:ascii="Times New Roman" w:hAnsi="Times New Roman" w:cs="Times New Roman"/>
          <w:sz w:val="24"/>
          <w:szCs w:val="24"/>
        </w:rPr>
        <w:t xml:space="preserve"> seotud teabe, välja arvatud juhul, kui tegemist on ärisaladusega.</w:t>
      </w:r>
    </w:p>
    <w:p w14:paraId="4B16D136" w14:textId="77777777" w:rsidR="003D61E7" w:rsidRPr="00503C2E" w:rsidRDefault="003D61E7" w:rsidP="00697C0D">
      <w:pPr>
        <w:jc w:val="both"/>
        <w:rPr>
          <w:rFonts w:ascii="Times New Roman" w:hAnsi="Times New Roman" w:cs="Times New Roman"/>
          <w:sz w:val="24"/>
          <w:szCs w:val="24"/>
        </w:rPr>
      </w:pPr>
    </w:p>
    <w:p w14:paraId="36FB594A" w14:textId="76BB1FF9" w:rsidR="00697C0D" w:rsidRPr="00AE56A0" w:rsidRDefault="00697C0D" w:rsidP="00665662">
      <w:pPr>
        <w:pStyle w:val="Pealkiri3"/>
        <w:rPr>
          <w:rFonts w:ascii="Times New Roman" w:hAnsi="Times New Roman" w:cs="Times New Roman"/>
          <w:b/>
          <w:bCs/>
          <w:color w:val="auto"/>
        </w:rPr>
      </w:pPr>
      <w:bookmarkStart w:id="278" w:name="_Toc66269108"/>
      <w:bookmarkStart w:id="279" w:name="_Toc189040263"/>
      <w:r w:rsidRPr="000D0003">
        <w:rPr>
          <w:rFonts w:ascii="Times New Roman" w:hAnsi="Times New Roman" w:cs="Times New Roman"/>
          <w:b/>
          <w:bCs/>
          <w:color w:val="auto"/>
        </w:rPr>
        <w:t>5.3.</w:t>
      </w:r>
      <w:r w:rsidR="00C63D34">
        <w:rPr>
          <w:rFonts w:ascii="Times New Roman" w:hAnsi="Times New Roman" w:cs="Times New Roman"/>
          <w:b/>
          <w:bCs/>
          <w:color w:val="auto"/>
        </w:rPr>
        <w:t>1</w:t>
      </w:r>
      <w:r w:rsidRPr="000D0003">
        <w:rPr>
          <w:rFonts w:ascii="Times New Roman" w:hAnsi="Times New Roman" w:cs="Times New Roman"/>
          <w:b/>
          <w:bCs/>
          <w:color w:val="auto"/>
        </w:rPr>
        <w:t xml:space="preserve"> </w:t>
      </w:r>
      <w:r w:rsidR="00C63D34">
        <w:rPr>
          <w:rFonts w:ascii="Times New Roman" w:hAnsi="Times New Roman" w:cs="Times New Roman"/>
          <w:b/>
          <w:bCs/>
          <w:color w:val="auto"/>
        </w:rPr>
        <w:t>Sidek</w:t>
      </w:r>
      <w:r w:rsidRPr="000D0003">
        <w:rPr>
          <w:rFonts w:ascii="Times New Roman" w:hAnsi="Times New Roman" w:cs="Times New Roman"/>
          <w:b/>
          <w:bCs/>
          <w:color w:val="auto"/>
        </w:rPr>
        <w:t xml:space="preserve">aabli rikete korral </w:t>
      </w:r>
      <w:r w:rsidR="00C63D34">
        <w:rPr>
          <w:rFonts w:ascii="Times New Roman" w:hAnsi="Times New Roman" w:cs="Times New Roman"/>
          <w:b/>
          <w:bCs/>
          <w:color w:val="auto"/>
        </w:rPr>
        <w:t>neile</w:t>
      </w:r>
      <w:r w:rsidRPr="000D0003">
        <w:rPr>
          <w:rFonts w:ascii="Times New Roman" w:hAnsi="Times New Roman" w:cs="Times New Roman"/>
          <w:b/>
          <w:bCs/>
          <w:color w:val="auto"/>
        </w:rPr>
        <w:t xml:space="preserve"> juurdepääsu võimaldamise protseduuri avaldamine näidispakkumises</w:t>
      </w:r>
      <w:bookmarkEnd w:id="278"/>
      <w:bookmarkEnd w:id="279"/>
    </w:p>
    <w:p w14:paraId="639D4186" w14:textId="77777777" w:rsidR="00697C0D" w:rsidRPr="00503C2E" w:rsidRDefault="00697C0D" w:rsidP="00697C0D">
      <w:pPr>
        <w:jc w:val="both"/>
        <w:rPr>
          <w:rFonts w:ascii="Times New Roman" w:hAnsi="Times New Roman" w:cs="Times New Roman"/>
          <w:sz w:val="24"/>
          <w:szCs w:val="24"/>
        </w:rPr>
      </w:pPr>
    </w:p>
    <w:p w14:paraId="22E7A320"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Olukorra kirjeldus</w:t>
      </w:r>
    </w:p>
    <w:p w14:paraId="2B69B641" w14:textId="03C68D5F" w:rsidR="00697C0D" w:rsidRPr="00503C2E" w:rsidRDefault="00C642CB" w:rsidP="00697C0D">
      <w:pPr>
        <w:jc w:val="both"/>
        <w:rPr>
          <w:rFonts w:ascii="Times New Roman" w:hAnsi="Times New Roman" w:cs="Times New Roman"/>
          <w:sz w:val="24"/>
          <w:szCs w:val="24"/>
        </w:rPr>
      </w:pPr>
      <w:r w:rsidRPr="00C642CB">
        <w:rPr>
          <w:rFonts w:ascii="Times New Roman" w:hAnsi="Times New Roman" w:cs="Times New Roman"/>
          <w:sz w:val="24"/>
          <w:szCs w:val="24"/>
        </w:rPr>
        <w:lastRenderedPageBreak/>
        <w:t>TTJA 2021 hulgituru 1 otsuse eelnõu</w:t>
      </w:r>
      <w:r>
        <w:rPr>
          <w:rFonts w:ascii="Times New Roman" w:hAnsi="Times New Roman" w:cs="Times New Roman"/>
          <w:sz w:val="24"/>
          <w:szCs w:val="24"/>
        </w:rPr>
        <w:t>le eelnenud</w:t>
      </w:r>
      <w:r w:rsidRPr="00C642CB">
        <w:rPr>
          <w:rFonts w:ascii="Times New Roman" w:hAnsi="Times New Roman" w:cs="Times New Roman"/>
          <w:sz w:val="24"/>
          <w:szCs w:val="24"/>
        </w:rPr>
        <w:t xml:space="preserve"> </w:t>
      </w:r>
      <w:r w:rsidR="00697C0D" w:rsidRPr="00503C2E">
        <w:rPr>
          <w:rFonts w:ascii="Times New Roman" w:hAnsi="Times New Roman" w:cs="Times New Roman"/>
          <w:sz w:val="24"/>
          <w:szCs w:val="24"/>
        </w:rPr>
        <w:t>riigisisesel konsultatsioonil esitas Elisa seisukoha</w:t>
      </w:r>
      <w:r w:rsidR="00697C0D" w:rsidRPr="00503C2E">
        <w:rPr>
          <w:rStyle w:val="Allmrkuseviide"/>
          <w:rFonts w:ascii="Times New Roman" w:hAnsi="Times New Roman" w:cs="Times New Roman"/>
          <w:sz w:val="24"/>
          <w:szCs w:val="24"/>
        </w:rPr>
        <w:footnoteReference w:id="97"/>
      </w:r>
      <w:r w:rsidR="00697C0D" w:rsidRPr="00503C2E">
        <w:rPr>
          <w:rFonts w:ascii="Times New Roman" w:hAnsi="Times New Roman" w:cs="Times New Roman"/>
          <w:sz w:val="24"/>
          <w:szCs w:val="24"/>
        </w:rPr>
        <w:t xml:space="preserve">, et </w:t>
      </w:r>
      <w:r w:rsidR="00C63D34">
        <w:rPr>
          <w:rFonts w:ascii="Times New Roman" w:hAnsi="Times New Roman" w:cs="Times New Roman"/>
          <w:sz w:val="24"/>
          <w:szCs w:val="24"/>
        </w:rPr>
        <w:t>side</w:t>
      </w:r>
      <w:r w:rsidR="00697C0D" w:rsidRPr="00503C2E">
        <w:rPr>
          <w:rFonts w:ascii="Times New Roman" w:hAnsi="Times New Roman" w:cs="Times New Roman"/>
          <w:sz w:val="24"/>
          <w:szCs w:val="24"/>
        </w:rPr>
        <w:t xml:space="preserve">kaabli rikete korral peaks olema näidispakkumises tagatud läbipaistev ja kiire protseduur, mille alusel alternatiivsed sideettevõtjad saaksid juurdepääsu oma </w:t>
      </w:r>
      <w:r w:rsidR="00C63D34">
        <w:rPr>
          <w:rFonts w:ascii="Times New Roman" w:hAnsi="Times New Roman" w:cs="Times New Roman"/>
          <w:sz w:val="24"/>
          <w:szCs w:val="24"/>
        </w:rPr>
        <w:t>side</w:t>
      </w:r>
      <w:r w:rsidR="00697C0D" w:rsidRPr="00503C2E">
        <w:rPr>
          <w:rFonts w:ascii="Times New Roman" w:hAnsi="Times New Roman" w:cs="Times New Roman"/>
          <w:sz w:val="24"/>
          <w:szCs w:val="24"/>
        </w:rPr>
        <w:t xml:space="preserve">kaablitele Telia </w:t>
      </w:r>
      <w:r w:rsidR="00C63D34">
        <w:rPr>
          <w:rFonts w:ascii="Times New Roman" w:hAnsi="Times New Roman" w:cs="Times New Roman"/>
          <w:sz w:val="24"/>
          <w:szCs w:val="24"/>
        </w:rPr>
        <w:t>side</w:t>
      </w:r>
      <w:r w:rsidR="00697C0D" w:rsidRPr="00503C2E">
        <w:rPr>
          <w:rFonts w:ascii="Times New Roman" w:hAnsi="Times New Roman" w:cs="Times New Roman"/>
          <w:sz w:val="24"/>
          <w:szCs w:val="24"/>
        </w:rPr>
        <w:t>torudes.</w:t>
      </w:r>
    </w:p>
    <w:p w14:paraId="118194DD" w14:textId="77777777" w:rsidR="00697C0D" w:rsidRPr="00503C2E" w:rsidRDefault="00697C0D" w:rsidP="00697C0D">
      <w:pPr>
        <w:jc w:val="both"/>
        <w:rPr>
          <w:rFonts w:ascii="Times New Roman" w:hAnsi="Times New Roman" w:cs="Times New Roman"/>
          <w:sz w:val="24"/>
          <w:szCs w:val="24"/>
        </w:rPr>
      </w:pPr>
    </w:p>
    <w:p w14:paraId="33388D12"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tuvastamine</w:t>
      </w:r>
    </w:p>
    <w:p w14:paraId="1B88BA84" w14:textId="2B9BC1E1"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on seisukohal, et kuigi ettenägematuid </w:t>
      </w:r>
      <w:r w:rsidR="00C63D34">
        <w:rPr>
          <w:rFonts w:ascii="Times New Roman" w:hAnsi="Times New Roman" w:cs="Times New Roman"/>
          <w:sz w:val="24"/>
          <w:szCs w:val="24"/>
        </w:rPr>
        <w:t>side</w:t>
      </w:r>
      <w:r w:rsidRPr="00503C2E">
        <w:rPr>
          <w:rFonts w:ascii="Times New Roman" w:hAnsi="Times New Roman" w:cs="Times New Roman"/>
          <w:sz w:val="24"/>
          <w:szCs w:val="24"/>
        </w:rPr>
        <w:t>kaabli</w:t>
      </w:r>
      <w:r w:rsidR="00C63D34">
        <w:rPr>
          <w:rFonts w:ascii="Times New Roman" w:hAnsi="Times New Roman" w:cs="Times New Roman"/>
          <w:sz w:val="24"/>
          <w:szCs w:val="24"/>
        </w:rPr>
        <w:t xml:space="preserve"> </w:t>
      </w:r>
      <w:r w:rsidRPr="00503C2E">
        <w:rPr>
          <w:rFonts w:ascii="Times New Roman" w:hAnsi="Times New Roman" w:cs="Times New Roman"/>
          <w:sz w:val="24"/>
          <w:szCs w:val="24"/>
        </w:rPr>
        <w:t>rikkeid esineb harva on lõppkasutajatele sideteenuste püsiva sideteenuse tagamine oluline. Vastavalt ESS § 87 lõike 1 punktile 1 peavad sideettevõtjad sideteenuse osutamisel juhinduma järgmistest põhimõtetest ja eesmärkidest: sidevõrgu toimimise turvalisuse tagamine; sidevõrgu terviklikkuse säilitamine; sidevõrkude ja -teenuste koostalitlusvõime tagamine.</w:t>
      </w:r>
    </w:p>
    <w:p w14:paraId="67681EA9" w14:textId="732A1700"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Samuti võib </w:t>
      </w:r>
      <w:r w:rsidR="00C63D34">
        <w:rPr>
          <w:rFonts w:ascii="Times New Roman" w:hAnsi="Times New Roman" w:cs="Times New Roman"/>
          <w:sz w:val="24"/>
          <w:szCs w:val="24"/>
        </w:rPr>
        <w:t>side</w:t>
      </w:r>
      <w:r w:rsidRPr="00503C2E">
        <w:rPr>
          <w:rFonts w:ascii="Times New Roman" w:hAnsi="Times New Roman" w:cs="Times New Roman"/>
          <w:sz w:val="24"/>
          <w:szCs w:val="24"/>
        </w:rPr>
        <w:t xml:space="preserve">kaabli rikete kõrvaldamise läbipaistva ja selged protseduuri puudumine tekitada diskrimineerimisega seotud konkurentsiprobleeme, kuna </w:t>
      </w:r>
      <w:r w:rsidR="00C63D34">
        <w:rPr>
          <w:rFonts w:ascii="Times New Roman" w:hAnsi="Times New Roman" w:cs="Times New Roman"/>
          <w:sz w:val="24"/>
          <w:szCs w:val="24"/>
        </w:rPr>
        <w:t>teistel</w:t>
      </w:r>
      <w:r w:rsidR="00C63D34" w:rsidRPr="00503C2E">
        <w:rPr>
          <w:rFonts w:ascii="Times New Roman" w:hAnsi="Times New Roman" w:cs="Times New Roman"/>
          <w:sz w:val="24"/>
          <w:szCs w:val="24"/>
        </w:rPr>
        <w:t xml:space="preserve"> </w:t>
      </w:r>
      <w:r w:rsidRPr="00503C2E">
        <w:rPr>
          <w:rFonts w:ascii="Times New Roman" w:hAnsi="Times New Roman" w:cs="Times New Roman"/>
          <w:sz w:val="24"/>
          <w:szCs w:val="24"/>
        </w:rPr>
        <w:t>sideettevõtjatel puudub võimalus veenduda, et neid koheldakse võrdselt Telia enda üksustega.</w:t>
      </w:r>
    </w:p>
    <w:p w14:paraId="206D28E4"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 </w:t>
      </w:r>
    </w:p>
    <w:p w14:paraId="16C67119" w14:textId="77777777" w:rsidR="00697C0D" w:rsidRPr="00503C2E" w:rsidRDefault="00697C0D" w:rsidP="00697C0D">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55ED7D62" w14:textId="18207B79"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hinnangul saab eeltoodud probleeme lahendada kõige tõhusamalt, kui kehtestada Teliale läbipaistvuse kohustus, mille kohaselt Telia peab oma </w:t>
      </w:r>
      <w:r w:rsidR="00C63D34">
        <w:rPr>
          <w:rFonts w:ascii="Times New Roman" w:hAnsi="Times New Roman" w:cs="Times New Roman"/>
          <w:sz w:val="24"/>
          <w:szCs w:val="24"/>
        </w:rPr>
        <w:t>sidekaablitaristule</w:t>
      </w:r>
      <w:r w:rsidR="00C63D3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juurdepääsu näidispakkumises avaldama protseduuri kirjelduse, mille alusel </w:t>
      </w:r>
      <w:r w:rsidR="00C63D34">
        <w:rPr>
          <w:rFonts w:ascii="Times New Roman" w:hAnsi="Times New Roman" w:cs="Times New Roman"/>
          <w:sz w:val="24"/>
          <w:szCs w:val="24"/>
        </w:rPr>
        <w:t>teised</w:t>
      </w:r>
      <w:r w:rsidR="00C63D34"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sideettevõtjad saaksid </w:t>
      </w:r>
      <w:r w:rsidR="00C63D34">
        <w:rPr>
          <w:rFonts w:ascii="Times New Roman" w:hAnsi="Times New Roman" w:cs="Times New Roman"/>
          <w:sz w:val="24"/>
          <w:szCs w:val="24"/>
        </w:rPr>
        <w:t>side</w:t>
      </w:r>
      <w:r w:rsidRPr="00503C2E">
        <w:rPr>
          <w:rFonts w:ascii="Times New Roman" w:hAnsi="Times New Roman" w:cs="Times New Roman"/>
          <w:sz w:val="24"/>
          <w:szCs w:val="24"/>
        </w:rPr>
        <w:t xml:space="preserve">kaabli rikete korral nende rikete kõrvaldamiseks esimesel võimalusel juurdepääsu oma </w:t>
      </w:r>
      <w:r w:rsidR="00C63D34">
        <w:rPr>
          <w:rFonts w:ascii="Times New Roman" w:hAnsi="Times New Roman" w:cs="Times New Roman"/>
          <w:sz w:val="24"/>
          <w:szCs w:val="24"/>
        </w:rPr>
        <w:t>side</w:t>
      </w:r>
      <w:r w:rsidRPr="00503C2E">
        <w:rPr>
          <w:rFonts w:ascii="Times New Roman" w:hAnsi="Times New Roman" w:cs="Times New Roman"/>
          <w:sz w:val="24"/>
          <w:szCs w:val="24"/>
        </w:rPr>
        <w:t>kaablitele.</w:t>
      </w:r>
    </w:p>
    <w:p w14:paraId="12F00660" w14:textId="04A6056F"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Vastavalt ESS § 50 lõige 1 punktile 1 võib TTJA sideettevõtja suhtes, kes on tunnistatud märkimisväärse turujõuga ettevõtjaks, kehtestada vastaval turul kohustuse </w:t>
      </w:r>
      <w:r w:rsidR="00C63D34" w:rsidRPr="00C63D34">
        <w:rPr>
          <w:rFonts w:ascii="Times New Roman" w:hAnsi="Times New Roman" w:cs="Times New Roman"/>
          <w:sz w:val="24"/>
          <w:szCs w:val="24"/>
        </w:rPr>
        <w:t>avaldada juurdepääsu</w:t>
      </w:r>
      <w:r w:rsidR="00C63D34">
        <w:rPr>
          <w:rFonts w:ascii="Times New Roman" w:hAnsi="Times New Roman" w:cs="Times New Roman"/>
          <w:sz w:val="24"/>
          <w:szCs w:val="24"/>
        </w:rPr>
        <w:t>ga</w:t>
      </w:r>
      <w:r w:rsidR="00C63D34" w:rsidRPr="00C63D34">
        <w:rPr>
          <w:rFonts w:ascii="Times New Roman" w:hAnsi="Times New Roman" w:cs="Times New Roman"/>
          <w:sz w:val="24"/>
          <w:szCs w:val="24"/>
        </w:rPr>
        <w:t xml:space="preserve"> seotud andmed kuluarvestuse, tasude, tehniliste tingimuste, võrgu omaduste ja arenduste, teenuse osutamise tingimuste, sealhulgas nende tingimuste kohta, mis piiravad juurdepääsu teenusele ning selle rakendusele ja kasutamisele eelkõige seoses üleminekuga pärandtaristult, peamiselt vaskpaarvõrgult või samaväärse kvaliteediga sidevõrgult uuele taristule, peamiselt valguskaabelvõrgule või samaväärse kvaliteediga sidevõrgule</w:t>
      </w:r>
      <w:r w:rsidRPr="00503C2E">
        <w:rPr>
          <w:rFonts w:ascii="Times New Roman" w:hAnsi="Times New Roman" w:cs="Times New Roman"/>
          <w:sz w:val="24"/>
          <w:szCs w:val="24"/>
        </w:rPr>
        <w:t>.</w:t>
      </w:r>
    </w:p>
    <w:p w14:paraId="06D01EB1" w14:textId="055FD3F2" w:rsidR="00145557" w:rsidRDefault="00697C0D" w:rsidP="00697C0D">
      <w:p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Eeltoodust tulenevalt </w:t>
      </w:r>
      <w:r w:rsidR="008B103C">
        <w:rPr>
          <w:rFonts w:ascii="Times New Roman" w:hAnsi="Times New Roman" w:cs="Times New Roman"/>
          <w:b/>
          <w:bCs/>
          <w:sz w:val="24"/>
          <w:szCs w:val="24"/>
        </w:rPr>
        <w:t>kehtestab</w:t>
      </w:r>
      <w:r w:rsidR="008B103C" w:rsidRPr="00503C2E">
        <w:rPr>
          <w:rFonts w:ascii="Times New Roman" w:hAnsi="Times New Roman" w:cs="Times New Roman"/>
          <w:b/>
          <w:bCs/>
          <w:sz w:val="24"/>
          <w:szCs w:val="24"/>
        </w:rPr>
        <w:t xml:space="preserve"> </w:t>
      </w:r>
      <w:r w:rsidRPr="00503C2E">
        <w:rPr>
          <w:rFonts w:ascii="Times New Roman" w:hAnsi="Times New Roman" w:cs="Times New Roman"/>
          <w:b/>
          <w:bCs/>
          <w:sz w:val="24"/>
          <w:szCs w:val="24"/>
        </w:rPr>
        <w:t xml:space="preserve">TTJA Telia </w:t>
      </w:r>
      <w:r w:rsidR="00C63D34">
        <w:rPr>
          <w:rFonts w:ascii="Times New Roman" w:hAnsi="Times New Roman" w:cs="Times New Roman"/>
          <w:b/>
          <w:bCs/>
          <w:sz w:val="24"/>
          <w:szCs w:val="24"/>
        </w:rPr>
        <w:t>sidekaablitaristus</w:t>
      </w:r>
      <w:r w:rsidR="00C63D34" w:rsidRPr="00503C2E">
        <w:rPr>
          <w:rFonts w:ascii="Times New Roman" w:hAnsi="Times New Roman" w:cs="Times New Roman"/>
          <w:b/>
          <w:bCs/>
          <w:sz w:val="24"/>
          <w:szCs w:val="24"/>
        </w:rPr>
        <w:t xml:space="preserve"> </w:t>
      </w:r>
      <w:r w:rsidR="00C63D34">
        <w:rPr>
          <w:rFonts w:ascii="Times New Roman" w:hAnsi="Times New Roman" w:cs="Times New Roman"/>
          <w:b/>
          <w:bCs/>
          <w:sz w:val="24"/>
          <w:szCs w:val="24"/>
        </w:rPr>
        <w:t>side</w:t>
      </w:r>
      <w:r w:rsidRPr="00503C2E">
        <w:rPr>
          <w:rFonts w:ascii="Times New Roman" w:hAnsi="Times New Roman" w:cs="Times New Roman"/>
          <w:b/>
          <w:bCs/>
          <w:sz w:val="24"/>
          <w:szCs w:val="24"/>
        </w:rPr>
        <w:t xml:space="preserve">kaabli rikke korral </w:t>
      </w:r>
      <w:r w:rsidR="00C63D34">
        <w:rPr>
          <w:rFonts w:ascii="Times New Roman" w:hAnsi="Times New Roman" w:cs="Times New Roman"/>
          <w:b/>
          <w:bCs/>
          <w:sz w:val="24"/>
          <w:szCs w:val="24"/>
        </w:rPr>
        <w:t>side</w:t>
      </w:r>
      <w:r w:rsidRPr="00503C2E">
        <w:rPr>
          <w:rFonts w:ascii="Times New Roman" w:hAnsi="Times New Roman" w:cs="Times New Roman"/>
          <w:b/>
          <w:bCs/>
          <w:sz w:val="24"/>
          <w:szCs w:val="24"/>
        </w:rPr>
        <w:t xml:space="preserve">kaablitele juurdepääsuga seotud võimalike konkurentsiprobleemide lahendamiseks nõude, </w:t>
      </w:r>
      <w:r w:rsidR="00145557">
        <w:rPr>
          <w:rFonts w:ascii="Times New Roman" w:hAnsi="Times New Roman" w:cs="Times New Roman"/>
          <w:b/>
          <w:bCs/>
          <w:sz w:val="24"/>
          <w:szCs w:val="24"/>
        </w:rPr>
        <w:t xml:space="preserve">et </w:t>
      </w:r>
      <w:r w:rsidRPr="00503C2E">
        <w:rPr>
          <w:rFonts w:ascii="Times New Roman" w:hAnsi="Times New Roman" w:cs="Times New Roman"/>
          <w:b/>
          <w:bCs/>
          <w:sz w:val="24"/>
          <w:szCs w:val="24"/>
        </w:rPr>
        <w:t xml:space="preserve">Telia peab oma näidispakkumises avaldama protseduuri kirjelduse, kuidas </w:t>
      </w:r>
      <w:r w:rsidR="00145557">
        <w:rPr>
          <w:rFonts w:ascii="Times New Roman" w:hAnsi="Times New Roman" w:cs="Times New Roman"/>
          <w:b/>
          <w:bCs/>
          <w:sz w:val="24"/>
          <w:szCs w:val="24"/>
        </w:rPr>
        <w:t>teised</w:t>
      </w:r>
      <w:r w:rsidR="00145557" w:rsidRPr="00503C2E">
        <w:rPr>
          <w:rFonts w:ascii="Times New Roman" w:hAnsi="Times New Roman" w:cs="Times New Roman"/>
          <w:b/>
          <w:bCs/>
          <w:sz w:val="24"/>
          <w:szCs w:val="24"/>
        </w:rPr>
        <w:t xml:space="preserve"> </w:t>
      </w:r>
      <w:r w:rsidRPr="00503C2E">
        <w:rPr>
          <w:rFonts w:ascii="Times New Roman" w:hAnsi="Times New Roman" w:cs="Times New Roman"/>
          <w:b/>
          <w:bCs/>
          <w:sz w:val="24"/>
          <w:szCs w:val="24"/>
        </w:rPr>
        <w:t xml:space="preserve">sideettevõtjad saaksid </w:t>
      </w:r>
      <w:r w:rsidR="00145557">
        <w:rPr>
          <w:rFonts w:ascii="Times New Roman" w:hAnsi="Times New Roman" w:cs="Times New Roman"/>
          <w:b/>
          <w:bCs/>
          <w:sz w:val="24"/>
          <w:szCs w:val="24"/>
        </w:rPr>
        <w:t>side</w:t>
      </w:r>
      <w:r w:rsidRPr="00503C2E">
        <w:rPr>
          <w:rFonts w:ascii="Times New Roman" w:hAnsi="Times New Roman" w:cs="Times New Roman"/>
          <w:b/>
          <w:bCs/>
          <w:sz w:val="24"/>
          <w:szCs w:val="24"/>
        </w:rPr>
        <w:t xml:space="preserve">kaabli rikete korral nende rikete kõrvaldamiseks esimesel võimalusel juurdepääsu oma </w:t>
      </w:r>
      <w:r w:rsidR="00145557">
        <w:rPr>
          <w:rFonts w:ascii="Times New Roman" w:hAnsi="Times New Roman" w:cs="Times New Roman"/>
          <w:b/>
          <w:bCs/>
          <w:sz w:val="24"/>
          <w:szCs w:val="24"/>
        </w:rPr>
        <w:t>side</w:t>
      </w:r>
      <w:r w:rsidRPr="00503C2E">
        <w:rPr>
          <w:rFonts w:ascii="Times New Roman" w:hAnsi="Times New Roman" w:cs="Times New Roman"/>
          <w:b/>
          <w:bCs/>
          <w:sz w:val="24"/>
          <w:szCs w:val="24"/>
        </w:rPr>
        <w:t xml:space="preserve">kaablitele Telia </w:t>
      </w:r>
      <w:r w:rsidR="00145557">
        <w:rPr>
          <w:rFonts w:ascii="Times New Roman" w:hAnsi="Times New Roman" w:cs="Times New Roman"/>
          <w:b/>
          <w:bCs/>
          <w:sz w:val="24"/>
          <w:szCs w:val="24"/>
        </w:rPr>
        <w:t>sidekaablitaristus.</w:t>
      </w:r>
    </w:p>
    <w:p w14:paraId="6AFF2DE4" w14:textId="4E0F4039" w:rsidR="00145557" w:rsidRPr="00EE5999" w:rsidRDefault="00145557" w:rsidP="00145557">
      <w:pPr>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ptk</w:t>
      </w:r>
      <w:r w:rsidR="008747F2">
        <w:rPr>
          <w:rFonts w:ascii="Times New Roman" w:hAnsi="Times New Roman" w:cs="Times New Roman"/>
          <w:b/>
          <w:bCs/>
          <w:sz w:val="24"/>
          <w:szCs w:val="24"/>
        </w:rPr>
        <w:t>.</w:t>
      </w:r>
      <w:r w:rsidRPr="00EE5999">
        <w:rPr>
          <w:rFonts w:ascii="Times New Roman" w:hAnsi="Times New Roman" w:cs="Times New Roman"/>
          <w:b/>
          <w:bCs/>
          <w:sz w:val="24"/>
          <w:szCs w:val="24"/>
        </w:rPr>
        <w:t xml:space="preserve"> </w:t>
      </w:r>
      <w:r w:rsidR="00C60CB3">
        <w:rPr>
          <w:rFonts w:ascii="Times New Roman" w:hAnsi="Times New Roman" w:cs="Times New Roman"/>
          <w:b/>
          <w:bCs/>
          <w:sz w:val="24"/>
          <w:szCs w:val="24"/>
        </w:rPr>
        <w:t>5.4</w:t>
      </w:r>
    </w:p>
    <w:p w14:paraId="36B395BE" w14:textId="77777777" w:rsidR="00697C0D" w:rsidRDefault="00697C0D" w:rsidP="00697C0D">
      <w:pPr>
        <w:jc w:val="both"/>
        <w:rPr>
          <w:rFonts w:ascii="Times New Roman" w:hAnsi="Times New Roman" w:cs="Times New Roman"/>
          <w:sz w:val="24"/>
          <w:szCs w:val="24"/>
        </w:rPr>
      </w:pPr>
    </w:p>
    <w:p w14:paraId="0C234A3E" w14:textId="77777777" w:rsidR="00F27896" w:rsidRDefault="00F27896" w:rsidP="00697C0D">
      <w:pPr>
        <w:jc w:val="both"/>
        <w:rPr>
          <w:rFonts w:ascii="Times New Roman" w:hAnsi="Times New Roman" w:cs="Times New Roman"/>
          <w:sz w:val="24"/>
          <w:szCs w:val="24"/>
        </w:rPr>
      </w:pPr>
    </w:p>
    <w:p w14:paraId="65E2C4C4" w14:textId="77777777" w:rsidR="005B64E9" w:rsidRDefault="005B64E9" w:rsidP="00697C0D">
      <w:pPr>
        <w:jc w:val="both"/>
        <w:rPr>
          <w:rFonts w:ascii="Times New Roman" w:hAnsi="Times New Roman" w:cs="Times New Roman"/>
          <w:sz w:val="24"/>
          <w:szCs w:val="24"/>
        </w:rPr>
      </w:pPr>
    </w:p>
    <w:p w14:paraId="3D8A69AC" w14:textId="77777777" w:rsidR="005B64E9" w:rsidRDefault="005B64E9" w:rsidP="00697C0D">
      <w:pPr>
        <w:jc w:val="both"/>
        <w:rPr>
          <w:rFonts w:ascii="Times New Roman" w:hAnsi="Times New Roman" w:cs="Times New Roman"/>
          <w:sz w:val="24"/>
          <w:szCs w:val="24"/>
        </w:rPr>
      </w:pPr>
    </w:p>
    <w:p w14:paraId="0BDF1528" w14:textId="77777777" w:rsidR="005B64E9" w:rsidRDefault="005B64E9" w:rsidP="00697C0D">
      <w:pPr>
        <w:jc w:val="both"/>
        <w:rPr>
          <w:rFonts w:ascii="Times New Roman" w:hAnsi="Times New Roman" w:cs="Times New Roman"/>
          <w:sz w:val="24"/>
          <w:szCs w:val="24"/>
        </w:rPr>
      </w:pPr>
    </w:p>
    <w:p w14:paraId="66796190" w14:textId="77777777" w:rsidR="005B64E9" w:rsidRDefault="005B64E9" w:rsidP="00697C0D">
      <w:pPr>
        <w:jc w:val="both"/>
        <w:rPr>
          <w:rFonts w:ascii="Times New Roman" w:hAnsi="Times New Roman" w:cs="Times New Roman"/>
          <w:sz w:val="24"/>
          <w:szCs w:val="24"/>
        </w:rPr>
      </w:pPr>
    </w:p>
    <w:p w14:paraId="079111BD" w14:textId="77777777" w:rsidR="005B64E9" w:rsidRDefault="005B64E9" w:rsidP="00697C0D">
      <w:pPr>
        <w:jc w:val="both"/>
        <w:rPr>
          <w:rFonts w:ascii="Times New Roman" w:hAnsi="Times New Roman" w:cs="Times New Roman"/>
          <w:sz w:val="24"/>
          <w:szCs w:val="24"/>
        </w:rPr>
      </w:pPr>
    </w:p>
    <w:p w14:paraId="7141F061" w14:textId="77777777" w:rsidR="00F27896" w:rsidRDefault="00F27896" w:rsidP="00697C0D">
      <w:pPr>
        <w:jc w:val="both"/>
        <w:rPr>
          <w:rFonts w:ascii="Times New Roman" w:hAnsi="Times New Roman" w:cs="Times New Roman"/>
          <w:sz w:val="24"/>
          <w:szCs w:val="24"/>
        </w:rPr>
      </w:pPr>
    </w:p>
    <w:p w14:paraId="48EA48D6" w14:textId="77777777" w:rsidR="00F27896" w:rsidRDefault="00F27896" w:rsidP="00697C0D">
      <w:pPr>
        <w:jc w:val="both"/>
        <w:rPr>
          <w:rFonts w:ascii="Times New Roman" w:hAnsi="Times New Roman" w:cs="Times New Roman"/>
          <w:sz w:val="24"/>
          <w:szCs w:val="24"/>
        </w:rPr>
      </w:pPr>
    </w:p>
    <w:p w14:paraId="7F676F97" w14:textId="77777777" w:rsidR="00F27896" w:rsidRPr="00503C2E" w:rsidRDefault="00F27896" w:rsidP="00697C0D">
      <w:pPr>
        <w:jc w:val="both"/>
        <w:rPr>
          <w:rFonts w:ascii="Times New Roman" w:hAnsi="Times New Roman" w:cs="Times New Roman"/>
          <w:sz w:val="24"/>
          <w:szCs w:val="24"/>
        </w:rPr>
      </w:pPr>
    </w:p>
    <w:p w14:paraId="22847C1B" w14:textId="48EB513C" w:rsidR="00697C0D" w:rsidRPr="00AE56A0" w:rsidRDefault="00697C0D" w:rsidP="00665662">
      <w:pPr>
        <w:pStyle w:val="Pealkiri3"/>
        <w:rPr>
          <w:rFonts w:ascii="Times New Roman" w:hAnsi="Times New Roman" w:cs="Times New Roman"/>
          <w:b/>
          <w:bCs/>
          <w:color w:val="auto"/>
        </w:rPr>
      </w:pPr>
      <w:bookmarkStart w:id="280" w:name="_Toc66357754"/>
      <w:bookmarkStart w:id="281" w:name="_Toc189040264"/>
      <w:r w:rsidRPr="000D0003">
        <w:rPr>
          <w:rFonts w:ascii="Times New Roman" w:hAnsi="Times New Roman" w:cs="Times New Roman"/>
          <w:b/>
          <w:bCs/>
          <w:color w:val="auto"/>
        </w:rPr>
        <w:t>5.3.</w:t>
      </w:r>
      <w:r w:rsidR="008F5DF6">
        <w:rPr>
          <w:rFonts w:ascii="Times New Roman" w:hAnsi="Times New Roman" w:cs="Times New Roman"/>
          <w:b/>
          <w:bCs/>
          <w:color w:val="auto"/>
        </w:rPr>
        <w:t>2</w:t>
      </w:r>
      <w:r w:rsidRPr="000D0003">
        <w:rPr>
          <w:rFonts w:ascii="Times New Roman" w:hAnsi="Times New Roman" w:cs="Times New Roman"/>
          <w:b/>
          <w:bCs/>
          <w:color w:val="auto"/>
        </w:rPr>
        <w:t xml:space="preserve"> Telia </w:t>
      </w:r>
      <w:r w:rsidR="00145557">
        <w:rPr>
          <w:rFonts w:ascii="Times New Roman" w:hAnsi="Times New Roman" w:cs="Times New Roman"/>
          <w:b/>
          <w:bCs/>
          <w:color w:val="auto"/>
        </w:rPr>
        <w:t xml:space="preserve">sidetorudes </w:t>
      </w:r>
      <w:r w:rsidRPr="000D0003">
        <w:rPr>
          <w:rFonts w:ascii="Times New Roman" w:hAnsi="Times New Roman" w:cs="Times New Roman"/>
          <w:b/>
          <w:bCs/>
          <w:color w:val="auto"/>
        </w:rPr>
        <w:t>vaba mahu broneeri</w:t>
      </w:r>
      <w:bookmarkEnd w:id="280"/>
      <w:r w:rsidRPr="000D0003">
        <w:rPr>
          <w:rFonts w:ascii="Times New Roman" w:hAnsi="Times New Roman" w:cs="Times New Roman"/>
          <w:b/>
          <w:bCs/>
          <w:color w:val="auto"/>
        </w:rPr>
        <w:t>ngute läbipaistvus</w:t>
      </w:r>
      <w:bookmarkEnd w:id="281"/>
    </w:p>
    <w:p w14:paraId="4F99E8BB" w14:textId="77777777" w:rsidR="00697C0D" w:rsidRPr="00503C2E" w:rsidRDefault="00697C0D" w:rsidP="00697C0D">
      <w:pPr>
        <w:jc w:val="both"/>
        <w:rPr>
          <w:rFonts w:ascii="Times New Roman" w:hAnsi="Times New Roman" w:cs="Times New Roman"/>
          <w:sz w:val="24"/>
          <w:szCs w:val="24"/>
        </w:rPr>
      </w:pPr>
    </w:p>
    <w:p w14:paraId="3DC7218D" w14:textId="543C9727" w:rsidR="00145557" w:rsidRPr="00665662" w:rsidRDefault="00145557"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Olukorra kirjeldus</w:t>
      </w:r>
    </w:p>
    <w:p w14:paraId="5E822E5D" w14:textId="381FFA03"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Telia kaablikanalisatsiooni tingimuste</w:t>
      </w:r>
      <w:r w:rsidRPr="00503C2E">
        <w:rPr>
          <w:rFonts w:ascii="Times New Roman" w:hAnsi="Times New Roman" w:cs="Times New Roman"/>
          <w:sz w:val="24"/>
          <w:szCs w:val="24"/>
          <w:vertAlign w:val="superscript"/>
        </w:rPr>
        <w:footnoteReference w:id="98"/>
      </w:r>
      <w:r w:rsidRPr="00503C2E">
        <w:rPr>
          <w:rFonts w:ascii="Times New Roman" w:hAnsi="Times New Roman" w:cs="Times New Roman"/>
          <w:sz w:val="24"/>
          <w:szCs w:val="24"/>
        </w:rPr>
        <w:t xml:space="preserve"> lõike 1.15 kohaselt:</w:t>
      </w:r>
    </w:p>
    <w:p w14:paraId="43399D39" w14:textId="77777777" w:rsidR="00697C0D" w:rsidRPr="00503C2E" w:rsidRDefault="00697C0D" w:rsidP="00697C0D">
      <w:pPr>
        <w:ind w:left="708"/>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Rentnik sõlmib Teliaga 30 päeva jooksul alates tehniliste tingimuste väljastamisest kaablikanalisatsiooni rendi lepingu lõikudele, kuhu Rendikaabli paigaldamist ta peab vajalikuks, sõltumata eritingimuste olemasolust või nende sisust. Pärast rendilepingu sõlmimist tagatakse Rentnikule kaablikanalisatsiooni Rendikaabli paigaldamiseks vaba ressurssi olemasolu </w:t>
      </w:r>
      <w:r w:rsidRPr="00503C2E">
        <w:rPr>
          <w:rFonts w:ascii="Times New Roman" w:hAnsi="Times New Roman" w:cs="Times New Roman"/>
          <w:i/>
          <w:iCs/>
          <w:sz w:val="24"/>
          <w:szCs w:val="24"/>
          <w:u w:val="single"/>
        </w:rPr>
        <w:t>selle broneerimise teel</w:t>
      </w:r>
      <w:r w:rsidRPr="00503C2E">
        <w:rPr>
          <w:rFonts w:ascii="Times New Roman" w:hAnsi="Times New Roman" w:cs="Times New Roman"/>
          <w:i/>
          <w:iCs/>
          <w:sz w:val="24"/>
          <w:szCs w:val="24"/>
        </w:rPr>
        <w:t>.</w:t>
      </w:r>
    </w:p>
    <w:p w14:paraId="14515BB7"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Lõike 2.7 kohaselt:</w:t>
      </w:r>
    </w:p>
    <w:p w14:paraId="10384450" w14:textId="77777777" w:rsidR="00697C0D" w:rsidRPr="00503C2E" w:rsidRDefault="00697C0D" w:rsidP="00697C0D">
      <w:pPr>
        <w:ind w:left="708"/>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Kui tehniliste tingimuste järgi Rendikaablite paigaldamiseks eritingimused puudusid, kuid paigaldustee määramisel avastatakse, et: </w:t>
      </w:r>
    </w:p>
    <w:p w14:paraId="59A179D1" w14:textId="77777777" w:rsidR="00697C0D" w:rsidRPr="00503C2E" w:rsidRDefault="00697C0D" w:rsidP="00697C0D">
      <w:pPr>
        <w:ind w:firstLine="708"/>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 puudub vaba maht või </w:t>
      </w:r>
    </w:p>
    <w:p w14:paraId="22CB2F14" w14:textId="77777777" w:rsidR="00697C0D" w:rsidRPr="00503C2E" w:rsidRDefault="00697C0D" w:rsidP="00697C0D">
      <w:pPr>
        <w:ind w:left="708"/>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 </w:t>
      </w:r>
      <w:r w:rsidRPr="00503C2E">
        <w:rPr>
          <w:rFonts w:ascii="Times New Roman" w:hAnsi="Times New Roman" w:cs="Times New Roman"/>
          <w:i/>
          <w:iCs/>
          <w:sz w:val="24"/>
          <w:szCs w:val="24"/>
          <w:u w:val="single"/>
        </w:rPr>
        <w:t>vaba maht on varem broneeritud Telia või kolmandate sideettevõtjate Rendikaablite paigaldamiseks</w:t>
      </w:r>
      <w:r w:rsidRPr="00503C2E">
        <w:rPr>
          <w:rFonts w:ascii="Times New Roman" w:hAnsi="Times New Roman" w:cs="Times New Roman"/>
          <w:i/>
          <w:iCs/>
          <w:sz w:val="24"/>
          <w:szCs w:val="24"/>
        </w:rPr>
        <w:t xml:space="preserve"> või </w:t>
      </w:r>
    </w:p>
    <w:p w14:paraId="67D9D82C" w14:textId="77777777" w:rsidR="00697C0D" w:rsidRPr="00503C2E" w:rsidRDefault="00697C0D" w:rsidP="00697C0D">
      <w:pPr>
        <w:ind w:firstLine="708"/>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 vaba maht kuulub säilitamisele tehnilise reservina või </w:t>
      </w:r>
    </w:p>
    <w:p w14:paraId="2B46FBE2" w14:textId="77777777" w:rsidR="00697C0D" w:rsidRPr="00503C2E" w:rsidRDefault="00697C0D" w:rsidP="00697C0D">
      <w:pPr>
        <w:ind w:firstLine="708"/>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 taotletava lõigu osas on vajalik remonttööde teostamine, </w:t>
      </w:r>
    </w:p>
    <w:p w14:paraId="5D39D628" w14:textId="77777777" w:rsidR="00697C0D" w:rsidRPr="00503C2E" w:rsidRDefault="00697C0D" w:rsidP="00697C0D">
      <w:pPr>
        <w:ind w:firstLine="708"/>
        <w:jc w:val="both"/>
        <w:rPr>
          <w:rFonts w:ascii="Times New Roman" w:hAnsi="Times New Roman" w:cs="Times New Roman"/>
          <w:i/>
          <w:iCs/>
          <w:sz w:val="24"/>
          <w:szCs w:val="24"/>
        </w:rPr>
      </w:pPr>
      <w:r w:rsidRPr="00503C2E">
        <w:rPr>
          <w:rFonts w:ascii="Times New Roman" w:hAnsi="Times New Roman" w:cs="Times New Roman"/>
          <w:i/>
          <w:iCs/>
          <w:sz w:val="24"/>
          <w:szCs w:val="24"/>
          <w:u w:val="single"/>
        </w:rPr>
        <w:t>siis nendes lõikudes paigaldusteed ei määrata ja Rendikaablite paigaldust ei projekteerita</w:t>
      </w:r>
      <w:r w:rsidRPr="00503C2E">
        <w:rPr>
          <w:rFonts w:ascii="Times New Roman" w:hAnsi="Times New Roman" w:cs="Times New Roman"/>
          <w:i/>
          <w:iCs/>
          <w:sz w:val="24"/>
          <w:szCs w:val="24"/>
        </w:rPr>
        <w:t>.</w:t>
      </w:r>
    </w:p>
    <w:p w14:paraId="0ED99A32" w14:textId="77777777" w:rsidR="00697C0D" w:rsidRPr="00503C2E" w:rsidRDefault="00697C0D" w:rsidP="00697C0D">
      <w:pPr>
        <w:jc w:val="both"/>
        <w:rPr>
          <w:rFonts w:ascii="Times New Roman" w:hAnsi="Times New Roman" w:cs="Times New Roman"/>
          <w:sz w:val="24"/>
          <w:szCs w:val="24"/>
        </w:rPr>
      </w:pPr>
    </w:p>
    <w:p w14:paraId="4CFD2596" w14:textId="1A1AF810" w:rsidR="00697C0D"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Eeltoodust tulenevalt võimaldab Telia broneerida </w:t>
      </w:r>
      <w:r w:rsidR="00145557">
        <w:rPr>
          <w:rFonts w:ascii="Times New Roman" w:hAnsi="Times New Roman" w:cs="Times New Roman"/>
          <w:sz w:val="24"/>
          <w:szCs w:val="24"/>
        </w:rPr>
        <w:t>oma sidetorude</w:t>
      </w:r>
      <w:r w:rsidR="00145557"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vaba mahtu nii </w:t>
      </w:r>
      <w:r w:rsidR="00145557">
        <w:rPr>
          <w:rFonts w:ascii="Times New Roman" w:hAnsi="Times New Roman" w:cs="Times New Roman"/>
          <w:sz w:val="24"/>
          <w:szCs w:val="24"/>
        </w:rPr>
        <w:t>teistele</w:t>
      </w:r>
      <w:r w:rsidR="00145557"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sideettevõtjatele kui ka endale. </w:t>
      </w:r>
    </w:p>
    <w:p w14:paraId="3A7B667F" w14:textId="77777777" w:rsidR="00145557" w:rsidRDefault="00145557" w:rsidP="00697C0D">
      <w:pPr>
        <w:jc w:val="both"/>
        <w:rPr>
          <w:rFonts w:ascii="Times New Roman" w:hAnsi="Times New Roman" w:cs="Times New Roman"/>
          <w:sz w:val="24"/>
          <w:szCs w:val="24"/>
        </w:rPr>
      </w:pPr>
    </w:p>
    <w:p w14:paraId="2A8C1CAE" w14:textId="5E0B5046" w:rsidR="00145557" w:rsidRPr="00665662" w:rsidRDefault="00145557" w:rsidP="00697C0D">
      <w:pPr>
        <w:jc w:val="both"/>
        <w:rPr>
          <w:rFonts w:ascii="Times New Roman" w:hAnsi="Times New Roman" w:cs="Times New Roman"/>
          <w:sz w:val="24"/>
          <w:szCs w:val="24"/>
          <w:u w:val="single"/>
        </w:rPr>
      </w:pPr>
      <w:r w:rsidRPr="00665662">
        <w:rPr>
          <w:rFonts w:ascii="Times New Roman" w:hAnsi="Times New Roman" w:cs="Times New Roman"/>
          <w:sz w:val="24"/>
          <w:szCs w:val="24"/>
          <w:u w:val="single"/>
        </w:rPr>
        <w:t>Konkurentsiprobleemi tuvastamine</w:t>
      </w:r>
    </w:p>
    <w:p w14:paraId="451852A3" w14:textId="77777777" w:rsidR="00145557" w:rsidRDefault="00145557" w:rsidP="00697C0D">
      <w:pPr>
        <w:jc w:val="both"/>
        <w:rPr>
          <w:rFonts w:ascii="Times New Roman" w:hAnsi="Times New Roman" w:cs="Times New Roman"/>
          <w:sz w:val="24"/>
          <w:szCs w:val="24"/>
        </w:rPr>
      </w:pPr>
    </w:p>
    <w:p w14:paraId="272B432F" w14:textId="0D20FA11" w:rsidR="00697C0D" w:rsidRPr="00503C2E" w:rsidRDefault="00C642CB" w:rsidP="00697C0D">
      <w:pPr>
        <w:jc w:val="both"/>
        <w:rPr>
          <w:rFonts w:ascii="Times New Roman" w:hAnsi="Times New Roman" w:cs="Times New Roman"/>
          <w:sz w:val="24"/>
          <w:szCs w:val="24"/>
        </w:rPr>
      </w:pPr>
      <w:r w:rsidRPr="00C754E5">
        <w:rPr>
          <w:rFonts w:ascii="Times New Roman" w:hAnsi="Times New Roman" w:cs="Times New Roman"/>
          <w:sz w:val="24"/>
          <w:szCs w:val="24"/>
        </w:rPr>
        <w:lastRenderedPageBreak/>
        <w:t xml:space="preserve">TTJA 2021 </w:t>
      </w:r>
      <w:r>
        <w:rPr>
          <w:rFonts w:ascii="Times New Roman" w:hAnsi="Times New Roman" w:cs="Times New Roman"/>
          <w:sz w:val="24"/>
          <w:szCs w:val="24"/>
        </w:rPr>
        <w:t xml:space="preserve">hulgituru 1 </w:t>
      </w:r>
      <w:r w:rsidRPr="00C754E5">
        <w:rPr>
          <w:rFonts w:ascii="Times New Roman" w:hAnsi="Times New Roman" w:cs="Times New Roman"/>
          <w:sz w:val="24"/>
          <w:szCs w:val="24"/>
        </w:rPr>
        <w:t>otsuse eelnõu</w:t>
      </w:r>
      <w:r>
        <w:rPr>
          <w:rFonts w:ascii="Times New Roman" w:hAnsi="Times New Roman" w:cs="Times New Roman"/>
          <w:sz w:val="24"/>
          <w:szCs w:val="24"/>
        </w:rPr>
        <w:t>le eelnenud</w:t>
      </w:r>
      <w:r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riigisisesel konsultatsioonil</w:t>
      </w:r>
      <w:r w:rsidR="00697C0D" w:rsidRPr="00503C2E">
        <w:rPr>
          <w:rStyle w:val="Allmrkuseviide"/>
          <w:rFonts w:ascii="Times New Roman" w:hAnsi="Times New Roman" w:cs="Times New Roman"/>
          <w:sz w:val="24"/>
          <w:szCs w:val="24"/>
        </w:rPr>
        <w:footnoteReference w:id="99"/>
      </w:r>
      <w:r w:rsidR="00697C0D" w:rsidRPr="00503C2E">
        <w:rPr>
          <w:rFonts w:ascii="Times New Roman" w:hAnsi="Times New Roman" w:cs="Times New Roman"/>
          <w:sz w:val="24"/>
          <w:szCs w:val="24"/>
        </w:rPr>
        <w:t xml:space="preserve"> esitas Konkurentsiamet</w:t>
      </w:r>
      <w:r w:rsidR="00145557" w:rsidRPr="00665662">
        <w:rPr>
          <w:rFonts w:ascii="Times New Roman" w:hAnsi="Times New Roman" w:cs="Times New Roman"/>
          <w:sz w:val="24"/>
          <w:szCs w:val="24"/>
          <w:vertAlign w:val="superscript"/>
        </w:rPr>
        <w:footnoteReference w:id="100"/>
      </w:r>
      <w:r w:rsidR="00697C0D" w:rsidRPr="00503C2E">
        <w:rPr>
          <w:rFonts w:ascii="Times New Roman" w:hAnsi="Times New Roman" w:cs="Times New Roman"/>
          <w:sz w:val="24"/>
          <w:szCs w:val="24"/>
        </w:rPr>
        <w:t xml:space="preserve"> </w:t>
      </w:r>
      <w:r w:rsidR="00145557">
        <w:rPr>
          <w:rFonts w:ascii="Times New Roman" w:hAnsi="Times New Roman" w:cs="Times New Roman"/>
          <w:sz w:val="24"/>
          <w:szCs w:val="24"/>
        </w:rPr>
        <w:t xml:space="preserve">järgneva </w:t>
      </w:r>
      <w:r w:rsidR="00697C0D" w:rsidRPr="00503C2E">
        <w:rPr>
          <w:rFonts w:ascii="Times New Roman" w:hAnsi="Times New Roman" w:cs="Times New Roman"/>
          <w:sz w:val="24"/>
          <w:szCs w:val="24"/>
        </w:rPr>
        <w:t xml:space="preserve">ettepaneku Telia </w:t>
      </w:r>
      <w:r w:rsidR="00145557">
        <w:rPr>
          <w:rFonts w:ascii="Times New Roman" w:hAnsi="Times New Roman" w:cs="Times New Roman"/>
          <w:sz w:val="24"/>
          <w:szCs w:val="24"/>
        </w:rPr>
        <w:t>sidetorude</w:t>
      </w:r>
      <w:r w:rsidR="00145557" w:rsidRPr="00503C2E">
        <w:rPr>
          <w:rFonts w:ascii="Times New Roman" w:hAnsi="Times New Roman" w:cs="Times New Roman"/>
          <w:sz w:val="24"/>
          <w:szCs w:val="24"/>
        </w:rPr>
        <w:t xml:space="preserve"> </w:t>
      </w:r>
      <w:r w:rsidR="00697C0D" w:rsidRPr="00503C2E">
        <w:rPr>
          <w:rFonts w:ascii="Times New Roman" w:hAnsi="Times New Roman" w:cs="Times New Roman"/>
          <w:sz w:val="24"/>
          <w:szCs w:val="24"/>
        </w:rPr>
        <w:t>vaba mahu broneerimise osas:</w:t>
      </w:r>
    </w:p>
    <w:p w14:paraId="41BD2F67" w14:textId="11C7C631"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Konkurentsiametile teadaolevalt on Telia võrguregistrisse kantud kaablitel erinevad olekud, mis näitavad, millises etapis on paigaldamise     tööd:     „reserveeritud“,     „broneeritud“,     „projekteeritud“,     „ehitamisel“, „dokumenteerimisel“,  „olemasolev“.  </w:t>
      </w:r>
      <w:proofErr w:type="spellStart"/>
      <w:r w:rsidRPr="00503C2E">
        <w:rPr>
          <w:rFonts w:ascii="Times New Roman" w:hAnsi="Times New Roman" w:cs="Times New Roman"/>
          <w:i/>
          <w:iCs/>
          <w:sz w:val="24"/>
          <w:szCs w:val="24"/>
        </w:rPr>
        <w:t>Reserveeringud</w:t>
      </w:r>
      <w:proofErr w:type="spellEnd"/>
      <w:r w:rsidRPr="00503C2E">
        <w:rPr>
          <w:rFonts w:ascii="Times New Roman" w:hAnsi="Times New Roman" w:cs="Times New Roman"/>
          <w:i/>
          <w:iCs/>
          <w:sz w:val="24"/>
          <w:szCs w:val="24"/>
        </w:rPr>
        <w:t xml:space="preserve">  tehakse  tehniliste  tingimuste menetlemise käigus, kus toimub trassi planeerimine, kui kaablikaevus kaablit veel ei ole. </w:t>
      </w:r>
      <w:proofErr w:type="spellStart"/>
      <w:r w:rsidRPr="00503C2E">
        <w:rPr>
          <w:rFonts w:ascii="Times New Roman" w:hAnsi="Times New Roman" w:cs="Times New Roman"/>
          <w:i/>
          <w:iCs/>
          <w:sz w:val="24"/>
          <w:szCs w:val="24"/>
        </w:rPr>
        <w:t>Reserveering</w:t>
      </w:r>
      <w:proofErr w:type="spellEnd"/>
      <w:r w:rsidRPr="00503C2E">
        <w:rPr>
          <w:rFonts w:ascii="Times New Roman" w:hAnsi="Times New Roman" w:cs="Times New Roman"/>
          <w:i/>
          <w:iCs/>
          <w:sz w:val="24"/>
          <w:szCs w:val="24"/>
        </w:rPr>
        <w:t xml:space="preserve"> näitab, et paigalduskoht on hõivatud 30-ks kalendripäevaks (</w:t>
      </w:r>
      <w:r w:rsidR="00557312">
        <w:rPr>
          <w:rFonts w:ascii="Times New Roman" w:hAnsi="Times New Roman" w:cs="Times New Roman"/>
          <w:i/>
          <w:iCs/>
          <w:sz w:val="24"/>
          <w:szCs w:val="24"/>
        </w:rPr>
        <w:t>vt.</w:t>
      </w:r>
      <w:r w:rsidRPr="00503C2E">
        <w:rPr>
          <w:rFonts w:ascii="Times New Roman" w:hAnsi="Times New Roman" w:cs="Times New Roman"/>
          <w:i/>
          <w:iCs/>
          <w:sz w:val="24"/>
          <w:szCs w:val="24"/>
        </w:rPr>
        <w:t xml:space="preserve"> Telia </w:t>
      </w:r>
      <w:hyperlink r:id="rId14">
        <w:r w:rsidRPr="00503C2E">
          <w:rPr>
            <w:rStyle w:val="Hperlink"/>
            <w:rFonts w:ascii="Times New Roman" w:hAnsi="Times New Roman" w:cs="Times New Roman"/>
            <w:i/>
            <w:iCs/>
            <w:color w:val="auto"/>
            <w:sz w:val="24"/>
            <w:szCs w:val="24"/>
          </w:rPr>
          <w:t xml:space="preserve">kaablikanalisatsiooni rendi eeskirja </w:t>
        </w:r>
      </w:hyperlink>
      <w:r w:rsidRPr="00503C2E">
        <w:rPr>
          <w:rFonts w:ascii="Times New Roman" w:hAnsi="Times New Roman" w:cs="Times New Roman"/>
          <w:i/>
          <w:iCs/>
          <w:sz w:val="24"/>
          <w:szCs w:val="24"/>
        </w:rPr>
        <w:t xml:space="preserve">p 2.1.4). Viidatud eeskirja punkti järgi kaotavad taotlejale väljastatud tehnilised tingimused 30 päeva möödudes kehtivuse. Telial ei ole siiski kohustust </w:t>
      </w:r>
      <w:proofErr w:type="spellStart"/>
      <w:r w:rsidRPr="00503C2E">
        <w:rPr>
          <w:rFonts w:ascii="Times New Roman" w:hAnsi="Times New Roman" w:cs="Times New Roman"/>
          <w:i/>
          <w:iCs/>
          <w:sz w:val="24"/>
          <w:szCs w:val="24"/>
        </w:rPr>
        <w:t>reserveeringut</w:t>
      </w:r>
      <w:proofErr w:type="spellEnd"/>
      <w:r w:rsidRPr="00503C2E">
        <w:rPr>
          <w:rFonts w:ascii="Times New Roman" w:hAnsi="Times New Roman" w:cs="Times New Roman"/>
          <w:i/>
          <w:iCs/>
          <w:sz w:val="24"/>
          <w:szCs w:val="24"/>
        </w:rPr>
        <w:t xml:space="preserve"> nimetatud tähtaja möödudes lõpetada.</w:t>
      </w:r>
    </w:p>
    <w:p w14:paraId="11D052C8" w14:textId="65ED89CA"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 xml:space="preserve">Konkurentsiametile teadaolevalt puudub igasugune regulatsioon paigalduskoha broneerimise osas, mis nähtavasti saab toimuda muu hulgas Telia enda tulevikuvajadusi arvestades. Sellise märkega saab Telia panna ühe või mitu paigalduskohta sidetorus kinni, ilma et neis tegelikult kaablit sees oleks. Seega võib väita, et sarnaselt </w:t>
      </w:r>
      <w:proofErr w:type="spellStart"/>
      <w:r w:rsidRPr="00503C2E">
        <w:rPr>
          <w:rFonts w:ascii="Times New Roman" w:hAnsi="Times New Roman" w:cs="Times New Roman"/>
          <w:i/>
          <w:iCs/>
          <w:sz w:val="24"/>
          <w:szCs w:val="24"/>
        </w:rPr>
        <w:t>reserveeringuga</w:t>
      </w:r>
      <w:proofErr w:type="spellEnd"/>
      <w:r w:rsidRPr="00503C2E">
        <w:rPr>
          <w:rFonts w:ascii="Times New Roman" w:hAnsi="Times New Roman" w:cs="Times New Roman"/>
          <w:i/>
          <w:iCs/>
          <w:sz w:val="24"/>
          <w:szCs w:val="24"/>
        </w:rPr>
        <w:t xml:space="preserve"> välistab broneering „vaba mahu“ vastavas paigalduskohas. Juhul kui Telia saab vabalt otsustada, kui pikaks ajaks ja kellele ta broneeringut teeb, on tegemist ilmselge lüngaga juurdepääsu regulatsioonis. Praegusel juhul on määratlemata isegi see, mis järjekorras Telia siseselt renditaotlused läbivaatamisele võetakse. Välistatud pole ka olukord, kus Telia alles pärast taotluse saamist leiab, et tal on antud paigalduskohta endal vaja ning seetõttu tuleb see broneerida ja renditaotlusest keelduda.</w:t>
      </w:r>
    </w:p>
    <w:p w14:paraId="0004820D" w14:textId="77777777" w:rsidR="00697C0D" w:rsidRPr="00503C2E" w:rsidRDefault="00697C0D" w:rsidP="00665662">
      <w:pPr>
        <w:ind w:left="720"/>
        <w:jc w:val="both"/>
        <w:rPr>
          <w:rFonts w:ascii="Times New Roman" w:hAnsi="Times New Roman" w:cs="Times New Roman"/>
          <w:i/>
          <w:iCs/>
          <w:sz w:val="24"/>
          <w:szCs w:val="24"/>
        </w:rPr>
      </w:pPr>
      <w:r w:rsidRPr="00503C2E">
        <w:rPr>
          <w:rFonts w:ascii="Times New Roman" w:hAnsi="Times New Roman" w:cs="Times New Roman"/>
          <w:i/>
          <w:iCs/>
          <w:sz w:val="24"/>
          <w:szCs w:val="24"/>
        </w:rPr>
        <w:t>Seetõttu   tuleks   otsuse   kavandis   kehtestada   ammendavad   tingimused   „vaba   mahu“, „broneerimise“ jms piiritlemiseks seoses Telia enda vajadustega, eriti mis puudutab tulevikuplaane. Ühtlasi võiks otsuses reguleerida ka teistele sideettevõtjatele vaba mahu reserveerimise korraldust.</w:t>
      </w:r>
    </w:p>
    <w:p w14:paraId="47FDD376" w14:textId="77777777" w:rsidR="00697C0D" w:rsidRPr="00503C2E" w:rsidRDefault="00697C0D" w:rsidP="00697C0D">
      <w:pPr>
        <w:jc w:val="both"/>
        <w:rPr>
          <w:rFonts w:ascii="Times New Roman" w:hAnsi="Times New Roman" w:cs="Times New Roman"/>
          <w:sz w:val="24"/>
          <w:szCs w:val="24"/>
        </w:rPr>
      </w:pPr>
    </w:p>
    <w:p w14:paraId="2450C713" w14:textId="64CBFE38" w:rsidR="00706A7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TTJA hinnangul ei ole põhjendatud keelata </w:t>
      </w:r>
      <w:r w:rsidR="00145557">
        <w:rPr>
          <w:rFonts w:ascii="Times New Roman" w:hAnsi="Times New Roman" w:cs="Times New Roman"/>
          <w:sz w:val="24"/>
          <w:szCs w:val="24"/>
        </w:rPr>
        <w:t>sidetoru</w:t>
      </w:r>
      <w:r w:rsidR="00145557"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vaba mahu broneerimine Telia poolt enda tarbeks, eelkõige kuna Telia võimaldab sarnast vaba mahu broneerimist ka  </w:t>
      </w:r>
      <w:r w:rsidR="00145557">
        <w:rPr>
          <w:rFonts w:ascii="Times New Roman" w:hAnsi="Times New Roman" w:cs="Times New Roman"/>
          <w:sz w:val="24"/>
          <w:szCs w:val="24"/>
        </w:rPr>
        <w:t xml:space="preserve">teistele </w:t>
      </w:r>
      <w:r w:rsidRPr="00503C2E">
        <w:rPr>
          <w:rFonts w:ascii="Times New Roman" w:hAnsi="Times New Roman" w:cs="Times New Roman"/>
          <w:sz w:val="24"/>
          <w:szCs w:val="24"/>
        </w:rPr>
        <w:t xml:space="preserve">sideettevõtjatele ning sidevõrgu arenduste tõhusaks planeerimiseks võib olla asjakohane broneeringute võimaldamine, et tagada piisav aeg </w:t>
      </w:r>
      <w:r w:rsidR="00145557">
        <w:rPr>
          <w:rFonts w:ascii="Times New Roman" w:hAnsi="Times New Roman" w:cs="Times New Roman"/>
          <w:sz w:val="24"/>
          <w:szCs w:val="24"/>
        </w:rPr>
        <w:t>side</w:t>
      </w:r>
      <w:r w:rsidRPr="00503C2E">
        <w:rPr>
          <w:rFonts w:ascii="Times New Roman" w:hAnsi="Times New Roman" w:cs="Times New Roman"/>
          <w:sz w:val="24"/>
          <w:szCs w:val="24"/>
        </w:rPr>
        <w:t xml:space="preserve">kaabli paigaldustee projekteerimiseks ja </w:t>
      </w:r>
      <w:r w:rsidR="00145557">
        <w:rPr>
          <w:rFonts w:ascii="Times New Roman" w:hAnsi="Times New Roman" w:cs="Times New Roman"/>
          <w:sz w:val="24"/>
          <w:szCs w:val="24"/>
        </w:rPr>
        <w:t>side</w:t>
      </w:r>
      <w:r w:rsidRPr="00503C2E">
        <w:rPr>
          <w:rFonts w:ascii="Times New Roman" w:hAnsi="Times New Roman" w:cs="Times New Roman"/>
          <w:sz w:val="24"/>
          <w:szCs w:val="24"/>
        </w:rPr>
        <w:t xml:space="preserve">kaabli paigaldamiseks. </w:t>
      </w:r>
      <w:r w:rsidR="00706A7E">
        <w:rPr>
          <w:rFonts w:ascii="Times New Roman" w:hAnsi="Times New Roman" w:cs="Times New Roman"/>
          <w:sz w:val="24"/>
          <w:szCs w:val="24"/>
        </w:rPr>
        <w:t>Samas olukorras, kus teistel sideettevõtjatel puudub läbipaistev võimalus tuvastada kuidas ja millistel alustel toimub broneerimine, ei ole võimalik tuvastada võimalikke diskrimineerimisega seotud konkurentsiprobleeme. Näiteks</w:t>
      </w:r>
      <w:r w:rsidR="00D1493C">
        <w:rPr>
          <w:rFonts w:ascii="Times New Roman" w:hAnsi="Times New Roman" w:cs="Times New Roman"/>
          <w:sz w:val="24"/>
          <w:szCs w:val="24"/>
        </w:rPr>
        <w:t xml:space="preserve"> kui</w:t>
      </w:r>
      <w:r w:rsidR="00706A7E">
        <w:rPr>
          <w:rFonts w:ascii="Times New Roman" w:hAnsi="Times New Roman" w:cs="Times New Roman"/>
          <w:sz w:val="24"/>
          <w:szCs w:val="24"/>
        </w:rPr>
        <w:t xml:space="preserve"> Telia võimaldab endale broneerida vabu paigalduskohti oluliselt pikemaks tähtajaks, kui teistele sideettevõtjatele.</w:t>
      </w:r>
    </w:p>
    <w:p w14:paraId="7D6B372D" w14:textId="77777777" w:rsidR="00706A7E" w:rsidRDefault="00706A7E" w:rsidP="00697C0D">
      <w:pPr>
        <w:jc w:val="both"/>
        <w:rPr>
          <w:rFonts w:ascii="Times New Roman" w:hAnsi="Times New Roman" w:cs="Times New Roman"/>
          <w:sz w:val="24"/>
          <w:szCs w:val="24"/>
        </w:rPr>
      </w:pPr>
    </w:p>
    <w:p w14:paraId="5F59DC2F" w14:textId="77777777" w:rsidR="00706A7E" w:rsidRPr="00503C2E" w:rsidRDefault="00706A7E" w:rsidP="00706A7E">
      <w:pPr>
        <w:jc w:val="both"/>
        <w:rPr>
          <w:rFonts w:ascii="Times New Roman" w:hAnsi="Times New Roman" w:cs="Times New Roman"/>
          <w:sz w:val="24"/>
          <w:szCs w:val="24"/>
          <w:u w:val="single"/>
        </w:rPr>
      </w:pPr>
      <w:r w:rsidRPr="00503C2E">
        <w:rPr>
          <w:rFonts w:ascii="Times New Roman" w:hAnsi="Times New Roman" w:cs="Times New Roman"/>
          <w:sz w:val="24"/>
          <w:szCs w:val="24"/>
          <w:u w:val="single"/>
        </w:rPr>
        <w:t>Konkurentsiprobleemi lahendava kohustuse valik</w:t>
      </w:r>
    </w:p>
    <w:p w14:paraId="14B9FA34" w14:textId="7D291F94" w:rsidR="00697C0D" w:rsidRPr="00503C2E" w:rsidRDefault="00706A7E" w:rsidP="00697C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Eelkirjeldatud konkurentsiprobleemi lahendamiseks on </w:t>
      </w:r>
      <w:r w:rsidR="00697C0D" w:rsidRPr="00503C2E">
        <w:rPr>
          <w:rFonts w:ascii="Times New Roman" w:hAnsi="Times New Roman" w:cs="Times New Roman"/>
          <w:sz w:val="24"/>
          <w:szCs w:val="24"/>
        </w:rPr>
        <w:t>TTJA</w:t>
      </w:r>
      <w:r>
        <w:rPr>
          <w:rFonts w:ascii="Times New Roman" w:hAnsi="Times New Roman" w:cs="Times New Roman"/>
          <w:sz w:val="24"/>
          <w:szCs w:val="24"/>
        </w:rPr>
        <w:t xml:space="preserve"> hinnangul põhjendatud</w:t>
      </w:r>
      <w:r w:rsidR="00697C0D" w:rsidRPr="00503C2E">
        <w:rPr>
          <w:rFonts w:ascii="Times New Roman" w:hAnsi="Times New Roman" w:cs="Times New Roman"/>
          <w:sz w:val="24"/>
          <w:szCs w:val="24"/>
        </w:rPr>
        <w:t>, et:</w:t>
      </w:r>
    </w:p>
    <w:p w14:paraId="3DC05E61" w14:textId="00E4A382" w:rsidR="00697C0D" w:rsidRPr="00503C2E" w:rsidRDefault="00697C0D" w:rsidP="00697C0D">
      <w:pPr>
        <w:pStyle w:val="Loendilik"/>
        <w:numPr>
          <w:ilvl w:val="0"/>
          <w:numId w:val="15"/>
        </w:numPr>
        <w:jc w:val="both"/>
        <w:rPr>
          <w:rFonts w:ascii="Times New Roman" w:hAnsi="Times New Roman" w:cs="Times New Roman"/>
          <w:sz w:val="24"/>
          <w:szCs w:val="24"/>
        </w:rPr>
      </w:pPr>
      <w:r w:rsidRPr="00503C2E">
        <w:rPr>
          <w:rFonts w:ascii="Times New Roman" w:hAnsi="Times New Roman" w:cs="Times New Roman"/>
          <w:sz w:val="24"/>
          <w:szCs w:val="24"/>
        </w:rPr>
        <w:t>vaba mahu broneeringud (eelkõige broneeringute maht ja algus kuupäev) tuleks juurdepääsu otsijatele avaldada;</w:t>
      </w:r>
    </w:p>
    <w:p w14:paraId="17F17FA4" w14:textId="77777777" w:rsidR="00697C0D" w:rsidRPr="00503C2E" w:rsidRDefault="00697C0D" w:rsidP="00697C0D">
      <w:pPr>
        <w:pStyle w:val="Loendilik"/>
        <w:numPr>
          <w:ilvl w:val="0"/>
          <w:numId w:val="15"/>
        </w:numPr>
        <w:jc w:val="both"/>
        <w:rPr>
          <w:rFonts w:ascii="Times New Roman" w:hAnsi="Times New Roman" w:cs="Times New Roman"/>
          <w:sz w:val="24"/>
          <w:szCs w:val="24"/>
        </w:rPr>
      </w:pPr>
      <w:r w:rsidRPr="00503C2E">
        <w:rPr>
          <w:rFonts w:ascii="Times New Roman" w:hAnsi="Times New Roman" w:cs="Times New Roman"/>
          <w:sz w:val="24"/>
          <w:szCs w:val="24"/>
        </w:rPr>
        <w:t xml:space="preserve">juurdepääsu otsijatel peaks olema võimalus registreerida täiendavaid vaba mahu broneeringuid ootejärjekorda lisaks olemasolevatele; </w:t>
      </w:r>
    </w:p>
    <w:p w14:paraId="57F0D35A" w14:textId="77777777" w:rsidR="00697C0D" w:rsidRDefault="00697C0D" w:rsidP="00697C0D">
      <w:pPr>
        <w:jc w:val="both"/>
        <w:rPr>
          <w:rFonts w:ascii="Times New Roman" w:hAnsi="Times New Roman" w:cs="Times New Roman"/>
          <w:sz w:val="24"/>
          <w:szCs w:val="24"/>
        </w:rPr>
      </w:pPr>
    </w:p>
    <w:p w14:paraId="4A75CA32" w14:textId="77777777" w:rsidR="005B64E9" w:rsidRDefault="005B64E9" w:rsidP="00697C0D">
      <w:pPr>
        <w:jc w:val="both"/>
        <w:rPr>
          <w:rFonts w:ascii="Times New Roman" w:hAnsi="Times New Roman" w:cs="Times New Roman"/>
          <w:sz w:val="24"/>
          <w:szCs w:val="24"/>
        </w:rPr>
      </w:pPr>
    </w:p>
    <w:p w14:paraId="194C87F8" w14:textId="77777777" w:rsidR="005B64E9" w:rsidRDefault="005B64E9" w:rsidP="00697C0D">
      <w:pPr>
        <w:jc w:val="both"/>
        <w:rPr>
          <w:rFonts w:ascii="Times New Roman" w:hAnsi="Times New Roman" w:cs="Times New Roman"/>
          <w:sz w:val="24"/>
          <w:szCs w:val="24"/>
        </w:rPr>
      </w:pPr>
    </w:p>
    <w:p w14:paraId="7A5BA8DC" w14:textId="77777777" w:rsidR="005B64E9" w:rsidRDefault="005B64E9" w:rsidP="00697C0D">
      <w:pPr>
        <w:jc w:val="both"/>
        <w:rPr>
          <w:rFonts w:ascii="Times New Roman" w:hAnsi="Times New Roman" w:cs="Times New Roman"/>
          <w:sz w:val="24"/>
          <w:szCs w:val="24"/>
        </w:rPr>
      </w:pPr>
    </w:p>
    <w:p w14:paraId="63851282" w14:textId="77777777" w:rsidR="005B64E9" w:rsidRPr="00503C2E" w:rsidRDefault="005B64E9" w:rsidP="00697C0D">
      <w:pPr>
        <w:jc w:val="both"/>
        <w:rPr>
          <w:rFonts w:ascii="Times New Roman" w:hAnsi="Times New Roman" w:cs="Times New Roman"/>
          <w:sz w:val="24"/>
          <w:szCs w:val="24"/>
        </w:rPr>
      </w:pPr>
    </w:p>
    <w:p w14:paraId="4CE90F71" w14:textId="086FDA74" w:rsidR="00697C0D" w:rsidRDefault="004265FB" w:rsidP="00697C0D">
      <w:pPr>
        <w:jc w:val="both"/>
        <w:rPr>
          <w:rFonts w:ascii="Times New Roman" w:hAnsi="Times New Roman" w:cs="Times New Roman"/>
          <w:sz w:val="24"/>
          <w:szCs w:val="24"/>
        </w:rPr>
      </w:pPr>
      <w:r w:rsidRPr="00665662">
        <w:rPr>
          <w:rFonts w:ascii="Times New Roman" w:hAnsi="Times New Roman" w:cs="Times New Roman"/>
          <w:sz w:val="24"/>
          <w:szCs w:val="24"/>
        </w:rPr>
        <w:t xml:space="preserve">Sidetoru </w:t>
      </w:r>
      <w:r w:rsidR="00697C0D" w:rsidRPr="00665662">
        <w:rPr>
          <w:rFonts w:ascii="Times New Roman" w:hAnsi="Times New Roman" w:cs="Times New Roman"/>
          <w:sz w:val="24"/>
          <w:szCs w:val="24"/>
        </w:rPr>
        <w:t>vaba mahu broneeringute avaldamine ja täiendav broneerimine</w:t>
      </w:r>
      <w:r>
        <w:rPr>
          <w:rFonts w:ascii="Times New Roman" w:hAnsi="Times New Roman" w:cs="Times New Roman"/>
          <w:sz w:val="24"/>
          <w:szCs w:val="24"/>
        </w:rPr>
        <w:t>:</w:t>
      </w:r>
    </w:p>
    <w:p w14:paraId="2E175D1F" w14:textId="77777777" w:rsidR="004265FB" w:rsidRPr="00665662" w:rsidRDefault="004265FB" w:rsidP="00697C0D">
      <w:pPr>
        <w:jc w:val="both"/>
        <w:rPr>
          <w:rFonts w:ascii="Times New Roman" w:hAnsi="Times New Roman" w:cs="Times New Roman"/>
          <w:sz w:val="24"/>
          <w:szCs w:val="24"/>
        </w:rPr>
      </w:pPr>
    </w:p>
    <w:p w14:paraId="24024389" w14:textId="48A62B08" w:rsidR="00697C0D" w:rsidRPr="00503C2E" w:rsidRDefault="00697C0D" w:rsidP="00665662">
      <w:pPr>
        <w:ind w:left="360"/>
        <w:jc w:val="both"/>
        <w:rPr>
          <w:rFonts w:ascii="Times New Roman" w:hAnsi="Times New Roman" w:cs="Times New Roman"/>
          <w:sz w:val="24"/>
          <w:szCs w:val="24"/>
        </w:rPr>
      </w:pPr>
      <w:r w:rsidRPr="00503C2E">
        <w:rPr>
          <w:rFonts w:ascii="Times New Roman" w:hAnsi="Times New Roman" w:cs="Times New Roman"/>
          <w:sz w:val="24"/>
          <w:szCs w:val="24"/>
        </w:rPr>
        <w:t xml:space="preserve">TTJA hinnangul ei ole Teliale ülemäära koormav ega too kaasa olulisi kulusid, et juhtudel kui taotletud lõigus puudub </w:t>
      </w:r>
      <w:r w:rsidR="004265FB">
        <w:rPr>
          <w:rFonts w:ascii="Times New Roman" w:hAnsi="Times New Roman" w:cs="Times New Roman"/>
          <w:sz w:val="24"/>
          <w:szCs w:val="24"/>
        </w:rPr>
        <w:t>sidetorus</w:t>
      </w:r>
      <w:r w:rsidR="004265FB" w:rsidRPr="00503C2E">
        <w:rPr>
          <w:rFonts w:ascii="Times New Roman" w:hAnsi="Times New Roman" w:cs="Times New Roman"/>
          <w:sz w:val="24"/>
          <w:szCs w:val="24"/>
        </w:rPr>
        <w:t xml:space="preserve"> </w:t>
      </w:r>
      <w:r w:rsidRPr="00503C2E">
        <w:rPr>
          <w:rFonts w:ascii="Times New Roman" w:hAnsi="Times New Roman" w:cs="Times New Roman"/>
          <w:sz w:val="24"/>
          <w:szCs w:val="24"/>
        </w:rPr>
        <w:t>vaba maht broneeritud paigalduskohtade tõttu, teavitab Telia sellest taotlejat viisil, mis tagab, et taotleja saab teadlikuks:</w:t>
      </w:r>
    </w:p>
    <w:p w14:paraId="05E59E50" w14:textId="77777777" w:rsidR="00697C0D" w:rsidRPr="00503C2E" w:rsidRDefault="00697C0D" w:rsidP="00697C0D">
      <w:pPr>
        <w:pStyle w:val="Loendilik"/>
        <w:numPr>
          <w:ilvl w:val="0"/>
          <w:numId w:val="16"/>
        </w:numPr>
        <w:jc w:val="both"/>
        <w:rPr>
          <w:rFonts w:ascii="Times New Roman" w:hAnsi="Times New Roman" w:cs="Times New Roman"/>
          <w:sz w:val="24"/>
          <w:szCs w:val="24"/>
        </w:rPr>
      </w:pPr>
      <w:r w:rsidRPr="00503C2E">
        <w:rPr>
          <w:rFonts w:ascii="Times New Roman" w:hAnsi="Times New Roman" w:cs="Times New Roman"/>
          <w:sz w:val="24"/>
          <w:szCs w:val="24"/>
        </w:rPr>
        <w:t>taotletud lõigus esinevatest broneeringute arvust,</w:t>
      </w:r>
    </w:p>
    <w:p w14:paraId="54F717BC" w14:textId="16099C7E" w:rsidR="00697C0D" w:rsidRPr="00503C2E" w:rsidRDefault="00697C0D" w:rsidP="00697C0D">
      <w:pPr>
        <w:pStyle w:val="Loendilik"/>
        <w:numPr>
          <w:ilvl w:val="0"/>
          <w:numId w:val="16"/>
        </w:numPr>
        <w:jc w:val="both"/>
        <w:rPr>
          <w:rFonts w:ascii="Times New Roman" w:hAnsi="Times New Roman" w:cs="Times New Roman"/>
          <w:sz w:val="24"/>
          <w:szCs w:val="24"/>
        </w:rPr>
      </w:pPr>
      <w:r w:rsidRPr="00503C2E">
        <w:rPr>
          <w:rFonts w:ascii="Times New Roman" w:hAnsi="Times New Roman" w:cs="Times New Roman"/>
          <w:sz w:val="24"/>
          <w:szCs w:val="24"/>
        </w:rPr>
        <w:t xml:space="preserve">taotletud lõigus iga broneeringu algus kuupäevadest, </w:t>
      </w:r>
    </w:p>
    <w:p w14:paraId="26567BBD" w14:textId="77777777" w:rsidR="00697C0D" w:rsidRPr="00503C2E" w:rsidRDefault="00697C0D" w:rsidP="00697C0D">
      <w:pPr>
        <w:pStyle w:val="Loendilik"/>
        <w:numPr>
          <w:ilvl w:val="0"/>
          <w:numId w:val="16"/>
        </w:numPr>
        <w:jc w:val="both"/>
        <w:rPr>
          <w:rFonts w:ascii="Times New Roman" w:hAnsi="Times New Roman" w:cs="Times New Roman"/>
          <w:sz w:val="24"/>
          <w:szCs w:val="24"/>
        </w:rPr>
      </w:pPr>
      <w:r w:rsidRPr="00503C2E">
        <w:rPr>
          <w:rFonts w:ascii="Times New Roman" w:hAnsi="Times New Roman" w:cs="Times New Roman"/>
          <w:sz w:val="24"/>
          <w:szCs w:val="24"/>
        </w:rPr>
        <w:t xml:space="preserve">võimalusest taotletud lõigus lisada täiendav vaba mahu broneering. </w:t>
      </w:r>
    </w:p>
    <w:p w14:paraId="06D95870" w14:textId="4E76C861" w:rsidR="004265FB" w:rsidRPr="00665662" w:rsidRDefault="00697C0D" w:rsidP="004265FB">
      <w:pPr>
        <w:ind w:left="360"/>
        <w:jc w:val="both"/>
        <w:rPr>
          <w:rFonts w:ascii="Times New Roman" w:hAnsi="Times New Roman" w:cs="Times New Roman"/>
          <w:b/>
          <w:bCs/>
          <w:sz w:val="24"/>
          <w:szCs w:val="24"/>
        </w:rPr>
      </w:pPr>
      <w:r w:rsidRPr="00503C2E">
        <w:rPr>
          <w:rFonts w:ascii="Times New Roman" w:hAnsi="Times New Roman" w:cs="Times New Roman"/>
          <w:b/>
          <w:bCs/>
          <w:sz w:val="24"/>
          <w:szCs w:val="24"/>
        </w:rPr>
        <w:t>Läbipaistvuse ja üheselt mõistetavuse huvides lisab TTJA käesoleva otsuse läbipaistvuse kohustuse sõnastusse täpsustuse</w:t>
      </w:r>
      <w:r w:rsidRPr="00665662">
        <w:rPr>
          <w:rFonts w:ascii="Times New Roman" w:hAnsi="Times New Roman" w:cs="Times New Roman"/>
          <w:b/>
          <w:bCs/>
          <w:sz w:val="24"/>
          <w:szCs w:val="24"/>
        </w:rPr>
        <w:t xml:space="preserve">, </w:t>
      </w:r>
      <w:r w:rsidR="00F15A15">
        <w:rPr>
          <w:rFonts w:ascii="Times New Roman" w:hAnsi="Times New Roman" w:cs="Times New Roman"/>
          <w:b/>
          <w:bCs/>
          <w:sz w:val="24"/>
          <w:szCs w:val="24"/>
        </w:rPr>
        <w:t xml:space="preserve">et Telia peab oma näidispakkumises avaldama </w:t>
      </w:r>
      <w:r w:rsidRPr="00665662">
        <w:rPr>
          <w:rFonts w:ascii="Times New Roman" w:hAnsi="Times New Roman" w:cs="Times New Roman"/>
          <w:b/>
          <w:bCs/>
          <w:sz w:val="24"/>
          <w:szCs w:val="24"/>
        </w:rPr>
        <w:t xml:space="preserve">kuidas Telia </w:t>
      </w:r>
      <w:r w:rsidR="004265FB" w:rsidRPr="00665662">
        <w:rPr>
          <w:rFonts w:ascii="Times New Roman" w:hAnsi="Times New Roman" w:cs="Times New Roman"/>
          <w:b/>
          <w:bCs/>
          <w:sz w:val="24"/>
          <w:szCs w:val="24"/>
        </w:rPr>
        <w:t xml:space="preserve">sidetorus </w:t>
      </w:r>
      <w:r w:rsidRPr="00665662">
        <w:rPr>
          <w:rFonts w:ascii="Times New Roman" w:hAnsi="Times New Roman" w:cs="Times New Roman"/>
          <w:b/>
          <w:bCs/>
          <w:sz w:val="24"/>
          <w:szCs w:val="24"/>
        </w:rPr>
        <w:t>vaba mahu broneeringud taotluse korral avalda</w:t>
      </w:r>
      <w:r w:rsidR="00F15A15">
        <w:rPr>
          <w:rFonts w:ascii="Times New Roman" w:hAnsi="Times New Roman" w:cs="Times New Roman"/>
          <w:b/>
          <w:bCs/>
          <w:sz w:val="24"/>
          <w:szCs w:val="24"/>
        </w:rPr>
        <w:t>t</w:t>
      </w:r>
      <w:r w:rsidRPr="00665662">
        <w:rPr>
          <w:rFonts w:ascii="Times New Roman" w:hAnsi="Times New Roman" w:cs="Times New Roman"/>
          <w:b/>
          <w:bCs/>
          <w:sz w:val="24"/>
          <w:szCs w:val="24"/>
        </w:rPr>
        <w:t>a</w:t>
      </w:r>
      <w:r w:rsidR="00F15A15">
        <w:rPr>
          <w:rFonts w:ascii="Times New Roman" w:hAnsi="Times New Roman" w:cs="Times New Roman"/>
          <w:b/>
          <w:bCs/>
          <w:sz w:val="24"/>
          <w:szCs w:val="24"/>
        </w:rPr>
        <w:t>kse</w:t>
      </w:r>
      <w:r w:rsidRPr="00665662">
        <w:rPr>
          <w:rFonts w:ascii="Times New Roman" w:hAnsi="Times New Roman" w:cs="Times New Roman"/>
          <w:b/>
          <w:bCs/>
          <w:sz w:val="24"/>
          <w:szCs w:val="24"/>
        </w:rPr>
        <w:t xml:space="preserve"> ja täiendavaid broneeringuid registreeri</w:t>
      </w:r>
      <w:r w:rsidR="00F15A15">
        <w:rPr>
          <w:rFonts w:ascii="Times New Roman" w:hAnsi="Times New Roman" w:cs="Times New Roman"/>
          <w:b/>
          <w:bCs/>
          <w:sz w:val="24"/>
          <w:szCs w:val="24"/>
        </w:rPr>
        <w:t>takse</w:t>
      </w:r>
      <w:r w:rsidR="004265FB" w:rsidRPr="00665662">
        <w:rPr>
          <w:rFonts w:ascii="Times New Roman" w:hAnsi="Times New Roman" w:cs="Times New Roman"/>
          <w:b/>
          <w:bCs/>
          <w:sz w:val="24"/>
          <w:szCs w:val="24"/>
        </w:rPr>
        <w:t>.</w:t>
      </w:r>
    </w:p>
    <w:p w14:paraId="5A31F5C2" w14:textId="286F39F5" w:rsidR="004265FB" w:rsidRPr="00EE5999" w:rsidRDefault="004265FB" w:rsidP="00665662">
      <w:pPr>
        <w:ind w:firstLine="360"/>
        <w:jc w:val="both"/>
        <w:rPr>
          <w:rFonts w:ascii="Times New Roman" w:hAnsi="Times New Roman" w:cs="Times New Roman"/>
          <w:b/>
          <w:bCs/>
          <w:sz w:val="24"/>
          <w:szCs w:val="24"/>
        </w:rPr>
      </w:pPr>
      <w:r>
        <w:rPr>
          <w:rFonts w:ascii="Times New Roman" w:hAnsi="Times New Roman" w:cs="Times New Roman"/>
          <w:b/>
          <w:bCs/>
          <w:sz w:val="24"/>
          <w:szCs w:val="24"/>
        </w:rPr>
        <w:t>Lõplik kehtestatav k</w:t>
      </w:r>
      <w:r w:rsidRPr="00EE5999">
        <w:rPr>
          <w:rFonts w:ascii="Times New Roman" w:hAnsi="Times New Roman" w:cs="Times New Roman"/>
          <w:b/>
          <w:bCs/>
          <w:sz w:val="24"/>
          <w:szCs w:val="24"/>
        </w:rPr>
        <w:t>ohustus</w:t>
      </w:r>
      <w:r>
        <w:rPr>
          <w:rFonts w:ascii="Times New Roman" w:hAnsi="Times New Roman" w:cs="Times New Roman"/>
          <w:b/>
          <w:bCs/>
          <w:sz w:val="24"/>
          <w:szCs w:val="24"/>
        </w:rPr>
        <w:t xml:space="preserve"> on sätestatud</w:t>
      </w:r>
      <w:r w:rsidRPr="00EE5999">
        <w:rPr>
          <w:rFonts w:ascii="Times New Roman" w:hAnsi="Times New Roman" w:cs="Times New Roman"/>
          <w:b/>
          <w:bCs/>
          <w:sz w:val="24"/>
          <w:szCs w:val="24"/>
        </w:rPr>
        <w:t xml:space="preserve"> ptk</w:t>
      </w:r>
      <w:r w:rsidR="008747F2">
        <w:rPr>
          <w:rFonts w:ascii="Times New Roman" w:hAnsi="Times New Roman" w:cs="Times New Roman"/>
          <w:b/>
          <w:bCs/>
          <w:sz w:val="24"/>
          <w:szCs w:val="24"/>
        </w:rPr>
        <w:t>.</w:t>
      </w:r>
      <w:r w:rsidRPr="00EE5999">
        <w:rPr>
          <w:rFonts w:ascii="Times New Roman" w:hAnsi="Times New Roman" w:cs="Times New Roman"/>
          <w:b/>
          <w:bCs/>
          <w:sz w:val="24"/>
          <w:szCs w:val="24"/>
        </w:rPr>
        <w:t xml:space="preserve"> </w:t>
      </w:r>
      <w:r w:rsidR="00C60CB3">
        <w:rPr>
          <w:rFonts w:ascii="Times New Roman" w:hAnsi="Times New Roman" w:cs="Times New Roman"/>
          <w:b/>
          <w:bCs/>
          <w:sz w:val="24"/>
          <w:szCs w:val="24"/>
        </w:rPr>
        <w:t>5.4</w:t>
      </w:r>
    </w:p>
    <w:p w14:paraId="540233BE" w14:textId="77777777" w:rsidR="00F27896" w:rsidRDefault="00F27896" w:rsidP="00665662">
      <w:pPr>
        <w:ind w:left="720"/>
        <w:jc w:val="both"/>
        <w:rPr>
          <w:rFonts w:ascii="Times New Roman" w:hAnsi="Times New Roman" w:cs="Times New Roman"/>
          <w:sz w:val="24"/>
          <w:szCs w:val="24"/>
        </w:rPr>
      </w:pPr>
    </w:p>
    <w:p w14:paraId="0022F69F" w14:textId="77777777" w:rsidR="00F27896" w:rsidRPr="00503C2E" w:rsidRDefault="00F27896" w:rsidP="00665662">
      <w:pPr>
        <w:ind w:left="720"/>
        <w:jc w:val="both"/>
        <w:rPr>
          <w:rFonts w:ascii="Times New Roman" w:hAnsi="Times New Roman" w:cs="Times New Roman"/>
          <w:sz w:val="24"/>
          <w:szCs w:val="24"/>
        </w:rPr>
      </w:pPr>
    </w:p>
    <w:p w14:paraId="2943C032" w14:textId="01E3CB0D" w:rsidR="00697C0D" w:rsidRPr="00665662" w:rsidRDefault="00697C0D" w:rsidP="00665662">
      <w:pPr>
        <w:pStyle w:val="Pealkiri2"/>
        <w:rPr>
          <w:rFonts w:ascii="Times New Roman" w:hAnsi="Times New Roman" w:cs="Times New Roman"/>
          <w:b/>
          <w:bCs/>
          <w:color w:val="auto"/>
          <w:sz w:val="24"/>
          <w:szCs w:val="24"/>
        </w:rPr>
      </w:pPr>
      <w:bookmarkStart w:id="282" w:name="_6.4.4._Läbipaistvuskohustuste_kehte"/>
      <w:bookmarkStart w:id="283" w:name="_5.4.4_Läbipaistvuskohustuste_kehtes"/>
      <w:bookmarkStart w:id="284" w:name="_5.5.4_Läbipaistvuskohustuste_kehtes"/>
      <w:bookmarkStart w:id="285" w:name="_Toc464639371"/>
      <w:bookmarkStart w:id="286" w:name="_Ref465422194"/>
      <w:bookmarkStart w:id="287" w:name="_Toc39125691"/>
      <w:bookmarkStart w:id="288" w:name="_Toc66269109"/>
      <w:bookmarkStart w:id="289" w:name="_Toc145402921"/>
      <w:bookmarkStart w:id="290" w:name="_Toc189040265"/>
      <w:bookmarkStart w:id="291" w:name="_Hlk179794592"/>
      <w:bookmarkEnd w:id="282"/>
      <w:bookmarkEnd w:id="283"/>
      <w:bookmarkEnd w:id="284"/>
      <w:r w:rsidRPr="00665662">
        <w:rPr>
          <w:rFonts w:ascii="Times New Roman" w:hAnsi="Times New Roman" w:cs="Times New Roman"/>
          <w:b/>
          <w:bCs/>
          <w:color w:val="auto"/>
          <w:sz w:val="24"/>
          <w:szCs w:val="24"/>
        </w:rPr>
        <w:t>5.4 Läbipaistvuskohustuste kehtestamine</w:t>
      </w:r>
      <w:bookmarkEnd w:id="266"/>
      <w:bookmarkEnd w:id="267"/>
      <w:bookmarkEnd w:id="268"/>
      <w:bookmarkEnd w:id="269"/>
      <w:bookmarkEnd w:id="270"/>
      <w:bookmarkEnd w:id="271"/>
      <w:bookmarkEnd w:id="285"/>
      <w:bookmarkEnd w:id="286"/>
      <w:bookmarkEnd w:id="287"/>
      <w:bookmarkEnd w:id="288"/>
      <w:bookmarkEnd w:id="289"/>
      <w:bookmarkEnd w:id="290"/>
    </w:p>
    <w:bookmarkEnd w:id="291"/>
    <w:p w14:paraId="2730FA7C" w14:textId="77777777" w:rsidR="00697C0D" w:rsidRPr="00503C2E" w:rsidRDefault="00697C0D" w:rsidP="00697C0D">
      <w:pPr>
        <w:jc w:val="both"/>
        <w:rPr>
          <w:rFonts w:ascii="Times New Roman" w:hAnsi="Times New Roman" w:cs="Times New Roman"/>
          <w:sz w:val="24"/>
          <w:szCs w:val="24"/>
        </w:rPr>
      </w:pPr>
    </w:p>
    <w:p w14:paraId="1D0622FE" w14:textId="17596B12"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Riigi reguleerivad asutused peavad tasakaalustama </w:t>
      </w:r>
      <w:r w:rsidR="00E278B6">
        <w:rPr>
          <w:rFonts w:ascii="Times New Roman" w:hAnsi="Times New Roman" w:cs="Times New Roman"/>
          <w:sz w:val="24"/>
          <w:szCs w:val="24"/>
        </w:rPr>
        <w:t>taristu</w:t>
      </w:r>
      <w:r w:rsidR="00E278B6"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omaniku õiguseid kasutada oma </w:t>
      </w:r>
      <w:r w:rsidR="00E278B6">
        <w:rPr>
          <w:rFonts w:ascii="Times New Roman" w:hAnsi="Times New Roman" w:cs="Times New Roman"/>
          <w:sz w:val="24"/>
          <w:szCs w:val="24"/>
        </w:rPr>
        <w:t>taristut</w:t>
      </w:r>
      <w:r w:rsidR="00E278B6" w:rsidRPr="00503C2E">
        <w:rPr>
          <w:rFonts w:ascii="Times New Roman" w:hAnsi="Times New Roman" w:cs="Times New Roman"/>
          <w:sz w:val="24"/>
          <w:szCs w:val="24"/>
        </w:rPr>
        <w:t xml:space="preserve"> </w:t>
      </w:r>
      <w:r w:rsidRPr="00503C2E">
        <w:rPr>
          <w:rFonts w:ascii="Times New Roman" w:hAnsi="Times New Roman" w:cs="Times New Roman"/>
          <w:sz w:val="24"/>
          <w:szCs w:val="24"/>
        </w:rPr>
        <w:t xml:space="preserve">enda huvides ja teiste teenuseosutajate õiguseid kasutada vastavat </w:t>
      </w:r>
      <w:r w:rsidR="00E278B6">
        <w:rPr>
          <w:rFonts w:ascii="Times New Roman" w:hAnsi="Times New Roman" w:cs="Times New Roman"/>
          <w:sz w:val="24"/>
          <w:szCs w:val="24"/>
        </w:rPr>
        <w:t>taristut</w:t>
      </w:r>
      <w:r w:rsidR="00E278B6" w:rsidRPr="00503C2E">
        <w:rPr>
          <w:rFonts w:ascii="Times New Roman" w:hAnsi="Times New Roman" w:cs="Times New Roman"/>
          <w:sz w:val="24"/>
          <w:szCs w:val="24"/>
        </w:rPr>
        <w:t xml:space="preserve"> </w:t>
      </w:r>
      <w:r w:rsidRPr="00503C2E">
        <w:rPr>
          <w:rFonts w:ascii="Times New Roman" w:hAnsi="Times New Roman" w:cs="Times New Roman"/>
          <w:sz w:val="24"/>
          <w:szCs w:val="24"/>
        </w:rPr>
        <w:t>ja sellega seotud vahendeid, mis on olulised konkureerivate teenuste pakkumiseks</w:t>
      </w:r>
      <w:r w:rsidRPr="00503C2E">
        <w:rPr>
          <w:rFonts w:ascii="Times New Roman" w:hAnsi="Times New Roman" w:cs="Times New Roman"/>
          <w:sz w:val="24"/>
          <w:szCs w:val="24"/>
          <w:vertAlign w:val="superscript"/>
        </w:rPr>
        <w:footnoteReference w:id="101"/>
      </w:r>
      <w:r w:rsidRPr="00503C2E">
        <w:rPr>
          <w:rFonts w:ascii="Times New Roman" w:hAnsi="Times New Roman" w:cs="Times New Roman"/>
          <w:sz w:val="24"/>
          <w:szCs w:val="24"/>
        </w:rPr>
        <w:t xml:space="preserve">. </w:t>
      </w:r>
    </w:p>
    <w:p w14:paraId="0F7929BE"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kaalus erinevaid ESS § 50 lõigetes 3, 4, 5 ja lõikes 7 sätestatud meetmete rakendamist läbipaistvusega seotud konkurentsiprobleemide lahendamiseks ja leidis, et:</w:t>
      </w:r>
    </w:p>
    <w:p w14:paraId="36430BBB"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lastRenderedPageBreak/>
        <w:t>mittediskrimineerimise kohustus</w:t>
      </w:r>
      <w:r w:rsidRPr="00503C2E">
        <w:rPr>
          <w:rFonts w:ascii="Times New Roman" w:hAnsi="Times New Roman" w:cs="Times New Roman"/>
          <w:sz w:val="24"/>
          <w:szCs w:val="24"/>
          <w:vertAlign w:val="superscript"/>
        </w:rPr>
        <w:footnoteReference w:id="102"/>
      </w:r>
      <w:r w:rsidRPr="00503C2E">
        <w:rPr>
          <w:rFonts w:ascii="Times New Roman" w:hAnsi="Times New Roman" w:cs="Times New Roman"/>
          <w:sz w:val="24"/>
          <w:szCs w:val="24"/>
        </w:rPr>
        <w:t xml:space="preserve"> ei ole teabe kättesaadavuse tagamiseks piisav, kuna see tagab küll teabe võrdse kättesaadavuse, kuid ei taga teabe kompaktset (näiteks näidispakkumise kujul) avalikustamist konkreetse teenuse jaoks efektiivseimal viisil (näiteks veebilehel);</w:t>
      </w:r>
    </w:p>
    <w:p w14:paraId="4525D721"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 xml:space="preserve">juurdepääsu kohustused ning hinnakontrolli ja kuluarvestuse kohustused </w:t>
      </w:r>
      <w:r w:rsidRPr="00503C2E">
        <w:rPr>
          <w:rFonts w:ascii="Times New Roman" w:hAnsi="Times New Roman" w:cs="Times New Roman"/>
          <w:sz w:val="24"/>
          <w:szCs w:val="24"/>
          <w:vertAlign w:val="superscript"/>
        </w:rPr>
        <w:footnoteReference w:id="103"/>
      </w:r>
      <w:r w:rsidRPr="00503C2E">
        <w:rPr>
          <w:rFonts w:ascii="Times New Roman" w:hAnsi="Times New Roman" w:cs="Times New Roman"/>
          <w:sz w:val="24"/>
          <w:szCs w:val="24"/>
        </w:rPr>
        <w:t>ei ole  piisavad, kuna nimetatud kohustused ei sätesta konkreetseid kohustusi teabe kättesaadavuse kohta.</w:t>
      </w:r>
    </w:p>
    <w:p w14:paraId="57BAF0CB" w14:textId="77777777" w:rsidR="00697C0D" w:rsidRPr="00503C2E" w:rsidRDefault="00697C0D" w:rsidP="00F27896">
      <w:pPr>
        <w:jc w:val="both"/>
        <w:rPr>
          <w:rFonts w:ascii="Times New Roman" w:hAnsi="Times New Roman" w:cs="Times New Roman"/>
          <w:sz w:val="24"/>
          <w:szCs w:val="24"/>
        </w:rPr>
      </w:pPr>
      <w:r w:rsidRPr="00503C2E">
        <w:rPr>
          <w:rFonts w:ascii="Times New Roman" w:hAnsi="Times New Roman" w:cs="Times New Roman"/>
          <w:sz w:val="24"/>
          <w:szCs w:val="24"/>
        </w:rPr>
        <w:t>ESS § 135 lõike 1 kohaselt on tagatud, et läbipaistvuskohustuste kehtestamine Teliale on:</w:t>
      </w:r>
    </w:p>
    <w:p w14:paraId="39B4737D"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mõistlik ja otstarbekas, kuna juurdepääsu teenuste osutamise tingimuste ja hindade avaldamine aitab tagada lähedalt seotud turgudel konkurentsi ja stabiilsust;</w:t>
      </w:r>
    </w:p>
    <w:p w14:paraId="5ABF50C9" w14:textId="67F4B100"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 xml:space="preserve">mittediskrimineeriv, kuna Telia osutatavad asjakohase hulgituru teenused mõjutavad konkurentsi sideteenuste jaeturgudel Telia geograafiliselt ulatusliku </w:t>
      </w:r>
      <w:r w:rsidR="00E278B6">
        <w:rPr>
          <w:rFonts w:ascii="Times New Roman" w:hAnsi="Times New Roman" w:cs="Times New Roman"/>
          <w:sz w:val="24"/>
          <w:szCs w:val="24"/>
        </w:rPr>
        <w:t>sidekaablitaristu</w:t>
      </w:r>
      <w:r w:rsidR="00E278B6" w:rsidRPr="00503C2E">
        <w:rPr>
          <w:rFonts w:ascii="Times New Roman" w:hAnsi="Times New Roman" w:cs="Times New Roman"/>
          <w:sz w:val="24"/>
          <w:szCs w:val="24"/>
        </w:rPr>
        <w:t xml:space="preserve"> </w:t>
      </w:r>
      <w:r w:rsidRPr="00503C2E">
        <w:rPr>
          <w:rFonts w:ascii="Times New Roman" w:hAnsi="Times New Roman" w:cs="Times New Roman"/>
          <w:sz w:val="24"/>
          <w:szCs w:val="24"/>
        </w:rPr>
        <w:t>tõttu oluliselt suuremal määral kui teiste sideettevõtjate samalaadsed teenused nende piiratud geograafilise ulatuse tõttu. Sellest tulenevalt on õigustatud Teliale läbipaistvuse kohustuste kehtestamine asjakohasel hulgiturul, et tõkestada Telial kasutada oma märkimisväärset turujõudu konkurentsi takistamiseks;</w:t>
      </w:r>
    </w:p>
    <w:p w14:paraId="788B08B5" w14:textId="77777777" w:rsidR="00697C0D" w:rsidRPr="00503C2E" w:rsidRDefault="00697C0D" w:rsidP="00697C0D">
      <w:pPr>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läbipaistev, kuna kohustus on kavandatud selliselt, et Teliale oleks üheselt arusaadavad TTJA seisukohad ning millised õigused ja kohustused sellest Teliale tulenevad.</w:t>
      </w:r>
    </w:p>
    <w:p w14:paraId="08D9F1DB" w14:textId="3E48CA3A"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Teliale kehtivad käesoleva otsuse koostamise ajal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sz w:val="24"/>
          <w:szCs w:val="24"/>
        </w:rPr>
        <w:t>otsuse</w:t>
      </w:r>
      <w:r w:rsidRPr="00503C2E">
        <w:rPr>
          <w:rFonts w:ascii="Times New Roman" w:hAnsi="Times New Roman" w:cs="Times New Roman"/>
          <w:sz w:val="24"/>
          <w:szCs w:val="24"/>
          <w:vertAlign w:val="superscript"/>
        </w:rPr>
        <w:footnoteReference w:id="104"/>
      </w:r>
      <w:r w:rsidRPr="00503C2E">
        <w:rPr>
          <w:rFonts w:ascii="Times New Roman" w:hAnsi="Times New Roman" w:cs="Times New Roman"/>
          <w:sz w:val="24"/>
          <w:szCs w:val="24"/>
        </w:rPr>
        <w:t xml:space="preserve"> alusel </w:t>
      </w:r>
      <w:r w:rsidR="004131E0">
        <w:rPr>
          <w:rFonts w:ascii="Times New Roman" w:hAnsi="Times New Roman" w:cs="Times New Roman"/>
          <w:sz w:val="24"/>
          <w:szCs w:val="24"/>
        </w:rPr>
        <w:t xml:space="preserve">sidetorudele </w:t>
      </w:r>
      <w:r w:rsidRPr="00503C2E">
        <w:rPr>
          <w:rFonts w:ascii="Times New Roman" w:hAnsi="Times New Roman" w:cs="Times New Roman"/>
          <w:sz w:val="24"/>
          <w:szCs w:val="24"/>
        </w:rPr>
        <w:t xml:space="preserve">juurdepääsul  läbipaistvuskohustused. TTJA hinnangul ei ole </w:t>
      </w:r>
      <w:r w:rsidR="008B103C">
        <w:rPr>
          <w:rFonts w:ascii="Times New Roman" w:hAnsi="Times New Roman" w:cs="Times New Roman"/>
          <w:sz w:val="24"/>
          <w:szCs w:val="24"/>
        </w:rPr>
        <w:t>kehtestatavad</w:t>
      </w:r>
      <w:r w:rsidR="008B103C" w:rsidRPr="00503C2E">
        <w:rPr>
          <w:rFonts w:ascii="Times New Roman" w:hAnsi="Times New Roman" w:cs="Times New Roman"/>
          <w:sz w:val="24"/>
          <w:szCs w:val="24"/>
        </w:rPr>
        <w:t xml:space="preserve"> </w:t>
      </w:r>
      <w:r w:rsidRPr="00503C2E">
        <w:rPr>
          <w:rFonts w:ascii="Times New Roman" w:hAnsi="Times New Roman" w:cs="Times New Roman"/>
          <w:sz w:val="24"/>
          <w:szCs w:val="24"/>
        </w:rPr>
        <w:t>läbipaistvuskohustused Teliale ülemääraselt koormavad, kuna Telial on TTJA hinnangul olemas nimetatud kohustuste täitmiseks vajalik tehniline valmisolek ja ressurss</w:t>
      </w:r>
      <w:r w:rsidR="00E278B6">
        <w:rPr>
          <w:rFonts w:ascii="Times New Roman" w:hAnsi="Times New Roman" w:cs="Times New Roman"/>
          <w:sz w:val="24"/>
          <w:szCs w:val="24"/>
        </w:rPr>
        <w:t xml:space="preserve"> ning kogemus</w:t>
      </w:r>
      <w:r w:rsidRPr="00503C2E">
        <w:rPr>
          <w:rFonts w:ascii="Times New Roman" w:hAnsi="Times New Roman" w:cs="Times New Roman"/>
          <w:sz w:val="24"/>
          <w:szCs w:val="24"/>
        </w:rPr>
        <w:t>.</w:t>
      </w:r>
    </w:p>
    <w:p w14:paraId="75C30CD0" w14:textId="77777777" w:rsidR="004131E0" w:rsidRDefault="004131E0" w:rsidP="00697C0D">
      <w:pPr>
        <w:jc w:val="both"/>
        <w:rPr>
          <w:rFonts w:ascii="Times New Roman" w:hAnsi="Times New Roman" w:cs="Times New Roman"/>
          <w:b/>
          <w:bCs/>
          <w:sz w:val="24"/>
          <w:szCs w:val="24"/>
        </w:rPr>
      </w:pPr>
      <w:bookmarkStart w:id="292" w:name="_Hlk120002809"/>
    </w:p>
    <w:p w14:paraId="668BA77D" w14:textId="7B79D85B" w:rsidR="00697C0D" w:rsidRPr="00503C2E" w:rsidRDefault="00697C0D" w:rsidP="00697C0D">
      <w:pPr>
        <w:jc w:val="both"/>
        <w:rPr>
          <w:rFonts w:ascii="Times New Roman" w:hAnsi="Times New Roman" w:cs="Times New Roman"/>
          <w:b/>
          <w:bCs/>
          <w:sz w:val="24"/>
          <w:szCs w:val="24"/>
        </w:rPr>
      </w:pPr>
      <w:bookmarkStart w:id="293" w:name="_Hlk179794636"/>
      <w:r w:rsidRPr="00503C2E">
        <w:rPr>
          <w:rFonts w:ascii="Times New Roman" w:hAnsi="Times New Roman" w:cs="Times New Roman"/>
          <w:b/>
          <w:bCs/>
          <w:sz w:val="24"/>
          <w:szCs w:val="24"/>
        </w:rPr>
        <w:t xml:space="preserve">TTJA </w:t>
      </w:r>
      <w:r w:rsidR="008B103C">
        <w:rPr>
          <w:rFonts w:ascii="Times New Roman" w:hAnsi="Times New Roman" w:cs="Times New Roman"/>
          <w:b/>
          <w:bCs/>
          <w:sz w:val="24"/>
          <w:szCs w:val="24"/>
        </w:rPr>
        <w:t>kohustab Teliat</w:t>
      </w:r>
      <w:r w:rsidRPr="00503C2E">
        <w:rPr>
          <w:rFonts w:ascii="Times New Roman" w:hAnsi="Times New Roman" w:cs="Times New Roman"/>
          <w:b/>
          <w:bCs/>
          <w:sz w:val="24"/>
          <w:szCs w:val="24"/>
        </w:rPr>
        <w:t xml:space="preserve"> </w:t>
      </w:r>
      <w:r w:rsidRPr="00665662">
        <w:rPr>
          <w:rFonts w:ascii="Times New Roman" w:hAnsi="Times New Roman" w:cs="Times New Roman"/>
          <w:sz w:val="24"/>
          <w:szCs w:val="24"/>
        </w:rPr>
        <w:t>ESS §</w:t>
      </w:r>
      <w:r w:rsidR="004131E0" w:rsidRPr="00665662">
        <w:rPr>
          <w:rFonts w:ascii="Times New Roman" w:hAnsi="Times New Roman" w:cs="Times New Roman"/>
          <w:sz w:val="24"/>
          <w:szCs w:val="24"/>
        </w:rPr>
        <w:t xml:space="preserve"> </w:t>
      </w:r>
      <w:r w:rsidRPr="00665662">
        <w:rPr>
          <w:rFonts w:ascii="Times New Roman" w:hAnsi="Times New Roman" w:cs="Times New Roman"/>
          <w:sz w:val="24"/>
          <w:szCs w:val="24"/>
        </w:rPr>
        <w:t xml:space="preserve">50 lõige 1 ja 2 alusel </w:t>
      </w:r>
      <w:r w:rsidR="00877915" w:rsidRPr="00665662">
        <w:rPr>
          <w:rFonts w:ascii="Times New Roman" w:hAnsi="Times New Roman" w:cs="Times New Roman"/>
          <w:sz w:val="24"/>
          <w:szCs w:val="24"/>
        </w:rPr>
        <w:t xml:space="preserve">sidekaablitaristule juurdepääsu osutamisel </w:t>
      </w:r>
      <w:r w:rsidRPr="00665662">
        <w:rPr>
          <w:rFonts w:ascii="Times New Roman" w:hAnsi="Times New Roman" w:cs="Times New Roman"/>
          <w:sz w:val="24"/>
          <w:szCs w:val="24"/>
        </w:rPr>
        <w:t>käesoleva otsuse ptk</w:t>
      </w:r>
      <w:r w:rsidR="008747F2">
        <w:rPr>
          <w:rFonts w:ascii="Times New Roman" w:hAnsi="Times New Roman" w:cs="Times New Roman"/>
          <w:sz w:val="24"/>
          <w:szCs w:val="24"/>
        </w:rPr>
        <w:t>.</w:t>
      </w:r>
      <w:r w:rsidR="00074568">
        <w:rPr>
          <w:rFonts w:ascii="Times New Roman" w:hAnsi="Times New Roman" w:cs="Times New Roman"/>
          <w:sz w:val="24"/>
          <w:szCs w:val="24"/>
        </w:rPr>
        <w:t>-</w:t>
      </w:r>
      <w:r w:rsidRPr="00665662">
        <w:rPr>
          <w:rFonts w:ascii="Times New Roman" w:hAnsi="Times New Roman" w:cs="Times New Roman"/>
          <w:sz w:val="24"/>
          <w:szCs w:val="24"/>
        </w:rPr>
        <w:t>des</w:t>
      </w:r>
      <w:r w:rsidR="00074568">
        <w:rPr>
          <w:rFonts w:ascii="Times New Roman" w:hAnsi="Times New Roman" w:cs="Times New Roman"/>
          <w:sz w:val="24"/>
          <w:szCs w:val="24"/>
        </w:rPr>
        <w:t xml:space="preserve"> 3.3, 4.2 ja 6.2</w:t>
      </w:r>
      <w:r w:rsidRPr="00665662">
        <w:rPr>
          <w:rFonts w:ascii="Times New Roman" w:hAnsi="Times New Roman" w:cs="Times New Roman"/>
          <w:sz w:val="24"/>
          <w:szCs w:val="24"/>
        </w:rPr>
        <w:t xml:space="preserve">  nimetatud konkurentsiprobleemide vältimiseks, </w:t>
      </w:r>
      <w:r w:rsidR="009F4188" w:rsidRPr="00665662">
        <w:rPr>
          <w:rFonts w:ascii="Times New Roman" w:hAnsi="Times New Roman" w:cs="Times New Roman"/>
          <w:sz w:val="24"/>
          <w:szCs w:val="24"/>
        </w:rPr>
        <w:t xml:space="preserve">samuti </w:t>
      </w:r>
      <w:r w:rsidRPr="00665662">
        <w:rPr>
          <w:rFonts w:ascii="Times New Roman" w:hAnsi="Times New Roman" w:cs="Times New Roman"/>
          <w:sz w:val="24"/>
          <w:szCs w:val="24"/>
        </w:rPr>
        <w:t xml:space="preserve">Telia </w:t>
      </w:r>
      <w:r w:rsidR="004131E0" w:rsidRPr="00665662">
        <w:rPr>
          <w:rFonts w:ascii="Times New Roman" w:hAnsi="Times New Roman" w:cs="Times New Roman"/>
          <w:sz w:val="24"/>
          <w:szCs w:val="24"/>
        </w:rPr>
        <w:t xml:space="preserve">sidekaablitaristule </w:t>
      </w:r>
      <w:r w:rsidRPr="00665662">
        <w:rPr>
          <w:rFonts w:ascii="Times New Roman" w:hAnsi="Times New Roman" w:cs="Times New Roman"/>
          <w:sz w:val="24"/>
          <w:szCs w:val="24"/>
        </w:rPr>
        <w:t>juurdepääsu läbirääkimiste kiiremaks muutmiseks ja vaidluste vältimiseks ning ettevõtjatele kindlustunde andmiseks, et teenuste tingimused ei ole diskrimineerivad</w:t>
      </w:r>
      <w:r w:rsidR="009F4188" w:rsidRPr="00665662">
        <w:rPr>
          <w:rFonts w:ascii="Times New Roman" w:hAnsi="Times New Roman" w:cs="Times New Roman"/>
          <w:sz w:val="24"/>
          <w:szCs w:val="24"/>
        </w:rPr>
        <w:t>,</w:t>
      </w:r>
      <w:r w:rsidRPr="00665662">
        <w:rPr>
          <w:rFonts w:ascii="Times New Roman" w:hAnsi="Times New Roman" w:cs="Times New Roman"/>
          <w:sz w:val="24"/>
          <w:szCs w:val="24"/>
        </w:rPr>
        <w:t xml:space="preserve"> </w:t>
      </w:r>
      <w:r w:rsidR="008F5DF6">
        <w:rPr>
          <w:rFonts w:ascii="Times New Roman" w:hAnsi="Times New Roman" w:cs="Times New Roman"/>
          <w:b/>
          <w:bCs/>
          <w:sz w:val="24"/>
          <w:szCs w:val="24"/>
        </w:rPr>
        <w:t>täitma järgmisi nõudeid</w:t>
      </w:r>
      <w:r w:rsidRPr="00503C2E">
        <w:rPr>
          <w:rFonts w:ascii="Times New Roman" w:hAnsi="Times New Roman" w:cs="Times New Roman"/>
          <w:b/>
          <w:bCs/>
          <w:sz w:val="24"/>
          <w:szCs w:val="24"/>
        </w:rPr>
        <w:t>:</w:t>
      </w:r>
    </w:p>
    <w:bookmarkEnd w:id="293"/>
    <w:p w14:paraId="16A55F92" w14:textId="19851F6D" w:rsidR="00697C0D" w:rsidRPr="00503C2E" w:rsidRDefault="00697C0D" w:rsidP="008747F2">
      <w:pPr>
        <w:numPr>
          <w:ilvl w:val="0"/>
          <w:numId w:val="43"/>
        </w:numPr>
        <w:jc w:val="both"/>
        <w:rPr>
          <w:rFonts w:ascii="Times New Roman" w:hAnsi="Times New Roman" w:cs="Times New Roman"/>
          <w:b/>
          <w:bCs/>
          <w:sz w:val="24"/>
          <w:szCs w:val="24"/>
        </w:rPr>
      </w:pPr>
      <w:r w:rsidRPr="00503C2E">
        <w:rPr>
          <w:rFonts w:ascii="Times New Roman" w:hAnsi="Times New Roman" w:cs="Times New Roman"/>
          <w:b/>
          <w:bCs/>
          <w:sz w:val="24"/>
          <w:szCs w:val="24"/>
        </w:rPr>
        <w:t>Avaldama TTJA taotlusel ptk</w:t>
      </w:r>
      <w:r w:rsidR="008747F2">
        <w:rPr>
          <w:rFonts w:ascii="Times New Roman" w:hAnsi="Times New Roman" w:cs="Times New Roman"/>
          <w:b/>
          <w:bCs/>
          <w:sz w:val="24"/>
          <w:szCs w:val="24"/>
        </w:rPr>
        <w:t>.</w:t>
      </w:r>
      <w:r w:rsidR="00D2306C">
        <w:rPr>
          <w:rFonts w:ascii="Times New Roman" w:hAnsi="Times New Roman" w:cs="Times New Roman"/>
          <w:b/>
          <w:bCs/>
          <w:sz w:val="24"/>
          <w:szCs w:val="24"/>
        </w:rPr>
        <w:t>-</w:t>
      </w:r>
      <w:r w:rsidRPr="00503C2E">
        <w:rPr>
          <w:rFonts w:ascii="Times New Roman" w:hAnsi="Times New Roman" w:cs="Times New Roman"/>
          <w:b/>
          <w:bCs/>
          <w:sz w:val="24"/>
          <w:szCs w:val="24"/>
        </w:rPr>
        <w:t>s 3.</w:t>
      </w:r>
      <w:r w:rsidR="004053C5">
        <w:rPr>
          <w:rFonts w:ascii="Times New Roman" w:hAnsi="Times New Roman" w:cs="Times New Roman"/>
          <w:b/>
          <w:bCs/>
          <w:sz w:val="24"/>
          <w:szCs w:val="24"/>
        </w:rPr>
        <w:t>6</w:t>
      </w:r>
      <w:r w:rsidR="006B5897">
        <w:rPr>
          <w:rFonts w:ascii="Times New Roman" w:hAnsi="Times New Roman" w:cs="Times New Roman"/>
          <w:b/>
          <w:bCs/>
          <w:sz w:val="24"/>
          <w:szCs w:val="24"/>
        </w:rPr>
        <w:t>.1</w:t>
      </w:r>
      <w:r w:rsidRPr="00503C2E">
        <w:rPr>
          <w:rFonts w:ascii="Times New Roman" w:hAnsi="Times New Roman" w:cs="Times New Roman"/>
          <w:b/>
          <w:bCs/>
          <w:sz w:val="24"/>
          <w:szCs w:val="24"/>
        </w:rPr>
        <w:t xml:space="preserve"> </w:t>
      </w:r>
      <w:r w:rsidR="004053C5">
        <w:rPr>
          <w:rFonts w:ascii="Times New Roman" w:hAnsi="Times New Roman" w:cs="Times New Roman"/>
          <w:b/>
          <w:bCs/>
          <w:sz w:val="24"/>
          <w:szCs w:val="24"/>
        </w:rPr>
        <w:t>kohustatud</w:t>
      </w:r>
      <w:r w:rsidR="004053C5" w:rsidRPr="00503C2E">
        <w:rPr>
          <w:rFonts w:ascii="Times New Roman" w:hAnsi="Times New Roman" w:cs="Times New Roman"/>
          <w:b/>
          <w:bCs/>
          <w:sz w:val="24"/>
          <w:szCs w:val="24"/>
        </w:rPr>
        <w:t xml:space="preserve"> </w:t>
      </w:r>
      <w:r w:rsidRPr="00503C2E">
        <w:rPr>
          <w:rFonts w:ascii="Times New Roman" w:hAnsi="Times New Roman" w:cs="Times New Roman"/>
          <w:b/>
          <w:bCs/>
          <w:sz w:val="24"/>
          <w:szCs w:val="24"/>
        </w:rPr>
        <w:t xml:space="preserve">juurdepääsu </w:t>
      </w:r>
      <w:r w:rsidR="004053C5">
        <w:rPr>
          <w:rFonts w:ascii="Times New Roman" w:hAnsi="Times New Roman" w:cs="Times New Roman"/>
          <w:b/>
          <w:bCs/>
          <w:sz w:val="24"/>
          <w:szCs w:val="24"/>
        </w:rPr>
        <w:t>osutamisega</w:t>
      </w:r>
      <w:r w:rsidRPr="00503C2E">
        <w:rPr>
          <w:rFonts w:ascii="Times New Roman" w:hAnsi="Times New Roman" w:cs="Times New Roman"/>
          <w:b/>
          <w:bCs/>
          <w:sz w:val="24"/>
          <w:szCs w:val="24"/>
        </w:rPr>
        <w:t xml:space="preserve"> seotud andmed kuluarvestuse, tehniliste tingimuste, võrgu omaduste, teenuse osutamise tingimuste ja tasude kohta</w:t>
      </w:r>
      <w:r w:rsidRPr="00503C2E">
        <w:rPr>
          <w:rFonts w:ascii="Times New Roman" w:hAnsi="Times New Roman" w:cs="Times New Roman"/>
          <w:b/>
          <w:bCs/>
          <w:sz w:val="24"/>
          <w:szCs w:val="24"/>
          <w:vertAlign w:val="superscript"/>
        </w:rPr>
        <w:footnoteReference w:id="105"/>
      </w:r>
      <w:r w:rsidRPr="00503C2E">
        <w:rPr>
          <w:rFonts w:ascii="Times New Roman" w:hAnsi="Times New Roman" w:cs="Times New Roman"/>
          <w:b/>
          <w:bCs/>
          <w:sz w:val="24"/>
          <w:szCs w:val="24"/>
        </w:rPr>
        <w:t>.</w:t>
      </w:r>
    </w:p>
    <w:p w14:paraId="615032DD" w14:textId="40404233" w:rsidR="00697C0D" w:rsidRPr="00665662" w:rsidRDefault="00697C0D" w:rsidP="008747F2">
      <w:pPr>
        <w:numPr>
          <w:ilvl w:val="0"/>
          <w:numId w:val="43"/>
        </w:num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Avaldama </w:t>
      </w:r>
      <w:r w:rsidR="00F946E1" w:rsidRPr="00665662">
        <w:rPr>
          <w:rFonts w:ascii="Times New Roman" w:hAnsi="Times New Roman" w:cs="Times New Roman"/>
          <w:b/>
          <w:bCs/>
          <w:sz w:val="24"/>
          <w:szCs w:val="24"/>
        </w:rPr>
        <w:t xml:space="preserve">teise </w:t>
      </w:r>
      <w:r w:rsidRPr="00665662">
        <w:rPr>
          <w:rFonts w:ascii="Times New Roman" w:hAnsi="Times New Roman" w:cs="Times New Roman"/>
          <w:b/>
          <w:bCs/>
          <w:sz w:val="24"/>
          <w:szCs w:val="24"/>
        </w:rPr>
        <w:t>sideettevõtja taotlusel ptk</w:t>
      </w:r>
      <w:r w:rsidR="008747F2">
        <w:rPr>
          <w:rFonts w:ascii="Times New Roman" w:hAnsi="Times New Roman" w:cs="Times New Roman"/>
          <w:b/>
          <w:bCs/>
          <w:sz w:val="24"/>
          <w:szCs w:val="24"/>
        </w:rPr>
        <w:t>.</w:t>
      </w:r>
      <w:r w:rsidR="00D2306C">
        <w:rPr>
          <w:rFonts w:ascii="Times New Roman" w:hAnsi="Times New Roman" w:cs="Times New Roman"/>
          <w:b/>
          <w:bCs/>
          <w:sz w:val="24"/>
          <w:szCs w:val="24"/>
        </w:rPr>
        <w:t>-</w:t>
      </w:r>
      <w:r w:rsidRPr="00665662">
        <w:rPr>
          <w:rFonts w:ascii="Times New Roman" w:hAnsi="Times New Roman" w:cs="Times New Roman"/>
          <w:b/>
          <w:bCs/>
          <w:sz w:val="24"/>
          <w:szCs w:val="24"/>
        </w:rPr>
        <w:t>s 3.</w:t>
      </w:r>
      <w:r w:rsidR="00F946E1" w:rsidRPr="00665662">
        <w:rPr>
          <w:rFonts w:ascii="Times New Roman" w:hAnsi="Times New Roman" w:cs="Times New Roman"/>
          <w:b/>
          <w:bCs/>
          <w:sz w:val="24"/>
          <w:szCs w:val="24"/>
        </w:rPr>
        <w:t>6</w:t>
      </w:r>
      <w:r w:rsidR="006B5897">
        <w:rPr>
          <w:rFonts w:ascii="Times New Roman" w:hAnsi="Times New Roman" w:cs="Times New Roman"/>
          <w:b/>
          <w:bCs/>
          <w:sz w:val="24"/>
          <w:szCs w:val="24"/>
        </w:rPr>
        <w:t>.1</w:t>
      </w:r>
      <w:r w:rsidRPr="00665662">
        <w:rPr>
          <w:rFonts w:ascii="Times New Roman" w:hAnsi="Times New Roman" w:cs="Times New Roman"/>
          <w:b/>
          <w:bCs/>
          <w:sz w:val="24"/>
          <w:szCs w:val="24"/>
        </w:rPr>
        <w:t xml:space="preserve"> </w:t>
      </w:r>
      <w:r w:rsidR="00F946E1" w:rsidRPr="00665662">
        <w:rPr>
          <w:rFonts w:ascii="Times New Roman" w:hAnsi="Times New Roman" w:cs="Times New Roman"/>
          <w:b/>
          <w:bCs/>
          <w:sz w:val="24"/>
          <w:szCs w:val="24"/>
        </w:rPr>
        <w:t xml:space="preserve">kohustatud </w:t>
      </w:r>
      <w:r w:rsidRPr="00665662">
        <w:rPr>
          <w:rFonts w:ascii="Times New Roman" w:hAnsi="Times New Roman" w:cs="Times New Roman"/>
          <w:b/>
          <w:bCs/>
          <w:sz w:val="24"/>
          <w:szCs w:val="24"/>
        </w:rPr>
        <w:t xml:space="preserve">juurdepääsu </w:t>
      </w:r>
      <w:r w:rsidR="00F946E1" w:rsidRPr="00665662">
        <w:rPr>
          <w:rFonts w:ascii="Times New Roman" w:hAnsi="Times New Roman" w:cs="Times New Roman"/>
          <w:b/>
          <w:bCs/>
          <w:sz w:val="24"/>
          <w:szCs w:val="24"/>
        </w:rPr>
        <w:t>osutamisega</w:t>
      </w:r>
      <w:r w:rsidRPr="00665662">
        <w:rPr>
          <w:rFonts w:ascii="Times New Roman" w:hAnsi="Times New Roman" w:cs="Times New Roman"/>
          <w:b/>
          <w:bCs/>
          <w:sz w:val="24"/>
          <w:szCs w:val="24"/>
        </w:rPr>
        <w:t xml:space="preserve"> seotud andmed kuluarvestuse, tehniliste tingimuste, võrgu </w:t>
      </w:r>
      <w:r w:rsidRPr="00665662">
        <w:rPr>
          <w:rFonts w:ascii="Times New Roman" w:hAnsi="Times New Roman" w:cs="Times New Roman"/>
          <w:b/>
          <w:bCs/>
          <w:sz w:val="24"/>
          <w:szCs w:val="24"/>
        </w:rPr>
        <w:lastRenderedPageBreak/>
        <w:t>omaduste, teenuse osutamise tingimuste ja tasude kohta, välja arvatud juhul, kui tegemist on Telia ärisaladusega</w:t>
      </w:r>
      <w:r w:rsidRPr="00665662">
        <w:rPr>
          <w:rFonts w:ascii="Times New Roman" w:hAnsi="Times New Roman" w:cs="Times New Roman"/>
          <w:b/>
          <w:bCs/>
          <w:sz w:val="24"/>
          <w:szCs w:val="24"/>
          <w:vertAlign w:val="superscript"/>
        </w:rPr>
        <w:footnoteReference w:id="106"/>
      </w:r>
      <w:r w:rsidRPr="00665662">
        <w:rPr>
          <w:rFonts w:ascii="Times New Roman" w:hAnsi="Times New Roman" w:cs="Times New Roman"/>
          <w:b/>
          <w:bCs/>
          <w:sz w:val="24"/>
          <w:szCs w:val="24"/>
        </w:rPr>
        <w:t>.</w:t>
      </w:r>
    </w:p>
    <w:p w14:paraId="5CBC256B" w14:textId="5526E1B1" w:rsidR="00697C0D" w:rsidRPr="00503C2E" w:rsidRDefault="00697C0D" w:rsidP="008747F2">
      <w:pPr>
        <w:numPr>
          <w:ilvl w:val="0"/>
          <w:numId w:val="43"/>
        </w:numPr>
        <w:jc w:val="both"/>
        <w:rPr>
          <w:rFonts w:ascii="Times New Roman" w:hAnsi="Times New Roman" w:cs="Times New Roman"/>
          <w:b/>
          <w:bCs/>
          <w:sz w:val="24"/>
          <w:szCs w:val="24"/>
        </w:rPr>
      </w:pPr>
      <w:r w:rsidRPr="00503C2E">
        <w:rPr>
          <w:rFonts w:ascii="Times New Roman" w:hAnsi="Times New Roman" w:cs="Times New Roman"/>
          <w:b/>
          <w:bCs/>
          <w:sz w:val="24"/>
          <w:szCs w:val="24"/>
        </w:rPr>
        <w:t>Kui</w:t>
      </w:r>
      <w:r w:rsidR="00F946E1">
        <w:rPr>
          <w:rFonts w:ascii="Times New Roman" w:hAnsi="Times New Roman" w:cs="Times New Roman"/>
          <w:b/>
          <w:bCs/>
          <w:sz w:val="24"/>
          <w:szCs w:val="24"/>
        </w:rPr>
        <w:t xml:space="preserve"> teise sideettevõtja taotlusel</w:t>
      </w:r>
      <w:r w:rsidRPr="00503C2E">
        <w:rPr>
          <w:rFonts w:ascii="Times New Roman" w:hAnsi="Times New Roman" w:cs="Times New Roman"/>
          <w:b/>
          <w:bCs/>
          <w:sz w:val="24"/>
          <w:szCs w:val="24"/>
        </w:rPr>
        <w:t xml:space="preserve"> </w:t>
      </w:r>
      <w:r w:rsidRPr="00665662">
        <w:rPr>
          <w:rFonts w:ascii="Times New Roman" w:hAnsi="Times New Roman" w:cs="Times New Roman"/>
          <w:b/>
          <w:bCs/>
          <w:sz w:val="24"/>
          <w:szCs w:val="24"/>
        </w:rPr>
        <w:t>ptk</w:t>
      </w:r>
      <w:r w:rsidR="008747F2">
        <w:rPr>
          <w:rFonts w:ascii="Times New Roman" w:hAnsi="Times New Roman" w:cs="Times New Roman"/>
          <w:b/>
          <w:bCs/>
          <w:sz w:val="24"/>
          <w:szCs w:val="24"/>
        </w:rPr>
        <w:t>.</w:t>
      </w:r>
      <w:r w:rsidR="00D2306C">
        <w:rPr>
          <w:rFonts w:ascii="Times New Roman" w:hAnsi="Times New Roman" w:cs="Times New Roman"/>
          <w:b/>
          <w:bCs/>
          <w:sz w:val="24"/>
          <w:szCs w:val="24"/>
        </w:rPr>
        <w:t>-</w:t>
      </w:r>
      <w:r w:rsidRPr="00665662">
        <w:rPr>
          <w:rFonts w:ascii="Times New Roman" w:hAnsi="Times New Roman" w:cs="Times New Roman"/>
          <w:b/>
          <w:bCs/>
          <w:sz w:val="24"/>
          <w:szCs w:val="24"/>
        </w:rPr>
        <w:t>s</w:t>
      </w:r>
      <w:r w:rsidR="00D2306C">
        <w:rPr>
          <w:rFonts w:ascii="Times New Roman" w:hAnsi="Times New Roman" w:cs="Times New Roman"/>
          <w:b/>
          <w:bCs/>
          <w:sz w:val="24"/>
          <w:szCs w:val="24"/>
        </w:rPr>
        <w:t xml:space="preserve"> 3.6</w:t>
      </w:r>
      <w:r w:rsidR="006B5897">
        <w:rPr>
          <w:rFonts w:ascii="Times New Roman" w:hAnsi="Times New Roman" w:cs="Times New Roman"/>
          <w:b/>
          <w:bCs/>
          <w:sz w:val="24"/>
          <w:szCs w:val="24"/>
        </w:rPr>
        <w:t>.1</w:t>
      </w:r>
      <w:r w:rsidR="00D2306C">
        <w:rPr>
          <w:rFonts w:ascii="Times New Roman" w:hAnsi="Times New Roman" w:cs="Times New Roman"/>
          <w:b/>
          <w:bCs/>
          <w:sz w:val="24"/>
          <w:szCs w:val="24"/>
        </w:rPr>
        <w:t xml:space="preserve"> </w:t>
      </w:r>
      <w:r w:rsidR="00F946E1" w:rsidRPr="00665662">
        <w:rPr>
          <w:rFonts w:ascii="Times New Roman" w:hAnsi="Times New Roman" w:cs="Times New Roman"/>
          <w:b/>
          <w:bCs/>
          <w:sz w:val="24"/>
          <w:szCs w:val="24"/>
        </w:rPr>
        <w:t>kohustatud</w:t>
      </w:r>
      <w:r w:rsidRPr="00665662">
        <w:rPr>
          <w:rFonts w:ascii="Times New Roman" w:hAnsi="Times New Roman" w:cs="Times New Roman"/>
          <w:b/>
          <w:bCs/>
          <w:sz w:val="24"/>
          <w:szCs w:val="24"/>
        </w:rPr>
        <w:t xml:space="preserve"> juurdepääsu</w:t>
      </w:r>
      <w:r w:rsidRPr="00503C2E">
        <w:rPr>
          <w:rFonts w:ascii="Times New Roman" w:hAnsi="Times New Roman" w:cs="Times New Roman"/>
          <w:b/>
          <w:bCs/>
          <w:i/>
          <w:iCs/>
          <w:sz w:val="24"/>
          <w:szCs w:val="24"/>
        </w:rPr>
        <w:t xml:space="preserve"> </w:t>
      </w:r>
      <w:r w:rsidRPr="00503C2E">
        <w:rPr>
          <w:rFonts w:ascii="Times New Roman" w:hAnsi="Times New Roman" w:cs="Times New Roman"/>
          <w:b/>
          <w:bCs/>
          <w:sz w:val="24"/>
          <w:szCs w:val="24"/>
        </w:rPr>
        <w:t>ei ole võimalik osutada, peab Telia esitama vastava teabe koos põhjendustega taotluse esitanud sideettevõtjale ja ka TTJA-</w:t>
      </w:r>
      <w:proofErr w:type="spellStart"/>
      <w:r w:rsidRPr="00503C2E">
        <w:rPr>
          <w:rFonts w:ascii="Times New Roman" w:hAnsi="Times New Roman" w:cs="Times New Roman"/>
          <w:b/>
          <w:bCs/>
          <w:sz w:val="24"/>
          <w:szCs w:val="24"/>
        </w:rPr>
        <w:t>le</w:t>
      </w:r>
      <w:proofErr w:type="spellEnd"/>
      <w:r w:rsidRPr="00503C2E">
        <w:rPr>
          <w:rFonts w:ascii="Times New Roman" w:hAnsi="Times New Roman" w:cs="Times New Roman"/>
          <w:b/>
          <w:bCs/>
          <w:sz w:val="24"/>
          <w:szCs w:val="24"/>
          <w:vertAlign w:val="superscript"/>
        </w:rPr>
        <w:footnoteReference w:id="107"/>
      </w:r>
      <w:r w:rsidRPr="00503C2E">
        <w:rPr>
          <w:rFonts w:ascii="Times New Roman" w:hAnsi="Times New Roman" w:cs="Times New Roman"/>
          <w:b/>
          <w:bCs/>
          <w:sz w:val="24"/>
          <w:szCs w:val="24"/>
        </w:rPr>
        <w:t>.</w:t>
      </w:r>
    </w:p>
    <w:p w14:paraId="38F4719B" w14:textId="539D99F3" w:rsidR="00697C0D" w:rsidRPr="00503C2E" w:rsidRDefault="00697C0D" w:rsidP="008747F2">
      <w:pPr>
        <w:numPr>
          <w:ilvl w:val="0"/>
          <w:numId w:val="43"/>
        </w:num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Koostama ja avaldama </w:t>
      </w:r>
      <w:r w:rsidRPr="00665662">
        <w:rPr>
          <w:rFonts w:ascii="Times New Roman" w:hAnsi="Times New Roman" w:cs="Times New Roman"/>
          <w:b/>
          <w:bCs/>
          <w:sz w:val="24"/>
          <w:szCs w:val="24"/>
        </w:rPr>
        <w:t>ptk</w:t>
      </w:r>
      <w:r w:rsidR="008747F2">
        <w:rPr>
          <w:rFonts w:ascii="Times New Roman" w:hAnsi="Times New Roman" w:cs="Times New Roman"/>
          <w:b/>
          <w:bCs/>
          <w:sz w:val="24"/>
          <w:szCs w:val="24"/>
        </w:rPr>
        <w:t>.</w:t>
      </w:r>
      <w:r w:rsidR="00D2306C">
        <w:rPr>
          <w:rFonts w:ascii="Times New Roman" w:hAnsi="Times New Roman" w:cs="Times New Roman"/>
          <w:b/>
          <w:bCs/>
          <w:sz w:val="24"/>
          <w:szCs w:val="24"/>
        </w:rPr>
        <w:t>-</w:t>
      </w:r>
      <w:r w:rsidRPr="00665662">
        <w:rPr>
          <w:rFonts w:ascii="Times New Roman" w:hAnsi="Times New Roman" w:cs="Times New Roman"/>
          <w:b/>
          <w:bCs/>
          <w:sz w:val="24"/>
          <w:szCs w:val="24"/>
        </w:rPr>
        <w:t>s</w:t>
      </w:r>
      <w:r w:rsidR="00D2306C">
        <w:rPr>
          <w:rFonts w:ascii="Times New Roman" w:hAnsi="Times New Roman" w:cs="Times New Roman"/>
          <w:b/>
          <w:bCs/>
          <w:sz w:val="24"/>
          <w:szCs w:val="24"/>
        </w:rPr>
        <w:t xml:space="preserve"> 3.6</w:t>
      </w:r>
      <w:r w:rsidR="006B5897">
        <w:rPr>
          <w:rFonts w:ascii="Times New Roman" w:hAnsi="Times New Roman" w:cs="Times New Roman"/>
          <w:b/>
          <w:bCs/>
          <w:sz w:val="24"/>
          <w:szCs w:val="24"/>
        </w:rPr>
        <w:t>.1</w:t>
      </w:r>
      <w:r w:rsidR="00D2306C">
        <w:rPr>
          <w:rFonts w:ascii="Times New Roman" w:hAnsi="Times New Roman" w:cs="Times New Roman"/>
          <w:b/>
          <w:bCs/>
          <w:sz w:val="24"/>
          <w:szCs w:val="24"/>
        </w:rPr>
        <w:t xml:space="preserve"> </w:t>
      </w:r>
      <w:r w:rsidR="00F946E1" w:rsidRPr="00665662">
        <w:rPr>
          <w:rFonts w:ascii="Times New Roman" w:hAnsi="Times New Roman" w:cs="Times New Roman"/>
          <w:b/>
          <w:bCs/>
          <w:sz w:val="24"/>
          <w:szCs w:val="24"/>
        </w:rPr>
        <w:t xml:space="preserve">kohustatud </w:t>
      </w:r>
      <w:r w:rsidRPr="00665662">
        <w:rPr>
          <w:rFonts w:ascii="Times New Roman" w:hAnsi="Times New Roman" w:cs="Times New Roman"/>
          <w:b/>
          <w:bCs/>
          <w:sz w:val="24"/>
          <w:szCs w:val="24"/>
        </w:rPr>
        <w:t>juurdepääsu osutamise tingimus</w:t>
      </w:r>
      <w:r w:rsidR="008E6463">
        <w:rPr>
          <w:rFonts w:ascii="Times New Roman" w:hAnsi="Times New Roman" w:cs="Times New Roman"/>
          <w:b/>
          <w:bCs/>
          <w:sz w:val="24"/>
          <w:szCs w:val="24"/>
        </w:rPr>
        <w:t>te osas</w:t>
      </w:r>
      <w:r w:rsidRPr="00665662">
        <w:rPr>
          <w:rFonts w:ascii="Times New Roman" w:hAnsi="Times New Roman" w:cs="Times New Roman"/>
          <w:b/>
          <w:bCs/>
          <w:sz w:val="24"/>
          <w:szCs w:val="24"/>
        </w:rPr>
        <w:t>, sealhulgas tasud</w:t>
      </w:r>
      <w:r w:rsidR="008E6463">
        <w:rPr>
          <w:rFonts w:ascii="Times New Roman" w:hAnsi="Times New Roman" w:cs="Times New Roman"/>
          <w:b/>
          <w:bCs/>
          <w:sz w:val="24"/>
          <w:szCs w:val="24"/>
        </w:rPr>
        <w:t>e osas</w:t>
      </w:r>
      <w:r w:rsidRPr="00665662">
        <w:rPr>
          <w:rFonts w:ascii="Times New Roman" w:hAnsi="Times New Roman" w:cs="Times New Roman"/>
          <w:b/>
          <w:bCs/>
          <w:sz w:val="24"/>
          <w:szCs w:val="24"/>
        </w:rPr>
        <w:t xml:space="preserve"> </w:t>
      </w:r>
      <w:r w:rsidRPr="00503C2E">
        <w:rPr>
          <w:rFonts w:ascii="Times New Roman" w:hAnsi="Times New Roman" w:cs="Times New Roman"/>
          <w:b/>
          <w:bCs/>
          <w:sz w:val="24"/>
          <w:szCs w:val="24"/>
        </w:rPr>
        <w:t>näidispakkumise ja selle muudatused vastavalt ESS § 53 ning esitama vastav näidispakkumine ja selle muudatused TTJA-e üks kuu enne avaldamist</w:t>
      </w:r>
      <w:r w:rsidRPr="00503C2E">
        <w:rPr>
          <w:rFonts w:ascii="Times New Roman" w:hAnsi="Times New Roman" w:cs="Times New Roman"/>
          <w:b/>
          <w:bCs/>
          <w:sz w:val="24"/>
          <w:szCs w:val="24"/>
          <w:vertAlign w:val="superscript"/>
        </w:rPr>
        <w:footnoteReference w:id="108"/>
      </w:r>
      <w:r w:rsidRPr="00503C2E">
        <w:rPr>
          <w:rFonts w:ascii="Times New Roman" w:hAnsi="Times New Roman" w:cs="Times New Roman"/>
          <w:b/>
          <w:bCs/>
          <w:sz w:val="24"/>
          <w:szCs w:val="24"/>
        </w:rPr>
        <w:t>.</w:t>
      </w:r>
    </w:p>
    <w:p w14:paraId="14B72B31" w14:textId="4FD45DBD" w:rsidR="00697C0D" w:rsidRPr="00503C2E" w:rsidRDefault="00697C0D" w:rsidP="008747F2">
      <w:pPr>
        <w:numPr>
          <w:ilvl w:val="0"/>
          <w:numId w:val="43"/>
        </w:numPr>
        <w:jc w:val="both"/>
        <w:rPr>
          <w:rFonts w:ascii="Times New Roman" w:hAnsi="Times New Roman" w:cs="Times New Roman"/>
          <w:b/>
          <w:bCs/>
          <w:sz w:val="24"/>
          <w:szCs w:val="24"/>
        </w:rPr>
      </w:pPr>
      <w:bookmarkStart w:id="294" w:name="_Hlk120002248"/>
      <w:r w:rsidRPr="00503C2E">
        <w:rPr>
          <w:rFonts w:ascii="Times New Roman" w:hAnsi="Times New Roman" w:cs="Times New Roman"/>
          <w:b/>
          <w:bCs/>
          <w:sz w:val="24"/>
          <w:szCs w:val="24"/>
        </w:rPr>
        <w:t xml:space="preserve">Näidispakkumine peab sisaldama </w:t>
      </w:r>
      <w:r w:rsidRPr="00665662">
        <w:rPr>
          <w:rFonts w:ascii="Times New Roman" w:hAnsi="Times New Roman" w:cs="Times New Roman"/>
          <w:b/>
          <w:bCs/>
          <w:sz w:val="24"/>
          <w:szCs w:val="24"/>
        </w:rPr>
        <w:t>ESS</w:t>
      </w:r>
      <w:r w:rsidR="00111EDA" w:rsidRPr="00665662">
        <w:rPr>
          <w:rFonts w:ascii="Times New Roman" w:hAnsi="Times New Roman" w:cs="Times New Roman"/>
          <w:b/>
          <w:bCs/>
          <w:sz w:val="24"/>
          <w:szCs w:val="24"/>
        </w:rPr>
        <w:t>-i turuanalüüsi</w:t>
      </w:r>
      <w:r w:rsidRPr="00665662">
        <w:rPr>
          <w:rFonts w:ascii="Times New Roman" w:hAnsi="Times New Roman" w:cs="Times New Roman"/>
          <w:b/>
          <w:bCs/>
          <w:sz w:val="24"/>
          <w:szCs w:val="24"/>
        </w:rPr>
        <w:t xml:space="preserve"> määrusega kehtestatud andmekoosseisu, sealhulgas</w:t>
      </w:r>
      <w:r w:rsidRPr="00503C2E">
        <w:rPr>
          <w:rFonts w:ascii="Times New Roman" w:hAnsi="Times New Roman" w:cs="Times New Roman"/>
          <w:b/>
          <w:bCs/>
          <w:sz w:val="24"/>
          <w:szCs w:val="24"/>
          <w:vertAlign w:val="superscript"/>
        </w:rPr>
        <w:footnoteReference w:id="109"/>
      </w:r>
      <w:r w:rsidRPr="00503C2E">
        <w:rPr>
          <w:rFonts w:ascii="Times New Roman" w:hAnsi="Times New Roman" w:cs="Times New Roman"/>
          <w:b/>
          <w:bCs/>
          <w:sz w:val="24"/>
          <w:szCs w:val="24"/>
        </w:rPr>
        <w:t>:</w:t>
      </w:r>
    </w:p>
    <w:bookmarkEnd w:id="294"/>
    <w:p w14:paraId="5200AF25" w14:textId="18F881D0" w:rsidR="00697C0D" w:rsidRPr="00503C2E" w:rsidRDefault="009F20B2"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juurdepääsu osutamise</w:t>
      </w:r>
      <w:r w:rsidR="00697C0D" w:rsidRPr="00503C2E">
        <w:rPr>
          <w:rFonts w:ascii="Times New Roman" w:hAnsi="Times New Roman" w:cs="Times New Roman"/>
          <w:b/>
          <w:bCs/>
          <w:sz w:val="24"/>
          <w:szCs w:val="24"/>
        </w:rPr>
        <w:t xml:space="preserve"> kirjeldused ja tehnilised </w:t>
      </w:r>
      <w:r w:rsidR="00410262">
        <w:rPr>
          <w:rFonts w:ascii="Times New Roman" w:hAnsi="Times New Roman" w:cs="Times New Roman"/>
          <w:b/>
          <w:bCs/>
          <w:sz w:val="24"/>
          <w:szCs w:val="24"/>
        </w:rPr>
        <w:t>lahendused</w:t>
      </w:r>
      <w:r w:rsidR="00697C0D" w:rsidRPr="00503C2E">
        <w:rPr>
          <w:rFonts w:ascii="Times New Roman" w:hAnsi="Times New Roman" w:cs="Times New Roman"/>
          <w:b/>
          <w:bCs/>
          <w:sz w:val="24"/>
          <w:szCs w:val="24"/>
        </w:rPr>
        <w:t>,</w:t>
      </w:r>
    </w:p>
    <w:p w14:paraId="7F4C0F0E" w14:textId="1B3B811B" w:rsidR="00697C0D" w:rsidRPr="00503C2E" w:rsidRDefault="009F20B2"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juurdepääsu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 xml:space="preserve">osutamise tingimused, sealhulgas hinnad, mis peavad olema eraldatud piisavalt detailselt, et tagada, et </w:t>
      </w:r>
      <w:r>
        <w:rPr>
          <w:rFonts w:ascii="Times New Roman" w:hAnsi="Times New Roman" w:cs="Times New Roman"/>
          <w:b/>
          <w:bCs/>
          <w:sz w:val="24"/>
          <w:szCs w:val="24"/>
        </w:rPr>
        <w:t>juurdepääsu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kasutaja ei pea tasuma toote, teenuse või rajatise eest, mida kasutaja ei vaja;</w:t>
      </w:r>
    </w:p>
    <w:p w14:paraId="23EA8C84" w14:textId="54D4B53C" w:rsidR="00697C0D" w:rsidRPr="00503C2E" w:rsidRDefault="008F5DF6"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juurdepääsu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taotlemise ja taotluse täitmise tingimused, sealhulgas tähtajad;</w:t>
      </w:r>
    </w:p>
    <w:p w14:paraId="781D6450" w14:textId="7F39A31F" w:rsidR="00697C0D" w:rsidRPr="00503C2E" w:rsidRDefault="008F5DF6"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sidekaablitaristu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hoolduse, remondi ja rikete kõrvaldamise protsesside kirjeldused ning tingimused, sealhulgas tähtajad;</w:t>
      </w:r>
    </w:p>
    <w:p w14:paraId="1A9E5264" w14:textId="6133E4C8" w:rsidR="00697C0D" w:rsidRPr="00503C2E" w:rsidRDefault="008F5DF6"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juurdepääsu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tingimuste muutmise kord;</w:t>
      </w:r>
    </w:p>
    <w:p w14:paraId="46CB8D96" w14:textId="32152F37" w:rsidR="00697C0D" w:rsidRPr="00503C2E" w:rsidRDefault="008F5DF6"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juurdepääsu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 xml:space="preserve">taseme garantii </w:t>
      </w:r>
      <w:r>
        <w:rPr>
          <w:rFonts w:ascii="Times New Roman" w:hAnsi="Times New Roman" w:cs="Times New Roman"/>
          <w:b/>
          <w:bCs/>
          <w:sz w:val="24"/>
          <w:szCs w:val="24"/>
        </w:rPr>
        <w:t>juurdepääsu</w:t>
      </w:r>
      <w:r w:rsidR="00697C0D" w:rsidRPr="00503C2E">
        <w:rPr>
          <w:rFonts w:ascii="Times New Roman" w:hAnsi="Times New Roman" w:cs="Times New Roman"/>
          <w:b/>
          <w:bCs/>
          <w:sz w:val="24"/>
          <w:szCs w:val="24"/>
        </w:rPr>
        <w:t xml:space="preserve"> tellimisel</w:t>
      </w:r>
      <w:r>
        <w:rPr>
          <w:rFonts w:ascii="Times New Roman" w:hAnsi="Times New Roman" w:cs="Times New Roman"/>
          <w:b/>
          <w:bCs/>
          <w:sz w:val="24"/>
          <w:szCs w:val="24"/>
        </w:rPr>
        <w:t xml:space="preserve"> ja</w:t>
      </w:r>
      <w:r w:rsidR="00697C0D" w:rsidRPr="00503C2E">
        <w:rPr>
          <w:rFonts w:ascii="Times New Roman" w:hAnsi="Times New Roman" w:cs="Times New Roman"/>
          <w:b/>
          <w:bCs/>
          <w:sz w:val="24"/>
          <w:szCs w:val="24"/>
        </w:rPr>
        <w:t xml:space="preserve"> osutamisel</w:t>
      </w:r>
      <w:r>
        <w:rPr>
          <w:rFonts w:ascii="Times New Roman" w:hAnsi="Times New Roman" w:cs="Times New Roman"/>
          <w:b/>
          <w:bCs/>
          <w:sz w:val="24"/>
          <w:szCs w:val="24"/>
        </w:rPr>
        <w:t xml:space="preserve"> ning sidekaablitaristu</w:t>
      </w:r>
      <w:r w:rsidR="00697C0D" w:rsidRPr="00503C2E">
        <w:rPr>
          <w:rFonts w:ascii="Times New Roman" w:hAnsi="Times New Roman" w:cs="Times New Roman"/>
          <w:b/>
          <w:bCs/>
          <w:sz w:val="24"/>
          <w:szCs w:val="24"/>
        </w:rPr>
        <w:t xml:space="preserve"> hooldusel, remondil ja rikete kõrvaldamisel, sealhulgas lepingu osapoolte poolt lepingulise kohustuse täitmata jätmise eest makstava hüvitiste tasumise tingimused ja suurus;</w:t>
      </w:r>
    </w:p>
    <w:p w14:paraId="0A03835F" w14:textId="77777777" w:rsidR="00697C0D" w:rsidRPr="00503C2E" w:rsidRDefault="00697C0D" w:rsidP="003E6862">
      <w:pPr>
        <w:pStyle w:val="Loendilik"/>
        <w:numPr>
          <w:ilvl w:val="0"/>
          <w:numId w:val="44"/>
        </w:numPr>
        <w:jc w:val="both"/>
        <w:rPr>
          <w:rFonts w:ascii="Times New Roman" w:hAnsi="Times New Roman" w:cs="Times New Roman"/>
          <w:b/>
          <w:bCs/>
          <w:sz w:val="24"/>
          <w:szCs w:val="24"/>
        </w:rPr>
      </w:pPr>
      <w:r w:rsidRPr="00503C2E">
        <w:rPr>
          <w:rFonts w:ascii="Times New Roman" w:hAnsi="Times New Roman" w:cs="Times New Roman"/>
          <w:b/>
          <w:bCs/>
          <w:sz w:val="24"/>
          <w:szCs w:val="24"/>
        </w:rPr>
        <w:t>vaidluste lahendamise kord;</w:t>
      </w:r>
    </w:p>
    <w:p w14:paraId="43D378C0" w14:textId="71C12486" w:rsidR="00697C0D" w:rsidRPr="00503C2E" w:rsidRDefault="008F5DF6" w:rsidP="003E6862">
      <w:pPr>
        <w:pStyle w:val="Loendilik"/>
        <w:numPr>
          <w:ilvl w:val="0"/>
          <w:numId w:val="44"/>
        </w:numPr>
        <w:jc w:val="both"/>
        <w:rPr>
          <w:rFonts w:ascii="Times New Roman" w:hAnsi="Times New Roman" w:cs="Times New Roman"/>
          <w:b/>
          <w:bCs/>
          <w:sz w:val="24"/>
          <w:szCs w:val="24"/>
        </w:rPr>
      </w:pPr>
      <w:r>
        <w:rPr>
          <w:rFonts w:ascii="Times New Roman" w:hAnsi="Times New Roman" w:cs="Times New Roman"/>
          <w:b/>
          <w:bCs/>
          <w:sz w:val="24"/>
          <w:szCs w:val="24"/>
        </w:rPr>
        <w:t>juurdepääsu</w:t>
      </w:r>
      <w:r w:rsidRPr="00503C2E">
        <w:rPr>
          <w:rFonts w:ascii="Times New Roman" w:hAnsi="Times New Roman" w:cs="Times New Roman"/>
          <w:b/>
          <w:bCs/>
          <w:sz w:val="24"/>
          <w:szCs w:val="24"/>
        </w:rPr>
        <w:t xml:space="preserve"> </w:t>
      </w:r>
      <w:r w:rsidR="00697C0D" w:rsidRPr="00503C2E">
        <w:rPr>
          <w:rFonts w:ascii="Times New Roman" w:hAnsi="Times New Roman" w:cs="Times New Roman"/>
          <w:b/>
          <w:bCs/>
          <w:sz w:val="24"/>
          <w:szCs w:val="24"/>
        </w:rPr>
        <w:t>lõpetamise kord.</w:t>
      </w:r>
    </w:p>
    <w:p w14:paraId="40621101" w14:textId="76A8900D" w:rsidR="00697C0D" w:rsidRPr="00503C2E" w:rsidRDefault="00697C0D" w:rsidP="003E6862">
      <w:pPr>
        <w:numPr>
          <w:ilvl w:val="0"/>
          <w:numId w:val="43"/>
        </w:num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Peatükkidest </w:t>
      </w:r>
      <w:r w:rsidR="007A5A61">
        <w:rPr>
          <w:rFonts w:ascii="Times New Roman" w:hAnsi="Times New Roman" w:cs="Times New Roman"/>
          <w:b/>
          <w:bCs/>
          <w:sz w:val="24"/>
          <w:szCs w:val="24"/>
        </w:rPr>
        <w:t>3.6</w:t>
      </w:r>
      <w:r w:rsidR="005B1F1B">
        <w:rPr>
          <w:rFonts w:ascii="Times New Roman" w:hAnsi="Times New Roman" w:cs="Times New Roman"/>
          <w:b/>
          <w:bCs/>
          <w:sz w:val="24"/>
          <w:szCs w:val="24"/>
        </w:rPr>
        <w:t xml:space="preserve"> (koos alampeatükkidega)</w:t>
      </w:r>
      <w:r w:rsidR="0023303B">
        <w:rPr>
          <w:rFonts w:ascii="Times New Roman" w:hAnsi="Times New Roman" w:cs="Times New Roman"/>
          <w:b/>
          <w:bCs/>
          <w:sz w:val="24"/>
          <w:szCs w:val="24"/>
        </w:rPr>
        <w:t>,</w:t>
      </w:r>
      <w:r w:rsidR="007A5A61">
        <w:rPr>
          <w:rFonts w:ascii="Times New Roman" w:hAnsi="Times New Roman" w:cs="Times New Roman"/>
          <w:b/>
          <w:bCs/>
          <w:sz w:val="24"/>
          <w:szCs w:val="24"/>
        </w:rPr>
        <w:t xml:space="preserve">  4.</w:t>
      </w:r>
      <w:r w:rsidR="000372BD">
        <w:rPr>
          <w:rFonts w:ascii="Times New Roman" w:hAnsi="Times New Roman" w:cs="Times New Roman"/>
          <w:b/>
          <w:bCs/>
          <w:sz w:val="24"/>
          <w:szCs w:val="24"/>
        </w:rPr>
        <w:t>4</w:t>
      </w:r>
      <w:r w:rsidR="005B1F1B">
        <w:rPr>
          <w:rFonts w:ascii="Times New Roman" w:hAnsi="Times New Roman" w:cs="Times New Roman"/>
          <w:b/>
          <w:bCs/>
          <w:sz w:val="24"/>
          <w:szCs w:val="24"/>
        </w:rPr>
        <w:t xml:space="preserve"> (koos alampeatükkidega)</w:t>
      </w:r>
      <w:r w:rsidR="007A5A61">
        <w:rPr>
          <w:rFonts w:ascii="Times New Roman" w:hAnsi="Times New Roman" w:cs="Times New Roman"/>
          <w:b/>
          <w:bCs/>
          <w:sz w:val="24"/>
          <w:szCs w:val="24"/>
        </w:rPr>
        <w:t xml:space="preserve"> ning </w:t>
      </w:r>
      <w:r w:rsidRPr="00503C2E">
        <w:rPr>
          <w:rFonts w:ascii="Times New Roman" w:hAnsi="Times New Roman" w:cs="Times New Roman"/>
          <w:b/>
          <w:bCs/>
          <w:sz w:val="24"/>
          <w:szCs w:val="24"/>
        </w:rPr>
        <w:t>5.3.1 – 5.3.</w:t>
      </w:r>
      <w:r w:rsidR="008F5DF6">
        <w:rPr>
          <w:rFonts w:ascii="Times New Roman" w:hAnsi="Times New Roman" w:cs="Times New Roman"/>
          <w:b/>
          <w:bCs/>
          <w:sz w:val="24"/>
          <w:szCs w:val="24"/>
        </w:rPr>
        <w:t>2</w:t>
      </w:r>
      <w:r w:rsidRPr="00503C2E">
        <w:rPr>
          <w:rFonts w:ascii="Times New Roman" w:hAnsi="Times New Roman" w:cs="Times New Roman"/>
          <w:b/>
          <w:bCs/>
          <w:sz w:val="24"/>
          <w:szCs w:val="24"/>
        </w:rPr>
        <w:t xml:space="preserve"> tulenevalt </w:t>
      </w:r>
      <w:bookmarkStart w:id="295" w:name="_Hlk177394300"/>
      <w:r w:rsidRPr="00503C2E">
        <w:rPr>
          <w:rFonts w:ascii="Times New Roman" w:hAnsi="Times New Roman" w:cs="Times New Roman"/>
          <w:b/>
          <w:bCs/>
          <w:sz w:val="24"/>
          <w:szCs w:val="24"/>
        </w:rPr>
        <w:t>peab näidispakkumisest selguma järgmist</w:t>
      </w:r>
      <w:bookmarkEnd w:id="295"/>
      <w:r w:rsidRPr="00503C2E">
        <w:rPr>
          <w:rFonts w:ascii="Times New Roman" w:hAnsi="Times New Roman" w:cs="Times New Roman"/>
          <w:b/>
          <w:bCs/>
          <w:sz w:val="24"/>
          <w:szCs w:val="24"/>
        </w:rPr>
        <w:t>:</w:t>
      </w:r>
    </w:p>
    <w:p w14:paraId="7ECFFBC4" w14:textId="2F4940C1" w:rsidR="00697C0D" w:rsidRPr="00665662" w:rsidRDefault="00487829" w:rsidP="00860076">
      <w:pPr>
        <w:pStyle w:val="Loendilik"/>
        <w:numPr>
          <w:ilvl w:val="0"/>
          <w:numId w:val="45"/>
        </w:numPr>
        <w:jc w:val="both"/>
        <w:rPr>
          <w:rFonts w:ascii="Times New Roman" w:hAnsi="Times New Roman" w:cs="Times New Roman"/>
          <w:b/>
          <w:bCs/>
          <w:sz w:val="24"/>
          <w:szCs w:val="24"/>
        </w:rPr>
      </w:pPr>
      <w:r w:rsidRPr="00665662">
        <w:rPr>
          <w:rFonts w:ascii="Times New Roman" w:hAnsi="Times New Roman" w:cs="Times New Roman"/>
          <w:b/>
          <w:bCs/>
          <w:sz w:val="24"/>
          <w:szCs w:val="24"/>
        </w:rPr>
        <w:t>K</w:t>
      </w:r>
      <w:r w:rsidR="00697C0D" w:rsidRPr="00665662">
        <w:rPr>
          <w:rFonts w:ascii="Times New Roman" w:hAnsi="Times New Roman" w:cs="Times New Roman"/>
          <w:b/>
          <w:bCs/>
          <w:sz w:val="24"/>
          <w:szCs w:val="24"/>
        </w:rPr>
        <w:t xml:space="preserve">uidas Telia </w:t>
      </w:r>
      <w:r w:rsidR="00192CF2" w:rsidRPr="00665662">
        <w:rPr>
          <w:rFonts w:ascii="Times New Roman" w:hAnsi="Times New Roman" w:cs="Times New Roman"/>
          <w:b/>
          <w:bCs/>
          <w:sz w:val="24"/>
          <w:szCs w:val="24"/>
        </w:rPr>
        <w:t>sidetorule juurdepääsu</w:t>
      </w:r>
      <w:r w:rsidR="00697C0D" w:rsidRPr="00665662">
        <w:rPr>
          <w:rFonts w:ascii="Times New Roman" w:hAnsi="Times New Roman" w:cs="Times New Roman"/>
          <w:b/>
          <w:bCs/>
          <w:sz w:val="24"/>
          <w:szCs w:val="24"/>
        </w:rPr>
        <w:t xml:space="preserve"> taotluse korral </w:t>
      </w:r>
      <w:r w:rsidR="00192CF2" w:rsidRPr="00665662">
        <w:rPr>
          <w:rFonts w:ascii="Times New Roman" w:hAnsi="Times New Roman" w:cs="Times New Roman"/>
          <w:b/>
          <w:bCs/>
          <w:sz w:val="24"/>
          <w:szCs w:val="24"/>
        </w:rPr>
        <w:t>sidekaabli paigaldamisekoha</w:t>
      </w:r>
      <w:r w:rsidR="00697C0D" w:rsidRPr="00665662">
        <w:rPr>
          <w:rFonts w:ascii="Times New Roman" w:hAnsi="Times New Roman" w:cs="Times New Roman"/>
          <w:b/>
          <w:bCs/>
          <w:sz w:val="24"/>
          <w:szCs w:val="24"/>
        </w:rPr>
        <w:t xml:space="preserve"> broneeringud avaldatakse ja täiendavaid broneeringuid registreeritakse</w:t>
      </w:r>
      <w:r w:rsidRPr="00665662">
        <w:rPr>
          <w:rFonts w:ascii="Times New Roman" w:hAnsi="Times New Roman" w:cs="Times New Roman"/>
          <w:b/>
          <w:bCs/>
          <w:sz w:val="24"/>
          <w:szCs w:val="24"/>
        </w:rPr>
        <w:t>.</w:t>
      </w:r>
      <w:r w:rsidR="00697C0D" w:rsidRPr="00665662">
        <w:rPr>
          <w:rFonts w:ascii="Times New Roman" w:hAnsi="Times New Roman" w:cs="Times New Roman"/>
          <w:b/>
          <w:bCs/>
          <w:sz w:val="24"/>
          <w:szCs w:val="24"/>
        </w:rPr>
        <w:t xml:space="preserve"> </w:t>
      </w:r>
      <w:r w:rsidRPr="00665662">
        <w:rPr>
          <w:rFonts w:ascii="Times New Roman" w:hAnsi="Times New Roman" w:cs="Times New Roman"/>
          <w:b/>
          <w:bCs/>
          <w:sz w:val="24"/>
          <w:szCs w:val="24"/>
        </w:rPr>
        <w:t>S</w:t>
      </w:r>
      <w:r w:rsidR="00697C0D" w:rsidRPr="00665662">
        <w:rPr>
          <w:rFonts w:ascii="Times New Roman" w:hAnsi="Times New Roman" w:cs="Times New Roman"/>
          <w:b/>
          <w:bCs/>
          <w:sz w:val="24"/>
          <w:szCs w:val="24"/>
        </w:rPr>
        <w:t>eejuures kuidas taotlejat teavitatakse taotletud lõigus esinevatest broneeringute arvust ja iga broneeringu algus kuupäevadest ning võimalusest taotletud lõigus lisada täiendav broneering</w:t>
      </w:r>
      <w:r w:rsidR="00F15A15">
        <w:rPr>
          <w:rFonts w:ascii="Times New Roman" w:hAnsi="Times New Roman" w:cs="Times New Roman"/>
          <w:b/>
          <w:bCs/>
          <w:sz w:val="24"/>
          <w:szCs w:val="24"/>
        </w:rPr>
        <w:t xml:space="preserve"> (vt. ka ptk. 5.3.2)</w:t>
      </w:r>
      <w:r w:rsidRPr="00665662">
        <w:rPr>
          <w:rFonts w:ascii="Times New Roman" w:hAnsi="Times New Roman" w:cs="Times New Roman"/>
          <w:b/>
          <w:bCs/>
          <w:sz w:val="24"/>
          <w:szCs w:val="24"/>
        </w:rPr>
        <w:t xml:space="preserve">. </w:t>
      </w:r>
    </w:p>
    <w:p w14:paraId="60A6A04F" w14:textId="245FE6BF" w:rsidR="00697C0D" w:rsidRPr="00665662" w:rsidRDefault="00487829" w:rsidP="00860076">
      <w:pPr>
        <w:pStyle w:val="Loendilik"/>
        <w:numPr>
          <w:ilvl w:val="0"/>
          <w:numId w:val="45"/>
        </w:numPr>
        <w:jc w:val="both"/>
        <w:rPr>
          <w:rFonts w:ascii="Times New Roman" w:hAnsi="Times New Roman" w:cs="Times New Roman"/>
          <w:b/>
          <w:bCs/>
          <w:sz w:val="24"/>
          <w:szCs w:val="24"/>
        </w:rPr>
      </w:pPr>
      <w:bookmarkStart w:id="296" w:name="_Hlk118713817"/>
      <w:r w:rsidRPr="00665662">
        <w:rPr>
          <w:rFonts w:ascii="Times New Roman" w:hAnsi="Times New Roman" w:cs="Times New Roman"/>
          <w:b/>
          <w:bCs/>
          <w:sz w:val="24"/>
          <w:szCs w:val="24"/>
        </w:rPr>
        <w:t>P</w:t>
      </w:r>
      <w:r w:rsidR="00697C0D" w:rsidRPr="00665662">
        <w:rPr>
          <w:rFonts w:ascii="Times New Roman" w:hAnsi="Times New Roman" w:cs="Times New Roman"/>
          <w:b/>
          <w:bCs/>
          <w:sz w:val="24"/>
          <w:szCs w:val="24"/>
        </w:rPr>
        <w:t xml:space="preserve">rotseduuri kirjeldus, mille alusel </w:t>
      </w:r>
      <w:r w:rsidRPr="00665662">
        <w:rPr>
          <w:rFonts w:ascii="Times New Roman" w:hAnsi="Times New Roman" w:cs="Times New Roman"/>
          <w:b/>
          <w:bCs/>
          <w:sz w:val="24"/>
          <w:szCs w:val="24"/>
        </w:rPr>
        <w:t xml:space="preserve">teised </w:t>
      </w:r>
      <w:r w:rsidR="00697C0D" w:rsidRPr="00665662">
        <w:rPr>
          <w:rFonts w:ascii="Times New Roman" w:hAnsi="Times New Roman" w:cs="Times New Roman"/>
          <w:b/>
          <w:bCs/>
          <w:sz w:val="24"/>
          <w:szCs w:val="24"/>
        </w:rPr>
        <w:t xml:space="preserve">sideettevõtjad saaksid </w:t>
      </w:r>
      <w:r w:rsidRPr="00665662">
        <w:rPr>
          <w:rFonts w:ascii="Times New Roman" w:hAnsi="Times New Roman" w:cs="Times New Roman"/>
          <w:b/>
          <w:bCs/>
          <w:sz w:val="24"/>
          <w:szCs w:val="24"/>
        </w:rPr>
        <w:t>side</w:t>
      </w:r>
      <w:r w:rsidR="00697C0D" w:rsidRPr="00665662">
        <w:rPr>
          <w:rFonts w:ascii="Times New Roman" w:hAnsi="Times New Roman" w:cs="Times New Roman"/>
          <w:b/>
          <w:bCs/>
          <w:sz w:val="24"/>
          <w:szCs w:val="24"/>
        </w:rPr>
        <w:t xml:space="preserve">kaabli rikete korral nende rikete kõrvaldamiseks esimesel võimalusel juurdepääsu oma </w:t>
      </w:r>
      <w:r w:rsidRPr="00665662">
        <w:rPr>
          <w:rFonts w:ascii="Times New Roman" w:hAnsi="Times New Roman" w:cs="Times New Roman"/>
          <w:b/>
          <w:bCs/>
          <w:sz w:val="24"/>
          <w:szCs w:val="24"/>
        </w:rPr>
        <w:t>side</w:t>
      </w:r>
      <w:r w:rsidR="00697C0D" w:rsidRPr="00665662">
        <w:rPr>
          <w:rFonts w:ascii="Times New Roman" w:hAnsi="Times New Roman" w:cs="Times New Roman"/>
          <w:b/>
          <w:bCs/>
          <w:sz w:val="24"/>
          <w:szCs w:val="24"/>
        </w:rPr>
        <w:t xml:space="preserve">kaablitele Telia </w:t>
      </w:r>
      <w:r w:rsidRPr="00665662">
        <w:rPr>
          <w:rFonts w:ascii="Times New Roman" w:hAnsi="Times New Roman" w:cs="Times New Roman"/>
          <w:b/>
          <w:bCs/>
          <w:sz w:val="24"/>
          <w:szCs w:val="24"/>
        </w:rPr>
        <w:t>side</w:t>
      </w:r>
      <w:r w:rsidR="00697C0D" w:rsidRPr="00665662">
        <w:rPr>
          <w:rFonts w:ascii="Times New Roman" w:hAnsi="Times New Roman" w:cs="Times New Roman"/>
          <w:b/>
          <w:bCs/>
          <w:sz w:val="24"/>
          <w:szCs w:val="24"/>
        </w:rPr>
        <w:t>torudes</w:t>
      </w:r>
      <w:bookmarkEnd w:id="296"/>
      <w:r w:rsidR="00F15A15">
        <w:rPr>
          <w:rFonts w:ascii="Times New Roman" w:hAnsi="Times New Roman" w:cs="Times New Roman"/>
          <w:b/>
          <w:bCs/>
          <w:sz w:val="24"/>
          <w:szCs w:val="24"/>
        </w:rPr>
        <w:t xml:space="preserve"> (vt</w:t>
      </w:r>
      <w:r w:rsidR="00697C0D" w:rsidRPr="00665662">
        <w:rPr>
          <w:rFonts w:ascii="Times New Roman" w:hAnsi="Times New Roman" w:cs="Times New Roman"/>
          <w:b/>
          <w:bCs/>
          <w:sz w:val="24"/>
          <w:szCs w:val="24"/>
        </w:rPr>
        <w:t>.</w:t>
      </w:r>
      <w:r w:rsidR="00DA210E">
        <w:rPr>
          <w:rFonts w:ascii="Times New Roman" w:hAnsi="Times New Roman" w:cs="Times New Roman"/>
          <w:b/>
          <w:bCs/>
          <w:sz w:val="24"/>
          <w:szCs w:val="24"/>
        </w:rPr>
        <w:t xml:space="preserve"> ka ptk. 5.3.1).</w:t>
      </w:r>
    </w:p>
    <w:p w14:paraId="69E83D66" w14:textId="640870AA" w:rsidR="00487829" w:rsidRPr="00665662" w:rsidRDefault="007713BC" w:rsidP="00860076">
      <w:pPr>
        <w:pStyle w:val="Loendilik"/>
        <w:numPr>
          <w:ilvl w:val="0"/>
          <w:numId w:val="45"/>
        </w:numPr>
        <w:jc w:val="both"/>
        <w:rPr>
          <w:rFonts w:ascii="Times New Roman" w:hAnsi="Times New Roman" w:cs="Times New Roman"/>
          <w:b/>
          <w:bCs/>
          <w:sz w:val="24"/>
          <w:szCs w:val="24"/>
        </w:rPr>
      </w:pPr>
      <w:r w:rsidRPr="00665662">
        <w:rPr>
          <w:rFonts w:ascii="Times New Roman" w:hAnsi="Times New Roman" w:cs="Times New Roman"/>
          <w:b/>
          <w:bCs/>
          <w:sz w:val="24"/>
          <w:szCs w:val="24"/>
        </w:rPr>
        <w:t>Sidetorude tehnilise reservi mahu määramise tingimused</w:t>
      </w:r>
      <w:r w:rsidR="00DA210E">
        <w:rPr>
          <w:rFonts w:ascii="Times New Roman" w:hAnsi="Times New Roman" w:cs="Times New Roman"/>
          <w:b/>
          <w:bCs/>
          <w:sz w:val="24"/>
          <w:szCs w:val="24"/>
        </w:rPr>
        <w:t xml:space="preserve"> (vt. ka ptk. 3.6.3)</w:t>
      </w:r>
      <w:r w:rsidR="0023303B">
        <w:rPr>
          <w:rFonts w:ascii="Times New Roman" w:hAnsi="Times New Roman" w:cs="Times New Roman"/>
          <w:b/>
          <w:bCs/>
          <w:sz w:val="24"/>
          <w:szCs w:val="24"/>
        </w:rPr>
        <w:t>.</w:t>
      </w:r>
      <w:r w:rsidRPr="00665662">
        <w:rPr>
          <w:rFonts w:ascii="Times New Roman" w:hAnsi="Times New Roman" w:cs="Times New Roman"/>
          <w:b/>
          <w:bCs/>
          <w:sz w:val="24"/>
          <w:szCs w:val="24"/>
        </w:rPr>
        <w:t xml:space="preserve"> </w:t>
      </w:r>
    </w:p>
    <w:p w14:paraId="3D270EFF" w14:textId="7D51DF72" w:rsidR="00487829" w:rsidRPr="00665662" w:rsidRDefault="00987B8E" w:rsidP="00860076">
      <w:pPr>
        <w:pStyle w:val="Loendilik"/>
        <w:numPr>
          <w:ilvl w:val="0"/>
          <w:numId w:val="45"/>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S</w:t>
      </w:r>
      <w:r w:rsidR="007713BC" w:rsidRPr="00665662">
        <w:rPr>
          <w:rFonts w:ascii="Times New Roman" w:hAnsi="Times New Roman" w:cs="Times New Roman"/>
          <w:b/>
          <w:bCs/>
          <w:sz w:val="24"/>
          <w:szCs w:val="24"/>
        </w:rPr>
        <w:t>idetoru kohapealse kontrolli võimaldamise tingimused, sh tähtajad</w:t>
      </w:r>
      <w:r w:rsidR="00F53AF0" w:rsidRPr="00665662">
        <w:rPr>
          <w:rFonts w:ascii="Times New Roman" w:hAnsi="Times New Roman" w:cs="Times New Roman"/>
          <w:b/>
          <w:bCs/>
          <w:sz w:val="24"/>
          <w:szCs w:val="24"/>
        </w:rPr>
        <w:t xml:space="preserve"> ja hinnad</w:t>
      </w:r>
      <w:r w:rsidR="00DA210E">
        <w:rPr>
          <w:rFonts w:ascii="Times New Roman" w:hAnsi="Times New Roman" w:cs="Times New Roman"/>
          <w:b/>
          <w:bCs/>
          <w:sz w:val="24"/>
          <w:szCs w:val="24"/>
        </w:rPr>
        <w:t xml:space="preserve"> (vt. ka ptk. 3.6.4)</w:t>
      </w:r>
      <w:r w:rsidR="007713BC" w:rsidRPr="00665662">
        <w:rPr>
          <w:rFonts w:ascii="Times New Roman" w:hAnsi="Times New Roman" w:cs="Times New Roman"/>
          <w:b/>
          <w:bCs/>
          <w:sz w:val="24"/>
          <w:szCs w:val="24"/>
        </w:rPr>
        <w:t>.</w:t>
      </w:r>
    </w:p>
    <w:p w14:paraId="1A699484" w14:textId="39895FBC" w:rsidR="007713BC" w:rsidRPr="00665662" w:rsidRDefault="00D82D23" w:rsidP="00860076">
      <w:pPr>
        <w:pStyle w:val="Loendilik"/>
        <w:numPr>
          <w:ilvl w:val="0"/>
          <w:numId w:val="45"/>
        </w:numPr>
        <w:jc w:val="both"/>
        <w:rPr>
          <w:rFonts w:ascii="Times New Roman" w:hAnsi="Times New Roman" w:cs="Times New Roman"/>
          <w:b/>
          <w:bCs/>
          <w:sz w:val="24"/>
          <w:szCs w:val="24"/>
        </w:rPr>
      </w:pPr>
      <w:bookmarkStart w:id="297" w:name="_Hlk177394273"/>
      <w:r>
        <w:rPr>
          <w:rFonts w:ascii="Times New Roman" w:hAnsi="Times New Roman" w:cs="Times New Roman"/>
          <w:b/>
          <w:bCs/>
          <w:sz w:val="24"/>
          <w:szCs w:val="24"/>
        </w:rPr>
        <w:t>Paigalduskoha taastamise</w:t>
      </w:r>
      <w:r w:rsidR="007713BC" w:rsidRPr="00665662">
        <w:rPr>
          <w:rFonts w:ascii="Times New Roman" w:hAnsi="Times New Roman" w:cs="Times New Roman"/>
          <w:b/>
          <w:bCs/>
          <w:sz w:val="24"/>
          <w:szCs w:val="24"/>
        </w:rPr>
        <w:t xml:space="preserve"> remondi tellimise ja teostamise korraldamise tingimused, sh tähtajad</w:t>
      </w:r>
      <w:r w:rsidR="00F53AF0" w:rsidRPr="00665662">
        <w:rPr>
          <w:rFonts w:ascii="Times New Roman" w:hAnsi="Times New Roman" w:cs="Times New Roman"/>
          <w:b/>
          <w:bCs/>
          <w:sz w:val="24"/>
          <w:szCs w:val="24"/>
        </w:rPr>
        <w:t xml:space="preserve"> ja kulude arveldamine</w:t>
      </w:r>
      <w:r w:rsidR="00DA210E">
        <w:rPr>
          <w:rFonts w:ascii="Times New Roman" w:hAnsi="Times New Roman" w:cs="Times New Roman"/>
          <w:b/>
          <w:bCs/>
          <w:sz w:val="24"/>
          <w:szCs w:val="24"/>
        </w:rPr>
        <w:t xml:space="preserve"> (vt. ka 3.6.5)</w:t>
      </w:r>
      <w:r w:rsidR="007713BC" w:rsidRPr="00665662">
        <w:rPr>
          <w:rFonts w:ascii="Times New Roman" w:hAnsi="Times New Roman" w:cs="Times New Roman"/>
          <w:b/>
          <w:bCs/>
          <w:sz w:val="24"/>
          <w:szCs w:val="24"/>
        </w:rPr>
        <w:t>.</w:t>
      </w:r>
    </w:p>
    <w:bookmarkEnd w:id="297"/>
    <w:p w14:paraId="6FD09FBA" w14:textId="37C413FA" w:rsidR="007713BC" w:rsidRPr="00665662" w:rsidRDefault="00F53AF0" w:rsidP="00860076">
      <w:pPr>
        <w:pStyle w:val="Loendilik"/>
        <w:numPr>
          <w:ilvl w:val="0"/>
          <w:numId w:val="45"/>
        </w:numPr>
        <w:jc w:val="both"/>
        <w:rPr>
          <w:rFonts w:ascii="Times New Roman" w:hAnsi="Times New Roman" w:cs="Times New Roman"/>
          <w:b/>
          <w:bCs/>
          <w:sz w:val="24"/>
          <w:szCs w:val="24"/>
        </w:rPr>
      </w:pPr>
      <w:r w:rsidRPr="00665662">
        <w:rPr>
          <w:rFonts w:ascii="Times New Roman" w:hAnsi="Times New Roman" w:cs="Times New Roman"/>
          <w:b/>
          <w:bCs/>
          <w:sz w:val="24"/>
          <w:szCs w:val="24"/>
        </w:rPr>
        <w:t>Kasutuses mitte oleva (sh Teliale kuuluva) sidekaabli või alamtoru eemaldamise kord, sh tähtajad ja kulude arveldamine</w:t>
      </w:r>
      <w:r w:rsidR="00DA210E">
        <w:rPr>
          <w:rFonts w:ascii="Times New Roman" w:hAnsi="Times New Roman" w:cs="Times New Roman"/>
          <w:b/>
          <w:bCs/>
          <w:sz w:val="24"/>
          <w:szCs w:val="24"/>
        </w:rPr>
        <w:t xml:space="preserve"> (vt. ka 3.6.6)</w:t>
      </w:r>
      <w:r w:rsidRPr="00665662">
        <w:rPr>
          <w:rFonts w:ascii="Times New Roman" w:hAnsi="Times New Roman" w:cs="Times New Roman"/>
          <w:b/>
          <w:bCs/>
          <w:sz w:val="24"/>
          <w:szCs w:val="24"/>
        </w:rPr>
        <w:t>.</w:t>
      </w:r>
    </w:p>
    <w:p w14:paraId="44986AD5" w14:textId="57CA0538" w:rsidR="00F53AF0" w:rsidRDefault="00F53AF0" w:rsidP="00860076">
      <w:pPr>
        <w:pStyle w:val="Loendilik"/>
        <w:numPr>
          <w:ilvl w:val="0"/>
          <w:numId w:val="45"/>
        </w:numPr>
        <w:jc w:val="both"/>
        <w:rPr>
          <w:rFonts w:ascii="Times New Roman" w:hAnsi="Times New Roman" w:cs="Times New Roman"/>
          <w:b/>
          <w:bCs/>
          <w:sz w:val="24"/>
          <w:szCs w:val="24"/>
        </w:rPr>
      </w:pPr>
      <w:r w:rsidRPr="00665662">
        <w:rPr>
          <w:rFonts w:ascii="Times New Roman" w:hAnsi="Times New Roman" w:cs="Times New Roman"/>
          <w:b/>
          <w:bCs/>
          <w:sz w:val="24"/>
          <w:szCs w:val="24"/>
        </w:rPr>
        <w:t xml:space="preserve">Sidetoru lõikudes, kus vabad sidekaabli paigalduskohad puuduvad, Telia </w:t>
      </w:r>
      <w:r w:rsidR="0078170F">
        <w:rPr>
          <w:rFonts w:ascii="Times New Roman" w:hAnsi="Times New Roman" w:cs="Times New Roman"/>
          <w:b/>
          <w:bCs/>
          <w:sz w:val="24"/>
          <w:szCs w:val="24"/>
        </w:rPr>
        <w:t xml:space="preserve">alamtorule ja </w:t>
      </w:r>
      <w:r w:rsidRPr="00665662">
        <w:rPr>
          <w:rFonts w:ascii="Times New Roman" w:hAnsi="Times New Roman" w:cs="Times New Roman"/>
          <w:b/>
          <w:bCs/>
          <w:sz w:val="24"/>
          <w:szCs w:val="24"/>
        </w:rPr>
        <w:t>sidekaablile juurdepääsu kord, sh tähtajad ja hinnad</w:t>
      </w:r>
      <w:r w:rsidR="00DA210E">
        <w:rPr>
          <w:rFonts w:ascii="Times New Roman" w:hAnsi="Times New Roman" w:cs="Times New Roman"/>
          <w:b/>
          <w:bCs/>
          <w:sz w:val="24"/>
          <w:szCs w:val="24"/>
        </w:rPr>
        <w:t xml:space="preserve"> (vt. ka 3.6.7)</w:t>
      </w:r>
      <w:r w:rsidRPr="00665662">
        <w:rPr>
          <w:rFonts w:ascii="Times New Roman" w:hAnsi="Times New Roman" w:cs="Times New Roman"/>
          <w:b/>
          <w:bCs/>
          <w:sz w:val="24"/>
          <w:szCs w:val="24"/>
        </w:rPr>
        <w:t>.</w:t>
      </w:r>
    </w:p>
    <w:p w14:paraId="79E38163" w14:textId="4497222A" w:rsidR="007A5A61" w:rsidRPr="00665662" w:rsidRDefault="007A5A61" w:rsidP="00860076">
      <w:pPr>
        <w:pStyle w:val="Loendilik"/>
        <w:numPr>
          <w:ilvl w:val="0"/>
          <w:numId w:val="45"/>
        </w:numPr>
        <w:jc w:val="both"/>
        <w:rPr>
          <w:rFonts w:ascii="Times New Roman" w:hAnsi="Times New Roman" w:cs="Times New Roman"/>
          <w:b/>
          <w:bCs/>
          <w:sz w:val="24"/>
          <w:szCs w:val="24"/>
        </w:rPr>
      </w:pPr>
      <w:r>
        <w:rPr>
          <w:rFonts w:ascii="Times New Roman" w:hAnsi="Times New Roman" w:cs="Times New Roman"/>
          <w:b/>
          <w:bCs/>
          <w:sz w:val="24"/>
          <w:szCs w:val="24"/>
        </w:rPr>
        <w:t>S</w:t>
      </w:r>
      <w:r w:rsidRPr="007A5A61">
        <w:rPr>
          <w:rFonts w:ascii="Times New Roman" w:hAnsi="Times New Roman" w:cs="Times New Roman"/>
          <w:b/>
          <w:bCs/>
          <w:sz w:val="24"/>
          <w:szCs w:val="24"/>
        </w:rPr>
        <w:t>idekaablitaristule juurdepääsutoodete osutamise põhilised tulemusnäitajad ja nende alusel teenustaseme kokkulepped ning garantiid</w:t>
      </w:r>
      <w:r>
        <w:rPr>
          <w:rFonts w:ascii="Times New Roman" w:hAnsi="Times New Roman" w:cs="Times New Roman"/>
          <w:b/>
          <w:bCs/>
          <w:sz w:val="24"/>
          <w:szCs w:val="24"/>
        </w:rPr>
        <w:t xml:space="preserve">. Samuti põhiliste </w:t>
      </w:r>
      <w:r w:rsidRPr="007A5A61">
        <w:rPr>
          <w:rFonts w:ascii="Times New Roman" w:hAnsi="Times New Roman" w:cs="Times New Roman"/>
          <w:b/>
          <w:bCs/>
          <w:sz w:val="24"/>
          <w:szCs w:val="24"/>
        </w:rPr>
        <w:t>tulemusnäitajate kogumise meetod ja avaldamise sagedus ning avaldamise meedium</w:t>
      </w:r>
      <w:r w:rsidR="00DA210E">
        <w:rPr>
          <w:rFonts w:ascii="Times New Roman" w:hAnsi="Times New Roman" w:cs="Times New Roman"/>
          <w:b/>
          <w:bCs/>
          <w:sz w:val="24"/>
          <w:szCs w:val="24"/>
        </w:rPr>
        <w:t xml:space="preserve"> (vt. ka ptk. 4.4.2)</w:t>
      </w:r>
      <w:r>
        <w:rPr>
          <w:rFonts w:ascii="Times New Roman" w:hAnsi="Times New Roman" w:cs="Times New Roman"/>
          <w:b/>
          <w:bCs/>
          <w:sz w:val="24"/>
          <w:szCs w:val="24"/>
        </w:rPr>
        <w:t>.</w:t>
      </w:r>
    </w:p>
    <w:p w14:paraId="7360DC86" w14:textId="77777777" w:rsidR="00697C0D" w:rsidRPr="00503C2E" w:rsidRDefault="00697C0D" w:rsidP="00697C0D">
      <w:pPr>
        <w:jc w:val="both"/>
        <w:rPr>
          <w:rFonts w:ascii="Times New Roman" w:hAnsi="Times New Roman" w:cs="Times New Roman"/>
          <w:b/>
          <w:bCs/>
          <w:sz w:val="24"/>
          <w:szCs w:val="24"/>
        </w:rPr>
      </w:pPr>
      <w:r w:rsidRPr="00503C2E">
        <w:rPr>
          <w:rFonts w:ascii="Times New Roman" w:hAnsi="Times New Roman" w:cs="Times New Roman"/>
          <w:b/>
          <w:bCs/>
          <w:sz w:val="24"/>
          <w:szCs w:val="24"/>
        </w:rPr>
        <w:t>Vastavalt ESS § 53 lõikele 5 on TTJA-l õigus nõuda sideettevõtjalt muudatuste tegemist näidispakkumisse, kui see ei ole kooskõlas näidispakkumise avaldamise kohustuse eesmärkidega.</w:t>
      </w:r>
    </w:p>
    <w:bookmarkEnd w:id="292"/>
    <w:p w14:paraId="65F8FB1C" w14:textId="77777777" w:rsidR="00697C0D" w:rsidRPr="00503C2E" w:rsidRDefault="00697C0D" w:rsidP="00697C0D">
      <w:pPr>
        <w:jc w:val="both"/>
        <w:rPr>
          <w:rFonts w:ascii="Times New Roman" w:hAnsi="Times New Roman" w:cs="Times New Roman"/>
          <w:sz w:val="24"/>
          <w:szCs w:val="24"/>
        </w:rPr>
      </w:pPr>
    </w:p>
    <w:p w14:paraId="2372FE7B" w14:textId="3B0ACB79" w:rsidR="00697C0D" w:rsidRPr="00503C2E" w:rsidRDefault="00697C0D" w:rsidP="00665662">
      <w:pPr>
        <w:pStyle w:val="Pealkiri1"/>
        <w:rPr>
          <w:rFonts w:ascii="Times New Roman" w:hAnsi="Times New Roman" w:cs="Times New Roman"/>
          <w:b/>
          <w:bCs/>
          <w:color w:val="auto"/>
          <w:sz w:val="24"/>
          <w:szCs w:val="24"/>
        </w:rPr>
      </w:pPr>
      <w:bookmarkStart w:id="298" w:name="_Toc212974444"/>
      <w:bookmarkStart w:id="299" w:name="_Toc213122172"/>
      <w:bookmarkStart w:id="300" w:name="_Toc213140793"/>
      <w:bookmarkStart w:id="301" w:name="_Toc215466518"/>
      <w:bookmarkStart w:id="302" w:name="_Toc225751405"/>
      <w:bookmarkStart w:id="303" w:name="_Toc457983664"/>
      <w:bookmarkStart w:id="304" w:name="_Toc464639372"/>
      <w:bookmarkStart w:id="305" w:name="_Toc39125692"/>
      <w:bookmarkStart w:id="306" w:name="_Toc66269110"/>
      <w:bookmarkStart w:id="307" w:name="_Toc145402922"/>
      <w:bookmarkStart w:id="308" w:name="_Toc189040266"/>
      <w:r w:rsidRPr="00503C2E">
        <w:rPr>
          <w:rFonts w:ascii="Times New Roman" w:hAnsi="Times New Roman" w:cs="Times New Roman"/>
          <w:b/>
          <w:bCs/>
          <w:color w:val="auto"/>
          <w:sz w:val="24"/>
          <w:szCs w:val="24"/>
        </w:rPr>
        <w:t>6</w:t>
      </w:r>
      <w:r w:rsidR="00421A3D">
        <w:rPr>
          <w:rFonts w:ascii="Times New Roman" w:hAnsi="Times New Roman" w:cs="Times New Roman"/>
          <w:b/>
          <w:bCs/>
          <w:color w:val="auto"/>
          <w:sz w:val="24"/>
          <w:szCs w:val="24"/>
        </w:rPr>
        <w:t>.</w:t>
      </w:r>
      <w:r w:rsidRPr="00503C2E">
        <w:rPr>
          <w:rFonts w:ascii="Times New Roman" w:hAnsi="Times New Roman" w:cs="Times New Roman"/>
          <w:b/>
          <w:bCs/>
          <w:color w:val="auto"/>
          <w:sz w:val="24"/>
          <w:szCs w:val="24"/>
        </w:rPr>
        <w:t xml:space="preserve"> </w:t>
      </w:r>
      <w:bookmarkEnd w:id="298"/>
      <w:bookmarkEnd w:id="299"/>
      <w:bookmarkEnd w:id="300"/>
      <w:bookmarkEnd w:id="301"/>
      <w:bookmarkEnd w:id="302"/>
      <w:r w:rsidRPr="00503C2E">
        <w:rPr>
          <w:rFonts w:ascii="Times New Roman" w:hAnsi="Times New Roman" w:cs="Times New Roman"/>
          <w:b/>
          <w:bCs/>
          <w:color w:val="auto"/>
          <w:sz w:val="24"/>
          <w:szCs w:val="24"/>
        </w:rPr>
        <w:t>Hinnakohustus</w:t>
      </w:r>
      <w:bookmarkEnd w:id="303"/>
      <w:bookmarkEnd w:id="304"/>
      <w:bookmarkEnd w:id="305"/>
      <w:bookmarkEnd w:id="306"/>
      <w:bookmarkEnd w:id="307"/>
      <w:bookmarkEnd w:id="308"/>
    </w:p>
    <w:p w14:paraId="0D998430" w14:textId="77777777" w:rsidR="00697C0D" w:rsidRPr="00503C2E" w:rsidRDefault="00697C0D" w:rsidP="00697C0D">
      <w:pPr>
        <w:jc w:val="both"/>
        <w:rPr>
          <w:rFonts w:ascii="Times New Roman" w:hAnsi="Times New Roman" w:cs="Times New Roman"/>
          <w:b/>
          <w:bCs/>
          <w:sz w:val="24"/>
          <w:szCs w:val="24"/>
        </w:rPr>
      </w:pPr>
    </w:p>
    <w:p w14:paraId="5570CE33" w14:textId="7DDEA278" w:rsidR="00697C0D" w:rsidRPr="00665662" w:rsidRDefault="00697C0D" w:rsidP="00665662">
      <w:pPr>
        <w:pStyle w:val="Pealkiri2"/>
        <w:rPr>
          <w:rFonts w:ascii="Times New Roman" w:hAnsi="Times New Roman" w:cs="Times New Roman"/>
          <w:b/>
          <w:bCs/>
          <w:color w:val="auto"/>
          <w:sz w:val="24"/>
          <w:szCs w:val="24"/>
        </w:rPr>
      </w:pPr>
      <w:bookmarkStart w:id="309" w:name="_Toc212974445"/>
      <w:bookmarkStart w:id="310" w:name="_Toc213122173"/>
      <w:bookmarkStart w:id="311" w:name="_Toc213140794"/>
      <w:bookmarkStart w:id="312" w:name="_Toc215466519"/>
      <w:bookmarkStart w:id="313" w:name="_Toc225751406"/>
      <w:bookmarkStart w:id="314" w:name="_Toc457983665"/>
      <w:bookmarkStart w:id="315" w:name="_Toc464639373"/>
      <w:bookmarkStart w:id="316" w:name="_Toc39125693"/>
      <w:bookmarkStart w:id="317" w:name="_Toc66269111"/>
      <w:bookmarkStart w:id="318" w:name="_Toc145402923"/>
      <w:bookmarkStart w:id="319" w:name="_Toc189040267"/>
      <w:r w:rsidRPr="00665662">
        <w:rPr>
          <w:rFonts w:ascii="Times New Roman" w:hAnsi="Times New Roman" w:cs="Times New Roman"/>
          <w:b/>
          <w:bCs/>
          <w:color w:val="auto"/>
          <w:sz w:val="24"/>
          <w:szCs w:val="24"/>
        </w:rPr>
        <w:t xml:space="preserve">6.1 </w:t>
      </w:r>
      <w:bookmarkEnd w:id="309"/>
      <w:bookmarkEnd w:id="310"/>
      <w:bookmarkEnd w:id="311"/>
      <w:bookmarkEnd w:id="312"/>
      <w:bookmarkEnd w:id="313"/>
      <w:r w:rsidRPr="00665662">
        <w:rPr>
          <w:rFonts w:ascii="Times New Roman" w:hAnsi="Times New Roman" w:cs="Times New Roman"/>
          <w:b/>
          <w:bCs/>
          <w:color w:val="auto"/>
          <w:sz w:val="24"/>
          <w:szCs w:val="24"/>
        </w:rPr>
        <w:t>Hinnakohustuste eesmärk</w:t>
      </w:r>
      <w:bookmarkEnd w:id="314"/>
      <w:r w:rsidRPr="00665662">
        <w:rPr>
          <w:rFonts w:ascii="Times New Roman" w:hAnsi="Times New Roman" w:cs="Times New Roman"/>
          <w:b/>
          <w:bCs/>
          <w:color w:val="auto"/>
          <w:sz w:val="24"/>
          <w:szCs w:val="24"/>
        </w:rPr>
        <w:t xml:space="preserve"> ja alused</w:t>
      </w:r>
      <w:bookmarkEnd w:id="315"/>
      <w:bookmarkEnd w:id="316"/>
      <w:bookmarkEnd w:id="317"/>
      <w:bookmarkEnd w:id="318"/>
      <w:bookmarkEnd w:id="319"/>
    </w:p>
    <w:p w14:paraId="63A34D2C" w14:textId="77777777" w:rsidR="00697C0D" w:rsidRPr="00503C2E" w:rsidRDefault="00697C0D" w:rsidP="00697C0D">
      <w:pPr>
        <w:jc w:val="both"/>
        <w:rPr>
          <w:rFonts w:ascii="Times New Roman" w:hAnsi="Times New Roman" w:cs="Times New Roman"/>
          <w:sz w:val="24"/>
          <w:szCs w:val="24"/>
        </w:rPr>
      </w:pPr>
    </w:p>
    <w:p w14:paraId="0AD4783D" w14:textId="04DBBB5C"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Käesoleva </w:t>
      </w:r>
      <w:r w:rsidR="00C60CB3" w:rsidRPr="00503C2E">
        <w:rPr>
          <w:rFonts w:ascii="Times New Roman" w:hAnsi="Times New Roman" w:cs="Times New Roman"/>
          <w:sz w:val="24"/>
          <w:szCs w:val="24"/>
        </w:rPr>
        <w:t>otsuse</w:t>
      </w:r>
      <w:r w:rsidR="00C60CB3">
        <w:rPr>
          <w:rFonts w:ascii="Times New Roman" w:hAnsi="Times New Roman" w:cs="Times New Roman"/>
          <w:sz w:val="24"/>
          <w:szCs w:val="24"/>
        </w:rPr>
        <w:t xml:space="preserve"> </w:t>
      </w:r>
      <w:r w:rsidR="006868F1">
        <w:rPr>
          <w:rFonts w:ascii="Times New Roman" w:hAnsi="Times New Roman" w:cs="Times New Roman"/>
          <w:sz w:val="24"/>
          <w:szCs w:val="24"/>
        </w:rPr>
        <w:t xml:space="preserve">lisa </w:t>
      </w:r>
      <w:r w:rsidR="00C60CB3">
        <w:rPr>
          <w:rFonts w:ascii="Times New Roman" w:hAnsi="Times New Roman" w:cs="Times New Roman"/>
          <w:sz w:val="24"/>
          <w:szCs w:val="24"/>
        </w:rPr>
        <w:t>3</w:t>
      </w:r>
      <w:r w:rsidR="006868F1">
        <w:rPr>
          <w:rFonts w:ascii="Times New Roman" w:hAnsi="Times New Roman" w:cs="Times New Roman"/>
          <w:sz w:val="24"/>
          <w:szCs w:val="24"/>
        </w:rPr>
        <w:t xml:space="preserve"> </w:t>
      </w:r>
      <w:r w:rsidRPr="00503C2E">
        <w:rPr>
          <w:rFonts w:ascii="Times New Roman" w:hAnsi="Times New Roman" w:cs="Times New Roman"/>
          <w:sz w:val="24"/>
          <w:szCs w:val="24"/>
        </w:rPr>
        <w:t>ptk</w:t>
      </w:r>
      <w:r w:rsidR="008747F2">
        <w:rPr>
          <w:rFonts w:ascii="Times New Roman" w:hAnsi="Times New Roman" w:cs="Times New Roman"/>
          <w:sz w:val="24"/>
          <w:szCs w:val="24"/>
        </w:rPr>
        <w:t>.</w:t>
      </w:r>
      <w:r w:rsidRPr="00503C2E">
        <w:rPr>
          <w:rFonts w:ascii="Times New Roman" w:hAnsi="Times New Roman" w:cs="Times New Roman"/>
          <w:sz w:val="24"/>
          <w:szCs w:val="24"/>
        </w:rPr>
        <w:t>-s</w:t>
      </w:r>
      <w:r w:rsidR="00C60CB3">
        <w:rPr>
          <w:rFonts w:ascii="Times New Roman" w:hAnsi="Times New Roman" w:cs="Times New Roman"/>
          <w:sz w:val="24"/>
          <w:szCs w:val="24"/>
        </w:rPr>
        <w:t>t</w:t>
      </w:r>
      <w:r w:rsidRPr="00503C2E">
        <w:rPr>
          <w:rFonts w:ascii="Times New Roman" w:hAnsi="Times New Roman" w:cs="Times New Roman"/>
          <w:sz w:val="24"/>
          <w:szCs w:val="24"/>
        </w:rPr>
        <w:t xml:space="preserve"> 4</w:t>
      </w:r>
      <w:r w:rsidR="00C60CB3">
        <w:rPr>
          <w:rFonts w:ascii="Times New Roman" w:hAnsi="Times New Roman" w:cs="Times New Roman"/>
          <w:sz w:val="24"/>
          <w:szCs w:val="24"/>
        </w:rPr>
        <w:t>.5</w:t>
      </w:r>
      <w:r w:rsidR="006868F1">
        <w:rPr>
          <w:rFonts w:ascii="Times New Roman" w:hAnsi="Times New Roman" w:cs="Times New Roman"/>
          <w:sz w:val="24"/>
          <w:szCs w:val="24"/>
        </w:rPr>
        <w:t xml:space="preserve"> </w:t>
      </w:r>
      <w:r w:rsidRPr="00503C2E">
        <w:rPr>
          <w:rFonts w:ascii="Times New Roman" w:hAnsi="Times New Roman" w:cs="Times New Roman"/>
          <w:sz w:val="24"/>
          <w:szCs w:val="24"/>
        </w:rPr>
        <w:t>selgub, et sidekaablitaristule juurdepääsu hulgiturul puudub piisav konkurents ja turul eksisteerib MTE</w:t>
      </w:r>
      <w:r w:rsidR="00C60CB3">
        <w:rPr>
          <w:rFonts w:ascii="Times New Roman" w:hAnsi="Times New Roman" w:cs="Times New Roman"/>
          <w:sz w:val="24"/>
          <w:szCs w:val="24"/>
        </w:rPr>
        <w:t xml:space="preserve"> (Telia)</w:t>
      </w:r>
      <w:r w:rsidRPr="00503C2E">
        <w:rPr>
          <w:rFonts w:ascii="Times New Roman" w:hAnsi="Times New Roman" w:cs="Times New Roman"/>
          <w:sz w:val="24"/>
          <w:szCs w:val="24"/>
        </w:rPr>
        <w:t>. Sellisel juhul on üldjuhul vajalik kehtestada MTE-</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hinnakohustused turul esineda võivate hinnaga seotud konkurentsiprobleemide vältimiseks.</w:t>
      </w:r>
    </w:p>
    <w:p w14:paraId="14157B2E" w14:textId="734A4F93"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Hinnakohustus on suunatud ptk</w:t>
      </w:r>
      <w:r w:rsidR="008747F2">
        <w:rPr>
          <w:rFonts w:ascii="Times New Roman" w:hAnsi="Times New Roman" w:cs="Times New Roman"/>
          <w:sz w:val="24"/>
          <w:szCs w:val="24"/>
        </w:rPr>
        <w:t>.</w:t>
      </w:r>
      <w:r w:rsidRPr="00503C2E">
        <w:rPr>
          <w:rFonts w:ascii="Times New Roman" w:hAnsi="Times New Roman" w:cs="Times New Roman"/>
          <w:sz w:val="24"/>
          <w:szCs w:val="24"/>
        </w:rPr>
        <w:t>-s</w:t>
      </w:r>
      <w:r w:rsidR="00C60CB3">
        <w:rPr>
          <w:rFonts w:ascii="Times New Roman" w:hAnsi="Times New Roman" w:cs="Times New Roman"/>
          <w:sz w:val="24"/>
          <w:szCs w:val="24"/>
        </w:rPr>
        <w:t xml:space="preserve"> 6.2</w:t>
      </w:r>
      <w:r w:rsidRPr="00503C2E">
        <w:rPr>
          <w:rFonts w:ascii="Times New Roman" w:hAnsi="Times New Roman" w:cs="Times New Roman"/>
          <w:sz w:val="24"/>
          <w:szCs w:val="24"/>
        </w:rPr>
        <w:t xml:space="preserve"> kirjeldatud hinnaga seotud konkurentsiprobleemide vältimisele. </w:t>
      </w:r>
    </w:p>
    <w:p w14:paraId="17233DF9" w14:textId="6E868259"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Hinnakohustuste kehtestamine edendab konkurentsi elektroonilise side ja sellega seotud teenuste osutamisel</w:t>
      </w:r>
      <w:r w:rsidRPr="00503C2E">
        <w:rPr>
          <w:rFonts w:ascii="Times New Roman" w:hAnsi="Times New Roman" w:cs="Times New Roman"/>
          <w:sz w:val="24"/>
          <w:szCs w:val="24"/>
          <w:vertAlign w:val="superscript"/>
        </w:rPr>
        <w:footnoteReference w:id="110"/>
      </w:r>
      <w:r w:rsidRPr="00503C2E">
        <w:rPr>
          <w:rFonts w:ascii="Times New Roman" w:hAnsi="Times New Roman" w:cs="Times New Roman"/>
          <w:sz w:val="24"/>
          <w:szCs w:val="24"/>
        </w:rPr>
        <w:t xml:space="preserve"> ja aitab kaasa sideteenuste turu arengule</w:t>
      </w:r>
      <w:r w:rsidRPr="00503C2E">
        <w:rPr>
          <w:rFonts w:ascii="Times New Roman" w:hAnsi="Times New Roman" w:cs="Times New Roman"/>
          <w:sz w:val="24"/>
          <w:szCs w:val="24"/>
          <w:vertAlign w:val="superscript"/>
        </w:rPr>
        <w:footnoteReference w:id="111"/>
      </w:r>
      <w:r w:rsidRPr="00503C2E">
        <w:rPr>
          <w:rFonts w:ascii="Times New Roman" w:hAnsi="Times New Roman" w:cs="Times New Roman"/>
          <w:sz w:val="24"/>
          <w:szCs w:val="24"/>
        </w:rPr>
        <w:t xml:space="preserve">. Nimetatud kohustus väldib ülemäärase hinna rakendamist, hinnadiskrimineerimisega ja ristsubsideerimisega seotud konkurentsiprobleeme. See omakorda tõkestab konkurentsi moonutamise või takistamise sideteenuste turgudel ning toetab üleeuroopaliste sidevõrkude loomist ja arendamist ning </w:t>
      </w:r>
      <w:r w:rsidR="008747F2" w:rsidRPr="00503C2E">
        <w:rPr>
          <w:rFonts w:ascii="Times New Roman" w:hAnsi="Times New Roman" w:cs="Times New Roman"/>
          <w:sz w:val="24"/>
          <w:szCs w:val="24"/>
        </w:rPr>
        <w:t>üleeuroopaliste</w:t>
      </w:r>
      <w:r w:rsidRPr="00503C2E">
        <w:rPr>
          <w:rFonts w:ascii="Times New Roman" w:hAnsi="Times New Roman" w:cs="Times New Roman"/>
          <w:sz w:val="24"/>
          <w:szCs w:val="24"/>
        </w:rPr>
        <w:t xml:space="preserve"> sideteenuste koostalitusvõimet ja läbivühendatavust.</w:t>
      </w:r>
    </w:p>
    <w:p w14:paraId="3E0D3E04"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võib</w:t>
      </w:r>
      <w:r w:rsidRPr="00503C2E">
        <w:rPr>
          <w:rFonts w:ascii="Times New Roman" w:hAnsi="Times New Roman" w:cs="Times New Roman"/>
          <w:sz w:val="24"/>
          <w:szCs w:val="24"/>
          <w:vertAlign w:val="superscript"/>
        </w:rPr>
        <w:footnoteReference w:id="112"/>
      </w:r>
      <w:r w:rsidRPr="00503C2E">
        <w:rPr>
          <w:rFonts w:ascii="Times New Roman" w:hAnsi="Times New Roman" w:cs="Times New Roman"/>
          <w:sz w:val="24"/>
          <w:szCs w:val="24"/>
        </w:rPr>
        <w:t xml:space="preserve"> sideettevõtja suhtes, kes on tunnistatud MTE-ks, kehtestada juurdepääsuga seotud tegevuste kohta eraldi arvestuse pidamise kohustuse, mille raames TTJA võib nõuda, et vertikaalselt integreeritud ettevõtja muudaks läbipaistvaks oma hulgimüügi hinnad ja sisemised transferthinnad (siirdehinnad). Selline raamatupidamise lahusus võimaldab muuta sisemised ülekandehinnad nähtavaks ja seega saavad riigi reguleerivad asutused vajaduse korral </w:t>
      </w:r>
      <w:r w:rsidRPr="00503C2E">
        <w:rPr>
          <w:rFonts w:ascii="Times New Roman" w:hAnsi="Times New Roman" w:cs="Times New Roman"/>
          <w:sz w:val="24"/>
          <w:szCs w:val="24"/>
        </w:rPr>
        <w:lastRenderedPageBreak/>
        <w:t>kontrollida mittediskrimineerimise kohustuse täitmist. Seoses sellega avaldas EK soovituse 2005/698/EÜ.</w:t>
      </w:r>
      <w:r w:rsidRPr="00503C2E">
        <w:rPr>
          <w:rStyle w:val="Allmrkuseviide"/>
          <w:rFonts w:ascii="Times New Roman" w:hAnsi="Times New Roman" w:cs="Times New Roman"/>
          <w:sz w:val="24"/>
          <w:szCs w:val="24"/>
        </w:rPr>
        <w:footnoteReference w:id="113"/>
      </w:r>
    </w:p>
    <w:p w14:paraId="1D110103"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võib</w:t>
      </w:r>
      <w:r w:rsidRPr="00503C2E">
        <w:rPr>
          <w:rFonts w:ascii="Times New Roman" w:hAnsi="Times New Roman" w:cs="Times New Roman"/>
          <w:sz w:val="24"/>
          <w:szCs w:val="24"/>
          <w:vertAlign w:val="superscript"/>
        </w:rPr>
        <w:footnoteReference w:id="114"/>
      </w:r>
      <w:r w:rsidRPr="00503C2E">
        <w:rPr>
          <w:rFonts w:ascii="Times New Roman" w:hAnsi="Times New Roman" w:cs="Times New Roman"/>
          <w:sz w:val="24"/>
          <w:szCs w:val="24"/>
        </w:rPr>
        <w:t xml:space="preserve"> sideettevõtja suhtes, kes on tunnistatud MTE-ks, kehtestada vastaval turul juurdepääsu puudutavate kulude katmise ja hinnakontrolliga seotud kohustuse ning kuludele orienteeritud tasudega ja kuluarvestussüsteemiga seotud kohustuse (edaspidi </w:t>
      </w:r>
      <w:r w:rsidRPr="00503C2E">
        <w:rPr>
          <w:rFonts w:ascii="Times New Roman" w:hAnsi="Times New Roman" w:cs="Times New Roman"/>
          <w:i/>
          <w:sz w:val="24"/>
          <w:szCs w:val="24"/>
        </w:rPr>
        <w:t>hinnakohustused</w:t>
      </w:r>
      <w:r w:rsidRPr="00503C2E">
        <w:rPr>
          <w:rFonts w:ascii="Times New Roman" w:hAnsi="Times New Roman" w:cs="Times New Roman"/>
          <w:sz w:val="24"/>
          <w:szCs w:val="24"/>
        </w:rPr>
        <w:t xml:space="preserve">). </w:t>
      </w:r>
    </w:p>
    <w:p w14:paraId="30609699"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Nimetatud hinnakohustusi võib</w:t>
      </w:r>
      <w:r w:rsidRPr="00503C2E">
        <w:rPr>
          <w:rFonts w:ascii="Times New Roman" w:hAnsi="Times New Roman" w:cs="Times New Roman"/>
          <w:sz w:val="24"/>
          <w:szCs w:val="24"/>
          <w:vertAlign w:val="superscript"/>
        </w:rPr>
        <w:footnoteReference w:id="115"/>
      </w:r>
      <w:r w:rsidRPr="00503C2E">
        <w:rPr>
          <w:rFonts w:ascii="Times New Roman" w:hAnsi="Times New Roman" w:cs="Times New Roman"/>
          <w:sz w:val="24"/>
          <w:szCs w:val="24"/>
        </w:rPr>
        <w:t xml:space="preserve"> TTJA kehtestada tingimusel, et ta on turuanalüüsi käigus tuvastanud, et konkurentsi mittetoimimise tõttu on MTE-l võimalik hoida hindu ülemäära kõrgel või madalal tasemel, moonutades konkurentsi ja kahjustades lõppkasutajate huve.</w:t>
      </w:r>
    </w:p>
    <w:p w14:paraId="047E4281"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Kehtestades hinnakohustusi</w:t>
      </w:r>
      <w:r w:rsidRPr="00503C2E">
        <w:rPr>
          <w:rFonts w:ascii="Times New Roman" w:hAnsi="Times New Roman" w:cs="Times New Roman"/>
          <w:sz w:val="24"/>
          <w:szCs w:val="24"/>
          <w:vertAlign w:val="superscript"/>
        </w:rPr>
        <w:footnoteReference w:id="116"/>
      </w:r>
      <w:r w:rsidRPr="00503C2E">
        <w:rPr>
          <w:rFonts w:ascii="Times New Roman" w:hAnsi="Times New Roman" w:cs="Times New Roman"/>
          <w:sz w:val="24"/>
          <w:szCs w:val="24"/>
        </w:rPr>
        <w:t xml:space="preserve"> ja soodustades sideettevõtja investeerimist järgmise põlvkonna sidevõrkudesse, võtab TTJA arvesse sideettevõtja tehtud investeeringuid ning et märkimisväärse turujõuga ettevõtjal peab olema võimalik teenida otstarbekalt kasutatud kapitalilt mõistlikku kasumit, võttes arvesse kaasnevaid riske, mis on omased nimetud konkreetse uue võrguprojekti investeeringutele. Samuti lähtub TTJA sideettevõtjale hinnakohustuste kehtestamisel põhimõttest, et igasugune TTJA nõutav kulude katmise mehhanism või hinna kujundamise meetod peab teenima efektiivse ja pideva konkurentsi huvi ja suurendama tarbijate kasu seoses järgmise põlvkonna võrkude, eelkõige väga suure läbilaskevõimega võrkude kasutuselevõtuga. Selleks võib TTJA arvestada ka hindu, mis on kasutusel teistel võrreldavatel turgudel.</w:t>
      </w:r>
    </w:p>
    <w:p w14:paraId="319E2C6C" w14:textId="505462E0" w:rsidR="00697C0D" w:rsidRPr="00503C2E" w:rsidRDefault="00697C0D" w:rsidP="00665662">
      <w:pPr>
        <w:jc w:val="both"/>
        <w:rPr>
          <w:rFonts w:ascii="Times New Roman" w:hAnsi="Times New Roman" w:cs="Times New Roman"/>
          <w:sz w:val="24"/>
          <w:szCs w:val="24"/>
        </w:rPr>
      </w:pPr>
      <w:r w:rsidRPr="00503C2E">
        <w:rPr>
          <w:rFonts w:ascii="Times New Roman" w:hAnsi="Times New Roman" w:cs="Times New Roman"/>
          <w:sz w:val="24"/>
          <w:szCs w:val="24"/>
        </w:rPr>
        <w:t>Kohustuse valikul arvestab</w:t>
      </w:r>
      <w:r w:rsidRPr="00503C2E">
        <w:rPr>
          <w:rFonts w:ascii="Times New Roman" w:hAnsi="Times New Roman" w:cs="Times New Roman"/>
          <w:sz w:val="24"/>
          <w:szCs w:val="24"/>
          <w:vertAlign w:val="superscript"/>
        </w:rPr>
        <w:footnoteReference w:id="117"/>
      </w:r>
      <w:r w:rsidRPr="00503C2E">
        <w:rPr>
          <w:rFonts w:ascii="Times New Roman" w:hAnsi="Times New Roman" w:cs="Times New Roman"/>
          <w:sz w:val="24"/>
          <w:szCs w:val="24"/>
        </w:rPr>
        <w:t xml:space="preserve"> TTJA muu hulgas EK elektroonilise side turgu puudutavate soovituste ja seisukohtadega ning EL sideturu regulaatorite koostöös kujundatud vastava praktikaga. </w:t>
      </w:r>
    </w:p>
    <w:p w14:paraId="5AA3894C" w14:textId="2F3FA9F4" w:rsidR="00F00FB7" w:rsidRDefault="00F00FB7" w:rsidP="00697C0D">
      <w:pPr>
        <w:jc w:val="both"/>
        <w:rPr>
          <w:rFonts w:ascii="Times New Roman" w:hAnsi="Times New Roman" w:cs="Times New Roman"/>
          <w:sz w:val="24"/>
          <w:szCs w:val="24"/>
        </w:rPr>
      </w:pPr>
      <w:r>
        <w:rPr>
          <w:rFonts w:ascii="Times New Roman" w:hAnsi="Times New Roman" w:cs="Times New Roman"/>
          <w:sz w:val="24"/>
          <w:szCs w:val="24"/>
        </w:rPr>
        <w:t>EK 2024 kohustuste soovituse kohaselt:</w:t>
      </w:r>
    </w:p>
    <w:p w14:paraId="25BAB182" w14:textId="00EBB561" w:rsidR="00F00FB7" w:rsidRDefault="00735546" w:rsidP="00735546">
      <w:pPr>
        <w:ind w:left="720"/>
        <w:jc w:val="both"/>
        <w:rPr>
          <w:rFonts w:ascii="Times New Roman" w:hAnsi="Times New Roman" w:cs="Times New Roman"/>
          <w:sz w:val="24"/>
          <w:szCs w:val="24"/>
        </w:rPr>
      </w:pPr>
      <w:r w:rsidRPr="00735546">
        <w:rPr>
          <w:rFonts w:ascii="Times New Roman" w:hAnsi="Times New Roman" w:cs="Times New Roman"/>
          <w:sz w:val="24"/>
          <w:szCs w:val="24"/>
        </w:rPr>
        <w:t xml:space="preserve">Riikide reguleerivad asutused peaksid tagama, et olemasolevale </w:t>
      </w:r>
      <w:r>
        <w:rPr>
          <w:rFonts w:ascii="Times New Roman" w:hAnsi="Times New Roman" w:cs="Times New Roman"/>
          <w:sz w:val="24"/>
          <w:szCs w:val="24"/>
        </w:rPr>
        <w:t>sidekaablitaristule (</w:t>
      </w:r>
      <w:r w:rsidRPr="00735546">
        <w:rPr>
          <w:rFonts w:ascii="Times New Roman" w:hAnsi="Times New Roman" w:cs="Times New Roman"/>
          <w:sz w:val="24"/>
          <w:szCs w:val="24"/>
        </w:rPr>
        <w:t>tsiviilehituse taristule</w:t>
      </w:r>
      <w:r>
        <w:rPr>
          <w:rFonts w:ascii="Times New Roman" w:hAnsi="Times New Roman" w:cs="Times New Roman"/>
          <w:sz w:val="24"/>
          <w:szCs w:val="24"/>
        </w:rPr>
        <w:t>)</w:t>
      </w:r>
      <w:r w:rsidRPr="00735546">
        <w:rPr>
          <w:rFonts w:ascii="Times New Roman" w:hAnsi="Times New Roman" w:cs="Times New Roman"/>
          <w:sz w:val="24"/>
          <w:szCs w:val="24"/>
        </w:rPr>
        <w:t xml:space="preserve"> antakse juurdepääs kuludele orienteeritud hindadega vastavalt soovituse punktides 48–59 kirjeldatud soovitatavale kuluarvestusmetoodikale</w:t>
      </w:r>
      <w:r>
        <w:rPr>
          <w:rFonts w:ascii="Times New Roman" w:hAnsi="Times New Roman" w:cs="Times New Roman"/>
          <w:sz w:val="24"/>
          <w:szCs w:val="24"/>
        </w:rPr>
        <w:t xml:space="preserve"> järgnevalt:</w:t>
      </w:r>
    </w:p>
    <w:p w14:paraId="19290ADF" w14:textId="77777777" w:rsidR="004863B5" w:rsidRDefault="00735546" w:rsidP="00735546">
      <w:pPr>
        <w:ind w:left="720"/>
        <w:jc w:val="both"/>
      </w:pPr>
      <w:r>
        <w:rPr>
          <w:rFonts w:ascii="Times New Roman" w:hAnsi="Times New Roman" w:cs="Times New Roman"/>
          <w:sz w:val="24"/>
          <w:szCs w:val="24"/>
        </w:rPr>
        <w:t>R</w:t>
      </w:r>
      <w:r w:rsidRPr="00735546">
        <w:rPr>
          <w:rFonts w:ascii="Times New Roman" w:hAnsi="Times New Roman" w:cs="Times New Roman"/>
          <w:sz w:val="24"/>
          <w:szCs w:val="24"/>
        </w:rPr>
        <w:t>iikide reguleerivad asutused peaksid võtma kasutusele alt-üles, pikaajaliste lisanduvate kulude arvestamise (BU LRIC +) metoodika. Kõnealune metoodika peaks põhinema alt-üles mudelil, mille puhul kasutatakse kuluarvestuse mudelina LRIC-metoodikat ja lisatakse kasumimarginaal üldkulude katmiseks.</w:t>
      </w:r>
      <w:r w:rsidRPr="00735546">
        <w:t xml:space="preserve"> </w:t>
      </w:r>
    </w:p>
    <w:p w14:paraId="5FE777C3" w14:textId="77777777" w:rsidR="004863B5" w:rsidRDefault="00735546" w:rsidP="00735546">
      <w:pPr>
        <w:ind w:left="720"/>
        <w:jc w:val="both"/>
        <w:rPr>
          <w:rFonts w:ascii="Times New Roman" w:hAnsi="Times New Roman" w:cs="Times New Roman"/>
          <w:sz w:val="24"/>
          <w:szCs w:val="24"/>
        </w:rPr>
      </w:pPr>
      <w:r w:rsidRPr="00735546">
        <w:rPr>
          <w:rFonts w:ascii="Times New Roman" w:hAnsi="Times New Roman" w:cs="Times New Roman"/>
          <w:sz w:val="24"/>
          <w:szCs w:val="24"/>
        </w:rPr>
        <w:t>BU LRIC+ metoodika</w:t>
      </w:r>
      <w:r>
        <w:rPr>
          <w:rFonts w:ascii="Times New Roman" w:hAnsi="Times New Roman" w:cs="Times New Roman"/>
          <w:sz w:val="24"/>
          <w:szCs w:val="24"/>
        </w:rPr>
        <w:t xml:space="preserve"> </w:t>
      </w:r>
      <w:r w:rsidRPr="00735546">
        <w:rPr>
          <w:rFonts w:ascii="Times New Roman" w:hAnsi="Times New Roman" w:cs="Times New Roman"/>
          <w:sz w:val="24"/>
          <w:szCs w:val="24"/>
        </w:rPr>
        <w:t>abil on võimalik prognoosida jooksevkulusid, mida hüpoteetiline tõhus ettevõtja kannaks tänapäevase tõhusa võrgu, st väga suure läbilaskevõimega võrgu ehitamise korral.</w:t>
      </w:r>
      <w:r>
        <w:rPr>
          <w:rFonts w:ascii="Times New Roman" w:hAnsi="Times New Roman" w:cs="Times New Roman"/>
          <w:sz w:val="24"/>
          <w:szCs w:val="24"/>
        </w:rPr>
        <w:t xml:space="preserve"> </w:t>
      </w:r>
    </w:p>
    <w:p w14:paraId="143709CC" w14:textId="45AB83AE" w:rsidR="00F00FB7" w:rsidRDefault="00735546" w:rsidP="00735546">
      <w:pPr>
        <w:ind w:left="720"/>
        <w:jc w:val="both"/>
        <w:rPr>
          <w:rFonts w:ascii="Times New Roman" w:hAnsi="Times New Roman" w:cs="Times New Roman"/>
          <w:sz w:val="24"/>
          <w:szCs w:val="24"/>
        </w:rPr>
      </w:pPr>
      <w:r w:rsidRPr="00735546">
        <w:rPr>
          <w:rFonts w:ascii="Times New Roman" w:hAnsi="Times New Roman" w:cs="Times New Roman"/>
          <w:sz w:val="24"/>
          <w:szCs w:val="24"/>
        </w:rPr>
        <w:t xml:space="preserve">Väga suure läbilaskevõimega võrgu modelleerimisel peaksid riikide reguleerivad asutused kindlaks määrama hüpoteetilise tõhusa väga suure läbilaskevõimega võrgu, mille abil on võimalik saavutada otsuses (EL) 2022/2481 sätestatud eesmärgid seoses </w:t>
      </w:r>
      <w:r w:rsidRPr="00735546">
        <w:rPr>
          <w:rFonts w:ascii="Times New Roman" w:hAnsi="Times New Roman" w:cs="Times New Roman"/>
          <w:sz w:val="24"/>
          <w:szCs w:val="24"/>
        </w:rPr>
        <w:lastRenderedPageBreak/>
        <w:t>ribalaiuse ja katvusega, ning võtma arvesse käibele võttu.</w:t>
      </w:r>
      <w:r>
        <w:rPr>
          <w:rFonts w:ascii="Times New Roman" w:hAnsi="Times New Roman" w:cs="Times New Roman"/>
          <w:sz w:val="24"/>
          <w:szCs w:val="24"/>
        </w:rPr>
        <w:t xml:space="preserve"> </w:t>
      </w:r>
      <w:r w:rsidRPr="00735546">
        <w:rPr>
          <w:rFonts w:ascii="Times New Roman" w:hAnsi="Times New Roman" w:cs="Times New Roman"/>
          <w:sz w:val="24"/>
          <w:szCs w:val="24"/>
        </w:rPr>
        <w:t xml:space="preserve"> Riikide reguleerivad asutused peaksid väga suure läbilaskevõimega võrgu mudelisse kaasama i) kõik olemasolevad </w:t>
      </w:r>
      <w:r>
        <w:rPr>
          <w:rFonts w:ascii="Times New Roman" w:hAnsi="Times New Roman" w:cs="Times New Roman"/>
          <w:sz w:val="24"/>
          <w:szCs w:val="24"/>
        </w:rPr>
        <w:t>sidekaablitaristu (</w:t>
      </w:r>
      <w:r w:rsidRPr="00735546">
        <w:rPr>
          <w:rFonts w:ascii="Times New Roman" w:hAnsi="Times New Roman" w:cs="Times New Roman"/>
          <w:sz w:val="24"/>
          <w:szCs w:val="24"/>
        </w:rPr>
        <w:t>tsiviilehituse taristu</w:t>
      </w:r>
      <w:r>
        <w:rPr>
          <w:rFonts w:ascii="Times New Roman" w:hAnsi="Times New Roman" w:cs="Times New Roman"/>
          <w:sz w:val="24"/>
          <w:szCs w:val="24"/>
        </w:rPr>
        <w:t>)</w:t>
      </w:r>
      <w:r w:rsidRPr="00735546">
        <w:rPr>
          <w:rFonts w:ascii="Times New Roman" w:hAnsi="Times New Roman" w:cs="Times New Roman"/>
          <w:sz w:val="24"/>
          <w:szCs w:val="24"/>
        </w:rPr>
        <w:t xml:space="preserve"> varad, mis on üldjoontes samuti suutelised väga suure läbilaskevõimega võrku majutama, ja ii) uued </w:t>
      </w:r>
      <w:r>
        <w:rPr>
          <w:rFonts w:ascii="Times New Roman" w:hAnsi="Times New Roman" w:cs="Times New Roman"/>
          <w:sz w:val="24"/>
          <w:szCs w:val="24"/>
        </w:rPr>
        <w:t>sidekaablitaristu (</w:t>
      </w:r>
      <w:r w:rsidRPr="00735546">
        <w:rPr>
          <w:rFonts w:ascii="Times New Roman" w:hAnsi="Times New Roman" w:cs="Times New Roman"/>
          <w:sz w:val="24"/>
          <w:szCs w:val="24"/>
        </w:rPr>
        <w:t>tsiviilehituse taristu</w:t>
      </w:r>
      <w:r>
        <w:rPr>
          <w:rFonts w:ascii="Times New Roman" w:hAnsi="Times New Roman" w:cs="Times New Roman"/>
          <w:sz w:val="24"/>
          <w:szCs w:val="24"/>
        </w:rPr>
        <w:t>)</w:t>
      </w:r>
      <w:r w:rsidRPr="00735546">
        <w:rPr>
          <w:rFonts w:ascii="Times New Roman" w:hAnsi="Times New Roman" w:cs="Times New Roman"/>
          <w:sz w:val="24"/>
          <w:szCs w:val="24"/>
        </w:rPr>
        <w:t xml:space="preserve"> varad, mis tuleb väga suure läbilaskevõimega võrgu majutamiseks ehitada. Seetõttu ei tohiks riikide reguleerivad asutused BU LRIC+ mudeli koostamisel lähtuda eeldusest, et väga suure läbilaskevõimega võrgu kasutuselevõtuks ehitatakse täiesti uus </w:t>
      </w:r>
      <w:r>
        <w:rPr>
          <w:rFonts w:ascii="Times New Roman" w:hAnsi="Times New Roman" w:cs="Times New Roman"/>
          <w:sz w:val="24"/>
          <w:szCs w:val="24"/>
        </w:rPr>
        <w:t>sidekaablitaristu (</w:t>
      </w:r>
      <w:r w:rsidRPr="00735546">
        <w:rPr>
          <w:rFonts w:ascii="Times New Roman" w:hAnsi="Times New Roman" w:cs="Times New Roman"/>
          <w:sz w:val="24"/>
          <w:szCs w:val="24"/>
        </w:rPr>
        <w:t>tsiviilehituse taristu</w:t>
      </w:r>
      <w:r>
        <w:rPr>
          <w:rFonts w:ascii="Times New Roman" w:hAnsi="Times New Roman" w:cs="Times New Roman"/>
          <w:sz w:val="24"/>
          <w:szCs w:val="24"/>
        </w:rPr>
        <w:t>)</w:t>
      </w:r>
      <w:r w:rsidRPr="00735546">
        <w:rPr>
          <w:rFonts w:ascii="Times New Roman" w:hAnsi="Times New Roman" w:cs="Times New Roman"/>
          <w:sz w:val="24"/>
          <w:szCs w:val="24"/>
        </w:rPr>
        <w:t xml:space="preserve"> võrk.</w:t>
      </w:r>
    </w:p>
    <w:p w14:paraId="10345AAD" w14:textId="72E7764F" w:rsidR="00735546" w:rsidRDefault="004863B5" w:rsidP="00735546">
      <w:pPr>
        <w:ind w:left="720"/>
        <w:jc w:val="both"/>
        <w:rPr>
          <w:rFonts w:ascii="Times New Roman" w:hAnsi="Times New Roman" w:cs="Times New Roman"/>
          <w:sz w:val="24"/>
          <w:szCs w:val="24"/>
        </w:rPr>
      </w:pPr>
      <w:r w:rsidRPr="004863B5">
        <w:rPr>
          <w:rFonts w:ascii="Times New Roman" w:hAnsi="Times New Roman" w:cs="Times New Roman"/>
          <w:sz w:val="24"/>
          <w:szCs w:val="24"/>
        </w:rPr>
        <w:t xml:space="preserve">Riikide reguleerivad asutused peaksid kõigi nende varade väärtust, mis moodustavad modelleeritud võrgu regulatiivse varabaasi, hindama asendusmaksumuse alusel. Ainsaks erandiks tuleks põhimõtteliselt pidada </w:t>
      </w:r>
      <w:r>
        <w:rPr>
          <w:rFonts w:ascii="Times New Roman" w:hAnsi="Times New Roman" w:cs="Times New Roman"/>
          <w:sz w:val="24"/>
          <w:szCs w:val="24"/>
        </w:rPr>
        <w:t>sidekaablitaristu (</w:t>
      </w:r>
      <w:r w:rsidRPr="004863B5">
        <w:rPr>
          <w:rFonts w:ascii="Times New Roman" w:hAnsi="Times New Roman" w:cs="Times New Roman"/>
          <w:sz w:val="24"/>
          <w:szCs w:val="24"/>
        </w:rPr>
        <w:t>tsiviilehituse taristu</w:t>
      </w:r>
      <w:r>
        <w:rPr>
          <w:rFonts w:ascii="Times New Roman" w:hAnsi="Times New Roman" w:cs="Times New Roman"/>
          <w:sz w:val="24"/>
          <w:szCs w:val="24"/>
        </w:rPr>
        <w:t>)</w:t>
      </w:r>
      <w:r w:rsidRPr="004863B5">
        <w:rPr>
          <w:rFonts w:ascii="Times New Roman" w:hAnsi="Times New Roman" w:cs="Times New Roman"/>
          <w:sz w:val="24"/>
          <w:szCs w:val="24"/>
        </w:rPr>
        <w:t xml:space="preserve"> varasid, sh korduskasutatavat pärandvara.</w:t>
      </w:r>
    </w:p>
    <w:p w14:paraId="4034928D" w14:textId="39C51149" w:rsidR="004863B5" w:rsidRDefault="004863B5" w:rsidP="00735546">
      <w:pPr>
        <w:ind w:left="720"/>
        <w:jc w:val="both"/>
        <w:rPr>
          <w:rFonts w:ascii="Times New Roman" w:hAnsi="Times New Roman" w:cs="Times New Roman"/>
          <w:sz w:val="24"/>
          <w:szCs w:val="24"/>
        </w:rPr>
      </w:pPr>
      <w:r w:rsidRPr="004863B5">
        <w:rPr>
          <w:rFonts w:ascii="Times New Roman" w:hAnsi="Times New Roman" w:cs="Times New Roman"/>
          <w:sz w:val="24"/>
          <w:szCs w:val="24"/>
        </w:rPr>
        <w:t xml:space="preserve">Üldjuhul peaksid riikide reguleerivad asutused hindama </w:t>
      </w:r>
      <w:r>
        <w:rPr>
          <w:rFonts w:ascii="Times New Roman" w:hAnsi="Times New Roman" w:cs="Times New Roman"/>
          <w:sz w:val="24"/>
          <w:szCs w:val="24"/>
        </w:rPr>
        <w:t>sidekaablitaristu (</w:t>
      </w:r>
      <w:r w:rsidRPr="004863B5">
        <w:rPr>
          <w:rFonts w:ascii="Times New Roman" w:hAnsi="Times New Roman" w:cs="Times New Roman"/>
          <w:sz w:val="24"/>
          <w:szCs w:val="24"/>
        </w:rPr>
        <w:t>tsiviilehituse taristu</w:t>
      </w:r>
      <w:r>
        <w:rPr>
          <w:rFonts w:ascii="Times New Roman" w:hAnsi="Times New Roman" w:cs="Times New Roman"/>
          <w:sz w:val="24"/>
          <w:szCs w:val="24"/>
        </w:rPr>
        <w:t>)</w:t>
      </w:r>
      <w:r w:rsidRPr="004863B5">
        <w:rPr>
          <w:rFonts w:ascii="Times New Roman" w:hAnsi="Times New Roman" w:cs="Times New Roman"/>
          <w:sz w:val="24"/>
          <w:szCs w:val="24"/>
        </w:rPr>
        <w:t xml:space="preserve"> varasid ja nende vastavat regulatiivset varabaasi indekseerimismeetodi alusel. Konkreetsemalt peaksid riikide reguleerivad asutused sellist liiki varade regulatiivse varabaasi kindlaks määrama regulatiivse bilansilise väärtuse alusel, millest on maha arvatud akumuleeritud kulum arvutamise aja seisuga ja mida on indekseeritud asjakohase hinnaindeksi, näiteks jaehinnaindeksiga. Riikide reguleerivad asutused peaksid arvesse võtma kulusid, mis on hästi dokumenteeritud ja selgelt seotud </w:t>
      </w:r>
      <w:r>
        <w:rPr>
          <w:rFonts w:ascii="Times New Roman" w:hAnsi="Times New Roman" w:cs="Times New Roman"/>
          <w:sz w:val="24"/>
          <w:szCs w:val="24"/>
        </w:rPr>
        <w:t>sidekaablitaristu (</w:t>
      </w:r>
      <w:r w:rsidRPr="004863B5">
        <w:rPr>
          <w:rFonts w:ascii="Times New Roman" w:hAnsi="Times New Roman" w:cs="Times New Roman"/>
          <w:sz w:val="24"/>
          <w:szCs w:val="24"/>
        </w:rPr>
        <w:t>tsiviilehituse</w:t>
      </w:r>
      <w:r>
        <w:rPr>
          <w:rFonts w:ascii="Times New Roman" w:hAnsi="Times New Roman" w:cs="Times New Roman"/>
          <w:sz w:val="24"/>
          <w:szCs w:val="24"/>
        </w:rPr>
        <w:t>)</w:t>
      </w:r>
      <w:r w:rsidRPr="004863B5">
        <w:rPr>
          <w:rFonts w:ascii="Times New Roman" w:hAnsi="Times New Roman" w:cs="Times New Roman"/>
          <w:sz w:val="24"/>
          <w:szCs w:val="24"/>
        </w:rPr>
        <w:t xml:space="preserve"> varadega. Korduskasutatavate </w:t>
      </w:r>
      <w:r>
        <w:rPr>
          <w:rFonts w:ascii="Times New Roman" w:hAnsi="Times New Roman" w:cs="Times New Roman"/>
          <w:sz w:val="24"/>
          <w:szCs w:val="24"/>
        </w:rPr>
        <w:t>sidekaablitaristute (</w:t>
      </w:r>
      <w:r w:rsidRPr="004863B5">
        <w:rPr>
          <w:rFonts w:ascii="Times New Roman" w:hAnsi="Times New Roman" w:cs="Times New Roman"/>
          <w:sz w:val="24"/>
          <w:szCs w:val="24"/>
        </w:rPr>
        <w:t>tsiviilehituse</w:t>
      </w:r>
      <w:r>
        <w:rPr>
          <w:rFonts w:ascii="Times New Roman" w:hAnsi="Times New Roman" w:cs="Times New Roman"/>
          <w:sz w:val="24"/>
          <w:szCs w:val="24"/>
        </w:rPr>
        <w:t>)</w:t>
      </w:r>
      <w:r w:rsidRPr="004863B5">
        <w:rPr>
          <w:rFonts w:ascii="Times New Roman" w:hAnsi="Times New Roman" w:cs="Times New Roman"/>
          <w:sz w:val="24"/>
          <w:szCs w:val="24"/>
        </w:rPr>
        <w:t xml:space="preserve"> pärandtaristu varade puhul peaksid riikide reguleerivad asutused uurima </w:t>
      </w:r>
      <w:r>
        <w:rPr>
          <w:rFonts w:ascii="Times New Roman" w:hAnsi="Times New Roman" w:cs="Times New Roman"/>
          <w:sz w:val="24"/>
          <w:szCs w:val="24"/>
        </w:rPr>
        <w:t>MTE</w:t>
      </w:r>
      <w:r w:rsidRPr="004863B5">
        <w:rPr>
          <w:rFonts w:ascii="Times New Roman" w:hAnsi="Times New Roman" w:cs="Times New Roman"/>
          <w:sz w:val="24"/>
          <w:szCs w:val="24"/>
        </w:rPr>
        <w:t xml:space="preserve"> raamatupidamisaruandeid (kui need on kättesaadavad), et teha kindlaks, kas need on piisavalt usaldusväärsed selleks, et lähtuda nendest regulatiivse bilansilise väärtuse kindlaksmääramisel. Vastasel juhul peavad nad hindamise läbi viima võrreldavate liikmesriikide parimate tavade alusel kehtestatud võrdlusnäitajate alusel. Riikide reguleerivad asutused ei tohiks arvesse võtta selliseid korduskasutatavaid </w:t>
      </w:r>
      <w:r>
        <w:rPr>
          <w:rFonts w:ascii="Times New Roman" w:hAnsi="Times New Roman" w:cs="Times New Roman"/>
          <w:sz w:val="24"/>
          <w:szCs w:val="24"/>
        </w:rPr>
        <w:t>sidekaablitaristu (</w:t>
      </w:r>
      <w:r w:rsidRPr="004863B5">
        <w:rPr>
          <w:rFonts w:ascii="Times New Roman" w:hAnsi="Times New Roman" w:cs="Times New Roman"/>
          <w:sz w:val="24"/>
          <w:szCs w:val="24"/>
        </w:rPr>
        <w:t>tsiviilehituse</w:t>
      </w:r>
      <w:r>
        <w:rPr>
          <w:rFonts w:ascii="Times New Roman" w:hAnsi="Times New Roman" w:cs="Times New Roman"/>
          <w:sz w:val="24"/>
          <w:szCs w:val="24"/>
        </w:rPr>
        <w:t>)</w:t>
      </w:r>
      <w:r w:rsidRPr="004863B5">
        <w:rPr>
          <w:rFonts w:ascii="Times New Roman" w:hAnsi="Times New Roman" w:cs="Times New Roman"/>
          <w:sz w:val="24"/>
          <w:szCs w:val="24"/>
        </w:rPr>
        <w:t xml:space="preserve"> pärandtaristu varasid, mis on täielikult amortiseeritud, kuid ikka veel kasutusel.</w:t>
      </w:r>
    </w:p>
    <w:p w14:paraId="69DEFB97" w14:textId="7D026439" w:rsidR="004863B5" w:rsidRDefault="004863B5" w:rsidP="00735546">
      <w:pPr>
        <w:ind w:left="720"/>
        <w:jc w:val="both"/>
        <w:rPr>
          <w:rFonts w:ascii="Times New Roman" w:hAnsi="Times New Roman" w:cs="Times New Roman"/>
          <w:sz w:val="24"/>
          <w:szCs w:val="24"/>
        </w:rPr>
      </w:pPr>
      <w:r>
        <w:rPr>
          <w:rFonts w:ascii="Times New Roman" w:hAnsi="Times New Roman" w:cs="Times New Roman"/>
          <w:sz w:val="24"/>
          <w:szCs w:val="24"/>
        </w:rPr>
        <w:t>Eeltoodud lõigu</w:t>
      </w:r>
      <w:r w:rsidRPr="004863B5">
        <w:rPr>
          <w:rFonts w:ascii="Times New Roman" w:hAnsi="Times New Roman" w:cs="Times New Roman"/>
          <w:sz w:val="24"/>
          <w:szCs w:val="24"/>
        </w:rPr>
        <w:t xml:space="preserve"> kohase varade hindamise meetodi kohaldamisel peaksid riikide reguleerivad asutused kinnitama korduskasutatavatele </w:t>
      </w:r>
      <w:r>
        <w:rPr>
          <w:rFonts w:ascii="Times New Roman" w:hAnsi="Times New Roman" w:cs="Times New Roman"/>
          <w:sz w:val="24"/>
          <w:szCs w:val="24"/>
        </w:rPr>
        <w:t>sidekaablitaristu (</w:t>
      </w:r>
      <w:r w:rsidRPr="004863B5">
        <w:rPr>
          <w:rFonts w:ascii="Times New Roman" w:hAnsi="Times New Roman" w:cs="Times New Roman"/>
          <w:sz w:val="24"/>
          <w:szCs w:val="24"/>
        </w:rPr>
        <w:t>tsiviilehituse</w:t>
      </w:r>
      <w:r>
        <w:rPr>
          <w:rFonts w:ascii="Times New Roman" w:hAnsi="Times New Roman" w:cs="Times New Roman"/>
          <w:sz w:val="24"/>
          <w:szCs w:val="24"/>
        </w:rPr>
        <w:t>)</w:t>
      </w:r>
      <w:r w:rsidRPr="004863B5">
        <w:rPr>
          <w:rFonts w:ascii="Times New Roman" w:hAnsi="Times New Roman" w:cs="Times New Roman"/>
          <w:sz w:val="24"/>
          <w:szCs w:val="24"/>
        </w:rPr>
        <w:t xml:space="preserve"> pärandtaristu varadele vastava regulatiivse varabaasi ning seejärel kandma selle üle ühest regulatiivsest perioodist teise.</w:t>
      </w:r>
    </w:p>
    <w:p w14:paraId="77210072" w14:textId="3E041439" w:rsidR="004863B5" w:rsidRDefault="004863B5" w:rsidP="00665662">
      <w:pPr>
        <w:ind w:left="720"/>
        <w:jc w:val="both"/>
        <w:rPr>
          <w:rFonts w:ascii="Times New Roman" w:hAnsi="Times New Roman" w:cs="Times New Roman"/>
          <w:sz w:val="24"/>
          <w:szCs w:val="24"/>
        </w:rPr>
      </w:pPr>
      <w:r w:rsidRPr="004863B5">
        <w:rPr>
          <w:rFonts w:ascii="Times New Roman" w:hAnsi="Times New Roman" w:cs="Times New Roman"/>
          <w:sz w:val="24"/>
          <w:szCs w:val="24"/>
        </w:rPr>
        <w:t xml:space="preserve">Kui riikide reguleerivad asutused suudavad tõendada, et indekseerimismeetod ei oleks asjakohane, võivad nad otsustada hinnata korduskasutatavate </w:t>
      </w:r>
      <w:r>
        <w:rPr>
          <w:rFonts w:ascii="Times New Roman" w:hAnsi="Times New Roman" w:cs="Times New Roman"/>
          <w:sz w:val="24"/>
          <w:szCs w:val="24"/>
        </w:rPr>
        <w:t>sidekaablitaristu (</w:t>
      </w:r>
      <w:r w:rsidRPr="004863B5">
        <w:rPr>
          <w:rFonts w:ascii="Times New Roman" w:hAnsi="Times New Roman" w:cs="Times New Roman"/>
          <w:sz w:val="24"/>
          <w:szCs w:val="24"/>
        </w:rPr>
        <w:t>tsiviilehituse</w:t>
      </w:r>
      <w:r>
        <w:rPr>
          <w:rFonts w:ascii="Times New Roman" w:hAnsi="Times New Roman" w:cs="Times New Roman"/>
          <w:sz w:val="24"/>
          <w:szCs w:val="24"/>
        </w:rPr>
        <w:t>)</w:t>
      </w:r>
      <w:r w:rsidRPr="004863B5">
        <w:rPr>
          <w:rFonts w:ascii="Times New Roman" w:hAnsi="Times New Roman" w:cs="Times New Roman"/>
          <w:sz w:val="24"/>
          <w:szCs w:val="24"/>
        </w:rPr>
        <w:t xml:space="preserve"> pärandtaristu varade väärtust ja vastavat regulatiivset tulubaasi jooksevkulude alusel, millest on maha arvatud kulum varade kasutusea jooksul. Riikide reguleerivad asutused ei tohiks arvesse võtta selliste korduskasutatava </w:t>
      </w:r>
      <w:r w:rsidR="0081765B">
        <w:rPr>
          <w:rFonts w:ascii="Times New Roman" w:hAnsi="Times New Roman" w:cs="Times New Roman"/>
          <w:sz w:val="24"/>
          <w:szCs w:val="24"/>
        </w:rPr>
        <w:t>sidekaablitaristu (</w:t>
      </w:r>
      <w:r w:rsidRPr="004863B5">
        <w:rPr>
          <w:rFonts w:ascii="Times New Roman" w:hAnsi="Times New Roman" w:cs="Times New Roman"/>
          <w:sz w:val="24"/>
          <w:szCs w:val="24"/>
        </w:rPr>
        <w:t>tsiviilehituse</w:t>
      </w:r>
      <w:r w:rsidR="0081765B">
        <w:rPr>
          <w:rFonts w:ascii="Times New Roman" w:hAnsi="Times New Roman" w:cs="Times New Roman"/>
          <w:sz w:val="24"/>
          <w:szCs w:val="24"/>
        </w:rPr>
        <w:t>)</w:t>
      </w:r>
      <w:r w:rsidRPr="004863B5">
        <w:rPr>
          <w:rFonts w:ascii="Times New Roman" w:hAnsi="Times New Roman" w:cs="Times New Roman"/>
          <w:sz w:val="24"/>
          <w:szCs w:val="24"/>
        </w:rPr>
        <w:t xml:space="preserve"> pärandtaristu varade väärtust, mis on täielikult amortiseeritud, kuid mida endiselt kasutatakse; samuti peaksid nad tagama, et kasutatavas varade hindamise meetodis kajastub asjaolu, et korduskasutatava </w:t>
      </w:r>
      <w:r w:rsidR="0081765B">
        <w:rPr>
          <w:rFonts w:ascii="Times New Roman" w:hAnsi="Times New Roman" w:cs="Times New Roman"/>
          <w:sz w:val="24"/>
          <w:szCs w:val="24"/>
        </w:rPr>
        <w:t>sidekaablitaristu (</w:t>
      </w:r>
      <w:r w:rsidRPr="004863B5">
        <w:rPr>
          <w:rFonts w:ascii="Times New Roman" w:hAnsi="Times New Roman" w:cs="Times New Roman"/>
          <w:sz w:val="24"/>
          <w:szCs w:val="24"/>
        </w:rPr>
        <w:t>tsiviilehituse</w:t>
      </w:r>
      <w:r w:rsidR="0081765B">
        <w:rPr>
          <w:rFonts w:ascii="Times New Roman" w:hAnsi="Times New Roman" w:cs="Times New Roman"/>
          <w:sz w:val="24"/>
          <w:szCs w:val="24"/>
        </w:rPr>
        <w:t>)</w:t>
      </w:r>
      <w:r w:rsidRPr="004863B5">
        <w:rPr>
          <w:rFonts w:ascii="Times New Roman" w:hAnsi="Times New Roman" w:cs="Times New Roman"/>
          <w:sz w:val="24"/>
          <w:szCs w:val="24"/>
        </w:rPr>
        <w:t xml:space="preserve"> pärandtaristu varasid konkurentsi tingimustes üldjuhul ei ole võimalik dubleerida.</w:t>
      </w:r>
    </w:p>
    <w:p w14:paraId="568BAD2D" w14:textId="47453542" w:rsidR="00F00FB7"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Riikide reguleerivad asutused peaksid </w:t>
      </w:r>
      <w:r>
        <w:rPr>
          <w:rFonts w:ascii="Times New Roman" w:hAnsi="Times New Roman" w:cs="Times New Roman"/>
          <w:sz w:val="24"/>
          <w:szCs w:val="24"/>
        </w:rPr>
        <w:t>sidekaablitaristu (</w:t>
      </w:r>
      <w:r w:rsidRPr="0081765B">
        <w:rPr>
          <w:rFonts w:ascii="Times New Roman" w:hAnsi="Times New Roman" w:cs="Times New Roman"/>
          <w:sz w:val="24"/>
          <w:szCs w:val="24"/>
        </w:rPr>
        <w:t>tsiviilehituse taristu</w:t>
      </w:r>
      <w:r>
        <w:rPr>
          <w:rFonts w:ascii="Times New Roman" w:hAnsi="Times New Roman" w:cs="Times New Roman"/>
          <w:sz w:val="24"/>
          <w:szCs w:val="24"/>
        </w:rPr>
        <w:t>)</w:t>
      </w:r>
      <w:r w:rsidRPr="0081765B">
        <w:rPr>
          <w:rFonts w:ascii="Times New Roman" w:hAnsi="Times New Roman" w:cs="Times New Roman"/>
          <w:sz w:val="24"/>
          <w:szCs w:val="24"/>
        </w:rPr>
        <w:t xml:space="preserve"> varade kasutuseaks määrama sellise aja, mis vastab nii varade oodatavale kasulikule </w:t>
      </w:r>
      <w:r w:rsidRPr="0081765B">
        <w:rPr>
          <w:rFonts w:ascii="Times New Roman" w:hAnsi="Times New Roman" w:cs="Times New Roman"/>
          <w:sz w:val="24"/>
          <w:szCs w:val="24"/>
        </w:rPr>
        <w:lastRenderedPageBreak/>
        <w:t xml:space="preserve">kasutusajale kui ka nõudluse struktuurile. </w:t>
      </w:r>
      <w:r w:rsidR="00993390">
        <w:rPr>
          <w:rFonts w:ascii="Times New Roman" w:hAnsi="Times New Roman" w:cs="Times New Roman"/>
          <w:sz w:val="24"/>
          <w:szCs w:val="24"/>
        </w:rPr>
        <w:t>S</w:t>
      </w:r>
      <w:r>
        <w:rPr>
          <w:rFonts w:ascii="Times New Roman" w:hAnsi="Times New Roman" w:cs="Times New Roman"/>
          <w:sz w:val="24"/>
          <w:szCs w:val="24"/>
        </w:rPr>
        <w:t xml:space="preserve">idetorude </w:t>
      </w:r>
      <w:r w:rsidRPr="0081765B">
        <w:rPr>
          <w:rFonts w:ascii="Times New Roman" w:hAnsi="Times New Roman" w:cs="Times New Roman"/>
          <w:sz w:val="24"/>
          <w:szCs w:val="24"/>
        </w:rPr>
        <w:t xml:space="preserve"> puhul on see tavaliselt vähemalt 40 aastat.</w:t>
      </w:r>
    </w:p>
    <w:p w14:paraId="25F2C6C7" w14:textId="7D111533" w:rsidR="0081765B"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Riikide reguleerivad asutused peaksid jaotama lisanduvad kulud proportsionaalselt kõigi juurdepääsu omavate ettevõtjate vahel (sh </w:t>
      </w:r>
      <w:r>
        <w:rPr>
          <w:rFonts w:ascii="Times New Roman" w:hAnsi="Times New Roman" w:cs="Times New Roman"/>
          <w:sz w:val="24"/>
          <w:szCs w:val="24"/>
        </w:rPr>
        <w:t>MTE enda ettevõttesisesed äriüksused</w:t>
      </w:r>
      <w:r w:rsidRPr="0081765B">
        <w:rPr>
          <w:rFonts w:ascii="Times New Roman" w:hAnsi="Times New Roman" w:cs="Times New Roman"/>
          <w:sz w:val="24"/>
          <w:szCs w:val="24"/>
        </w:rPr>
        <w:t>).</w:t>
      </w:r>
    </w:p>
    <w:p w14:paraId="26785C2C" w14:textId="7BDAA6CC" w:rsidR="0081765B"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Kui </w:t>
      </w:r>
      <w:r>
        <w:rPr>
          <w:rFonts w:ascii="Times New Roman" w:hAnsi="Times New Roman" w:cs="Times New Roman"/>
          <w:sz w:val="24"/>
          <w:szCs w:val="24"/>
        </w:rPr>
        <w:t>MTE-</w:t>
      </w:r>
      <w:proofErr w:type="spellStart"/>
      <w:r>
        <w:rPr>
          <w:rFonts w:ascii="Times New Roman" w:hAnsi="Times New Roman" w:cs="Times New Roman"/>
          <w:sz w:val="24"/>
          <w:szCs w:val="24"/>
        </w:rPr>
        <w:t>le</w:t>
      </w:r>
      <w:proofErr w:type="spellEnd"/>
      <w:r w:rsidRPr="0081765B">
        <w:rPr>
          <w:rFonts w:ascii="Times New Roman" w:hAnsi="Times New Roman" w:cs="Times New Roman"/>
          <w:sz w:val="24"/>
          <w:szCs w:val="24"/>
        </w:rPr>
        <w:t xml:space="preserve"> kuuluv või tema kontrolli all olev </w:t>
      </w:r>
      <w:r>
        <w:rPr>
          <w:rFonts w:ascii="Times New Roman" w:hAnsi="Times New Roman" w:cs="Times New Roman"/>
          <w:sz w:val="24"/>
          <w:szCs w:val="24"/>
        </w:rPr>
        <w:t>sidekaablitaristu (</w:t>
      </w:r>
      <w:r w:rsidRPr="0081765B">
        <w:rPr>
          <w:rFonts w:ascii="Times New Roman" w:hAnsi="Times New Roman" w:cs="Times New Roman"/>
          <w:sz w:val="24"/>
          <w:szCs w:val="24"/>
        </w:rPr>
        <w:t>tsiviilehituse taristu</w:t>
      </w:r>
      <w:r>
        <w:rPr>
          <w:rFonts w:ascii="Times New Roman" w:hAnsi="Times New Roman" w:cs="Times New Roman"/>
          <w:sz w:val="24"/>
          <w:szCs w:val="24"/>
        </w:rPr>
        <w:t>)</w:t>
      </w:r>
      <w:r w:rsidRPr="0081765B">
        <w:rPr>
          <w:rFonts w:ascii="Times New Roman" w:hAnsi="Times New Roman" w:cs="Times New Roman"/>
          <w:sz w:val="24"/>
          <w:szCs w:val="24"/>
        </w:rPr>
        <w:t xml:space="preserve"> on olematu või piiratud ning väga suure läbilaskevõimega võrkude kasutuselevõtuks on vaja uut </w:t>
      </w:r>
      <w:r>
        <w:rPr>
          <w:rFonts w:ascii="Times New Roman" w:hAnsi="Times New Roman" w:cs="Times New Roman"/>
          <w:sz w:val="24"/>
          <w:szCs w:val="24"/>
        </w:rPr>
        <w:t>sidekaablitaristut (</w:t>
      </w:r>
      <w:r w:rsidRPr="0081765B">
        <w:rPr>
          <w:rFonts w:ascii="Times New Roman" w:hAnsi="Times New Roman" w:cs="Times New Roman"/>
          <w:sz w:val="24"/>
          <w:szCs w:val="24"/>
        </w:rPr>
        <w:t>tsiviilehituse taristut</w:t>
      </w:r>
      <w:r>
        <w:rPr>
          <w:rFonts w:ascii="Times New Roman" w:hAnsi="Times New Roman" w:cs="Times New Roman"/>
          <w:sz w:val="24"/>
          <w:szCs w:val="24"/>
        </w:rPr>
        <w:t>)</w:t>
      </w:r>
      <w:r w:rsidRPr="0081765B">
        <w:rPr>
          <w:rFonts w:ascii="Times New Roman" w:hAnsi="Times New Roman" w:cs="Times New Roman"/>
          <w:sz w:val="24"/>
          <w:szCs w:val="24"/>
        </w:rPr>
        <w:t>, mis nõuab märkimisväärseid investeeringuid, peaksid riikide reguleerivad asutused tagama, et kui</w:t>
      </w:r>
      <w:r>
        <w:rPr>
          <w:rFonts w:ascii="Times New Roman" w:hAnsi="Times New Roman" w:cs="Times New Roman"/>
          <w:sz w:val="24"/>
          <w:szCs w:val="24"/>
        </w:rPr>
        <w:t xml:space="preserve"> sidekaablitaristule</w:t>
      </w:r>
      <w:r w:rsidRPr="0081765B">
        <w:rPr>
          <w:rFonts w:ascii="Times New Roman" w:hAnsi="Times New Roman" w:cs="Times New Roman"/>
          <w:sz w:val="24"/>
          <w:szCs w:val="24"/>
        </w:rPr>
        <w:t xml:space="preserve"> </w:t>
      </w:r>
      <w:r>
        <w:rPr>
          <w:rFonts w:ascii="Times New Roman" w:hAnsi="Times New Roman" w:cs="Times New Roman"/>
          <w:sz w:val="24"/>
          <w:szCs w:val="24"/>
        </w:rPr>
        <w:t>(</w:t>
      </w:r>
      <w:r w:rsidRPr="0081765B">
        <w:rPr>
          <w:rFonts w:ascii="Times New Roman" w:hAnsi="Times New Roman" w:cs="Times New Roman"/>
          <w:sz w:val="24"/>
          <w:szCs w:val="24"/>
        </w:rPr>
        <w:t>tsiviilehituse taristule</w:t>
      </w:r>
      <w:r>
        <w:rPr>
          <w:rFonts w:ascii="Times New Roman" w:hAnsi="Times New Roman" w:cs="Times New Roman"/>
          <w:sz w:val="24"/>
          <w:szCs w:val="24"/>
        </w:rPr>
        <w:t>)</w:t>
      </w:r>
      <w:r w:rsidRPr="0081765B">
        <w:rPr>
          <w:rFonts w:ascii="Times New Roman" w:hAnsi="Times New Roman" w:cs="Times New Roman"/>
          <w:sz w:val="24"/>
          <w:szCs w:val="24"/>
        </w:rPr>
        <w:t xml:space="preserve"> juurdepääsu suhtes kehtestatakse hinnakontrolli kohustused, säiliksid stiimulid investeerida nii väga suure läbilaskevõimega võrkudesse kui ka nende majutamiseks kasutatavasse </w:t>
      </w:r>
      <w:r>
        <w:rPr>
          <w:rFonts w:ascii="Times New Roman" w:hAnsi="Times New Roman" w:cs="Times New Roman"/>
          <w:sz w:val="24"/>
          <w:szCs w:val="24"/>
        </w:rPr>
        <w:t>sidekaablitaristusse (</w:t>
      </w:r>
      <w:r w:rsidRPr="0081765B">
        <w:rPr>
          <w:rFonts w:ascii="Times New Roman" w:hAnsi="Times New Roman" w:cs="Times New Roman"/>
          <w:sz w:val="24"/>
          <w:szCs w:val="24"/>
        </w:rPr>
        <w:t>tsiviilehituse taristusse</w:t>
      </w:r>
      <w:r>
        <w:rPr>
          <w:rFonts w:ascii="Times New Roman" w:hAnsi="Times New Roman" w:cs="Times New Roman"/>
          <w:sz w:val="24"/>
          <w:szCs w:val="24"/>
        </w:rPr>
        <w:t>)</w:t>
      </w:r>
      <w:r w:rsidRPr="0081765B">
        <w:rPr>
          <w:rFonts w:ascii="Times New Roman" w:hAnsi="Times New Roman" w:cs="Times New Roman"/>
          <w:sz w:val="24"/>
          <w:szCs w:val="24"/>
        </w:rPr>
        <w:t>.</w:t>
      </w:r>
    </w:p>
    <w:p w14:paraId="4069FAA6" w14:textId="77777777" w:rsidR="0081765B"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Riikide reguleerivad asutused peaksid määrama eraldi hinnad </w:t>
      </w:r>
      <w:r>
        <w:rPr>
          <w:rFonts w:ascii="Times New Roman" w:hAnsi="Times New Roman" w:cs="Times New Roman"/>
          <w:sz w:val="24"/>
          <w:szCs w:val="24"/>
        </w:rPr>
        <w:t>MTE</w:t>
      </w:r>
      <w:r w:rsidRPr="0081765B">
        <w:rPr>
          <w:rFonts w:ascii="Times New Roman" w:hAnsi="Times New Roman" w:cs="Times New Roman"/>
          <w:sz w:val="24"/>
          <w:szCs w:val="24"/>
        </w:rPr>
        <w:t xml:space="preserve"> ehitatud uuele </w:t>
      </w:r>
      <w:r>
        <w:rPr>
          <w:rFonts w:ascii="Times New Roman" w:hAnsi="Times New Roman" w:cs="Times New Roman"/>
          <w:sz w:val="24"/>
          <w:szCs w:val="24"/>
        </w:rPr>
        <w:t>sidekaablitaristule (</w:t>
      </w:r>
      <w:r w:rsidRPr="0081765B">
        <w:rPr>
          <w:rFonts w:ascii="Times New Roman" w:hAnsi="Times New Roman" w:cs="Times New Roman"/>
          <w:sz w:val="24"/>
          <w:szCs w:val="24"/>
        </w:rPr>
        <w:t>tsiviilehituse taristule</w:t>
      </w:r>
      <w:r>
        <w:rPr>
          <w:rFonts w:ascii="Times New Roman" w:hAnsi="Times New Roman" w:cs="Times New Roman"/>
          <w:sz w:val="24"/>
          <w:szCs w:val="24"/>
        </w:rPr>
        <w:t>)</w:t>
      </w:r>
      <w:r w:rsidRPr="0081765B">
        <w:rPr>
          <w:rFonts w:ascii="Times New Roman" w:hAnsi="Times New Roman" w:cs="Times New Roman"/>
          <w:sz w:val="24"/>
          <w:szCs w:val="24"/>
        </w:rPr>
        <w:t xml:space="preserve"> juurdepääsu jaoks juhul, kui </w:t>
      </w:r>
    </w:p>
    <w:p w14:paraId="548F3BA1" w14:textId="77777777" w:rsidR="0081765B"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i) nii pärandtaristu kui ka uue </w:t>
      </w:r>
      <w:r>
        <w:rPr>
          <w:rFonts w:ascii="Times New Roman" w:hAnsi="Times New Roman" w:cs="Times New Roman"/>
          <w:sz w:val="24"/>
          <w:szCs w:val="24"/>
        </w:rPr>
        <w:t>sidekaablitaristu (</w:t>
      </w:r>
      <w:r w:rsidRPr="0081765B">
        <w:rPr>
          <w:rFonts w:ascii="Times New Roman" w:hAnsi="Times New Roman" w:cs="Times New Roman"/>
          <w:sz w:val="24"/>
          <w:szCs w:val="24"/>
        </w:rPr>
        <w:t>tsiviilehituse taristu</w:t>
      </w:r>
      <w:r>
        <w:rPr>
          <w:rFonts w:ascii="Times New Roman" w:hAnsi="Times New Roman" w:cs="Times New Roman"/>
          <w:sz w:val="24"/>
          <w:szCs w:val="24"/>
        </w:rPr>
        <w:t>)</w:t>
      </w:r>
      <w:r w:rsidRPr="0081765B">
        <w:rPr>
          <w:rFonts w:ascii="Times New Roman" w:hAnsi="Times New Roman" w:cs="Times New Roman"/>
          <w:sz w:val="24"/>
          <w:szCs w:val="24"/>
        </w:rPr>
        <w:t xml:space="preserve"> suhtes kohaldatakse kuludele orienteerituse põhimõtet ning </w:t>
      </w:r>
    </w:p>
    <w:p w14:paraId="38C55D40" w14:textId="77777777" w:rsidR="0081765B"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ii) kui uus </w:t>
      </w:r>
      <w:r>
        <w:rPr>
          <w:rFonts w:ascii="Times New Roman" w:hAnsi="Times New Roman" w:cs="Times New Roman"/>
          <w:sz w:val="24"/>
          <w:szCs w:val="24"/>
        </w:rPr>
        <w:t>sidekaablitaristu (</w:t>
      </w:r>
      <w:r w:rsidRPr="0081765B">
        <w:rPr>
          <w:rFonts w:ascii="Times New Roman" w:hAnsi="Times New Roman" w:cs="Times New Roman"/>
          <w:sz w:val="24"/>
          <w:szCs w:val="24"/>
        </w:rPr>
        <w:t>tsiviilehituse taristu</w:t>
      </w:r>
      <w:r>
        <w:rPr>
          <w:rFonts w:ascii="Times New Roman" w:hAnsi="Times New Roman" w:cs="Times New Roman"/>
          <w:sz w:val="24"/>
          <w:szCs w:val="24"/>
        </w:rPr>
        <w:t>)</w:t>
      </w:r>
      <w:r w:rsidRPr="0081765B">
        <w:rPr>
          <w:rFonts w:ascii="Times New Roman" w:hAnsi="Times New Roman" w:cs="Times New Roman"/>
          <w:sz w:val="24"/>
          <w:szCs w:val="24"/>
        </w:rPr>
        <w:t xml:space="preserve"> on asjaomases piirkonnas juba laialdaselt kasutusel. </w:t>
      </w:r>
    </w:p>
    <w:p w14:paraId="7A0B826E" w14:textId="31BD8383" w:rsidR="0081765B" w:rsidRDefault="0081765B" w:rsidP="0081765B">
      <w:pPr>
        <w:ind w:left="720"/>
        <w:jc w:val="both"/>
        <w:rPr>
          <w:rFonts w:ascii="Times New Roman" w:hAnsi="Times New Roman" w:cs="Times New Roman"/>
          <w:sz w:val="24"/>
          <w:szCs w:val="24"/>
        </w:rPr>
      </w:pPr>
      <w:r w:rsidRPr="0081765B">
        <w:rPr>
          <w:rFonts w:ascii="Times New Roman" w:hAnsi="Times New Roman" w:cs="Times New Roman"/>
          <w:sz w:val="24"/>
          <w:szCs w:val="24"/>
        </w:rPr>
        <w:t xml:space="preserve">Riikide reguleerivad asutused peaksid tagama, et uuele </w:t>
      </w:r>
      <w:r>
        <w:rPr>
          <w:rFonts w:ascii="Times New Roman" w:hAnsi="Times New Roman" w:cs="Times New Roman"/>
          <w:sz w:val="24"/>
          <w:szCs w:val="24"/>
        </w:rPr>
        <w:t>sidekaablitaristule (</w:t>
      </w:r>
      <w:r w:rsidRPr="0081765B">
        <w:rPr>
          <w:rFonts w:ascii="Times New Roman" w:hAnsi="Times New Roman" w:cs="Times New Roman"/>
          <w:sz w:val="24"/>
          <w:szCs w:val="24"/>
        </w:rPr>
        <w:t>tsiviilehituse taristule</w:t>
      </w:r>
      <w:r>
        <w:rPr>
          <w:rFonts w:ascii="Times New Roman" w:hAnsi="Times New Roman" w:cs="Times New Roman"/>
          <w:sz w:val="24"/>
          <w:szCs w:val="24"/>
        </w:rPr>
        <w:t>)</w:t>
      </w:r>
      <w:r w:rsidRPr="0081765B">
        <w:rPr>
          <w:rFonts w:ascii="Times New Roman" w:hAnsi="Times New Roman" w:cs="Times New Roman"/>
          <w:sz w:val="24"/>
          <w:szCs w:val="24"/>
        </w:rPr>
        <w:t xml:space="preserve"> juurdepääsu hinnad kajastaksid varade regulatiivset bilansilist väärtust</w:t>
      </w:r>
      <w:r>
        <w:rPr>
          <w:rFonts w:ascii="Times New Roman" w:hAnsi="Times New Roman" w:cs="Times New Roman"/>
          <w:sz w:val="24"/>
          <w:szCs w:val="24"/>
        </w:rPr>
        <w:t>.</w:t>
      </w:r>
    </w:p>
    <w:p w14:paraId="0D431254" w14:textId="77777777" w:rsidR="0081765B" w:rsidRDefault="0081765B" w:rsidP="0081765B">
      <w:pPr>
        <w:ind w:left="720"/>
        <w:jc w:val="both"/>
        <w:rPr>
          <w:rFonts w:ascii="Times New Roman" w:hAnsi="Times New Roman" w:cs="Times New Roman"/>
          <w:sz w:val="24"/>
          <w:szCs w:val="24"/>
        </w:rPr>
      </w:pPr>
    </w:p>
    <w:p w14:paraId="19C012BE" w14:textId="77777777" w:rsidR="00697C0D" w:rsidRPr="00503C2E" w:rsidRDefault="00697C0D" w:rsidP="00697C0D">
      <w:pPr>
        <w:jc w:val="both"/>
        <w:rPr>
          <w:rFonts w:ascii="Times New Roman" w:hAnsi="Times New Roman" w:cs="Times New Roman"/>
          <w:sz w:val="24"/>
          <w:szCs w:val="24"/>
        </w:rPr>
      </w:pPr>
    </w:p>
    <w:p w14:paraId="789BC82E" w14:textId="7264964D" w:rsidR="00697C0D" w:rsidRPr="00665662" w:rsidRDefault="00697C0D" w:rsidP="00665662">
      <w:pPr>
        <w:pStyle w:val="Pealkiri2"/>
        <w:rPr>
          <w:rFonts w:ascii="Times New Roman" w:hAnsi="Times New Roman" w:cs="Times New Roman"/>
          <w:b/>
          <w:bCs/>
          <w:color w:val="auto"/>
          <w:sz w:val="24"/>
          <w:szCs w:val="24"/>
        </w:rPr>
      </w:pPr>
      <w:bookmarkStart w:id="320" w:name="_Toc435703533"/>
      <w:bookmarkStart w:id="321" w:name="_Toc436038423"/>
      <w:bookmarkStart w:id="322" w:name="_Toc448402232"/>
      <w:bookmarkStart w:id="323" w:name="_Toc464639374"/>
      <w:bookmarkStart w:id="324" w:name="_Ref465331593"/>
      <w:bookmarkStart w:id="325" w:name="_Ref465331603"/>
      <w:bookmarkStart w:id="326" w:name="_Ref465421375"/>
      <w:bookmarkStart w:id="327" w:name="_Ref465421619"/>
      <w:bookmarkStart w:id="328" w:name="_Ref465422104"/>
      <w:bookmarkStart w:id="329" w:name="_Toc39125694"/>
      <w:bookmarkStart w:id="330" w:name="_Toc66269112"/>
      <w:bookmarkStart w:id="331" w:name="_Toc145402924"/>
      <w:bookmarkStart w:id="332" w:name="_Toc189040268"/>
      <w:bookmarkStart w:id="333" w:name="_Toc212974450"/>
      <w:bookmarkStart w:id="334" w:name="_Toc213122175"/>
      <w:bookmarkStart w:id="335" w:name="_Toc213140796"/>
      <w:bookmarkStart w:id="336" w:name="_Toc215466520"/>
      <w:bookmarkStart w:id="337" w:name="_Toc225751407"/>
      <w:bookmarkStart w:id="338" w:name="_Toc457983666"/>
      <w:r w:rsidRPr="00665662">
        <w:rPr>
          <w:rFonts w:ascii="Times New Roman" w:hAnsi="Times New Roman" w:cs="Times New Roman"/>
          <w:b/>
          <w:bCs/>
          <w:color w:val="auto"/>
          <w:sz w:val="24"/>
          <w:szCs w:val="24"/>
        </w:rPr>
        <w:t>6.2 Hinnaga seotud konkurentsiprobleemid</w:t>
      </w:r>
      <w:bookmarkEnd w:id="320"/>
      <w:bookmarkEnd w:id="321"/>
      <w:bookmarkEnd w:id="322"/>
      <w:r w:rsidRPr="00665662">
        <w:rPr>
          <w:rFonts w:ascii="Times New Roman" w:hAnsi="Times New Roman" w:cs="Times New Roman"/>
          <w:b/>
          <w:bCs/>
          <w:color w:val="auto"/>
          <w:sz w:val="24"/>
          <w:szCs w:val="24"/>
        </w:rPr>
        <w:t xml:space="preserve"> ja hindade analüüs</w:t>
      </w:r>
      <w:bookmarkEnd w:id="323"/>
      <w:bookmarkEnd w:id="324"/>
      <w:bookmarkEnd w:id="325"/>
      <w:bookmarkEnd w:id="326"/>
      <w:bookmarkEnd w:id="327"/>
      <w:bookmarkEnd w:id="328"/>
      <w:bookmarkEnd w:id="329"/>
      <w:bookmarkEnd w:id="330"/>
      <w:bookmarkEnd w:id="331"/>
      <w:bookmarkEnd w:id="332"/>
    </w:p>
    <w:p w14:paraId="0B5B7FA8" w14:textId="77777777" w:rsidR="00697C0D" w:rsidRPr="00503C2E" w:rsidRDefault="00697C0D" w:rsidP="00697C0D">
      <w:pPr>
        <w:jc w:val="both"/>
        <w:rPr>
          <w:rFonts w:ascii="Times New Roman" w:hAnsi="Times New Roman" w:cs="Times New Roman"/>
          <w:sz w:val="24"/>
          <w:szCs w:val="24"/>
        </w:rPr>
      </w:pPr>
    </w:p>
    <w:p w14:paraId="503CF5B8"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Alljärgnevalt on esitatud võimalikud hinnaga seotud konkurentsiprobleemid ja analüüsitud nende esinemise võimalusi praktikas. </w:t>
      </w:r>
    </w:p>
    <w:p w14:paraId="4DAB7BB2" w14:textId="17E6ED34"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Sidekaablitaristule juurdepääsu hulgiturul võivad eksisteerida peamiselt ülemäärase hinna, hinnadiskrimineerimisega ja ristsubsideerimisega seotud konkurentsiprobleemid. Ülemäärane hind on hind, mis võimaldab ettevõtjal teenida kõrgemaid kasumeid, kui võiks teenida efektiivse konkurentsiga turul. Selle konkurentsiprobleemi põhiliseks allikaks on sideettevõtja märkimisväärne turujõud. </w:t>
      </w:r>
    </w:p>
    <w:p w14:paraId="46B52C10"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Hinnadiskrimineerimine jaguneb hinnadiskrimineerimiseks sideettevõtjate vahel ja hinna-diskrimineerimiseks sisemise ja välimise varustamise vahel. </w:t>
      </w:r>
    </w:p>
    <w:p w14:paraId="2F6837D5" w14:textId="1126A6A8"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Hinnadiskrimineerimine sideettevõtjate vahel seisneb </w:t>
      </w:r>
      <w:r w:rsidR="00D96152">
        <w:rPr>
          <w:rFonts w:ascii="Times New Roman" w:hAnsi="Times New Roman" w:cs="Times New Roman"/>
          <w:sz w:val="24"/>
          <w:szCs w:val="24"/>
        </w:rPr>
        <w:t>sidekaabli</w:t>
      </w:r>
      <w:r w:rsidRPr="00503C2E">
        <w:rPr>
          <w:rFonts w:ascii="Times New Roman" w:hAnsi="Times New Roman" w:cs="Times New Roman"/>
          <w:sz w:val="24"/>
          <w:szCs w:val="24"/>
        </w:rPr>
        <w:t xml:space="preserve">taristule juurdepääsu osutamisel erinevate hindade rakendamises erinevatele sideettevõtjatele. </w:t>
      </w:r>
    </w:p>
    <w:p w14:paraId="4C32ADEF"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Hinnadiskrimineerimisega sisemise ja välimise varustamise vahel on tegemist juhul, kui vertikaalselt integreeritud sideettevõtja nõuab temaga jaeturul konkureerivalt sideettevõtjalt hulgiteenuste eest kõrgemat hinda, kui oma sisemiselt äriüksuselt. Ehk teisisõnu toimub diskrimineerimine sisemise ja välimise varustamise vahel. Hulgiteenuste turul märkimisväärse turujõuga vertikaalselt integreeritud sideettevõtja võib läbi hinnadiskrimineerimise tõsta oma </w:t>
      </w:r>
      <w:r w:rsidRPr="00503C2E">
        <w:rPr>
          <w:rFonts w:ascii="Times New Roman" w:hAnsi="Times New Roman" w:cs="Times New Roman"/>
          <w:sz w:val="24"/>
          <w:szCs w:val="24"/>
        </w:rPr>
        <w:lastRenderedPageBreak/>
        <w:t>konkurentide kulusid jaemüügiturul rakendades välise varustamise korral kõrgemat hinda kui sisemise varustamise korral, mis võib viia konkurentide jaemüügi piiramiseni ning seeläbi üleüldise konkurentsiolukorra kahjustamiseni.</w:t>
      </w:r>
    </w:p>
    <w:p w14:paraId="4F479592"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Ristsubsideerimisega on tegemist juhul, kui vertikaalselt integreeritud MTE rakendab hulgiturul kuludest kõrgemat (sh ülemäärast) hinda ning vertikaalselt allapoole seotud turul rakendatakse kuludest madalamat hinda (kuludest madalama hinna rakendamine on käsitatav ka röövelliku hinnakujundusena). Juhul kui hulgitasandi hind on ülemäärane ning jaetasandi hind röövellik (allapoole kulusid), annab see vertikaalselt integreeritud MTE-</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võimaluse laiendada oma turujõudu vertikaalselt allapoole seotud turule. Seega on ristsubsideerimise üheks teguriks hulgiteenuste ülemäärane hind, mis võimaldab ettevõtjal teenida kõrgemaid kasumeid, kui võiks teenida efektiivse konkurentsiga turul.</w:t>
      </w:r>
    </w:p>
    <w:p w14:paraId="0841E386"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Eeltoodust järeldub, et ülemäärane hind hulgitasandil takistab efektiivse konkurentsi toimimist jaetasandil, mis omakorda kahjustab lõppkasutajate huve.</w:t>
      </w:r>
    </w:p>
    <w:p w14:paraId="62C24B38" w14:textId="12D42871"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Kuivõrd (</w:t>
      </w:r>
      <w:proofErr w:type="spellStart"/>
      <w:r w:rsidRPr="00503C2E">
        <w:rPr>
          <w:rFonts w:ascii="Times New Roman" w:hAnsi="Times New Roman" w:cs="Times New Roman"/>
          <w:i/>
          <w:sz w:val="24"/>
          <w:szCs w:val="24"/>
        </w:rPr>
        <w:t>ex</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ante</w:t>
      </w:r>
      <w:proofErr w:type="spellEnd"/>
      <w:r w:rsidRPr="00503C2E">
        <w:rPr>
          <w:rFonts w:ascii="Times New Roman" w:hAnsi="Times New Roman" w:cs="Times New Roman"/>
          <w:iCs/>
          <w:sz w:val="24"/>
          <w:szCs w:val="24"/>
        </w:rPr>
        <w:t xml:space="preserve">) </w:t>
      </w:r>
      <w:r w:rsidR="006F0245">
        <w:rPr>
          <w:rFonts w:ascii="Times New Roman" w:hAnsi="Times New Roman" w:cs="Times New Roman"/>
          <w:sz w:val="24"/>
          <w:szCs w:val="24"/>
        </w:rPr>
        <w:t xml:space="preserve">valdkonnaspetsiifilise </w:t>
      </w:r>
      <w:r w:rsidR="006F0245" w:rsidRPr="00503C2E">
        <w:rPr>
          <w:rFonts w:ascii="Times New Roman" w:hAnsi="Times New Roman" w:cs="Times New Roman"/>
          <w:sz w:val="24"/>
          <w:szCs w:val="24"/>
        </w:rPr>
        <w:t xml:space="preserve">regulatsiooni </w:t>
      </w:r>
      <w:r w:rsidRPr="00503C2E">
        <w:rPr>
          <w:rFonts w:ascii="Times New Roman" w:hAnsi="Times New Roman" w:cs="Times New Roman"/>
          <w:sz w:val="24"/>
          <w:szCs w:val="24"/>
        </w:rPr>
        <w:t>kehtestamine ei sisalda endas hinnangut sellele, kas ettevõtja on pannud toime õiguserikkumise ning oluline on üksnes kindlaks teha, kas tema majanduslik tugevus annab talle võime käituda märgatavas ulatuses sõltumatuna konkurentidest, klientidest ja lõpuks ka lõppkasutajatest</w:t>
      </w:r>
      <w:r w:rsidRPr="00503C2E">
        <w:rPr>
          <w:rFonts w:ascii="Times New Roman" w:hAnsi="Times New Roman" w:cs="Times New Roman"/>
          <w:sz w:val="24"/>
          <w:szCs w:val="24"/>
          <w:vertAlign w:val="superscript"/>
        </w:rPr>
        <w:footnoteReference w:id="118"/>
      </w:r>
      <w:r w:rsidRPr="00503C2E">
        <w:rPr>
          <w:rFonts w:ascii="Times New Roman" w:hAnsi="Times New Roman" w:cs="Times New Roman"/>
          <w:sz w:val="24"/>
          <w:szCs w:val="24"/>
        </w:rPr>
        <w:t xml:space="preserve">, tuleb ka </w:t>
      </w:r>
      <w:r w:rsidR="00182AEB">
        <w:rPr>
          <w:rFonts w:ascii="Times New Roman" w:hAnsi="Times New Roman" w:cs="Times New Roman"/>
          <w:sz w:val="24"/>
          <w:szCs w:val="24"/>
        </w:rPr>
        <w:t>sidekaablitaristule</w:t>
      </w:r>
      <w:r w:rsidR="00182AEB" w:rsidRPr="00503C2E">
        <w:rPr>
          <w:rFonts w:ascii="Times New Roman" w:hAnsi="Times New Roman" w:cs="Times New Roman"/>
          <w:sz w:val="24"/>
          <w:szCs w:val="24"/>
        </w:rPr>
        <w:t xml:space="preserve"> </w:t>
      </w:r>
      <w:r w:rsidRPr="00503C2E">
        <w:rPr>
          <w:rFonts w:ascii="Times New Roman" w:hAnsi="Times New Roman" w:cs="Times New Roman"/>
          <w:sz w:val="24"/>
          <w:szCs w:val="24"/>
        </w:rPr>
        <w:t>juurdepääsu hulgiturul esineda võivaid hinnaga seotud konkurentsiprobleeme hinnata ennekõike  potentsiaalselt esineda võivate konkurentsiprobleemidena.</w:t>
      </w:r>
    </w:p>
    <w:p w14:paraId="52CC7E61" w14:textId="70202D5F"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Kuivõrd Telia on vertikaalselt integreeritud ettevõtja ja omab sidekaablitaristule juurdepääsu hulgiturul märkimisväärset turujõudu, siis on tal võimalus laiendada oma turujõudu vastavalt hulgiturult vertikaalselt allapoole seotud turgudele. Seega on Telial olemas võime kasutada oma turujõudu konkurentsi moonutamiseks läbi eelkirjeldatud ülemäärase hinna ja/või hinnadiskrimineerimise ja/või ristsubsideerimise rakendamise. </w:t>
      </w:r>
    </w:p>
    <w:p w14:paraId="0A1943AE" w14:textId="5DAD861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Teliale on rakendunud </w:t>
      </w:r>
      <w:r w:rsidR="00182AEB">
        <w:rPr>
          <w:rFonts w:ascii="Times New Roman" w:hAnsi="Times New Roman" w:cs="Times New Roman"/>
          <w:sz w:val="24"/>
          <w:szCs w:val="24"/>
        </w:rPr>
        <w:t xml:space="preserve">sidetorudele </w:t>
      </w:r>
      <w:r w:rsidRPr="00503C2E">
        <w:rPr>
          <w:rFonts w:ascii="Times New Roman" w:hAnsi="Times New Roman" w:cs="Times New Roman"/>
          <w:sz w:val="24"/>
          <w:szCs w:val="24"/>
        </w:rPr>
        <w:t>juurdepääsu</w:t>
      </w:r>
      <w:r w:rsidR="00182AEB">
        <w:rPr>
          <w:rFonts w:ascii="Times New Roman" w:hAnsi="Times New Roman" w:cs="Times New Roman"/>
          <w:sz w:val="24"/>
          <w:szCs w:val="24"/>
        </w:rPr>
        <w:t xml:space="preserve"> toodetele</w:t>
      </w:r>
      <w:r w:rsidRPr="00503C2E">
        <w:rPr>
          <w:rFonts w:ascii="Times New Roman" w:hAnsi="Times New Roman" w:cs="Times New Roman"/>
          <w:sz w:val="24"/>
          <w:szCs w:val="24"/>
        </w:rPr>
        <w:t xml:space="preserve"> hinnakohustused (sideturu regulaatori erinevate otsuste alusel</w:t>
      </w:r>
      <w:r w:rsidRPr="00503C2E">
        <w:rPr>
          <w:rFonts w:ascii="Times New Roman" w:hAnsi="Times New Roman" w:cs="Times New Roman"/>
          <w:sz w:val="24"/>
          <w:szCs w:val="24"/>
          <w:vertAlign w:val="superscript"/>
        </w:rPr>
        <w:footnoteReference w:id="119"/>
      </w:r>
      <w:r w:rsidRPr="00503C2E">
        <w:rPr>
          <w:rFonts w:ascii="Times New Roman" w:hAnsi="Times New Roman" w:cs="Times New Roman"/>
          <w:sz w:val="24"/>
          <w:szCs w:val="24"/>
        </w:rPr>
        <w:t xml:space="preserve">) alates 2007 aastast. Käesoleval otsuse koostamise ajal </w:t>
      </w:r>
      <w:r w:rsidR="002166D8">
        <w:rPr>
          <w:rFonts w:ascii="Times New Roman" w:hAnsi="Times New Roman" w:cs="Times New Roman"/>
          <w:sz w:val="24"/>
          <w:szCs w:val="24"/>
        </w:rPr>
        <w:t>kehtib</w:t>
      </w:r>
      <w:r w:rsidRPr="00503C2E">
        <w:rPr>
          <w:rFonts w:ascii="Times New Roman" w:hAnsi="Times New Roman" w:cs="Times New Roman"/>
          <w:sz w:val="24"/>
          <w:szCs w:val="24"/>
        </w:rPr>
        <w:t xml:space="preserve"> </w:t>
      </w:r>
      <w:r w:rsidR="002166D8" w:rsidRPr="00C754E5">
        <w:rPr>
          <w:rFonts w:ascii="Times New Roman" w:hAnsi="Times New Roman" w:cs="Times New Roman"/>
          <w:sz w:val="24"/>
          <w:szCs w:val="24"/>
        </w:rPr>
        <w:t>TTJA 2017</w:t>
      </w:r>
      <w:r w:rsidR="002166D8">
        <w:rPr>
          <w:rFonts w:ascii="Times New Roman" w:hAnsi="Times New Roman" w:cs="Times New Roman"/>
          <w:sz w:val="24"/>
          <w:szCs w:val="24"/>
        </w:rPr>
        <w:t xml:space="preserve"> hulgituru 1 </w:t>
      </w:r>
      <w:r w:rsidRPr="00503C2E">
        <w:rPr>
          <w:rFonts w:ascii="Times New Roman" w:hAnsi="Times New Roman" w:cs="Times New Roman"/>
          <w:sz w:val="24"/>
          <w:szCs w:val="24"/>
        </w:rPr>
        <w:t>otsus, mille alusel peab Telia rakendama kaablikanalisatsioonile juurdepääsul hindasid, mis on kuludele orienteeritud ja arvestatud lähtudes ülevalt-alla täielikult jaotatud ajalooliste kulude meetodist (</w:t>
      </w:r>
      <w:proofErr w:type="spellStart"/>
      <w:r w:rsidRPr="00503C2E">
        <w:rPr>
          <w:rFonts w:ascii="Times New Roman" w:hAnsi="Times New Roman" w:cs="Times New Roman"/>
          <w:i/>
          <w:sz w:val="24"/>
          <w:szCs w:val="24"/>
        </w:rPr>
        <w:t>top-down</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full</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distributed</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historical</w:t>
      </w:r>
      <w:proofErr w:type="spellEnd"/>
      <w:r w:rsidRPr="00503C2E">
        <w:rPr>
          <w:rFonts w:ascii="Times New Roman" w:hAnsi="Times New Roman" w:cs="Times New Roman"/>
          <w:i/>
          <w:sz w:val="24"/>
          <w:szCs w:val="24"/>
        </w:rPr>
        <w:t xml:space="preserve"> </w:t>
      </w:r>
      <w:proofErr w:type="spellStart"/>
      <w:r w:rsidRPr="00503C2E">
        <w:rPr>
          <w:rFonts w:ascii="Times New Roman" w:hAnsi="Times New Roman" w:cs="Times New Roman"/>
          <w:i/>
          <w:sz w:val="24"/>
          <w:szCs w:val="24"/>
        </w:rPr>
        <w:t>costs</w:t>
      </w:r>
      <w:proofErr w:type="spellEnd"/>
      <w:r w:rsidRPr="00503C2E">
        <w:rPr>
          <w:rFonts w:ascii="Times New Roman" w:hAnsi="Times New Roman" w:cs="Times New Roman"/>
          <w:i/>
          <w:sz w:val="24"/>
          <w:szCs w:val="24"/>
        </w:rPr>
        <w:t xml:space="preserve"> – TD FDC HC</w:t>
      </w:r>
      <w:r w:rsidRPr="00503C2E">
        <w:rPr>
          <w:rFonts w:ascii="Times New Roman" w:hAnsi="Times New Roman" w:cs="Times New Roman"/>
          <w:sz w:val="24"/>
          <w:szCs w:val="24"/>
        </w:rPr>
        <w:t xml:space="preserve">). </w:t>
      </w:r>
    </w:p>
    <w:p w14:paraId="06462808" w14:textId="64FDF5EC"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 xml:space="preserve">Telia kaablikanalisatsioonile (kaabli paigalduskohale) juurdepääsu kuutasu on olnud viimasel </w:t>
      </w:r>
      <w:r w:rsidR="00182AEB">
        <w:rPr>
          <w:rFonts w:ascii="Times New Roman" w:hAnsi="Times New Roman" w:cs="Times New Roman"/>
          <w:sz w:val="24"/>
          <w:szCs w:val="24"/>
        </w:rPr>
        <w:t>üheksal</w:t>
      </w:r>
      <w:r w:rsidRPr="00503C2E">
        <w:rPr>
          <w:rFonts w:ascii="Times New Roman" w:hAnsi="Times New Roman" w:cs="Times New Roman"/>
          <w:sz w:val="24"/>
          <w:szCs w:val="24"/>
        </w:rPr>
        <w:t xml:space="preserve"> (</w:t>
      </w:r>
      <w:r w:rsidR="00182AEB">
        <w:rPr>
          <w:rFonts w:ascii="Times New Roman" w:hAnsi="Times New Roman" w:cs="Times New Roman"/>
          <w:sz w:val="24"/>
          <w:szCs w:val="24"/>
        </w:rPr>
        <w:t>9</w:t>
      </w:r>
      <w:r w:rsidRPr="00503C2E">
        <w:rPr>
          <w:rFonts w:ascii="Times New Roman" w:hAnsi="Times New Roman" w:cs="Times New Roman"/>
          <w:sz w:val="24"/>
          <w:szCs w:val="24"/>
        </w:rPr>
        <w:t>) aastal (2015 – 202</w:t>
      </w:r>
      <w:r w:rsidR="00271DBE">
        <w:rPr>
          <w:rFonts w:ascii="Times New Roman" w:hAnsi="Times New Roman" w:cs="Times New Roman"/>
          <w:sz w:val="24"/>
          <w:szCs w:val="24"/>
        </w:rPr>
        <w:t>3</w:t>
      </w:r>
      <w:r w:rsidRPr="00503C2E">
        <w:rPr>
          <w:rFonts w:ascii="Times New Roman" w:hAnsi="Times New Roman" w:cs="Times New Roman"/>
          <w:sz w:val="24"/>
          <w:szCs w:val="24"/>
        </w:rPr>
        <w:t>) stabiilselt 4</w:t>
      </w:r>
      <w:r w:rsidR="00271DBE">
        <w:rPr>
          <w:rFonts w:ascii="Times New Roman" w:hAnsi="Times New Roman" w:cs="Times New Roman"/>
          <w:sz w:val="24"/>
          <w:szCs w:val="24"/>
        </w:rPr>
        <w:t>9</w:t>
      </w:r>
      <w:r w:rsidRPr="00503C2E">
        <w:rPr>
          <w:rFonts w:ascii="Times New Roman" w:hAnsi="Times New Roman" w:cs="Times New Roman"/>
          <w:sz w:val="24"/>
          <w:szCs w:val="24"/>
        </w:rPr>
        <w:t xml:space="preserve"> €</w:t>
      </w:r>
      <w:r w:rsidR="00182AEB">
        <w:rPr>
          <w:rFonts w:ascii="Times New Roman" w:hAnsi="Times New Roman" w:cs="Times New Roman"/>
          <w:sz w:val="24"/>
          <w:szCs w:val="24"/>
        </w:rPr>
        <w:t xml:space="preserve"> </w:t>
      </w:r>
      <w:r w:rsidRPr="00503C2E">
        <w:rPr>
          <w:rFonts w:ascii="Times New Roman" w:hAnsi="Times New Roman" w:cs="Times New Roman"/>
          <w:sz w:val="24"/>
          <w:szCs w:val="24"/>
        </w:rPr>
        <w:t>k</w:t>
      </w:r>
      <w:r w:rsidR="00182AEB">
        <w:rPr>
          <w:rFonts w:ascii="Times New Roman" w:hAnsi="Times New Roman" w:cs="Times New Roman"/>
          <w:sz w:val="24"/>
          <w:szCs w:val="24"/>
        </w:rPr>
        <w:t>ilomeeter</w:t>
      </w:r>
      <w:r w:rsidRPr="00503C2E">
        <w:rPr>
          <w:rFonts w:ascii="Times New Roman" w:hAnsi="Times New Roman" w:cs="Times New Roman"/>
          <w:sz w:val="24"/>
          <w:szCs w:val="24"/>
        </w:rPr>
        <w:t xml:space="preserve"> (ilma käibemaksuta, </w:t>
      </w:r>
      <w:r w:rsidR="00557312">
        <w:rPr>
          <w:rFonts w:ascii="Times New Roman" w:hAnsi="Times New Roman" w:cs="Times New Roman"/>
          <w:sz w:val="24"/>
          <w:szCs w:val="24"/>
        </w:rPr>
        <w:t>vt.</w:t>
      </w:r>
      <w:r w:rsidRPr="00503C2E">
        <w:rPr>
          <w:rFonts w:ascii="Times New Roman" w:hAnsi="Times New Roman" w:cs="Times New Roman"/>
          <w:sz w:val="24"/>
          <w:szCs w:val="24"/>
        </w:rPr>
        <w:t xml:space="preserve"> alltoodud </w:t>
      </w:r>
      <w:r w:rsidR="00D05784">
        <w:rPr>
          <w:rFonts w:ascii="Times New Roman" w:hAnsi="Times New Roman" w:cs="Times New Roman"/>
          <w:sz w:val="24"/>
          <w:szCs w:val="24"/>
        </w:rPr>
        <w:t>J</w:t>
      </w:r>
      <w:r w:rsidRPr="00503C2E">
        <w:rPr>
          <w:rFonts w:ascii="Times New Roman" w:hAnsi="Times New Roman" w:cs="Times New Roman"/>
          <w:sz w:val="24"/>
          <w:szCs w:val="24"/>
        </w:rPr>
        <w:t xml:space="preserve">oonis </w:t>
      </w:r>
      <w:r w:rsidR="00D05784">
        <w:rPr>
          <w:rFonts w:ascii="Times New Roman" w:hAnsi="Times New Roman" w:cs="Times New Roman"/>
          <w:sz w:val="24"/>
          <w:szCs w:val="24"/>
        </w:rPr>
        <w:t>4</w:t>
      </w:r>
      <w:r w:rsidRPr="00503C2E">
        <w:rPr>
          <w:rFonts w:ascii="Times New Roman" w:hAnsi="Times New Roman" w:cs="Times New Roman"/>
          <w:sz w:val="24"/>
          <w:szCs w:val="24"/>
        </w:rPr>
        <w:t>)</w:t>
      </w:r>
      <w:r w:rsidR="00271DBE">
        <w:rPr>
          <w:rFonts w:ascii="Times New Roman" w:hAnsi="Times New Roman" w:cs="Times New Roman"/>
          <w:sz w:val="24"/>
          <w:szCs w:val="24"/>
        </w:rPr>
        <w:t xml:space="preserve"> ja langes 2024 aastal 45-le €-</w:t>
      </w:r>
      <w:proofErr w:type="spellStart"/>
      <w:r w:rsidR="00271DBE">
        <w:rPr>
          <w:rFonts w:ascii="Times New Roman" w:hAnsi="Times New Roman" w:cs="Times New Roman"/>
          <w:sz w:val="24"/>
          <w:szCs w:val="24"/>
        </w:rPr>
        <w:t>le</w:t>
      </w:r>
      <w:proofErr w:type="spellEnd"/>
      <w:r w:rsidRPr="00503C2E">
        <w:rPr>
          <w:rFonts w:ascii="Times New Roman" w:hAnsi="Times New Roman" w:cs="Times New Roman"/>
          <w:sz w:val="24"/>
          <w:szCs w:val="24"/>
        </w:rPr>
        <w:t>.</w:t>
      </w:r>
    </w:p>
    <w:p w14:paraId="4C7A68C3" w14:textId="1F451A6F" w:rsidR="00697C0D" w:rsidRPr="00503C2E" w:rsidRDefault="00271DBE" w:rsidP="00697C0D">
      <w:pPr>
        <w:jc w:val="both"/>
        <w:rPr>
          <w:rFonts w:ascii="Times New Roman" w:hAnsi="Times New Roman" w:cs="Times New Roman"/>
          <w:sz w:val="24"/>
          <w:szCs w:val="24"/>
        </w:rPr>
      </w:pPr>
      <w:r>
        <w:rPr>
          <w:noProof/>
          <w14:ligatures w14:val="standardContextual"/>
        </w:rPr>
        <w:lastRenderedPageBreak/>
        <w:drawing>
          <wp:inline distT="0" distB="0" distL="0" distR="0" wp14:anchorId="3913DEBB" wp14:editId="4A546D92">
            <wp:extent cx="5625041" cy="2758017"/>
            <wp:effectExtent l="0" t="0" r="13970" b="4445"/>
            <wp:docPr id="1854299551" name="Diagramm 1">
              <a:extLst xmlns:a="http://schemas.openxmlformats.org/drawingml/2006/main">
                <a:ext uri="{FF2B5EF4-FFF2-40B4-BE49-F238E27FC236}">
                  <a16:creationId xmlns:a16="http://schemas.microsoft.com/office/drawing/2014/main" id="{D2303223-59D5-474F-9FA1-2D7AB2C3C5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11E0FA" w14:textId="746D2668" w:rsidR="00697C0D" w:rsidRPr="00503C2E" w:rsidRDefault="00697C0D" w:rsidP="00697C0D">
      <w:pPr>
        <w:jc w:val="both"/>
        <w:rPr>
          <w:rFonts w:ascii="Times New Roman" w:hAnsi="Times New Roman" w:cs="Times New Roman"/>
          <w:b/>
          <w:bCs/>
          <w:sz w:val="24"/>
          <w:szCs w:val="24"/>
        </w:rPr>
      </w:pPr>
      <w:bookmarkStart w:id="339" w:name="_Ref40787657"/>
      <w:r w:rsidRPr="00503C2E">
        <w:rPr>
          <w:rFonts w:ascii="Times New Roman" w:hAnsi="Times New Roman" w:cs="Times New Roman"/>
          <w:b/>
          <w:bCs/>
          <w:sz w:val="24"/>
          <w:szCs w:val="24"/>
        </w:rPr>
        <w:t xml:space="preserve">Joonis </w:t>
      </w:r>
      <w:bookmarkEnd w:id="339"/>
      <w:r w:rsidR="00D05784">
        <w:rPr>
          <w:rFonts w:ascii="Times New Roman" w:hAnsi="Times New Roman" w:cs="Times New Roman"/>
          <w:b/>
          <w:bCs/>
          <w:sz w:val="24"/>
          <w:szCs w:val="24"/>
        </w:rPr>
        <w:t>4</w:t>
      </w:r>
      <w:r w:rsidRPr="00503C2E">
        <w:rPr>
          <w:rFonts w:ascii="Times New Roman" w:hAnsi="Times New Roman" w:cs="Times New Roman"/>
          <w:b/>
          <w:bCs/>
          <w:sz w:val="24"/>
          <w:szCs w:val="24"/>
        </w:rPr>
        <w:t xml:space="preserve">. </w:t>
      </w:r>
      <w:r w:rsidRPr="00503C2E">
        <w:rPr>
          <w:rFonts w:ascii="Times New Roman" w:hAnsi="Times New Roman" w:cs="Times New Roman"/>
          <w:bCs/>
          <w:sz w:val="24"/>
          <w:szCs w:val="24"/>
        </w:rPr>
        <w:t>Telia kaablikanalisatsioonis 30 mm läbimõõduga paigalduskoha 1 k</w:t>
      </w:r>
      <w:r w:rsidR="00182AEB">
        <w:rPr>
          <w:rFonts w:ascii="Times New Roman" w:hAnsi="Times New Roman" w:cs="Times New Roman"/>
          <w:bCs/>
          <w:sz w:val="24"/>
          <w:szCs w:val="24"/>
        </w:rPr>
        <w:t>ilomeetri</w:t>
      </w:r>
      <w:r w:rsidRPr="00503C2E">
        <w:rPr>
          <w:rFonts w:ascii="Times New Roman" w:hAnsi="Times New Roman" w:cs="Times New Roman"/>
          <w:bCs/>
          <w:sz w:val="24"/>
          <w:szCs w:val="24"/>
        </w:rPr>
        <w:t xml:space="preserve"> rendi kuutasu aastatel 2008-202</w:t>
      </w:r>
      <w:r w:rsidR="00182AEB">
        <w:rPr>
          <w:rFonts w:ascii="Times New Roman" w:hAnsi="Times New Roman" w:cs="Times New Roman"/>
          <w:bCs/>
          <w:sz w:val="24"/>
          <w:szCs w:val="24"/>
        </w:rPr>
        <w:t>4</w:t>
      </w:r>
      <w:r w:rsidRPr="00503C2E">
        <w:rPr>
          <w:rFonts w:ascii="Times New Roman" w:hAnsi="Times New Roman" w:cs="Times New Roman"/>
          <w:bCs/>
          <w:sz w:val="24"/>
          <w:szCs w:val="24"/>
        </w:rPr>
        <w:t xml:space="preserve"> (€</w:t>
      </w:r>
      <w:r w:rsidR="00182AEB">
        <w:rPr>
          <w:rFonts w:ascii="Times New Roman" w:hAnsi="Times New Roman" w:cs="Times New Roman"/>
          <w:bCs/>
          <w:sz w:val="24"/>
          <w:szCs w:val="24"/>
        </w:rPr>
        <w:t xml:space="preserve"> kuus</w:t>
      </w:r>
      <w:r w:rsidRPr="00503C2E">
        <w:rPr>
          <w:rFonts w:ascii="Times New Roman" w:hAnsi="Times New Roman" w:cs="Times New Roman"/>
          <w:bCs/>
          <w:sz w:val="24"/>
          <w:szCs w:val="24"/>
        </w:rPr>
        <w:t xml:space="preserve">, </w:t>
      </w:r>
      <w:r w:rsidR="00182AEB">
        <w:rPr>
          <w:rFonts w:ascii="Times New Roman" w:hAnsi="Times New Roman" w:cs="Times New Roman"/>
          <w:bCs/>
          <w:sz w:val="24"/>
          <w:szCs w:val="24"/>
        </w:rPr>
        <w:t>käibemaksuta</w:t>
      </w:r>
      <w:r w:rsidRPr="00503C2E">
        <w:rPr>
          <w:rFonts w:ascii="Times New Roman" w:hAnsi="Times New Roman" w:cs="Times New Roman"/>
          <w:bCs/>
          <w:sz w:val="24"/>
          <w:szCs w:val="24"/>
        </w:rPr>
        <w:t>)</w:t>
      </w:r>
    </w:p>
    <w:p w14:paraId="3BF08C05" w14:textId="77777777" w:rsidR="00697C0D" w:rsidRPr="00503C2E" w:rsidRDefault="00697C0D" w:rsidP="00697C0D">
      <w:pPr>
        <w:jc w:val="both"/>
        <w:rPr>
          <w:rFonts w:ascii="Times New Roman" w:hAnsi="Times New Roman" w:cs="Times New Roman"/>
          <w:sz w:val="24"/>
          <w:szCs w:val="24"/>
        </w:rPr>
      </w:pPr>
    </w:p>
    <w:p w14:paraId="1638744F"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Seega ülemäärase hinna, hinnadiskrimineerimisega ja ristsubsideerimisega seotud konkurentsiprobleemid kaablikanalisatsioonile juurdepääsu hulgitasandi teenuste korral reaalselt ei ole esinenud, kuna selle välistab rakendatud hinnakohustus. Samas ilma vastava hinnakohustuse rakendamiseta oleks Telial võimalus kaablikanalisatsioonile juurdepääsu hulgitasandi teenuste osutamisel kasutades ära oma turujõudu ja vertikaalset integreeritust ülemäärase hinna rakendamise kaudu kahjustada teiste sideettevõtjate suutlikkust arendada oma sidevõrku Telia kaablikanalisatsiooni rendi vahendusel ning seeläbi konkureerida jaetasandil sideteenuste osutamisel.</w:t>
      </w:r>
    </w:p>
    <w:p w14:paraId="0ED2C209" w14:textId="77777777" w:rsidR="00697C0D" w:rsidRPr="00503C2E" w:rsidRDefault="00697C0D" w:rsidP="00697C0D">
      <w:pPr>
        <w:jc w:val="both"/>
        <w:rPr>
          <w:rFonts w:ascii="Times New Roman" w:hAnsi="Times New Roman" w:cs="Times New Roman"/>
          <w:sz w:val="24"/>
          <w:szCs w:val="24"/>
        </w:rPr>
      </w:pPr>
    </w:p>
    <w:p w14:paraId="466A83C0" w14:textId="1BA895CE" w:rsidR="00697C0D" w:rsidRPr="00665662" w:rsidRDefault="00697C0D" w:rsidP="00665662">
      <w:pPr>
        <w:pStyle w:val="Pealkiri2"/>
        <w:rPr>
          <w:rFonts w:ascii="Times New Roman" w:hAnsi="Times New Roman" w:cs="Times New Roman"/>
          <w:b/>
          <w:bCs/>
          <w:color w:val="auto"/>
          <w:sz w:val="24"/>
          <w:szCs w:val="24"/>
        </w:rPr>
      </w:pPr>
      <w:bookmarkStart w:id="340" w:name="_Toc332865995"/>
      <w:bookmarkStart w:id="341" w:name="_Toc435703534"/>
      <w:bookmarkStart w:id="342" w:name="_Toc436038424"/>
      <w:bookmarkStart w:id="343" w:name="_Toc448402233"/>
      <w:bookmarkStart w:id="344" w:name="_Toc464639375"/>
      <w:bookmarkStart w:id="345" w:name="_Toc39125695"/>
      <w:bookmarkStart w:id="346" w:name="_Toc66269113"/>
      <w:bookmarkStart w:id="347" w:name="_Toc145402925"/>
      <w:bookmarkStart w:id="348" w:name="_Toc189040269"/>
      <w:r w:rsidRPr="00665662">
        <w:rPr>
          <w:rFonts w:ascii="Times New Roman" w:hAnsi="Times New Roman" w:cs="Times New Roman"/>
          <w:b/>
          <w:bCs/>
          <w:color w:val="auto"/>
          <w:sz w:val="24"/>
          <w:szCs w:val="24"/>
        </w:rPr>
        <w:t>6.3 Hinnakohustus</w:t>
      </w:r>
      <w:bookmarkEnd w:id="340"/>
      <w:r w:rsidRPr="00665662">
        <w:rPr>
          <w:rFonts w:ascii="Times New Roman" w:hAnsi="Times New Roman" w:cs="Times New Roman"/>
          <w:b/>
          <w:bCs/>
          <w:color w:val="auto"/>
          <w:sz w:val="24"/>
          <w:szCs w:val="24"/>
        </w:rPr>
        <w:t>te valiku analüüs</w:t>
      </w:r>
      <w:bookmarkEnd w:id="341"/>
      <w:bookmarkEnd w:id="342"/>
      <w:bookmarkEnd w:id="343"/>
      <w:bookmarkEnd w:id="344"/>
      <w:bookmarkEnd w:id="345"/>
      <w:bookmarkEnd w:id="346"/>
      <w:bookmarkEnd w:id="347"/>
      <w:bookmarkEnd w:id="348"/>
      <w:r w:rsidRPr="00665662">
        <w:rPr>
          <w:rFonts w:ascii="Times New Roman" w:hAnsi="Times New Roman" w:cs="Times New Roman"/>
          <w:b/>
          <w:bCs/>
          <w:color w:val="auto"/>
          <w:sz w:val="24"/>
          <w:szCs w:val="24"/>
        </w:rPr>
        <w:t xml:space="preserve"> </w:t>
      </w:r>
    </w:p>
    <w:p w14:paraId="7F4D243A" w14:textId="77777777" w:rsidR="00697C0D" w:rsidRPr="00503C2E" w:rsidRDefault="00697C0D" w:rsidP="00697C0D">
      <w:pPr>
        <w:jc w:val="both"/>
        <w:rPr>
          <w:rFonts w:ascii="Times New Roman" w:hAnsi="Times New Roman" w:cs="Times New Roman"/>
          <w:sz w:val="24"/>
          <w:szCs w:val="24"/>
        </w:rPr>
      </w:pPr>
    </w:p>
    <w:p w14:paraId="7770B4BF" w14:textId="581C7434" w:rsidR="003F4FF6" w:rsidRDefault="003F4FF6" w:rsidP="00697C0D">
      <w:pPr>
        <w:jc w:val="both"/>
        <w:rPr>
          <w:rFonts w:ascii="Times New Roman" w:hAnsi="Times New Roman" w:cs="Times New Roman"/>
          <w:sz w:val="24"/>
          <w:szCs w:val="24"/>
        </w:rPr>
      </w:pPr>
      <w:r>
        <w:rPr>
          <w:rFonts w:ascii="Times New Roman" w:hAnsi="Times New Roman" w:cs="Times New Roman"/>
          <w:sz w:val="24"/>
          <w:szCs w:val="24"/>
        </w:rPr>
        <w:t>Käesoleva otsuse koostamise ajal rakendub Telia sidetorudele</w:t>
      </w:r>
      <w:r w:rsidR="005C344F">
        <w:rPr>
          <w:rFonts w:ascii="Times New Roman" w:hAnsi="Times New Roman" w:cs="Times New Roman"/>
          <w:sz w:val="24"/>
          <w:szCs w:val="24"/>
        </w:rPr>
        <w:t xml:space="preserve"> </w:t>
      </w:r>
      <w:r>
        <w:rPr>
          <w:rFonts w:ascii="Times New Roman" w:hAnsi="Times New Roman" w:cs="Times New Roman"/>
          <w:sz w:val="24"/>
          <w:szCs w:val="24"/>
        </w:rPr>
        <w:t>juurdepääsu hinnaarvestuse osas ülalt-all täielikult jaotatud ja ajalooliste kulude metoodika (TD FDC HC).</w:t>
      </w:r>
    </w:p>
    <w:p w14:paraId="449EF6D1" w14:textId="1C11D5F8" w:rsidR="00F96C79" w:rsidRDefault="00F96C79" w:rsidP="00697C0D">
      <w:pPr>
        <w:jc w:val="both"/>
        <w:rPr>
          <w:rFonts w:ascii="Times New Roman" w:hAnsi="Times New Roman" w:cs="Times New Roman"/>
          <w:sz w:val="24"/>
          <w:szCs w:val="24"/>
        </w:rPr>
      </w:pPr>
      <w:r>
        <w:rPr>
          <w:rFonts w:ascii="Times New Roman" w:hAnsi="Times New Roman" w:cs="Times New Roman"/>
          <w:sz w:val="24"/>
          <w:szCs w:val="24"/>
        </w:rPr>
        <w:t xml:space="preserve">Selleks, et tagada </w:t>
      </w:r>
      <w:r w:rsidRPr="00F96C79">
        <w:rPr>
          <w:rFonts w:ascii="Times New Roman" w:hAnsi="Times New Roman" w:cs="Times New Roman"/>
          <w:sz w:val="24"/>
          <w:szCs w:val="24"/>
        </w:rPr>
        <w:t xml:space="preserve">Eesti valdkonnaspetsiifiliste regulatsioonide kooskõla Euroopa </w:t>
      </w:r>
      <w:r w:rsidR="00271DBE">
        <w:rPr>
          <w:rFonts w:ascii="Times New Roman" w:hAnsi="Times New Roman" w:cs="Times New Roman"/>
          <w:sz w:val="24"/>
          <w:szCs w:val="24"/>
        </w:rPr>
        <w:t>vastava regulatsiooniga</w:t>
      </w:r>
      <w:r w:rsidRPr="00F96C79">
        <w:rPr>
          <w:rFonts w:ascii="Times New Roman" w:hAnsi="Times New Roman" w:cs="Times New Roman"/>
          <w:sz w:val="24"/>
          <w:szCs w:val="24"/>
        </w:rPr>
        <w:t xml:space="preserve"> ja seeläbi edendada üle Euroopa ühtse siseturu arengut</w:t>
      </w:r>
      <w:r>
        <w:rPr>
          <w:rFonts w:ascii="Times New Roman" w:hAnsi="Times New Roman" w:cs="Times New Roman"/>
          <w:sz w:val="24"/>
          <w:szCs w:val="24"/>
        </w:rPr>
        <w:t xml:space="preserve"> on</w:t>
      </w:r>
      <w:r w:rsidR="00271DBE">
        <w:rPr>
          <w:rFonts w:ascii="Times New Roman" w:hAnsi="Times New Roman" w:cs="Times New Roman"/>
          <w:sz w:val="24"/>
          <w:szCs w:val="24"/>
        </w:rPr>
        <w:t xml:space="preserve"> asjakohane hinnata kulusid ja kasu ning vajadusel</w:t>
      </w:r>
      <w:r>
        <w:rPr>
          <w:rFonts w:ascii="Times New Roman" w:hAnsi="Times New Roman" w:cs="Times New Roman"/>
          <w:sz w:val="24"/>
          <w:szCs w:val="24"/>
        </w:rPr>
        <w:t xml:space="preserve"> </w:t>
      </w:r>
      <w:r w:rsidR="007667E6">
        <w:rPr>
          <w:rFonts w:ascii="Times New Roman" w:hAnsi="Times New Roman" w:cs="Times New Roman"/>
          <w:sz w:val="24"/>
          <w:szCs w:val="24"/>
        </w:rPr>
        <w:t>välja töötada</w:t>
      </w:r>
      <w:r w:rsidR="00271DBE">
        <w:rPr>
          <w:rFonts w:ascii="Times New Roman" w:hAnsi="Times New Roman" w:cs="Times New Roman"/>
          <w:sz w:val="24"/>
          <w:szCs w:val="24"/>
        </w:rPr>
        <w:t xml:space="preserve"> ja rakendada</w:t>
      </w:r>
      <w:r>
        <w:rPr>
          <w:rFonts w:ascii="Times New Roman" w:hAnsi="Times New Roman" w:cs="Times New Roman"/>
          <w:sz w:val="24"/>
          <w:szCs w:val="24"/>
        </w:rPr>
        <w:t xml:space="preserve"> </w:t>
      </w:r>
      <w:r w:rsidRPr="00F96C79">
        <w:rPr>
          <w:rFonts w:ascii="Times New Roman" w:hAnsi="Times New Roman" w:cs="Times New Roman"/>
          <w:sz w:val="24"/>
          <w:szCs w:val="24"/>
        </w:rPr>
        <w:t>EK 2024 kohustuste soovituse</w:t>
      </w:r>
      <w:r w:rsidR="00271DBE">
        <w:rPr>
          <w:rFonts w:ascii="Times New Roman" w:hAnsi="Times New Roman" w:cs="Times New Roman"/>
          <w:sz w:val="24"/>
          <w:szCs w:val="24"/>
        </w:rPr>
        <w:t xml:space="preserve">s sätestatud </w:t>
      </w:r>
      <w:r w:rsidRPr="00F96C79">
        <w:rPr>
          <w:rFonts w:ascii="Times New Roman" w:hAnsi="Times New Roman" w:cs="Times New Roman"/>
          <w:sz w:val="24"/>
          <w:szCs w:val="24"/>
        </w:rPr>
        <w:t>alt-üles pikaajaliste lisanduvate kulude arvestamise (BU LRIC +) metoodika</w:t>
      </w:r>
      <w:r>
        <w:rPr>
          <w:rFonts w:ascii="Times New Roman" w:hAnsi="Times New Roman" w:cs="Times New Roman"/>
          <w:sz w:val="24"/>
          <w:szCs w:val="24"/>
        </w:rPr>
        <w:t>.</w:t>
      </w:r>
      <w:r w:rsidR="003F4FF6">
        <w:rPr>
          <w:rFonts w:ascii="Times New Roman" w:hAnsi="Times New Roman" w:cs="Times New Roman"/>
          <w:sz w:val="24"/>
          <w:szCs w:val="24"/>
        </w:rPr>
        <w:t xml:space="preserve"> </w:t>
      </w:r>
    </w:p>
    <w:p w14:paraId="675D43B9" w14:textId="0F104587" w:rsidR="007667E6" w:rsidRPr="00D70AD8" w:rsidRDefault="003F4FF6" w:rsidP="007667E6">
      <w:pPr>
        <w:jc w:val="both"/>
        <w:rPr>
          <w:rFonts w:ascii="Times New Roman" w:hAnsi="Times New Roman" w:cs="Times New Roman"/>
          <w:sz w:val="24"/>
          <w:szCs w:val="24"/>
        </w:rPr>
      </w:pPr>
      <w:r w:rsidRPr="00D70AD8">
        <w:rPr>
          <w:rFonts w:ascii="Times New Roman" w:hAnsi="Times New Roman" w:cs="Times New Roman"/>
          <w:sz w:val="24"/>
          <w:szCs w:val="24"/>
        </w:rPr>
        <w:t xml:space="preserve">Eelnimetatud BU LRIC+ metoodika välja töötamine </w:t>
      </w:r>
      <w:r w:rsidR="007667E6" w:rsidRPr="00D70AD8">
        <w:rPr>
          <w:rFonts w:ascii="Times New Roman" w:hAnsi="Times New Roman" w:cs="Times New Roman"/>
          <w:sz w:val="24"/>
          <w:szCs w:val="24"/>
        </w:rPr>
        <w:t xml:space="preserve">võib </w:t>
      </w:r>
      <w:r w:rsidRPr="00D70AD8">
        <w:rPr>
          <w:rFonts w:ascii="Times New Roman" w:hAnsi="Times New Roman" w:cs="Times New Roman"/>
          <w:sz w:val="24"/>
          <w:szCs w:val="24"/>
        </w:rPr>
        <w:t xml:space="preserve">TTJA hinnangul </w:t>
      </w:r>
      <w:r w:rsidR="007667E6" w:rsidRPr="00D70AD8">
        <w:rPr>
          <w:rFonts w:ascii="Times New Roman" w:hAnsi="Times New Roman" w:cs="Times New Roman"/>
          <w:sz w:val="24"/>
          <w:szCs w:val="24"/>
        </w:rPr>
        <w:t xml:space="preserve">vajada pädeva </w:t>
      </w:r>
      <w:r w:rsidRPr="00D70AD8">
        <w:rPr>
          <w:rFonts w:ascii="Times New Roman" w:hAnsi="Times New Roman" w:cs="Times New Roman"/>
          <w:sz w:val="24"/>
          <w:szCs w:val="24"/>
        </w:rPr>
        <w:t xml:space="preserve"> konsultatsioonifirmade kaasamist, millega võib kaasneda ka rahvusvahelise hanke menetlus. </w:t>
      </w:r>
      <w:r w:rsidR="007667E6" w:rsidRPr="00D70AD8">
        <w:rPr>
          <w:rFonts w:ascii="Times New Roman" w:hAnsi="Times New Roman" w:cs="Times New Roman"/>
          <w:sz w:val="24"/>
          <w:szCs w:val="24"/>
        </w:rPr>
        <w:t>TTJA alustab uue hinnaarvestuse metoodika</w:t>
      </w:r>
      <w:r w:rsidR="00271DBE">
        <w:rPr>
          <w:rFonts w:ascii="Times New Roman" w:hAnsi="Times New Roman" w:cs="Times New Roman"/>
          <w:sz w:val="24"/>
          <w:szCs w:val="24"/>
        </w:rPr>
        <w:t xml:space="preserve"> välja töötamise ja rakendamisega seotud kulude ja kasu hindamist ning vajadusel vastava metoodika</w:t>
      </w:r>
      <w:r w:rsidR="007667E6" w:rsidRPr="00D70AD8">
        <w:rPr>
          <w:rFonts w:ascii="Times New Roman" w:hAnsi="Times New Roman" w:cs="Times New Roman"/>
          <w:sz w:val="24"/>
          <w:szCs w:val="24"/>
        </w:rPr>
        <w:t xml:space="preserve"> välja töötamisega kohe pärast käesoleva otsuse kehtestamist.</w:t>
      </w:r>
    </w:p>
    <w:p w14:paraId="58BCEB03" w14:textId="77777777" w:rsidR="003F4FF6" w:rsidRDefault="003F4FF6" w:rsidP="00697C0D">
      <w:pPr>
        <w:jc w:val="both"/>
        <w:rPr>
          <w:rFonts w:ascii="Times New Roman" w:hAnsi="Times New Roman" w:cs="Times New Roman"/>
          <w:sz w:val="24"/>
          <w:szCs w:val="24"/>
        </w:rPr>
      </w:pPr>
    </w:p>
    <w:p w14:paraId="39E3CCBF" w14:textId="674C9D99" w:rsidR="00697C0D" w:rsidRPr="00665662" w:rsidRDefault="00697C0D" w:rsidP="00665662">
      <w:pPr>
        <w:pStyle w:val="Pealkiri2"/>
        <w:rPr>
          <w:rFonts w:ascii="Times New Roman" w:hAnsi="Times New Roman" w:cs="Times New Roman"/>
          <w:b/>
          <w:bCs/>
          <w:color w:val="auto"/>
          <w:sz w:val="24"/>
          <w:szCs w:val="24"/>
        </w:rPr>
      </w:pPr>
      <w:bookmarkStart w:id="349" w:name="_6.5.4._Hinnakohustuse_kehtestamine"/>
      <w:bookmarkStart w:id="350" w:name="_5.5.4_Hinnakohustuse_kehtestamine"/>
      <w:bookmarkStart w:id="351" w:name="_5.6.4_Hinnakohustuse_kehtestamine"/>
      <w:bookmarkStart w:id="352" w:name="_Toc464639378"/>
      <w:bookmarkStart w:id="353" w:name="_Ref465422203"/>
      <w:bookmarkStart w:id="354" w:name="_Toc39125696"/>
      <w:bookmarkStart w:id="355" w:name="_Toc66269116"/>
      <w:bookmarkStart w:id="356" w:name="_Toc145402926"/>
      <w:bookmarkStart w:id="357" w:name="_Toc189040270"/>
      <w:bookmarkStart w:id="358" w:name="_Hlk182138367"/>
      <w:bookmarkEnd w:id="349"/>
      <w:bookmarkEnd w:id="350"/>
      <w:bookmarkEnd w:id="351"/>
      <w:r w:rsidRPr="00665662">
        <w:rPr>
          <w:rFonts w:ascii="Times New Roman" w:hAnsi="Times New Roman" w:cs="Times New Roman"/>
          <w:b/>
          <w:bCs/>
          <w:color w:val="auto"/>
          <w:sz w:val="24"/>
          <w:szCs w:val="24"/>
        </w:rPr>
        <w:lastRenderedPageBreak/>
        <w:t xml:space="preserve">6.4 </w:t>
      </w:r>
      <w:bookmarkEnd w:id="333"/>
      <w:bookmarkEnd w:id="334"/>
      <w:bookmarkEnd w:id="335"/>
      <w:bookmarkEnd w:id="336"/>
      <w:bookmarkEnd w:id="337"/>
      <w:r w:rsidRPr="00665662">
        <w:rPr>
          <w:rFonts w:ascii="Times New Roman" w:hAnsi="Times New Roman" w:cs="Times New Roman"/>
          <w:b/>
          <w:bCs/>
          <w:color w:val="auto"/>
          <w:sz w:val="24"/>
          <w:szCs w:val="24"/>
        </w:rPr>
        <w:t>Hinnakohustuse kehtestamine</w:t>
      </w:r>
      <w:bookmarkStart w:id="359" w:name="_Hlk61433769"/>
      <w:bookmarkEnd w:id="338"/>
      <w:bookmarkEnd w:id="352"/>
      <w:bookmarkEnd w:id="353"/>
      <w:bookmarkEnd w:id="354"/>
      <w:bookmarkEnd w:id="355"/>
      <w:bookmarkEnd w:id="356"/>
      <w:bookmarkEnd w:id="357"/>
    </w:p>
    <w:bookmarkEnd w:id="358"/>
    <w:p w14:paraId="73327BBF" w14:textId="77777777" w:rsidR="00697C0D" w:rsidRPr="00503C2E" w:rsidRDefault="00697C0D" w:rsidP="00697C0D">
      <w:pPr>
        <w:jc w:val="both"/>
        <w:rPr>
          <w:rFonts w:ascii="Times New Roman" w:hAnsi="Times New Roman" w:cs="Times New Roman"/>
          <w:sz w:val="24"/>
          <w:szCs w:val="24"/>
        </w:rPr>
      </w:pPr>
    </w:p>
    <w:p w14:paraId="72C24FB6"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Riigi reguleerivad asutused peavad tasakaalustama infrastruktuuri omaniku õiguseid kasutada oma infrastruktuuri enda huvides ja teiste teenuseosutajate õiguseid kasutada vastavat infrastruktuuri ja sellega seotud vahendeid, mis on olulised konkureerivate teenuste pakkumiseks</w:t>
      </w:r>
      <w:r w:rsidRPr="00503C2E">
        <w:rPr>
          <w:rFonts w:ascii="Times New Roman" w:hAnsi="Times New Roman" w:cs="Times New Roman"/>
          <w:sz w:val="24"/>
          <w:szCs w:val="24"/>
          <w:vertAlign w:val="superscript"/>
        </w:rPr>
        <w:footnoteReference w:id="120"/>
      </w:r>
      <w:r w:rsidRPr="00503C2E">
        <w:rPr>
          <w:rFonts w:ascii="Times New Roman" w:hAnsi="Times New Roman" w:cs="Times New Roman"/>
          <w:sz w:val="24"/>
          <w:szCs w:val="24"/>
        </w:rPr>
        <w:t xml:space="preserve">. </w:t>
      </w:r>
    </w:p>
    <w:p w14:paraId="2378E6BD"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TTJA kaalus erinevaid ESS § 50 sätestatud meetmete rakendamist hinnaga seotud konkurentsiprobleemide lahendamiseks ja leidis, et:</w:t>
      </w:r>
    </w:p>
    <w:p w14:paraId="7038B09B" w14:textId="77777777" w:rsidR="00697C0D" w:rsidRPr="00503C2E" w:rsidRDefault="00697C0D" w:rsidP="00697C0D">
      <w:pPr>
        <w:pStyle w:val="Loendilik"/>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Juurdepääsukohustused</w:t>
      </w:r>
      <w:r w:rsidRPr="00503C2E">
        <w:rPr>
          <w:rFonts w:ascii="Times New Roman" w:hAnsi="Times New Roman" w:cs="Times New Roman"/>
          <w:sz w:val="24"/>
          <w:szCs w:val="24"/>
          <w:vertAlign w:val="superscript"/>
        </w:rPr>
        <w:footnoteReference w:id="121"/>
      </w:r>
      <w:r w:rsidRPr="00503C2E">
        <w:rPr>
          <w:rFonts w:ascii="Times New Roman" w:hAnsi="Times New Roman" w:cs="Times New Roman"/>
          <w:sz w:val="24"/>
          <w:szCs w:val="24"/>
        </w:rPr>
        <w:t xml:space="preserve"> ei ole piisavad hinnaga seotud konkurentsiprobleemide vältimiseks, kuna nimetatud kohustused ei sätesta konkreetseid kohustusi ülemäära kõrgete hindade alandamise kohta.</w:t>
      </w:r>
    </w:p>
    <w:p w14:paraId="49DC233E" w14:textId="77777777" w:rsidR="00697C0D" w:rsidRPr="00503C2E" w:rsidRDefault="00697C0D" w:rsidP="00697C0D">
      <w:pPr>
        <w:pStyle w:val="Loendilik"/>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Mittediskrimineerimis-</w:t>
      </w:r>
      <w:r w:rsidRPr="00503C2E">
        <w:rPr>
          <w:rFonts w:ascii="Times New Roman" w:hAnsi="Times New Roman" w:cs="Times New Roman"/>
          <w:sz w:val="24"/>
          <w:szCs w:val="24"/>
          <w:vertAlign w:val="superscript"/>
        </w:rPr>
        <w:footnoteReference w:id="122"/>
      </w:r>
      <w:r w:rsidRPr="00503C2E">
        <w:rPr>
          <w:rFonts w:ascii="Times New Roman" w:hAnsi="Times New Roman" w:cs="Times New Roman"/>
          <w:sz w:val="24"/>
          <w:szCs w:val="24"/>
        </w:rPr>
        <w:t xml:space="preserve"> ja läbipaistvuskohustuse koos kuluarvestuse lahususe kohustusega</w:t>
      </w:r>
      <w:r w:rsidRPr="00503C2E">
        <w:rPr>
          <w:rFonts w:ascii="Times New Roman" w:hAnsi="Times New Roman" w:cs="Times New Roman"/>
          <w:sz w:val="24"/>
          <w:szCs w:val="24"/>
          <w:vertAlign w:val="superscript"/>
        </w:rPr>
        <w:footnoteReference w:id="123"/>
      </w:r>
      <w:r w:rsidRPr="00503C2E">
        <w:rPr>
          <w:rFonts w:ascii="Times New Roman" w:hAnsi="Times New Roman" w:cs="Times New Roman"/>
          <w:sz w:val="24"/>
          <w:szCs w:val="24"/>
          <w:vertAlign w:val="superscript"/>
        </w:rPr>
        <w:t xml:space="preserve"> </w:t>
      </w:r>
      <w:r w:rsidRPr="00503C2E">
        <w:rPr>
          <w:rFonts w:ascii="Times New Roman" w:hAnsi="Times New Roman" w:cs="Times New Roman"/>
          <w:sz w:val="24"/>
          <w:szCs w:val="24"/>
        </w:rPr>
        <w:t xml:space="preserve">rakendamine ei takista MTE-t rakendamast ülemääraseid hindasid. Sellised kohustused muudaksid reguleeritavate teenuste hinnad ja kulud nähtavaks ja kohustaksid MTE-t pakkuma nii oma jaeüksusele, kui ka teistele sideettevõtjatele samaväärseid hulgiteenuste hindasid. Samas ei kohusta nimetatud sätted MTE-t pakkuma teistele sideettevõtjatele reguleeritud teenuseid kuludele orienteeritud hinnaga. Seega võib MTE nii teistele sideettevõtjatele kui ka oma jaeüksusele ülemäära kõrgete hindade rakendamisel samaaegselt rakendada lõpp-kasutajatele oluliselt madalamaid jaehindu, mis ei arvesta teenuse täielike kuludega ning seeläbi piirata teiste sideettevõtjate jaemüüki. </w:t>
      </w:r>
    </w:p>
    <w:p w14:paraId="1D40E1F5" w14:textId="77777777" w:rsidR="00697C0D" w:rsidRPr="00503C2E" w:rsidRDefault="00697C0D" w:rsidP="00697C0D">
      <w:pPr>
        <w:pStyle w:val="Loendilik"/>
        <w:numPr>
          <w:ilvl w:val="0"/>
          <w:numId w:val="3"/>
        </w:numPr>
        <w:jc w:val="both"/>
        <w:rPr>
          <w:rFonts w:ascii="Times New Roman" w:hAnsi="Times New Roman" w:cs="Times New Roman"/>
          <w:sz w:val="24"/>
          <w:szCs w:val="24"/>
        </w:rPr>
      </w:pPr>
      <w:r w:rsidRPr="00503C2E">
        <w:rPr>
          <w:rFonts w:ascii="Times New Roman" w:hAnsi="Times New Roman" w:cs="Times New Roman"/>
          <w:sz w:val="24"/>
          <w:szCs w:val="24"/>
        </w:rPr>
        <w:t>Kuna eelkirjeldatud kohustused ei ole hinnaga seotud konkurentsiprobleemide lahendamiseks piisavad, on vajalik ja otstarbekas asjakohasel hulgiturul hinnaga seotud konkurentsiprobleemide vältimiseks, samuti lõppkasutajate kasu suurendamiseks ning efektiivse ja pideva konkurentsi kaitseks rakendada MTE-</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hinnakohustusi</w:t>
      </w:r>
      <w:r w:rsidRPr="00503C2E">
        <w:rPr>
          <w:rFonts w:ascii="Times New Roman" w:hAnsi="Times New Roman" w:cs="Times New Roman"/>
          <w:sz w:val="24"/>
          <w:szCs w:val="24"/>
          <w:vertAlign w:val="superscript"/>
        </w:rPr>
        <w:footnoteReference w:id="124"/>
      </w:r>
      <w:r w:rsidRPr="00503C2E">
        <w:rPr>
          <w:rFonts w:ascii="Times New Roman" w:hAnsi="Times New Roman" w:cs="Times New Roman"/>
          <w:sz w:val="24"/>
          <w:szCs w:val="24"/>
        </w:rPr>
        <w:t>, mis sätestavad rakendatava hinna arvestamise meetodi.</w:t>
      </w:r>
    </w:p>
    <w:p w14:paraId="5D294513" w14:textId="77777777" w:rsidR="00697C0D" w:rsidRPr="00503C2E" w:rsidRDefault="00697C0D" w:rsidP="00697C0D">
      <w:pPr>
        <w:jc w:val="both"/>
        <w:rPr>
          <w:rFonts w:ascii="Times New Roman" w:hAnsi="Times New Roman" w:cs="Times New Roman"/>
          <w:sz w:val="24"/>
          <w:szCs w:val="24"/>
        </w:rPr>
      </w:pPr>
    </w:p>
    <w:p w14:paraId="134BD846" w14:textId="0146DA9E" w:rsidR="00697C0D" w:rsidRPr="00503C2E" w:rsidRDefault="00697C0D" w:rsidP="00697C0D">
      <w:pPr>
        <w:jc w:val="both"/>
        <w:rPr>
          <w:rFonts w:ascii="Times New Roman" w:hAnsi="Times New Roman" w:cs="Times New Roman"/>
          <w:iCs/>
          <w:sz w:val="24"/>
          <w:szCs w:val="24"/>
        </w:rPr>
      </w:pPr>
      <w:r w:rsidRPr="00503C2E">
        <w:rPr>
          <w:rFonts w:ascii="Times New Roman" w:hAnsi="Times New Roman" w:cs="Times New Roman"/>
          <w:iCs/>
          <w:sz w:val="24"/>
          <w:szCs w:val="24"/>
        </w:rPr>
        <w:t>Teliale sidekaablitaristule juurdepääsu hulgiturul hinnakohustuse kehtestamine on kooskõlas ESS-iga</w:t>
      </w:r>
      <w:r w:rsidRPr="00503C2E">
        <w:rPr>
          <w:rFonts w:ascii="Times New Roman" w:hAnsi="Times New Roman" w:cs="Times New Roman"/>
          <w:iCs/>
          <w:sz w:val="24"/>
          <w:szCs w:val="24"/>
          <w:vertAlign w:val="superscript"/>
        </w:rPr>
        <w:footnoteReference w:id="125"/>
      </w:r>
      <w:r w:rsidRPr="00503C2E">
        <w:rPr>
          <w:rFonts w:ascii="Times New Roman" w:hAnsi="Times New Roman" w:cs="Times New Roman"/>
          <w:iCs/>
          <w:sz w:val="24"/>
          <w:szCs w:val="24"/>
        </w:rPr>
        <w:t>, kuna:</w:t>
      </w:r>
    </w:p>
    <w:p w14:paraId="5FB4BE42" w14:textId="77777777" w:rsidR="00697C0D" w:rsidRPr="00503C2E" w:rsidRDefault="00697C0D" w:rsidP="00697C0D">
      <w:pPr>
        <w:numPr>
          <w:ilvl w:val="0"/>
          <w:numId w:val="3"/>
        </w:numPr>
        <w:jc w:val="both"/>
        <w:rPr>
          <w:rFonts w:ascii="Times New Roman" w:hAnsi="Times New Roman" w:cs="Times New Roman"/>
          <w:iCs/>
          <w:sz w:val="24"/>
          <w:szCs w:val="24"/>
        </w:rPr>
      </w:pPr>
      <w:r w:rsidRPr="00503C2E">
        <w:rPr>
          <w:rFonts w:ascii="Times New Roman" w:hAnsi="Times New Roman" w:cs="Times New Roman"/>
          <w:iCs/>
          <w:sz w:val="24"/>
          <w:szCs w:val="24"/>
        </w:rPr>
        <w:t>on mõistlik ja otstarbekas, sest tagab, et Telia ei kasuta oma turujõudu konkurentsi kahjustavalt;</w:t>
      </w:r>
    </w:p>
    <w:p w14:paraId="33F3D919" w14:textId="77777777" w:rsidR="00697C0D" w:rsidRPr="00503C2E" w:rsidRDefault="00697C0D" w:rsidP="00697C0D">
      <w:pPr>
        <w:numPr>
          <w:ilvl w:val="0"/>
          <w:numId w:val="3"/>
        </w:numPr>
        <w:jc w:val="both"/>
        <w:rPr>
          <w:rFonts w:ascii="Times New Roman" w:hAnsi="Times New Roman" w:cs="Times New Roman"/>
          <w:iCs/>
          <w:sz w:val="24"/>
          <w:szCs w:val="24"/>
        </w:rPr>
      </w:pPr>
      <w:r w:rsidRPr="00503C2E">
        <w:rPr>
          <w:rFonts w:ascii="Times New Roman" w:hAnsi="Times New Roman" w:cs="Times New Roman"/>
          <w:iCs/>
          <w:sz w:val="24"/>
          <w:szCs w:val="24"/>
        </w:rPr>
        <w:lastRenderedPageBreak/>
        <w:t>on mittediskrimineeriv, kuna Telia poolt osutatavad asjakohase hulgituru koosseisu kuuluvad teenused mõjutavad konkurentsi vertikaalselt allapoole seotud jaeturgudel Telia ulatusliku infrastruktuuri olemasolu tõttu oluliselt suuremal määral kui teiste sideettevõtjate poolt nimetatud turu koosseisu kuuluvad teenused. Sellest tulenevalt on õigustatud Teliale hinnakohustuste kehtestamine, et tõkestada Telia võimalust oma märkimisväärset turujõudu ära kasutada konkurentsi takistamiseks;</w:t>
      </w:r>
    </w:p>
    <w:p w14:paraId="2CDC55DF" w14:textId="77777777" w:rsidR="00697C0D" w:rsidRPr="00503C2E" w:rsidRDefault="00697C0D" w:rsidP="00697C0D">
      <w:pPr>
        <w:numPr>
          <w:ilvl w:val="0"/>
          <w:numId w:val="3"/>
        </w:numPr>
        <w:jc w:val="both"/>
        <w:rPr>
          <w:rFonts w:ascii="Times New Roman" w:hAnsi="Times New Roman" w:cs="Times New Roman"/>
          <w:iCs/>
          <w:sz w:val="24"/>
          <w:szCs w:val="24"/>
        </w:rPr>
      </w:pPr>
      <w:r w:rsidRPr="00503C2E">
        <w:rPr>
          <w:rFonts w:ascii="Times New Roman" w:hAnsi="Times New Roman" w:cs="Times New Roman"/>
          <w:iCs/>
          <w:sz w:val="24"/>
          <w:szCs w:val="24"/>
        </w:rPr>
        <w:t>on läbipaistev, kuna kohustus on kavandatud selliselt, et Teliale oleks üheselt arusaadavad TTJA seisukohad ning millised õigused ja kohustused sellest Teliale tulenevad;</w:t>
      </w:r>
    </w:p>
    <w:p w14:paraId="1BD711EC" w14:textId="77777777" w:rsidR="00697C0D" w:rsidRPr="00503C2E" w:rsidRDefault="00697C0D" w:rsidP="00697C0D">
      <w:pPr>
        <w:numPr>
          <w:ilvl w:val="0"/>
          <w:numId w:val="3"/>
        </w:numPr>
        <w:jc w:val="both"/>
        <w:rPr>
          <w:rFonts w:ascii="Times New Roman" w:hAnsi="Times New Roman" w:cs="Times New Roman"/>
          <w:iCs/>
          <w:sz w:val="24"/>
          <w:szCs w:val="24"/>
        </w:rPr>
      </w:pPr>
      <w:r w:rsidRPr="00503C2E">
        <w:rPr>
          <w:rFonts w:ascii="Times New Roman" w:hAnsi="Times New Roman" w:cs="Times New Roman"/>
          <w:iCs/>
          <w:sz w:val="24"/>
          <w:szCs w:val="24"/>
        </w:rPr>
        <w:t>tagab Telia tehtud kulude ja investeeringute tagasi teenimise, ning võimaldab teenida otstarbekalt kasutatud kapitalilt mõistlikku kasumit;</w:t>
      </w:r>
    </w:p>
    <w:p w14:paraId="24D75045" w14:textId="77777777" w:rsidR="00697C0D" w:rsidRPr="00503C2E" w:rsidRDefault="00697C0D" w:rsidP="00697C0D">
      <w:pPr>
        <w:numPr>
          <w:ilvl w:val="0"/>
          <w:numId w:val="3"/>
        </w:numPr>
        <w:jc w:val="both"/>
        <w:rPr>
          <w:rFonts w:ascii="Times New Roman" w:hAnsi="Times New Roman" w:cs="Times New Roman"/>
          <w:iCs/>
          <w:sz w:val="24"/>
          <w:szCs w:val="24"/>
        </w:rPr>
      </w:pPr>
      <w:r w:rsidRPr="00503C2E">
        <w:rPr>
          <w:rFonts w:ascii="Times New Roman" w:hAnsi="Times New Roman" w:cs="Times New Roman"/>
          <w:iCs/>
          <w:sz w:val="24"/>
          <w:szCs w:val="24"/>
        </w:rPr>
        <w:t>teenib efektiivse ja pideva konkurentsi huvi ja suurendab lõppkasutajate kasu, kuna nimetatud kohustuse eeldatavaks tulemuseks on reguleeritava hulgituru hindade baseerumine tegelikel kuludel. Seega neile teistele sideettevõtjatele, kellele juurdepääsu rent on oluline kulu, väheneb jae- ja hulgihindade kokku surumise oht ning väheneb turult väljatõrjumise tõenäousus. See omakorda tagab sideettevõtjate paljususe, mis loob eeldused lõppkasutajatele osutatavate jaeteenuste valiku ja kvaliteedi parandamiseks ehk suureneb lõppkasutajate kasu.</w:t>
      </w:r>
    </w:p>
    <w:p w14:paraId="732F301E" w14:textId="6C44DD6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Hinnakohustuse rakendamine ei ole Teliale ega ka TTJA-</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ülemäära koormav, kuna nii Telial kui ka TTJA-l on juba pikaajaline kogemus hinnakohustuste rakendamisel ESS </w:t>
      </w:r>
      <w:r w:rsidR="008747F2">
        <w:rPr>
          <w:rFonts w:ascii="Times New Roman" w:hAnsi="Times New Roman" w:cs="Times New Roman"/>
          <w:sz w:val="24"/>
          <w:szCs w:val="24"/>
        </w:rPr>
        <w:t>ptk.</w:t>
      </w:r>
      <w:r w:rsidRPr="00503C2E">
        <w:rPr>
          <w:rFonts w:ascii="Times New Roman" w:hAnsi="Times New Roman" w:cs="Times New Roman"/>
          <w:sz w:val="24"/>
          <w:szCs w:val="24"/>
        </w:rPr>
        <w:t>5 alusel reguleeritavatel hulgiturgudel.</w:t>
      </w:r>
    </w:p>
    <w:bookmarkEnd w:id="359"/>
    <w:p w14:paraId="5BABBFB1" w14:textId="5A663DB1" w:rsidR="004B33FC" w:rsidRDefault="00697C0D" w:rsidP="004B33FC">
      <w:pPr>
        <w:jc w:val="both"/>
        <w:rPr>
          <w:rFonts w:ascii="Times New Roman" w:hAnsi="Times New Roman" w:cs="Times New Roman"/>
          <w:sz w:val="24"/>
          <w:szCs w:val="24"/>
        </w:rPr>
      </w:pPr>
      <w:r w:rsidRPr="00503C2E">
        <w:rPr>
          <w:rFonts w:ascii="Times New Roman" w:hAnsi="Times New Roman" w:cs="Times New Roman"/>
          <w:sz w:val="24"/>
          <w:szCs w:val="24"/>
        </w:rPr>
        <w:t>TTJA kehtesta</w:t>
      </w:r>
      <w:r w:rsidR="009F2AFF">
        <w:rPr>
          <w:rFonts w:ascii="Times New Roman" w:hAnsi="Times New Roman" w:cs="Times New Roman"/>
          <w:sz w:val="24"/>
          <w:szCs w:val="24"/>
        </w:rPr>
        <w:t>b</w:t>
      </w:r>
      <w:r w:rsidRPr="00503C2E">
        <w:rPr>
          <w:rFonts w:ascii="Times New Roman" w:hAnsi="Times New Roman" w:cs="Times New Roman"/>
          <w:sz w:val="24"/>
          <w:szCs w:val="24"/>
        </w:rPr>
        <w:t xml:space="preserve"> Teliale sidekaablitaristule juurdepääsu hulgiturul otsuse </w:t>
      </w:r>
      <w:r w:rsidR="008747F2">
        <w:rPr>
          <w:rFonts w:ascii="Times New Roman" w:hAnsi="Times New Roman" w:cs="Times New Roman"/>
          <w:sz w:val="24"/>
          <w:szCs w:val="24"/>
        </w:rPr>
        <w:t>ptk.-</w:t>
      </w:r>
      <w:r w:rsidRPr="00503C2E">
        <w:rPr>
          <w:rFonts w:ascii="Times New Roman" w:hAnsi="Times New Roman" w:cs="Times New Roman"/>
          <w:sz w:val="24"/>
          <w:szCs w:val="24"/>
        </w:rPr>
        <w:t>s</w:t>
      </w:r>
      <w:r w:rsidR="00D2306C">
        <w:rPr>
          <w:rFonts w:ascii="Times New Roman" w:hAnsi="Times New Roman" w:cs="Times New Roman"/>
          <w:sz w:val="24"/>
          <w:szCs w:val="24"/>
        </w:rPr>
        <w:t xml:space="preserve"> 6.2</w:t>
      </w:r>
      <w:r w:rsidRPr="00503C2E">
        <w:rPr>
          <w:rFonts w:ascii="Times New Roman" w:hAnsi="Times New Roman" w:cs="Times New Roman"/>
          <w:sz w:val="24"/>
          <w:szCs w:val="24"/>
        </w:rPr>
        <w:t xml:space="preserve"> kirjeldatud konkurentsiprobleemide vältimiseks ning lõppkasutajate huvide kaitseks </w:t>
      </w:r>
      <w:bookmarkStart w:id="360" w:name="_Hlk120003119"/>
      <w:r w:rsidRPr="00503C2E">
        <w:rPr>
          <w:rFonts w:ascii="Times New Roman" w:hAnsi="Times New Roman" w:cs="Times New Roman"/>
          <w:sz w:val="24"/>
          <w:szCs w:val="24"/>
        </w:rPr>
        <w:t>ESS § 50 l</w:t>
      </w:r>
      <w:r w:rsidR="00702B80">
        <w:rPr>
          <w:rFonts w:ascii="Times New Roman" w:hAnsi="Times New Roman" w:cs="Times New Roman"/>
          <w:sz w:val="24"/>
          <w:szCs w:val="24"/>
        </w:rPr>
        <w:t>õike</w:t>
      </w:r>
      <w:r w:rsidRPr="00503C2E">
        <w:rPr>
          <w:rFonts w:ascii="Times New Roman" w:hAnsi="Times New Roman" w:cs="Times New Roman"/>
          <w:sz w:val="24"/>
          <w:szCs w:val="24"/>
        </w:rPr>
        <w:t xml:space="preserve"> 1 punktis 4 sätestatud kulude eraldi arvestuse kohustuse ning ESS § 50 l</w:t>
      </w:r>
      <w:r w:rsidR="00702B80">
        <w:rPr>
          <w:rFonts w:ascii="Times New Roman" w:hAnsi="Times New Roman" w:cs="Times New Roman"/>
          <w:sz w:val="24"/>
          <w:szCs w:val="24"/>
        </w:rPr>
        <w:t>õike</w:t>
      </w:r>
      <w:r w:rsidRPr="00503C2E">
        <w:rPr>
          <w:rFonts w:ascii="Times New Roman" w:hAnsi="Times New Roman" w:cs="Times New Roman"/>
          <w:sz w:val="24"/>
          <w:szCs w:val="24"/>
        </w:rPr>
        <w:t xml:space="preserve"> 1 punktis 7 sätestatud kuludele orienteeritud tasudega seotud kohustuse</w:t>
      </w:r>
      <w:bookmarkEnd w:id="360"/>
      <w:r w:rsidRPr="00503C2E">
        <w:rPr>
          <w:rFonts w:ascii="Times New Roman" w:hAnsi="Times New Roman" w:cs="Times New Roman"/>
          <w:sz w:val="24"/>
          <w:szCs w:val="24"/>
        </w:rPr>
        <w:t>.</w:t>
      </w:r>
      <w:r w:rsidR="004B33FC">
        <w:rPr>
          <w:rFonts w:ascii="Times New Roman" w:hAnsi="Times New Roman" w:cs="Times New Roman"/>
          <w:sz w:val="24"/>
          <w:szCs w:val="24"/>
        </w:rPr>
        <w:t xml:space="preserve"> </w:t>
      </w:r>
      <w:r w:rsidR="004B33FC" w:rsidRPr="009F1828">
        <w:rPr>
          <w:rFonts w:ascii="Times New Roman" w:hAnsi="Times New Roman" w:cs="Times New Roman"/>
          <w:sz w:val="24"/>
          <w:szCs w:val="24"/>
        </w:rPr>
        <w:t xml:space="preserve">Eeltoodud kohustuse </w:t>
      </w:r>
      <w:r w:rsidR="004B33FC">
        <w:rPr>
          <w:rFonts w:ascii="Times New Roman" w:hAnsi="Times New Roman" w:cs="Times New Roman"/>
          <w:sz w:val="24"/>
          <w:szCs w:val="24"/>
        </w:rPr>
        <w:t>täitmisel peab Telia järgima järgmisi nõudeid:</w:t>
      </w:r>
    </w:p>
    <w:p w14:paraId="7D465286" w14:textId="71C60967" w:rsidR="00697C0D" w:rsidRPr="00503C2E" w:rsidRDefault="00697C0D" w:rsidP="00697C0D">
      <w:pPr>
        <w:jc w:val="both"/>
        <w:rPr>
          <w:rFonts w:ascii="Times New Roman" w:hAnsi="Times New Roman" w:cs="Times New Roman"/>
          <w:b/>
          <w:bCs/>
          <w:sz w:val="24"/>
          <w:szCs w:val="24"/>
        </w:rPr>
      </w:pPr>
      <w:bookmarkStart w:id="361" w:name="_Hlk120003059"/>
      <w:r w:rsidRPr="00503C2E">
        <w:rPr>
          <w:rFonts w:ascii="Times New Roman" w:hAnsi="Times New Roman" w:cs="Times New Roman"/>
          <w:b/>
          <w:bCs/>
          <w:sz w:val="24"/>
          <w:szCs w:val="24"/>
        </w:rPr>
        <w:t>Telia</w:t>
      </w:r>
      <w:r w:rsidR="004B33FC">
        <w:rPr>
          <w:rFonts w:ascii="Times New Roman" w:hAnsi="Times New Roman" w:cs="Times New Roman"/>
          <w:b/>
          <w:bCs/>
          <w:sz w:val="24"/>
          <w:szCs w:val="24"/>
        </w:rPr>
        <w:t xml:space="preserve"> peab</w:t>
      </w:r>
      <w:r w:rsidRPr="00503C2E">
        <w:rPr>
          <w:rFonts w:ascii="Times New Roman" w:hAnsi="Times New Roman" w:cs="Times New Roman"/>
          <w:b/>
          <w:bCs/>
          <w:sz w:val="24"/>
          <w:szCs w:val="24"/>
        </w:rPr>
        <w:t xml:space="preserve"> </w:t>
      </w:r>
      <w:r w:rsidR="004B33FC">
        <w:rPr>
          <w:rFonts w:ascii="Times New Roman" w:hAnsi="Times New Roman" w:cs="Times New Roman"/>
          <w:b/>
          <w:bCs/>
          <w:sz w:val="24"/>
          <w:szCs w:val="24"/>
        </w:rPr>
        <w:t>jätkama TTJA 2017 hulgituru 1 otsuses sätestatud hinnaarvestuse metoodika rakendamist, mis on lisatud käesoleva otsusele, järgmiselt</w:t>
      </w:r>
      <w:r w:rsidRPr="00503C2E">
        <w:rPr>
          <w:rFonts w:ascii="Times New Roman" w:hAnsi="Times New Roman" w:cs="Times New Roman"/>
          <w:b/>
          <w:bCs/>
          <w:sz w:val="24"/>
          <w:szCs w:val="24"/>
        </w:rPr>
        <w:t>:</w:t>
      </w:r>
    </w:p>
    <w:p w14:paraId="0DD8E51B" w14:textId="23557073" w:rsidR="00697C0D" w:rsidRPr="00503C2E" w:rsidRDefault="00697C0D" w:rsidP="00D2306C">
      <w:pPr>
        <w:numPr>
          <w:ilvl w:val="0"/>
          <w:numId w:val="42"/>
        </w:num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Telia peab rakendama teistele sideettevõtjatele ja enda </w:t>
      </w:r>
      <w:r w:rsidR="00192595">
        <w:rPr>
          <w:rFonts w:ascii="Times New Roman" w:hAnsi="Times New Roman" w:cs="Times New Roman"/>
          <w:b/>
          <w:bCs/>
          <w:sz w:val="24"/>
          <w:szCs w:val="24"/>
        </w:rPr>
        <w:t xml:space="preserve">ettevõttesisestele </w:t>
      </w:r>
      <w:r w:rsidRPr="00503C2E">
        <w:rPr>
          <w:rFonts w:ascii="Times New Roman" w:hAnsi="Times New Roman" w:cs="Times New Roman"/>
          <w:b/>
          <w:bCs/>
          <w:sz w:val="24"/>
          <w:szCs w:val="24"/>
        </w:rPr>
        <w:t xml:space="preserve">üksustele osutatavate </w:t>
      </w:r>
      <w:r w:rsidRPr="00665662">
        <w:rPr>
          <w:rFonts w:ascii="Times New Roman" w:hAnsi="Times New Roman" w:cs="Times New Roman"/>
          <w:b/>
          <w:bCs/>
          <w:sz w:val="24"/>
          <w:szCs w:val="24"/>
        </w:rPr>
        <w:t>ptk</w:t>
      </w:r>
      <w:r w:rsidR="008747F2">
        <w:rPr>
          <w:rFonts w:ascii="Times New Roman" w:hAnsi="Times New Roman" w:cs="Times New Roman"/>
          <w:b/>
          <w:bCs/>
          <w:sz w:val="24"/>
          <w:szCs w:val="24"/>
        </w:rPr>
        <w:t>.</w:t>
      </w:r>
      <w:r w:rsidR="00D2306C">
        <w:rPr>
          <w:rFonts w:ascii="Times New Roman" w:hAnsi="Times New Roman" w:cs="Times New Roman"/>
          <w:b/>
          <w:bCs/>
          <w:sz w:val="24"/>
          <w:szCs w:val="24"/>
        </w:rPr>
        <w:t>-</w:t>
      </w:r>
      <w:r w:rsidRPr="00665662">
        <w:rPr>
          <w:rFonts w:ascii="Times New Roman" w:hAnsi="Times New Roman" w:cs="Times New Roman"/>
          <w:b/>
          <w:bCs/>
          <w:sz w:val="24"/>
          <w:szCs w:val="24"/>
        </w:rPr>
        <w:t>s 3.</w:t>
      </w:r>
      <w:r w:rsidR="00BE29C1" w:rsidRPr="00665662">
        <w:rPr>
          <w:rFonts w:ascii="Times New Roman" w:hAnsi="Times New Roman" w:cs="Times New Roman"/>
          <w:b/>
          <w:bCs/>
          <w:sz w:val="24"/>
          <w:szCs w:val="24"/>
        </w:rPr>
        <w:t>6</w:t>
      </w:r>
      <w:r w:rsidR="005B1F1B">
        <w:rPr>
          <w:rFonts w:ascii="Times New Roman" w:hAnsi="Times New Roman" w:cs="Times New Roman"/>
          <w:b/>
          <w:bCs/>
          <w:sz w:val="24"/>
          <w:szCs w:val="24"/>
        </w:rPr>
        <w:t>.1</w:t>
      </w:r>
      <w:r w:rsidRPr="00665662">
        <w:rPr>
          <w:rFonts w:ascii="Times New Roman" w:hAnsi="Times New Roman" w:cs="Times New Roman"/>
          <w:b/>
          <w:bCs/>
          <w:sz w:val="24"/>
          <w:szCs w:val="24"/>
        </w:rPr>
        <w:t xml:space="preserve"> sätestatud juurdepääsu kohustusega</w:t>
      </w:r>
      <w:r w:rsidRPr="00503C2E">
        <w:rPr>
          <w:rFonts w:ascii="Times New Roman" w:hAnsi="Times New Roman" w:cs="Times New Roman"/>
          <w:b/>
          <w:bCs/>
          <w:sz w:val="24"/>
          <w:szCs w:val="24"/>
        </w:rPr>
        <w:t xml:space="preserve"> teenuste</w:t>
      </w:r>
      <w:r w:rsidRPr="00503C2E">
        <w:rPr>
          <w:rFonts w:ascii="Times New Roman" w:hAnsi="Times New Roman" w:cs="Times New Roman"/>
          <w:b/>
          <w:bCs/>
          <w:i/>
          <w:iCs/>
          <w:sz w:val="24"/>
          <w:szCs w:val="24"/>
        </w:rPr>
        <w:t xml:space="preserve"> </w:t>
      </w:r>
      <w:r w:rsidRPr="00503C2E">
        <w:rPr>
          <w:rFonts w:ascii="Times New Roman" w:hAnsi="Times New Roman" w:cs="Times New Roman"/>
          <w:b/>
          <w:bCs/>
          <w:sz w:val="24"/>
          <w:szCs w:val="24"/>
        </w:rPr>
        <w:t xml:space="preserve">kulude eraldi arvestamiseks otsuse lisas </w:t>
      </w:r>
      <w:r w:rsidR="00877915">
        <w:rPr>
          <w:rFonts w:ascii="Times New Roman" w:hAnsi="Times New Roman" w:cs="Times New Roman"/>
          <w:b/>
          <w:bCs/>
          <w:sz w:val="24"/>
          <w:szCs w:val="24"/>
        </w:rPr>
        <w:t>5</w:t>
      </w:r>
      <w:r w:rsidR="004B33FC">
        <w:rPr>
          <w:rFonts w:ascii="Times New Roman" w:hAnsi="Times New Roman" w:cs="Times New Roman"/>
          <w:b/>
          <w:bCs/>
          <w:sz w:val="24"/>
          <w:szCs w:val="24"/>
        </w:rPr>
        <w:t xml:space="preserve"> </w:t>
      </w:r>
      <w:r w:rsidRPr="00503C2E">
        <w:rPr>
          <w:rFonts w:ascii="Times New Roman" w:hAnsi="Times New Roman" w:cs="Times New Roman"/>
          <w:b/>
          <w:bCs/>
          <w:sz w:val="24"/>
          <w:szCs w:val="24"/>
        </w:rPr>
        <w:t>toodud TD HC FDC meetodit.</w:t>
      </w:r>
    </w:p>
    <w:p w14:paraId="54D9EB30" w14:textId="4B1AF0EB" w:rsidR="00697C0D" w:rsidRPr="00503C2E" w:rsidRDefault="00697C0D" w:rsidP="00D2306C">
      <w:pPr>
        <w:numPr>
          <w:ilvl w:val="0"/>
          <w:numId w:val="42"/>
        </w:num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Telia peab rakendama teistele sideettevõtjatele </w:t>
      </w:r>
      <w:bookmarkStart w:id="362" w:name="_Hlk120003722"/>
      <w:r w:rsidRPr="00665662">
        <w:rPr>
          <w:rFonts w:ascii="Times New Roman" w:hAnsi="Times New Roman" w:cs="Times New Roman"/>
          <w:b/>
          <w:bCs/>
          <w:sz w:val="24"/>
          <w:szCs w:val="24"/>
        </w:rPr>
        <w:t>ptk</w:t>
      </w:r>
      <w:r w:rsidR="008747F2">
        <w:rPr>
          <w:rFonts w:ascii="Times New Roman" w:hAnsi="Times New Roman" w:cs="Times New Roman"/>
          <w:b/>
          <w:bCs/>
          <w:sz w:val="24"/>
          <w:szCs w:val="24"/>
        </w:rPr>
        <w:t>.</w:t>
      </w:r>
      <w:r w:rsidR="00D2306C">
        <w:rPr>
          <w:rFonts w:ascii="Times New Roman" w:hAnsi="Times New Roman" w:cs="Times New Roman"/>
          <w:b/>
          <w:bCs/>
          <w:sz w:val="24"/>
          <w:szCs w:val="24"/>
        </w:rPr>
        <w:t>-</w:t>
      </w:r>
      <w:r w:rsidRPr="00665662">
        <w:rPr>
          <w:rFonts w:ascii="Times New Roman" w:hAnsi="Times New Roman" w:cs="Times New Roman"/>
          <w:b/>
          <w:bCs/>
          <w:sz w:val="24"/>
          <w:szCs w:val="24"/>
        </w:rPr>
        <w:t>s 3.</w:t>
      </w:r>
      <w:r w:rsidR="00BE29C1" w:rsidRPr="00665662">
        <w:rPr>
          <w:rFonts w:ascii="Times New Roman" w:hAnsi="Times New Roman" w:cs="Times New Roman"/>
          <w:b/>
          <w:bCs/>
          <w:sz w:val="24"/>
          <w:szCs w:val="24"/>
        </w:rPr>
        <w:t>6</w:t>
      </w:r>
      <w:r w:rsidR="005B1F1B">
        <w:rPr>
          <w:rFonts w:ascii="Times New Roman" w:hAnsi="Times New Roman" w:cs="Times New Roman"/>
          <w:b/>
          <w:bCs/>
          <w:sz w:val="24"/>
          <w:szCs w:val="24"/>
        </w:rPr>
        <w:t>.1</w:t>
      </w:r>
      <w:r w:rsidRPr="00665662">
        <w:rPr>
          <w:rFonts w:ascii="Times New Roman" w:hAnsi="Times New Roman" w:cs="Times New Roman"/>
          <w:b/>
          <w:bCs/>
          <w:sz w:val="24"/>
          <w:szCs w:val="24"/>
        </w:rPr>
        <w:t xml:space="preserve"> sätestatud juurdepääsu kohustusega</w:t>
      </w:r>
      <w:r w:rsidRPr="00503C2E">
        <w:rPr>
          <w:rFonts w:ascii="Times New Roman" w:hAnsi="Times New Roman" w:cs="Times New Roman"/>
          <w:b/>
          <w:bCs/>
          <w:sz w:val="24"/>
          <w:szCs w:val="24"/>
        </w:rPr>
        <w:t xml:space="preserve"> teenustele </w:t>
      </w:r>
      <w:bookmarkEnd w:id="362"/>
      <w:r w:rsidRPr="00503C2E">
        <w:rPr>
          <w:rFonts w:ascii="Times New Roman" w:hAnsi="Times New Roman" w:cs="Times New Roman"/>
          <w:b/>
          <w:bCs/>
          <w:sz w:val="24"/>
          <w:szCs w:val="24"/>
        </w:rPr>
        <w:t xml:space="preserve">hindasid, mis ei ole kõrgemad kui otsuse lisas </w:t>
      </w:r>
      <w:r w:rsidR="00877915">
        <w:rPr>
          <w:rFonts w:ascii="Times New Roman" w:hAnsi="Times New Roman" w:cs="Times New Roman"/>
          <w:b/>
          <w:bCs/>
          <w:sz w:val="24"/>
          <w:szCs w:val="24"/>
        </w:rPr>
        <w:t>5</w:t>
      </w:r>
      <w:r w:rsidRPr="00503C2E">
        <w:rPr>
          <w:rFonts w:ascii="Times New Roman" w:hAnsi="Times New Roman" w:cs="Times New Roman"/>
          <w:b/>
          <w:bCs/>
          <w:sz w:val="24"/>
          <w:szCs w:val="24"/>
        </w:rPr>
        <w:t xml:space="preserve"> toodud TD HC FDC meetodi põhised kuludele orienteeritud hinnad.</w:t>
      </w:r>
    </w:p>
    <w:p w14:paraId="58C0C4DF" w14:textId="3DD5904C" w:rsidR="00697C0D" w:rsidRPr="00AF5BAD" w:rsidRDefault="00697C0D" w:rsidP="00D2306C">
      <w:pPr>
        <w:numPr>
          <w:ilvl w:val="0"/>
          <w:numId w:val="42"/>
        </w:num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Telia peab regulaarselt vähemalt üks kord </w:t>
      </w:r>
      <w:r w:rsidR="007615DC">
        <w:rPr>
          <w:rFonts w:ascii="Times New Roman" w:hAnsi="Times New Roman" w:cs="Times New Roman"/>
          <w:b/>
          <w:bCs/>
          <w:sz w:val="24"/>
          <w:szCs w:val="24"/>
        </w:rPr>
        <w:t>kalendri</w:t>
      </w:r>
      <w:r w:rsidRPr="00AF5BAD">
        <w:rPr>
          <w:rFonts w:ascii="Times New Roman" w:hAnsi="Times New Roman" w:cs="Times New Roman"/>
          <w:b/>
          <w:bCs/>
          <w:sz w:val="24"/>
          <w:szCs w:val="24"/>
        </w:rPr>
        <w:t xml:space="preserve">aastas </w:t>
      </w:r>
      <w:r w:rsidR="008747F2">
        <w:rPr>
          <w:rFonts w:ascii="Times New Roman" w:hAnsi="Times New Roman" w:cs="Times New Roman"/>
          <w:b/>
          <w:bCs/>
          <w:sz w:val="24"/>
          <w:szCs w:val="24"/>
        </w:rPr>
        <w:t>ptk.-</w:t>
      </w:r>
      <w:r w:rsidRPr="00665662">
        <w:rPr>
          <w:rFonts w:ascii="Times New Roman" w:hAnsi="Times New Roman" w:cs="Times New Roman"/>
          <w:b/>
          <w:bCs/>
          <w:sz w:val="24"/>
          <w:szCs w:val="24"/>
        </w:rPr>
        <w:t>s 3.</w:t>
      </w:r>
      <w:r w:rsidR="00AF5BAD" w:rsidRPr="00665662">
        <w:rPr>
          <w:rFonts w:ascii="Times New Roman" w:hAnsi="Times New Roman" w:cs="Times New Roman"/>
          <w:b/>
          <w:bCs/>
          <w:sz w:val="24"/>
          <w:szCs w:val="24"/>
        </w:rPr>
        <w:t>6</w:t>
      </w:r>
      <w:r w:rsidR="005B1F1B">
        <w:rPr>
          <w:rFonts w:ascii="Times New Roman" w:hAnsi="Times New Roman" w:cs="Times New Roman"/>
          <w:b/>
          <w:bCs/>
          <w:sz w:val="24"/>
          <w:szCs w:val="24"/>
        </w:rPr>
        <w:t>.1</w:t>
      </w:r>
      <w:r w:rsidRPr="00665662">
        <w:rPr>
          <w:rFonts w:ascii="Times New Roman" w:hAnsi="Times New Roman" w:cs="Times New Roman"/>
          <w:b/>
          <w:bCs/>
          <w:sz w:val="24"/>
          <w:szCs w:val="24"/>
        </w:rPr>
        <w:t xml:space="preserve"> sätestatud juurdepääsu kohustusega</w:t>
      </w:r>
      <w:r w:rsidRPr="00503C2E">
        <w:rPr>
          <w:rFonts w:ascii="Times New Roman" w:hAnsi="Times New Roman" w:cs="Times New Roman"/>
          <w:b/>
          <w:bCs/>
          <w:sz w:val="24"/>
          <w:szCs w:val="24"/>
        </w:rPr>
        <w:t xml:space="preserve"> teenuste hinnad ümber arvestama lähtudes otsuse </w:t>
      </w:r>
      <w:r w:rsidRPr="00665662">
        <w:rPr>
          <w:rFonts w:ascii="Times New Roman" w:hAnsi="Times New Roman" w:cs="Times New Roman"/>
          <w:b/>
          <w:bCs/>
          <w:sz w:val="24"/>
          <w:szCs w:val="24"/>
        </w:rPr>
        <w:t xml:space="preserve">lisas </w:t>
      </w:r>
      <w:r w:rsidR="00877915">
        <w:rPr>
          <w:rFonts w:ascii="Times New Roman" w:hAnsi="Times New Roman" w:cs="Times New Roman"/>
          <w:b/>
          <w:bCs/>
          <w:sz w:val="24"/>
          <w:szCs w:val="24"/>
        </w:rPr>
        <w:t>5</w:t>
      </w:r>
      <w:r w:rsidRPr="00665662">
        <w:rPr>
          <w:rFonts w:ascii="Times New Roman" w:hAnsi="Times New Roman" w:cs="Times New Roman"/>
          <w:b/>
          <w:bCs/>
          <w:sz w:val="24"/>
          <w:szCs w:val="24"/>
        </w:rPr>
        <w:t xml:space="preserve"> toodud kuluarvestuse meetodist</w:t>
      </w:r>
      <w:r w:rsidR="003666BA">
        <w:rPr>
          <w:rFonts w:ascii="Times New Roman" w:hAnsi="Times New Roman" w:cs="Times New Roman"/>
          <w:b/>
          <w:bCs/>
          <w:sz w:val="24"/>
          <w:szCs w:val="24"/>
        </w:rPr>
        <w:t>,</w:t>
      </w:r>
      <w:r w:rsidRPr="00503C2E">
        <w:rPr>
          <w:rFonts w:ascii="Times New Roman" w:hAnsi="Times New Roman" w:cs="Times New Roman"/>
          <w:b/>
          <w:bCs/>
          <w:i/>
          <w:iCs/>
          <w:sz w:val="24"/>
          <w:szCs w:val="24"/>
        </w:rPr>
        <w:t xml:space="preserve"> </w:t>
      </w:r>
      <w:r w:rsidRPr="00665662">
        <w:rPr>
          <w:rFonts w:ascii="Times New Roman" w:hAnsi="Times New Roman" w:cs="Times New Roman"/>
          <w:b/>
          <w:bCs/>
          <w:sz w:val="24"/>
          <w:szCs w:val="24"/>
        </w:rPr>
        <w:t>hiljemalt</w:t>
      </w:r>
      <w:r w:rsidR="00AF5BAD" w:rsidRPr="00665662">
        <w:rPr>
          <w:rFonts w:ascii="Times New Roman" w:hAnsi="Times New Roman" w:cs="Times New Roman"/>
          <w:b/>
          <w:bCs/>
          <w:sz w:val="24"/>
          <w:szCs w:val="24"/>
        </w:rPr>
        <w:t xml:space="preserve"> iga aasta</w:t>
      </w:r>
      <w:r w:rsidRPr="00665662">
        <w:rPr>
          <w:rFonts w:ascii="Times New Roman" w:hAnsi="Times New Roman" w:cs="Times New Roman"/>
          <w:b/>
          <w:bCs/>
          <w:sz w:val="24"/>
          <w:szCs w:val="24"/>
        </w:rPr>
        <w:t xml:space="preserve"> 1. novembriks</w:t>
      </w:r>
      <w:r w:rsidRPr="00AF5BAD">
        <w:rPr>
          <w:rFonts w:ascii="Times New Roman" w:hAnsi="Times New Roman" w:cs="Times New Roman"/>
          <w:b/>
          <w:bCs/>
          <w:sz w:val="24"/>
          <w:szCs w:val="24"/>
        </w:rPr>
        <w:t>.</w:t>
      </w:r>
    </w:p>
    <w:bookmarkEnd w:id="361"/>
    <w:p w14:paraId="313A87BA" w14:textId="77777777" w:rsidR="005C344F" w:rsidRDefault="005C344F" w:rsidP="005C344F">
      <w:pPr>
        <w:jc w:val="both"/>
        <w:rPr>
          <w:rFonts w:ascii="Times New Roman" w:hAnsi="Times New Roman" w:cs="Times New Roman"/>
          <w:b/>
          <w:bCs/>
          <w:sz w:val="24"/>
          <w:szCs w:val="24"/>
        </w:rPr>
      </w:pPr>
    </w:p>
    <w:p w14:paraId="31B25108" w14:textId="0B46D2CF" w:rsidR="005C344F" w:rsidRPr="00665662" w:rsidRDefault="005C344F" w:rsidP="00665662">
      <w:pPr>
        <w:jc w:val="both"/>
        <w:rPr>
          <w:rFonts w:ascii="Times New Roman" w:hAnsi="Times New Roman" w:cs="Times New Roman"/>
          <w:b/>
          <w:bCs/>
          <w:sz w:val="24"/>
          <w:szCs w:val="24"/>
        </w:rPr>
      </w:pPr>
    </w:p>
    <w:p w14:paraId="764D7B9F" w14:textId="39047BA4" w:rsidR="00697C0D" w:rsidRPr="00E8500A" w:rsidRDefault="00E8500A" w:rsidP="00697C0D">
      <w:pPr>
        <w:jc w:val="both"/>
        <w:rPr>
          <w:rFonts w:ascii="Times New Roman" w:hAnsi="Times New Roman" w:cs="Times New Roman"/>
          <w:b/>
          <w:bCs/>
          <w:sz w:val="24"/>
          <w:szCs w:val="24"/>
        </w:rPr>
      </w:pPr>
      <w:r w:rsidRPr="00E8500A">
        <w:rPr>
          <w:rFonts w:ascii="Times New Roman" w:hAnsi="Times New Roman" w:cs="Times New Roman"/>
          <w:b/>
          <w:bCs/>
          <w:sz w:val="24"/>
          <w:szCs w:val="24"/>
        </w:rPr>
        <w:lastRenderedPageBreak/>
        <w:t>TTJA kavandab koheselt peale käesoleva otsuse kehtestamist alustada EK 2024 kohustuste soovituses sätestatud BU LRIC+ metoodika välja töötamisega sidekaablitaristule juurdepääsu hulgituru teenuste hinnaarvestuse jaoks. Eelnevalt teostatakse uue metoodika kehtestamise põhjendatuse ja proportsionaalsuse analüüs, sh võttes arvesse selle rakendamisega kaasnevat koormust ja kulusid ning mõju turule.</w:t>
      </w:r>
      <w:r w:rsidRPr="00E8500A">
        <w:rPr>
          <w:b/>
          <w:bCs/>
        </w:rPr>
        <w:t xml:space="preserve"> </w:t>
      </w:r>
      <w:r w:rsidRPr="00E8500A">
        <w:rPr>
          <w:rFonts w:ascii="Times New Roman" w:hAnsi="Times New Roman" w:cs="Times New Roman"/>
          <w:b/>
          <w:bCs/>
          <w:sz w:val="24"/>
          <w:szCs w:val="24"/>
        </w:rPr>
        <w:t>BU</w:t>
      </w:r>
      <w:r>
        <w:rPr>
          <w:rFonts w:ascii="Times New Roman" w:hAnsi="Times New Roman" w:cs="Times New Roman"/>
          <w:b/>
          <w:bCs/>
          <w:sz w:val="24"/>
          <w:szCs w:val="24"/>
        </w:rPr>
        <w:t> </w:t>
      </w:r>
      <w:r w:rsidRPr="00E8500A">
        <w:rPr>
          <w:rFonts w:ascii="Times New Roman" w:hAnsi="Times New Roman" w:cs="Times New Roman"/>
          <w:b/>
          <w:bCs/>
          <w:sz w:val="24"/>
          <w:szCs w:val="24"/>
        </w:rPr>
        <w:t>LRIC+ välja töötamine võib TTJA hinnangul vajada pädeva konsultatsioonifirma kaasamist, millega võib kaasneda ka rahvusvahelise hanke menetlus.</w:t>
      </w:r>
    </w:p>
    <w:p w14:paraId="158C7016" w14:textId="77777777" w:rsidR="00697C0D" w:rsidRDefault="00697C0D" w:rsidP="00697C0D">
      <w:pPr>
        <w:jc w:val="both"/>
        <w:rPr>
          <w:rFonts w:ascii="Times New Roman" w:hAnsi="Times New Roman" w:cs="Times New Roman"/>
          <w:sz w:val="24"/>
          <w:szCs w:val="24"/>
        </w:rPr>
      </w:pPr>
    </w:p>
    <w:p w14:paraId="3B9DC988" w14:textId="77777777" w:rsidR="00F27896" w:rsidRPr="00503C2E" w:rsidRDefault="00F27896" w:rsidP="00697C0D">
      <w:pPr>
        <w:jc w:val="both"/>
        <w:rPr>
          <w:rFonts w:ascii="Times New Roman" w:hAnsi="Times New Roman" w:cs="Times New Roman"/>
          <w:sz w:val="24"/>
          <w:szCs w:val="24"/>
        </w:rPr>
      </w:pPr>
    </w:p>
    <w:p w14:paraId="47B4B011" w14:textId="153F011F" w:rsidR="00697C0D" w:rsidRPr="00503C2E" w:rsidRDefault="00697C0D" w:rsidP="00665662">
      <w:pPr>
        <w:pStyle w:val="Pealkiri1"/>
        <w:rPr>
          <w:rFonts w:ascii="Times New Roman" w:hAnsi="Times New Roman" w:cs="Times New Roman"/>
          <w:b/>
          <w:bCs/>
          <w:color w:val="auto"/>
          <w:sz w:val="24"/>
          <w:szCs w:val="24"/>
        </w:rPr>
      </w:pPr>
      <w:bookmarkStart w:id="363" w:name="_Toc457983681"/>
      <w:bookmarkStart w:id="364" w:name="_Toc464639379"/>
      <w:bookmarkStart w:id="365" w:name="_Toc39125697"/>
      <w:bookmarkStart w:id="366" w:name="_Toc66269117"/>
      <w:bookmarkStart w:id="367" w:name="_Toc145402927"/>
      <w:bookmarkStart w:id="368" w:name="_Toc189040271"/>
      <w:r w:rsidRPr="00503C2E">
        <w:rPr>
          <w:rFonts w:ascii="Times New Roman" w:hAnsi="Times New Roman" w:cs="Times New Roman"/>
          <w:b/>
          <w:bCs/>
          <w:color w:val="auto"/>
          <w:sz w:val="24"/>
          <w:szCs w:val="24"/>
        </w:rPr>
        <w:t>7</w:t>
      </w:r>
      <w:r w:rsidR="00421A3D">
        <w:rPr>
          <w:rFonts w:ascii="Times New Roman" w:hAnsi="Times New Roman" w:cs="Times New Roman"/>
          <w:b/>
          <w:bCs/>
          <w:color w:val="auto"/>
          <w:sz w:val="24"/>
          <w:szCs w:val="24"/>
        </w:rPr>
        <w:t>.</w:t>
      </w:r>
      <w:r w:rsidRPr="00503C2E">
        <w:rPr>
          <w:rFonts w:ascii="Times New Roman" w:hAnsi="Times New Roman" w:cs="Times New Roman"/>
          <w:b/>
          <w:bCs/>
          <w:color w:val="auto"/>
          <w:sz w:val="24"/>
          <w:szCs w:val="24"/>
        </w:rPr>
        <w:t xml:space="preserve"> Kehtestatavate kohustuste täitmise tähtaeg</w:t>
      </w:r>
      <w:bookmarkEnd w:id="363"/>
      <w:bookmarkEnd w:id="364"/>
      <w:bookmarkEnd w:id="365"/>
      <w:bookmarkEnd w:id="366"/>
      <w:bookmarkEnd w:id="367"/>
      <w:bookmarkEnd w:id="368"/>
    </w:p>
    <w:p w14:paraId="79D35F3A" w14:textId="77777777" w:rsidR="00697C0D" w:rsidRPr="00503C2E" w:rsidRDefault="00697C0D" w:rsidP="00697C0D">
      <w:pPr>
        <w:ind w:left="360"/>
        <w:jc w:val="both"/>
        <w:rPr>
          <w:rFonts w:ascii="Times New Roman" w:hAnsi="Times New Roman" w:cs="Times New Roman"/>
          <w:sz w:val="24"/>
          <w:szCs w:val="24"/>
        </w:rPr>
      </w:pPr>
      <w:bookmarkStart w:id="369" w:name="_Hlk60073304"/>
    </w:p>
    <w:p w14:paraId="3CF93938"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Vastavalt ESS § 49 lõikele 4 annab TTJA mõistliku tähtaja MTE-ks tunnistatud isikule MTE</w:t>
      </w:r>
      <w:r w:rsidRPr="00503C2E">
        <w:rPr>
          <w:rFonts w:ascii="Times New Roman" w:hAnsi="Times New Roman" w:cs="Times New Roman"/>
          <w:sz w:val="24"/>
          <w:szCs w:val="24"/>
        </w:rPr>
        <w:noBreakHyphen/>
        <w:t>ks tunnistamise otsuse kavandis sätestatud kohustuste täitmiseks.</w:t>
      </w:r>
    </w:p>
    <w:p w14:paraId="28966CA4" w14:textId="51D602A4" w:rsidR="00D56E9F" w:rsidRPr="00D56E9F" w:rsidRDefault="00FE2E41" w:rsidP="00D56E9F">
      <w:pPr>
        <w:jc w:val="both"/>
        <w:rPr>
          <w:rFonts w:ascii="Times New Roman" w:hAnsi="Times New Roman" w:cs="Times New Roman"/>
          <w:b/>
          <w:bCs/>
          <w:sz w:val="24"/>
          <w:szCs w:val="24"/>
        </w:rPr>
      </w:pPr>
      <w:bookmarkStart w:id="370" w:name="_Ref465257501"/>
      <w:bookmarkEnd w:id="369"/>
      <w:r w:rsidRPr="00503C2E">
        <w:rPr>
          <w:rFonts w:ascii="Times New Roman" w:hAnsi="Times New Roman" w:cs="Times New Roman"/>
          <w:b/>
          <w:bCs/>
          <w:sz w:val="24"/>
          <w:szCs w:val="24"/>
        </w:rPr>
        <w:t>TTJA nõu</w:t>
      </w:r>
      <w:r w:rsidR="001528B7">
        <w:rPr>
          <w:rFonts w:ascii="Times New Roman" w:hAnsi="Times New Roman" w:cs="Times New Roman"/>
          <w:b/>
          <w:bCs/>
          <w:sz w:val="24"/>
          <w:szCs w:val="24"/>
        </w:rPr>
        <w:t>a</w:t>
      </w:r>
      <w:r w:rsidR="004137C8">
        <w:rPr>
          <w:rFonts w:ascii="Times New Roman" w:hAnsi="Times New Roman" w:cs="Times New Roman"/>
          <w:b/>
          <w:bCs/>
          <w:sz w:val="24"/>
          <w:szCs w:val="24"/>
        </w:rPr>
        <w:t>b</w:t>
      </w:r>
      <w:r w:rsidRPr="00503C2E">
        <w:rPr>
          <w:rFonts w:ascii="Times New Roman" w:hAnsi="Times New Roman" w:cs="Times New Roman"/>
          <w:b/>
          <w:bCs/>
          <w:sz w:val="24"/>
          <w:szCs w:val="24"/>
        </w:rPr>
        <w:t xml:space="preserve"> sidekaablitaristule juurdepääsu hulgiturul Telialt otsuse kavandi </w:t>
      </w:r>
      <w:r w:rsidRPr="00C435B1">
        <w:rPr>
          <w:rFonts w:ascii="Times New Roman" w:hAnsi="Times New Roman" w:cs="Times New Roman"/>
          <w:b/>
          <w:bCs/>
          <w:sz w:val="24"/>
          <w:szCs w:val="24"/>
        </w:rPr>
        <w:t>ptk</w:t>
      </w:r>
      <w:r w:rsidR="008747F2">
        <w:rPr>
          <w:rFonts w:ascii="Times New Roman" w:hAnsi="Times New Roman" w:cs="Times New Roman"/>
          <w:b/>
          <w:bCs/>
          <w:sz w:val="24"/>
          <w:szCs w:val="24"/>
        </w:rPr>
        <w:t>.</w:t>
      </w:r>
      <w:r w:rsidRPr="00C435B1">
        <w:rPr>
          <w:rFonts w:ascii="Times New Roman" w:hAnsi="Times New Roman" w:cs="Times New Roman"/>
          <w:b/>
          <w:bCs/>
          <w:sz w:val="24"/>
          <w:szCs w:val="24"/>
        </w:rPr>
        <w:t xml:space="preserve">-des 3.6. "Juurdepääsu kohustuste kehtestamine“, 4.4 "Mittediskrimineerimise kohustuse kehtestamine“, 5.4 "Läbipaistvuskohustuste kehtestamine“ ja 6.4 "Hinnakohustuse kehtestamine“ </w:t>
      </w:r>
      <w:r>
        <w:rPr>
          <w:rFonts w:ascii="Times New Roman" w:hAnsi="Times New Roman" w:cs="Times New Roman"/>
          <w:b/>
          <w:bCs/>
          <w:sz w:val="24"/>
          <w:szCs w:val="24"/>
        </w:rPr>
        <w:t>sätestatud</w:t>
      </w:r>
      <w:r w:rsidRPr="00503C2E">
        <w:rPr>
          <w:rFonts w:ascii="Times New Roman" w:hAnsi="Times New Roman" w:cs="Times New Roman"/>
          <w:b/>
          <w:bCs/>
          <w:sz w:val="24"/>
          <w:szCs w:val="24"/>
        </w:rPr>
        <w:t xml:space="preserve"> kohustuste täitmist alates otsuse vastu võtmise päevale järgneva kolmanda kuu 1. päevast</w:t>
      </w:r>
      <w:r>
        <w:rPr>
          <w:rFonts w:ascii="Times New Roman" w:hAnsi="Times New Roman" w:cs="Times New Roman"/>
          <w:b/>
          <w:bCs/>
          <w:sz w:val="24"/>
          <w:szCs w:val="24"/>
        </w:rPr>
        <w:t xml:space="preserve">, </w:t>
      </w:r>
      <w:r w:rsidR="00665A2B" w:rsidRPr="00665A2B">
        <w:rPr>
          <w:rFonts w:ascii="Times New Roman" w:hAnsi="Times New Roman" w:cs="Times New Roman"/>
          <w:b/>
          <w:bCs/>
          <w:sz w:val="24"/>
          <w:szCs w:val="24"/>
        </w:rPr>
        <w:t xml:space="preserve">erandiks on need  kohustused, </w:t>
      </w:r>
      <w:bookmarkStart w:id="371" w:name="_Hlk166770759"/>
      <w:r w:rsidR="00665A2B" w:rsidRPr="00665A2B">
        <w:rPr>
          <w:rFonts w:ascii="Times New Roman" w:hAnsi="Times New Roman" w:cs="Times New Roman"/>
          <w:b/>
          <w:bCs/>
          <w:sz w:val="24"/>
          <w:szCs w:val="24"/>
        </w:rPr>
        <w:t xml:space="preserve">mille osas on </w:t>
      </w:r>
      <w:r w:rsidR="009F1801">
        <w:rPr>
          <w:rFonts w:ascii="Times New Roman" w:hAnsi="Times New Roman" w:cs="Times New Roman"/>
          <w:b/>
          <w:bCs/>
          <w:sz w:val="24"/>
          <w:szCs w:val="24"/>
        </w:rPr>
        <w:t>eel</w:t>
      </w:r>
      <w:r w:rsidR="00665A2B" w:rsidRPr="00665A2B">
        <w:rPr>
          <w:rFonts w:ascii="Times New Roman" w:hAnsi="Times New Roman" w:cs="Times New Roman"/>
          <w:b/>
          <w:bCs/>
          <w:sz w:val="24"/>
          <w:szCs w:val="24"/>
        </w:rPr>
        <w:t>nimetatud ptk</w:t>
      </w:r>
      <w:r w:rsidR="008747F2">
        <w:rPr>
          <w:rFonts w:ascii="Times New Roman" w:hAnsi="Times New Roman" w:cs="Times New Roman"/>
          <w:b/>
          <w:bCs/>
          <w:sz w:val="24"/>
          <w:szCs w:val="24"/>
        </w:rPr>
        <w:t>.</w:t>
      </w:r>
      <w:r w:rsidR="00665A2B" w:rsidRPr="00665A2B">
        <w:rPr>
          <w:rFonts w:ascii="Times New Roman" w:hAnsi="Times New Roman" w:cs="Times New Roman"/>
          <w:b/>
          <w:bCs/>
          <w:sz w:val="24"/>
          <w:szCs w:val="24"/>
        </w:rPr>
        <w:t>-des</w:t>
      </w:r>
      <w:r w:rsidR="001B4972">
        <w:rPr>
          <w:rFonts w:ascii="Times New Roman" w:hAnsi="Times New Roman" w:cs="Times New Roman"/>
          <w:b/>
          <w:bCs/>
          <w:sz w:val="24"/>
          <w:szCs w:val="24"/>
        </w:rPr>
        <w:t xml:space="preserve"> ja/või nende alampeatükkides</w:t>
      </w:r>
      <w:r w:rsidR="00665A2B" w:rsidRPr="00665A2B">
        <w:rPr>
          <w:rFonts w:ascii="Times New Roman" w:hAnsi="Times New Roman" w:cs="Times New Roman"/>
          <w:b/>
          <w:bCs/>
          <w:sz w:val="24"/>
          <w:szCs w:val="24"/>
        </w:rPr>
        <w:t xml:space="preserve"> sätestatud hilisemad kohustuste täitmise tähtajad. </w:t>
      </w:r>
      <w:bookmarkEnd w:id="371"/>
      <w:r w:rsidR="00D56E9F" w:rsidRPr="00D56E9F">
        <w:rPr>
          <w:rFonts w:ascii="Times New Roman" w:hAnsi="Times New Roman" w:cs="Times New Roman"/>
          <w:b/>
          <w:bCs/>
          <w:sz w:val="24"/>
          <w:szCs w:val="24"/>
        </w:rPr>
        <w:t xml:space="preserve"> </w:t>
      </w:r>
    </w:p>
    <w:bookmarkEnd w:id="370"/>
    <w:p w14:paraId="7D7A727C" w14:textId="459B7793" w:rsidR="00697C0D" w:rsidRPr="00503C2E" w:rsidRDefault="00697C0D" w:rsidP="00697C0D">
      <w:pPr>
        <w:jc w:val="both"/>
        <w:rPr>
          <w:rFonts w:ascii="Times New Roman" w:hAnsi="Times New Roman" w:cs="Times New Roman"/>
          <w:b/>
          <w:bCs/>
          <w:sz w:val="24"/>
          <w:szCs w:val="24"/>
        </w:rPr>
      </w:pPr>
      <w:r w:rsidRPr="00503C2E">
        <w:rPr>
          <w:rFonts w:ascii="Times New Roman" w:hAnsi="Times New Roman" w:cs="Times New Roman"/>
          <w:b/>
          <w:bCs/>
          <w:sz w:val="24"/>
          <w:szCs w:val="24"/>
        </w:rPr>
        <w:t xml:space="preserve">Kohustused kehtivad kuni ESS </w:t>
      </w:r>
      <w:r w:rsidR="008747F2">
        <w:rPr>
          <w:rFonts w:ascii="Times New Roman" w:hAnsi="Times New Roman" w:cs="Times New Roman"/>
          <w:b/>
          <w:bCs/>
          <w:sz w:val="24"/>
          <w:szCs w:val="24"/>
        </w:rPr>
        <w:t xml:space="preserve">ptk. </w:t>
      </w:r>
      <w:r w:rsidRPr="00503C2E">
        <w:rPr>
          <w:rFonts w:ascii="Times New Roman" w:hAnsi="Times New Roman" w:cs="Times New Roman"/>
          <w:b/>
          <w:bCs/>
          <w:sz w:val="24"/>
          <w:szCs w:val="24"/>
        </w:rPr>
        <w:t>5 alusel vastaval turul läbi viidava järgmise turuanalüüsi tulemuste põhjal teeb TTJA uue otsuse kohustuste jätkamise, muutmise või lõpetamise osas. Kui TTJA leiab enne järgmist turuanalüüsi, et MTE-</w:t>
      </w:r>
      <w:proofErr w:type="spellStart"/>
      <w:r w:rsidRPr="00503C2E">
        <w:rPr>
          <w:rFonts w:ascii="Times New Roman" w:hAnsi="Times New Roman" w:cs="Times New Roman"/>
          <w:b/>
          <w:bCs/>
          <w:sz w:val="24"/>
          <w:szCs w:val="24"/>
        </w:rPr>
        <w:t>le</w:t>
      </w:r>
      <w:proofErr w:type="spellEnd"/>
      <w:r w:rsidRPr="00503C2E">
        <w:rPr>
          <w:rFonts w:ascii="Times New Roman" w:hAnsi="Times New Roman" w:cs="Times New Roman"/>
          <w:b/>
          <w:bCs/>
          <w:sz w:val="24"/>
          <w:szCs w:val="24"/>
        </w:rPr>
        <w:t xml:space="preserve"> pandud kohustuse täitmine ei taga konkurentsi konkreetsel turul, koostab TTJA uue otsuse MTE-</w:t>
      </w:r>
      <w:proofErr w:type="spellStart"/>
      <w:r w:rsidRPr="00503C2E">
        <w:rPr>
          <w:rFonts w:ascii="Times New Roman" w:hAnsi="Times New Roman" w:cs="Times New Roman"/>
          <w:b/>
          <w:bCs/>
          <w:sz w:val="24"/>
          <w:szCs w:val="24"/>
        </w:rPr>
        <w:t>le</w:t>
      </w:r>
      <w:proofErr w:type="spellEnd"/>
      <w:r w:rsidRPr="00503C2E">
        <w:rPr>
          <w:rFonts w:ascii="Times New Roman" w:hAnsi="Times New Roman" w:cs="Times New Roman"/>
          <w:b/>
          <w:bCs/>
          <w:sz w:val="24"/>
          <w:szCs w:val="24"/>
        </w:rPr>
        <w:t xml:space="preserve"> uue kohustuse kehtestamiseks, muutes </w:t>
      </w:r>
      <w:r w:rsidR="00824D2D">
        <w:rPr>
          <w:rFonts w:ascii="Times New Roman" w:hAnsi="Times New Roman" w:cs="Times New Roman"/>
          <w:b/>
          <w:bCs/>
          <w:sz w:val="24"/>
          <w:szCs w:val="24"/>
        </w:rPr>
        <w:t xml:space="preserve">ja/või täiendades </w:t>
      </w:r>
      <w:r w:rsidRPr="00503C2E">
        <w:rPr>
          <w:rFonts w:ascii="Times New Roman" w:hAnsi="Times New Roman" w:cs="Times New Roman"/>
          <w:b/>
          <w:bCs/>
          <w:sz w:val="24"/>
          <w:szCs w:val="24"/>
        </w:rPr>
        <w:t>MTE-</w:t>
      </w:r>
      <w:proofErr w:type="spellStart"/>
      <w:r w:rsidRPr="00503C2E">
        <w:rPr>
          <w:rFonts w:ascii="Times New Roman" w:hAnsi="Times New Roman" w:cs="Times New Roman"/>
          <w:b/>
          <w:bCs/>
          <w:sz w:val="24"/>
          <w:szCs w:val="24"/>
        </w:rPr>
        <w:t>le</w:t>
      </w:r>
      <w:proofErr w:type="spellEnd"/>
      <w:r w:rsidRPr="00503C2E">
        <w:rPr>
          <w:rFonts w:ascii="Times New Roman" w:hAnsi="Times New Roman" w:cs="Times New Roman"/>
          <w:b/>
          <w:bCs/>
          <w:sz w:val="24"/>
          <w:szCs w:val="24"/>
        </w:rPr>
        <w:t xml:space="preserve"> pandud kohustust kooskõlas </w:t>
      </w:r>
      <w:proofErr w:type="spellStart"/>
      <w:r w:rsidRPr="00503C2E">
        <w:rPr>
          <w:rFonts w:ascii="Times New Roman" w:hAnsi="Times New Roman" w:cs="Times New Roman"/>
          <w:b/>
          <w:bCs/>
          <w:sz w:val="24"/>
          <w:szCs w:val="24"/>
        </w:rPr>
        <w:t>ESS-ga</w:t>
      </w:r>
      <w:proofErr w:type="spellEnd"/>
      <w:r w:rsidRPr="00503C2E">
        <w:rPr>
          <w:rStyle w:val="Allmrkuseviide"/>
          <w:rFonts w:ascii="Times New Roman" w:hAnsi="Times New Roman" w:cs="Times New Roman"/>
          <w:b/>
          <w:bCs/>
          <w:sz w:val="24"/>
          <w:szCs w:val="24"/>
        </w:rPr>
        <w:footnoteReference w:id="126"/>
      </w:r>
      <w:r w:rsidRPr="00503C2E">
        <w:rPr>
          <w:rFonts w:ascii="Times New Roman" w:hAnsi="Times New Roman" w:cs="Times New Roman"/>
          <w:b/>
          <w:bCs/>
          <w:sz w:val="24"/>
          <w:szCs w:val="24"/>
        </w:rPr>
        <w:t>.</w:t>
      </w:r>
    </w:p>
    <w:p w14:paraId="5D87083D" w14:textId="77777777"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Kuni käesoleva otsuse ning sellest tulenevate kohustuste jõustumiseni kehtivad Telia kaablikanalisatsioonile juurdepääsu teenustele kindlaksmääratud asukohas kohaliku juurdepääsu hulgiturul Tehnilise Järelevalve Ameti 16.06.17 otsuses nr 1-10/17-228 kehtestatud kohustused.</w:t>
      </w:r>
    </w:p>
    <w:p w14:paraId="2053FC7B" w14:textId="26A8E98D" w:rsidR="00697C0D" w:rsidRPr="00503C2E" w:rsidRDefault="00697C0D" w:rsidP="00697C0D">
      <w:pPr>
        <w:jc w:val="both"/>
        <w:rPr>
          <w:rFonts w:ascii="Times New Roman" w:hAnsi="Times New Roman" w:cs="Times New Roman"/>
          <w:sz w:val="24"/>
          <w:szCs w:val="24"/>
        </w:rPr>
      </w:pPr>
      <w:r w:rsidRPr="00503C2E">
        <w:rPr>
          <w:rFonts w:ascii="Times New Roman" w:hAnsi="Times New Roman" w:cs="Times New Roman"/>
          <w:sz w:val="24"/>
          <w:szCs w:val="24"/>
        </w:rPr>
        <w:t>Hea halduse põhimõttest lähtuvalt tuleb Teliale enne otsuse määratud kohustuste rakendamist jätta piisavalt aega otsusega tutvumiseks, sh vajadusel TTJA-</w:t>
      </w:r>
      <w:proofErr w:type="spellStart"/>
      <w:r w:rsidRPr="00503C2E">
        <w:rPr>
          <w:rFonts w:ascii="Times New Roman" w:hAnsi="Times New Roman" w:cs="Times New Roman"/>
          <w:sz w:val="24"/>
          <w:szCs w:val="24"/>
        </w:rPr>
        <w:t>lt</w:t>
      </w:r>
      <w:proofErr w:type="spellEnd"/>
      <w:r w:rsidRPr="00503C2E">
        <w:rPr>
          <w:rFonts w:ascii="Times New Roman" w:hAnsi="Times New Roman" w:cs="Times New Roman"/>
          <w:sz w:val="24"/>
          <w:szCs w:val="24"/>
        </w:rPr>
        <w:t xml:space="preserve"> täiendavate selgituste küsimiseks, vaide esitamiseks TTJA-</w:t>
      </w:r>
      <w:proofErr w:type="spellStart"/>
      <w:r w:rsidRPr="00503C2E">
        <w:rPr>
          <w:rFonts w:ascii="Times New Roman" w:hAnsi="Times New Roman" w:cs="Times New Roman"/>
          <w:sz w:val="24"/>
          <w:szCs w:val="24"/>
        </w:rPr>
        <w:t>le</w:t>
      </w:r>
      <w:proofErr w:type="spellEnd"/>
      <w:r w:rsidRPr="00503C2E">
        <w:rPr>
          <w:rFonts w:ascii="Times New Roman" w:hAnsi="Times New Roman" w:cs="Times New Roman"/>
          <w:sz w:val="24"/>
          <w:szCs w:val="24"/>
        </w:rPr>
        <w:t xml:space="preserve"> või kaebuse esitamiseks Tallinna Halduskohtule. Tähtaegade määramisel on TTJA arvestanud, et need on piisavad kehtestatavate kohustuste täitmiseks. Telial on olemas tehnilised võimalused ning varasem kogemus sidekaablitaristule juurdepääsu hulgituru koosseisu kuuluvate hulgiteenuste osutamisel sh läbipaistvus-, mittediskrimineerimise-, juurdepääsu- ning hinnakohustuste täitmise osas. Võttes arvesse eeltoodut, ei ole kohustuste täitmise tähtaeg Teliale ülemääraselt koormav.</w:t>
      </w:r>
    </w:p>
    <w:p w14:paraId="7BE20929" w14:textId="77777777" w:rsidR="000866D0" w:rsidRDefault="000866D0"/>
    <w:sectPr w:rsidR="000866D0" w:rsidSect="00C4449F">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FB9F" w14:textId="77777777" w:rsidR="003F1ACF" w:rsidRDefault="003F1ACF" w:rsidP="00697C0D">
      <w:pPr>
        <w:spacing w:after="0" w:line="240" w:lineRule="auto"/>
      </w:pPr>
      <w:r>
        <w:separator/>
      </w:r>
    </w:p>
  </w:endnote>
  <w:endnote w:type="continuationSeparator" w:id="0">
    <w:p w14:paraId="00E511F0" w14:textId="77777777" w:rsidR="003F1ACF" w:rsidRDefault="003F1ACF" w:rsidP="0069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303214"/>
      <w:docPartObj>
        <w:docPartGallery w:val="Page Numbers (Bottom of Page)"/>
        <w:docPartUnique/>
      </w:docPartObj>
    </w:sdtPr>
    <w:sdtEndPr/>
    <w:sdtContent>
      <w:p w14:paraId="1DA68B18" w14:textId="77777777" w:rsidR="00D76B29" w:rsidRDefault="00D76B29">
        <w:pPr>
          <w:pStyle w:val="Jalus"/>
          <w:jc w:val="center"/>
        </w:pPr>
        <w:r>
          <w:fldChar w:fldCharType="begin"/>
        </w:r>
        <w:r>
          <w:instrText>PAGE   \* MERGEFORMAT</w:instrText>
        </w:r>
        <w:r>
          <w:fldChar w:fldCharType="separate"/>
        </w:r>
        <w:r>
          <w:t>2</w:t>
        </w:r>
        <w:r>
          <w:fldChar w:fldCharType="end"/>
        </w:r>
      </w:p>
    </w:sdtContent>
  </w:sdt>
  <w:p w14:paraId="1932CCC5" w14:textId="77777777" w:rsidR="00D76B29" w:rsidRDefault="00D76B2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8E5C" w14:textId="77777777" w:rsidR="003F1ACF" w:rsidRDefault="003F1ACF" w:rsidP="00697C0D">
      <w:pPr>
        <w:spacing w:after="0" w:line="240" w:lineRule="auto"/>
      </w:pPr>
      <w:r>
        <w:separator/>
      </w:r>
    </w:p>
  </w:footnote>
  <w:footnote w:type="continuationSeparator" w:id="0">
    <w:p w14:paraId="17377506" w14:textId="77777777" w:rsidR="003F1ACF" w:rsidRDefault="003F1ACF" w:rsidP="00697C0D">
      <w:pPr>
        <w:spacing w:after="0" w:line="240" w:lineRule="auto"/>
      </w:pPr>
      <w:r>
        <w:continuationSeparator/>
      </w:r>
    </w:p>
  </w:footnote>
  <w:footnote w:id="1">
    <w:p w14:paraId="208F6F16" w14:textId="32E2C928" w:rsidR="00697C0D" w:rsidRDefault="00697C0D" w:rsidP="00697C0D">
      <w:pPr>
        <w:pStyle w:val="Allmrkusetekst"/>
      </w:pPr>
      <w:r>
        <w:rPr>
          <w:rStyle w:val="Allmrkuseviide"/>
        </w:rPr>
        <w:footnoteRef/>
      </w:r>
      <w:r>
        <w:t xml:space="preserve"> TTJA 16.06.17otsus nr 1-10/17-228</w:t>
      </w:r>
      <w:r w:rsidR="002166D8">
        <w:t xml:space="preserve"> sidevõrgule kohaliku juurdepääsu hulgiturul valdkonnaspetsiifilise regulatsiooni kehtestamise kohta</w:t>
      </w:r>
      <w:r>
        <w:t xml:space="preserve">, viide allikale: </w:t>
      </w:r>
      <w:hyperlink r:id="rId1" w:anchor="fuusiline-juurdepaas" w:history="1">
        <w:r w:rsidRPr="005669D4">
          <w:rPr>
            <w:rStyle w:val="Hperlink"/>
          </w:rPr>
          <w:t>https://www.ttja.ee/ariklient/side-ja-meediateenused/sideteenused/sideturg#fuusiline-juurdepaas</w:t>
        </w:r>
      </w:hyperlink>
      <w:r>
        <w:t xml:space="preserve"> , </w:t>
      </w:r>
      <w:r w:rsidR="00557312">
        <w:t>vt.</w:t>
      </w:r>
      <w:r>
        <w:t xml:space="preserve"> </w:t>
      </w:r>
      <w:r w:rsidR="0065029C">
        <w:t xml:space="preserve">ptk. </w:t>
      </w:r>
      <w:r>
        <w:t>6.</w:t>
      </w:r>
    </w:p>
  </w:footnote>
  <w:footnote w:id="2">
    <w:p w14:paraId="39A57263" w14:textId="428DBD5B" w:rsidR="00697C0D" w:rsidRDefault="00697C0D" w:rsidP="00697C0D">
      <w:pPr>
        <w:pStyle w:val="Allmrkusetekst"/>
      </w:pPr>
      <w:r>
        <w:rPr>
          <w:rStyle w:val="Allmrkuseviide"/>
        </w:rPr>
        <w:footnoteRef/>
      </w:r>
      <w:r>
        <w:t xml:space="preserve"> </w:t>
      </w:r>
      <w:r w:rsidRPr="00EE0D98">
        <w:t>TTJA 15.03.2021 otsuse eelnõu</w:t>
      </w:r>
      <w:r w:rsidR="00C642CB">
        <w:t xml:space="preserve">  sidevõrgule kohaliku juurdepääsu hulgiturul valdkonnaspetsiifilise regulatsiooni kehtestamise kohta</w:t>
      </w:r>
      <w:r w:rsidRPr="00EE0D98">
        <w:t xml:space="preserve">, viide allikale: </w:t>
      </w:r>
      <w:hyperlink r:id="rId2" w:history="1">
        <w:r w:rsidRPr="005669D4">
          <w:rPr>
            <w:rStyle w:val="Hperlink"/>
          </w:rPr>
          <w:t>https://circabc.europa.eu/ui/group/2328c58f-1fed-4402-a6cc-0f0237699dc3/library/c565c8d6-d666-4981-b55d-fcaaaf533f65</w:t>
        </w:r>
      </w:hyperlink>
      <w:r>
        <w:t xml:space="preserve"> </w:t>
      </w:r>
    </w:p>
  </w:footnote>
  <w:footnote w:id="3">
    <w:p w14:paraId="58115158" w14:textId="77777777" w:rsidR="00697C0D" w:rsidRPr="00094424" w:rsidRDefault="00697C0D" w:rsidP="00697C0D">
      <w:pPr>
        <w:pStyle w:val="Allmrkusetekst"/>
        <w:spacing w:before="60" w:after="60"/>
      </w:pPr>
      <w:r w:rsidRPr="00094424">
        <w:rPr>
          <w:rStyle w:val="Allmrkuseviide"/>
        </w:rPr>
        <w:footnoteRef/>
      </w:r>
      <w:r w:rsidRPr="00094424">
        <w:t xml:space="preserve"> </w:t>
      </w:r>
      <w:r w:rsidRPr="00CD7775">
        <w:t>ESS § 40 lõige 1</w:t>
      </w:r>
    </w:p>
  </w:footnote>
  <w:footnote w:id="4">
    <w:p w14:paraId="2B6A7503" w14:textId="77777777" w:rsidR="00697C0D" w:rsidRPr="003A4E18" w:rsidRDefault="00697C0D" w:rsidP="00697C0D">
      <w:pPr>
        <w:pStyle w:val="Allmrkusetekst"/>
      </w:pPr>
      <w:r w:rsidRPr="003A4E18">
        <w:rPr>
          <w:rStyle w:val="Allmrkuseviide"/>
        </w:rPr>
        <w:footnoteRef/>
      </w:r>
      <w:r w:rsidRPr="003A4E18">
        <w:t xml:space="preserve"> </w:t>
      </w:r>
      <w:bookmarkStart w:id="10" w:name="_Hlk117682504"/>
      <w:r>
        <w:t>Euroopa sidekoodeks (</w:t>
      </w:r>
      <w:r w:rsidRPr="00294675">
        <w:t>EL 2018/1972</w:t>
      </w:r>
      <w:r>
        <w:t xml:space="preserve">)  </w:t>
      </w:r>
      <w:hyperlink r:id="rId3" w:history="1">
        <w:r w:rsidRPr="00414A62">
          <w:rPr>
            <w:rStyle w:val="Hperlink"/>
          </w:rPr>
          <w:t>https://eur-lex.europa.eu/legal-content/EN-ET/TXT/?from=EN&amp;uri=CELEX%3A02018L1972-20181217</w:t>
        </w:r>
      </w:hyperlink>
      <w:r>
        <w:t xml:space="preserve"> </w:t>
      </w:r>
      <w:r w:rsidRPr="003A4E18">
        <w:t xml:space="preserve">artikli </w:t>
      </w:r>
      <w:r>
        <w:t xml:space="preserve">63 </w:t>
      </w:r>
      <w:r w:rsidRPr="003A4E18">
        <w:t>lõige 2, ESS § 45 lõige 2</w:t>
      </w:r>
      <w:bookmarkEnd w:id="10"/>
    </w:p>
  </w:footnote>
  <w:footnote w:id="5">
    <w:p w14:paraId="2E17B7FA" w14:textId="77777777" w:rsidR="00697C0D" w:rsidRPr="00CD7775" w:rsidRDefault="00697C0D" w:rsidP="00697C0D">
      <w:pPr>
        <w:pStyle w:val="Allmrkusetekst"/>
        <w:spacing w:before="60" w:after="60"/>
      </w:pPr>
      <w:r w:rsidRPr="00094424">
        <w:rPr>
          <w:rStyle w:val="Allmrkuseviide"/>
        </w:rPr>
        <w:footnoteRef/>
      </w:r>
      <w:r w:rsidRPr="00094424">
        <w:t xml:space="preserve"> </w:t>
      </w:r>
      <w:r w:rsidRPr="00A44FD8">
        <w:t>ESS § 46 lõige 2</w:t>
      </w:r>
    </w:p>
  </w:footnote>
  <w:footnote w:id="6">
    <w:p w14:paraId="5EF9BB06" w14:textId="77777777" w:rsidR="00697C0D" w:rsidRPr="00094424" w:rsidRDefault="00697C0D" w:rsidP="00697C0D">
      <w:pPr>
        <w:pStyle w:val="Allmrkusetekst"/>
        <w:spacing w:before="60" w:after="60"/>
      </w:pPr>
      <w:r w:rsidRPr="00094424">
        <w:rPr>
          <w:rStyle w:val="Allmrkuseviide"/>
        </w:rPr>
        <w:footnoteRef/>
      </w:r>
      <w:r w:rsidRPr="00094424">
        <w:t xml:space="preserve"> </w:t>
      </w:r>
      <w:r w:rsidRPr="00CD7775">
        <w:t>ESS § 50 lõige 5</w:t>
      </w:r>
    </w:p>
  </w:footnote>
  <w:footnote w:id="7">
    <w:p w14:paraId="2D88C0C7" w14:textId="77777777" w:rsidR="00697C0D" w:rsidRPr="00094424" w:rsidRDefault="00697C0D" w:rsidP="00697C0D">
      <w:pPr>
        <w:pStyle w:val="Allmrkusetekst"/>
        <w:spacing w:before="60" w:after="60"/>
      </w:pPr>
      <w:r w:rsidRPr="00094424">
        <w:rPr>
          <w:rStyle w:val="Allmrkuseviide"/>
        </w:rPr>
        <w:footnoteRef/>
      </w:r>
      <w:r w:rsidRPr="00094424">
        <w:t xml:space="preserve"> </w:t>
      </w:r>
      <w:r w:rsidRPr="00CD7775">
        <w:t>ESS § 50 lõige 3</w:t>
      </w:r>
    </w:p>
  </w:footnote>
  <w:footnote w:id="8">
    <w:p w14:paraId="725865D6" w14:textId="77777777" w:rsidR="00697C0D" w:rsidRPr="00094424" w:rsidRDefault="00697C0D" w:rsidP="00697C0D">
      <w:pPr>
        <w:pStyle w:val="Allmrkusetekst"/>
        <w:spacing w:before="60" w:after="60"/>
      </w:pPr>
      <w:r w:rsidRPr="00094424">
        <w:rPr>
          <w:rStyle w:val="Allmrkuseviide"/>
        </w:rPr>
        <w:footnoteRef/>
      </w:r>
      <w:r w:rsidRPr="00094424">
        <w:t xml:space="preserve"> </w:t>
      </w:r>
      <w:r w:rsidRPr="00CD7775">
        <w:t>ESS § 50 lõige 1 ja 2</w:t>
      </w:r>
    </w:p>
  </w:footnote>
  <w:footnote w:id="9">
    <w:p w14:paraId="4447B0E3" w14:textId="77777777" w:rsidR="00697C0D" w:rsidRPr="00094424" w:rsidRDefault="00697C0D" w:rsidP="00697C0D">
      <w:pPr>
        <w:pStyle w:val="Allmrkusetekst"/>
        <w:spacing w:before="60" w:after="60"/>
      </w:pPr>
      <w:r w:rsidRPr="00094424">
        <w:rPr>
          <w:rStyle w:val="Allmrkuseviide"/>
        </w:rPr>
        <w:footnoteRef/>
      </w:r>
      <w:r w:rsidRPr="00094424">
        <w:t xml:space="preserve"> </w:t>
      </w:r>
      <w:r w:rsidRPr="00CD7775">
        <w:t>ESS § 50 lõige 4 ja 7</w:t>
      </w:r>
    </w:p>
  </w:footnote>
  <w:footnote w:id="10">
    <w:p w14:paraId="4A4BD7BF" w14:textId="2811792E" w:rsidR="00307ABD" w:rsidRDefault="00307ABD" w:rsidP="00307ABD">
      <w:pPr>
        <w:pStyle w:val="Allmrkusetekst"/>
      </w:pPr>
      <w:r>
        <w:rPr>
          <w:rStyle w:val="Allmrkuseviide"/>
        </w:rPr>
        <w:footnoteRef/>
      </w:r>
      <w:r>
        <w:t xml:space="preserve"> Viide allikale: </w:t>
      </w:r>
      <w:hyperlink r:id="rId4" w:history="1">
        <w:r w:rsidRPr="00117D5A">
          <w:rPr>
            <w:rStyle w:val="Hperlink"/>
          </w:rPr>
          <w:t>https://eur-lex.europa.eu/eli/reco/2024/539</w:t>
        </w:r>
      </w:hyperlink>
      <w:r>
        <w:t xml:space="preserve">  </w:t>
      </w:r>
    </w:p>
  </w:footnote>
  <w:footnote w:id="11">
    <w:p w14:paraId="72724285" w14:textId="4942E37F" w:rsidR="00307ABD" w:rsidRDefault="00307ABD" w:rsidP="00307ABD">
      <w:pPr>
        <w:pStyle w:val="Allmrkusetekst"/>
      </w:pPr>
      <w:r>
        <w:rPr>
          <w:rStyle w:val="Allmrkuseviide"/>
        </w:rPr>
        <w:footnoteRef/>
      </w:r>
      <w:r>
        <w:t xml:space="preserve"> COMMISSION STAFF WORKING DOCUMENT EXPLANATORY NOTE Accompanying the document Commission Recommendation On the regulatory promotion of Gigabit connectivity, </w:t>
      </w:r>
      <w:r w:rsidR="00557312">
        <w:t>vt.</w:t>
      </w:r>
      <w:r>
        <w:t xml:space="preserve"> </w:t>
      </w:r>
      <w:hyperlink r:id="rId5" w:history="1">
        <w:r w:rsidRPr="00117D5A">
          <w:rPr>
            <w:rStyle w:val="Hperlink"/>
          </w:rPr>
          <w:t>https://ec.europa.eu/newsroom/dae/redirection/document/93964</w:t>
        </w:r>
      </w:hyperlink>
      <w:r>
        <w:t xml:space="preserve"> </w:t>
      </w:r>
    </w:p>
  </w:footnote>
  <w:footnote w:id="12">
    <w:p w14:paraId="030C6D3F" w14:textId="77777777" w:rsidR="00697C0D" w:rsidRDefault="00697C0D" w:rsidP="00697C0D">
      <w:pPr>
        <w:pStyle w:val="Allmrkusetekst"/>
      </w:pPr>
      <w:r w:rsidRPr="00AF7918">
        <w:rPr>
          <w:rStyle w:val="Allmrkuseviide"/>
          <w:sz w:val="18"/>
          <w:szCs w:val="18"/>
        </w:rPr>
        <w:footnoteRef/>
      </w:r>
      <w:r w:rsidRPr="00AF7918">
        <w:rPr>
          <w:sz w:val="18"/>
          <w:szCs w:val="18"/>
        </w:rPr>
        <w:t xml:space="preserve"> Viide allikale: </w:t>
      </w:r>
      <w:hyperlink r:id="rId6" w:history="1">
        <w:r w:rsidRPr="00AF7918">
          <w:rPr>
            <w:rStyle w:val="Hperlink"/>
            <w:sz w:val="18"/>
            <w:szCs w:val="18"/>
          </w:rPr>
          <w:t>EUR-Lex - 32005H0698 - ET - EUR-Lex (europa.eu)</w:t>
        </w:r>
      </w:hyperlink>
      <w:r>
        <w:t xml:space="preserve"> </w:t>
      </w:r>
    </w:p>
  </w:footnote>
  <w:footnote w:id="13">
    <w:p w14:paraId="0EC7B4C0" w14:textId="77777777" w:rsidR="00697C0D" w:rsidRDefault="00697C0D" w:rsidP="00697C0D">
      <w:pPr>
        <w:pStyle w:val="Allmrkusetekst"/>
      </w:pPr>
      <w:r>
        <w:rPr>
          <w:rStyle w:val="Allmrkuseviide"/>
        </w:rPr>
        <w:footnoteRef/>
      </w:r>
      <w:r>
        <w:t xml:space="preserve"> „</w:t>
      </w:r>
      <w:r w:rsidRPr="00F269F7">
        <w:rPr>
          <w:i/>
          <w:iCs/>
        </w:rPr>
        <w:t>Berec common position on best practice in remedies on the market for wholesale physical network infrastructure access including shared or fully unbundled access at a fixed location imposed as a consequence of a position of significant market power in the relevant market</w:t>
      </w:r>
      <w:r>
        <w:t xml:space="preserve">“, viide allikale: </w:t>
      </w:r>
      <w:hyperlink r:id="rId7" w:history="1">
        <w:r w:rsidRPr="009D6580">
          <w:rPr>
            <w:rStyle w:val="Hperlink"/>
          </w:rPr>
          <w:t>https://www.berec.europa.eu/en/document-categories/berec/regulatory-best-practices/common-approachespositions/revised-berec-common-position-on-best-practice-in-remedies-on-the-market-for-wholesale-physical-network-infrastructure-access-including-shared-or-fully-unbundled-access-at-a-0</w:t>
        </w:r>
      </w:hyperlink>
      <w:r>
        <w:t xml:space="preserve"> </w:t>
      </w:r>
    </w:p>
  </w:footnote>
  <w:footnote w:id="14">
    <w:p w14:paraId="1E6DD956" w14:textId="77777777" w:rsidR="00697C0D" w:rsidRDefault="00697C0D" w:rsidP="00697C0D">
      <w:pPr>
        <w:pStyle w:val="Allmrkusetekst"/>
      </w:pPr>
      <w:r>
        <w:rPr>
          <w:rStyle w:val="Allmrkuseviide"/>
        </w:rPr>
        <w:footnoteRef/>
      </w:r>
      <w:r>
        <w:t xml:space="preserve"> „</w:t>
      </w:r>
      <w:r w:rsidRPr="00F269F7">
        <w:rPr>
          <w:i/>
          <w:iCs/>
        </w:rPr>
        <w:t>BEREC Guidelines on the minimum criteria for a reference offer relating to obligations of transparency</w:t>
      </w:r>
      <w:r>
        <w:t xml:space="preserve">“, viide allikale </w:t>
      </w:r>
      <w:hyperlink r:id="rId8" w:history="1">
        <w:r w:rsidRPr="009D6580">
          <w:rPr>
            <w:rStyle w:val="Hperlink"/>
          </w:rPr>
          <w:t>https://www.berec.europa.eu/en/document-categories/berec/regulatory-best-practices/guidelines/berec-guidelines-on-the-minimum-criteria-for-a-reference-offer-relating-to-obligations-of-transparency</w:t>
        </w:r>
      </w:hyperlink>
      <w:r>
        <w:t xml:space="preserve"> </w:t>
      </w:r>
    </w:p>
  </w:footnote>
  <w:footnote w:id="15">
    <w:p w14:paraId="40B64868" w14:textId="77777777" w:rsidR="00EE1D25" w:rsidRPr="0080752A" w:rsidRDefault="00EE1D25" w:rsidP="00EE1D25">
      <w:pPr>
        <w:pStyle w:val="Allmrkusetekst"/>
        <w:rPr>
          <w:rFonts w:ascii="Times New Roman" w:hAnsi="Times New Roman" w:cs="Times New Roman"/>
          <w:sz w:val="18"/>
          <w:szCs w:val="18"/>
        </w:rPr>
      </w:pPr>
      <w:r w:rsidRPr="0080752A">
        <w:rPr>
          <w:rStyle w:val="Allmrkuseviide"/>
          <w:rFonts w:ascii="Times New Roman" w:hAnsi="Times New Roman" w:cs="Times New Roman"/>
          <w:sz w:val="18"/>
          <w:szCs w:val="18"/>
        </w:rPr>
        <w:footnoteRef/>
      </w:r>
      <w:r w:rsidRPr="0080752A">
        <w:rPr>
          <w:rFonts w:ascii="Times New Roman" w:hAnsi="Times New Roman" w:cs="Times New Roman"/>
          <w:sz w:val="18"/>
          <w:szCs w:val="18"/>
        </w:rPr>
        <w:t xml:space="preserve"> </w:t>
      </w:r>
      <w:r w:rsidRPr="0080752A">
        <w:rPr>
          <w:rFonts w:ascii="Times New Roman" w:hAnsi="Times New Roman" w:cs="Times New Roman"/>
          <w:color w:val="202020"/>
          <w:sz w:val="18"/>
          <w:szCs w:val="18"/>
          <w:shd w:val="clear" w:color="auto" w:fill="FFFFFF"/>
        </w:rPr>
        <w:t xml:space="preserve">Ettevõtlus- ja infotehnoloogiaministri 16.12.2021 määrus nr 78 </w:t>
      </w:r>
      <w:r w:rsidRPr="0080752A">
        <w:rPr>
          <w:rFonts w:ascii="Times New Roman" w:hAnsi="Times New Roman" w:cs="Times New Roman"/>
          <w:sz w:val="18"/>
          <w:szCs w:val="18"/>
        </w:rPr>
        <w:t xml:space="preserve">„Turuanalüüsi teostamise põhimõtted ja kord ning juurdepääsu- ja sidumise teenuse näidispakkumise andmekoosseis“, viide allikale </w:t>
      </w:r>
      <w:hyperlink r:id="rId9" w:history="1">
        <w:r w:rsidRPr="0080752A">
          <w:rPr>
            <w:rStyle w:val="Hperlink"/>
            <w:rFonts w:ascii="Times New Roman" w:hAnsi="Times New Roman" w:cs="Times New Roman"/>
            <w:sz w:val="18"/>
            <w:szCs w:val="18"/>
          </w:rPr>
          <w:t>https://www.riigiteataja.ee/akt/118122021004</w:t>
        </w:r>
      </w:hyperlink>
      <w:r w:rsidRPr="0080752A">
        <w:rPr>
          <w:rFonts w:ascii="Times New Roman" w:hAnsi="Times New Roman" w:cs="Times New Roman"/>
          <w:sz w:val="18"/>
          <w:szCs w:val="18"/>
        </w:rPr>
        <w:t xml:space="preserve"> </w:t>
      </w:r>
    </w:p>
  </w:footnote>
  <w:footnote w:id="16">
    <w:p w14:paraId="02E0C44E" w14:textId="3BCFCD17" w:rsidR="006003F3" w:rsidRPr="00E24B4E" w:rsidRDefault="006003F3" w:rsidP="006003F3">
      <w:pPr>
        <w:pStyle w:val="Allmrkusetekst"/>
        <w:rPr>
          <w:sz w:val="18"/>
          <w:szCs w:val="18"/>
        </w:rPr>
      </w:pPr>
      <w:r w:rsidRPr="00E24B4E">
        <w:rPr>
          <w:rStyle w:val="Allmrkuseviide"/>
          <w:sz w:val="18"/>
          <w:szCs w:val="18"/>
        </w:rPr>
        <w:footnoteRef/>
      </w:r>
      <w:r w:rsidRPr="00E24B4E">
        <w:rPr>
          <w:sz w:val="18"/>
          <w:szCs w:val="18"/>
        </w:rPr>
        <w:t xml:space="preserve"> Viide allikale: </w:t>
      </w:r>
      <w:hyperlink r:id="rId10" w:history="1">
        <w:r w:rsidRPr="00E24B4E">
          <w:rPr>
            <w:rStyle w:val="Hperlink"/>
            <w:sz w:val="18"/>
            <w:szCs w:val="18"/>
          </w:rPr>
          <w:t>https://www.ttja.ee/media/1010/download</w:t>
        </w:r>
      </w:hyperlink>
      <w:r w:rsidRPr="00E24B4E">
        <w:rPr>
          <w:sz w:val="18"/>
          <w:szCs w:val="18"/>
        </w:rPr>
        <w:t xml:space="preserve"> , </w:t>
      </w:r>
      <w:r w:rsidR="00557312">
        <w:rPr>
          <w:sz w:val="18"/>
          <w:szCs w:val="18"/>
        </w:rPr>
        <w:t>vt.</w:t>
      </w:r>
      <w:r w:rsidRPr="00E24B4E">
        <w:rPr>
          <w:sz w:val="18"/>
          <w:szCs w:val="18"/>
        </w:rPr>
        <w:t xml:space="preserve"> </w:t>
      </w:r>
      <w:r w:rsidR="0065029C">
        <w:rPr>
          <w:sz w:val="18"/>
          <w:szCs w:val="18"/>
        </w:rPr>
        <w:t xml:space="preserve">ptk. </w:t>
      </w:r>
      <w:r w:rsidRPr="00E24B4E">
        <w:rPr>
          <w:sz w:val="18"/>
          <w:szCs w:val="18"/>
        </w:rPr>
        <w:t>6.</w:t>
      </w:r>
    </w:p>
  </w:footnote>
  <w:footnote w:id="17">
    <w:p w14:paraId="0EB26E54" w14:textId="77777777" w:rsidR="00697C0D" w:rsidRPr="00E24B4E" w:rsidRDefault="00697C0D" w:rsidP="00697C0D">
      <w:pPr>
        <w:pStyle w:val="Allmrkusetekst"/>
        <w:rPr>
          <w:sz w:val="18"/>
          <w:szCs w:val="18"/>
        </w:rPr>
      </w:pPr>
      <w:r w:rsidRPr="00E24B4E">
        <w:rPr>
          <w:rStyle w:val="Allmrkuseviide"/>
          <w:sz w:val="18"/>
          <w:szCs w:val="18"/>
        </w:rPr>
        <w:footnoteRef/>
      </w:r>
      <w:r w:rsidRPr="00E24B4E">
        <w:rPr>
          <w:sz w:val="18"/>
          <w:szCs w:val="18"/>
        </w:rPr>
        <w:t xml:space="preserve"> ESS § 134 lõike 1 punktid 1 ja 2</w:t>
      </w:r>
    </w:p>
  </w:footnote>
  <w:footnote w:id="18">
    <w:p w14:paraId="6E3F4204" w14:textId="77777777" w:rsidR="00697C0D" w:rsidRDefault="00697C0D" w:rsidP="00697C0D">
      <w:pPr>
        <w:pStyle w:val="Allmrkusetekst"/>
      </w:pPr>
      <w:r w:rsidRPr="00E24B4E">
        <w:rPr>
          <w:rStyle w:val="Allmrkuseviide"/>
          <w:sz w:val="18"/>
          <w:szCs w:val="18"/>
        </w:rPr>
        <w:footnoteRef/>
      </w:r>
      <w:r w:rsidRPr="00E24B4E">
        <w:rPr>
          <w:sz w:val="18"/>
          <w:szCs w:val="18"/>
        </w:rPr>
        <w:t xml:space="preserve"> ESS § 50 lõige 1 punkt  5</w:t>
      </w:r>
    </w:p>
  </w:footnote>
  <w:footnote w:id="19">
    <w:p w14:paraId="0BD47876" w14:textId="0748C9C4" w:rsidR="00697C0D" w:rsidRPr="00E24B4E" w:rsidRDefault="00697C0D" w:rsidP="00697C0D">
      <w:pPr>
        <w:pStyle w:val="Allmrkusetekst"/>
        <w:rPr>
          <w:sz w:val="18"/>
          <w:szCs w:val="18"/>
        </w:rPr>
      </w:pPr>
      <w:r w:rsidRPr="00E24B4E">
        <w:rPr>
          <w:rStyle w:val="Allmrkuseviide"/>
          <w:sz w:val="18"/>
          <w:szCs w:val="18"/>
        </w:rPr>
        <w:footnoteRef/>
      </w:r>
      <w:r w:rsidRPr="00E24B4E">
        <w:rPr>
          <w:sz w:val="18"/>
          <w:szCs w:val="18"/>
        </w:rPr>
        <w:t xml:space="preserve"> ESS § 51 l</w:t>
      </w:r>
      <w:r w:rsidR="00702B80">
        <w:rPr>
          <w:sz w:val="18"/>
          <w:szCs w:val="18"/>
        </w:rPr>
        <w:t>õige</w:t>
      </w:r>
      <w:r w:rsidRPr="00E24B4E">
        <w:rPr>
          <w:sz w:val="18"/>
          <w:szCs w:val="18"/>
        </w:rPr>
        <w:t xml:space="preserve"> 3</w:t>
      </w:r>
    </w:p>
  </w:footnote>
  <w:footnote w:id="20">
    <w:p w14:paraId="711DF4A5" w14:textId="1F574ECA" w:rsidR="00697C0D" w:rsidRPr="00E24B4E" w:rsidRDefault="00697C0D" w:rsidP="00697C0D">
      <w:pPr>
        <w:pStyle w:val="Allmrkusetekst"/>
        <w:rPr>
          <w:sz w:val="18"/>
          <w:szCs w:val="18"/>
        </w:rPr>
      </w:pPr>
      <w:r w:rsidRPr="00E24B4E">
        <w:rPr>
          <w:rStyle w:val="Allmrkuseviide"/>
          <w:sz w:val="18"/>
          <w:szCs w:val="18"/>
        </w:rPr>
        <w:footnoteRef/>
      </w:r>
      <w:r w:rsidRPr="00E24B4E">
        <w:rPr>
          <w:sz w:val="18"/>
          <w:szCs w:val="18"/>
        </w:rPr>
        <w:t xml:space="preserve"> ESS § 64 l</w:t>
      </w:r>
      <w:r w:rsidR="00702B80">
        <w:rPr>
          <w:sz w:val="18"/>
          <w:szCs w:val="18"/>
        </w:rPr>
        <w:t>õige</w:t>
      </w:r>
      <w:r w:rsidRPr="00E24B4E">
        <w:rPr>
          <w:sz w:val="18"/>
          <w:szCs w:val="18"/>
        </w:rPr>
        <w:t xml:space="preserve"> 1</w:t>
      </w:r>
    </w:p>
  </w:footnote>
  <w:footnote w:id="21">
    <w:p w14:paraId="253F5D79" w14:textId="05A5B62A" w:rsidR="00697C0D" w:rsidRPr="00E24B4E" w:rsidRDefault="00697C0D" w:rsidP="00697C0D">
      <w:pPr>
        <w:pStyle w:val="Allmrkusetekst"/>
        <w:rPr>
          <w:sz w:val="18"/>
          <w:szCs w:val="18"/>
        </w:rPr>
      </w:pPr>
      <w:r w:rsidRPr="00E24B4E">
        <w:rPr>
          <w:rStyle w:val="Allmrkuseviide"/>
          <w:sz w:val="18"/>
          <w:szCs w:val="18"/>
        </w:rPr>
        <w:footnoteRef/>
      </w:r>
      <w:r w:rsidRPr="00E24B4E">
        <w:rPr>
          <w:sz w:val="18"/>
          <w:szCs w:val="18"/>
        </w:rPr>
        <w:t xml:space="preserve"> ESS § 64 l</w:t>
      </w:r>
      <w:r w:rsidR="00702B80">
        <w:rPr>
          <w:sz w:val="18"/>
          <w:szCs w:val="18"/>
        </w:rPr>
        <w:t>õige</w:t>
      </w:r>
      <w:r w:rsidRPr="00E24B4E">
        <w:rPr>
          <w:sz w:val="18"/>
          <w:szCs w:val="18"/>
        </w:rPr>
        <w:t xml:space="preserve"> 2</w:t>
      </w:r>
    </w:p>
  </w:footnote>
  <w:footnote w:id="22">
    <w:p w14:paraId="09663B92" w14:textId="4A0BE435" w:rsidR="00331196" w:rsidRPr="00E24B4E" w:rsidRDefault="00331196" w:rsidP="00331196">
      <w:pPr>
        <w:pStyle w:val="Allmrkusetekst"/>
        <w:rPr>
          <w:sz w:val="18"/>
          <w:szCs w:val="18"/>
        </w:rPr>
      </w:pPr>
      <w:r w:rsidRPr="00E24B4E">
        <w:rPr>
          <w:rStyle w:val="Allmrkuseviide"/>
          <w:sz w:val="18"/>
          <w:szCs w:val="18"/>
        </w:rPr>
        <w:footnoteRef/>
      </w:r>
      <w:r w:rsidRPr="00E24B4E">
        <w:rPr>
          <w:sz w:val="18"/>
          <w:szCs w:val="18"/>
        </w:rPr>
        <w:t xml:space="preserve"> Viide allikale: </w:t>
      </w:r>
      <w:hyperlink r:id="rId11" w:history="1">
        <w:r w:rsidRPr="00E24B4E">
          <w:rPr>
            <w:rStyle w:val="Hperlink"/>
            <w:sz w:val="18"/>
            <w:szCs w:val="18"/>
          </w:rPr>
          <w:t>https://www.ttja.ee/media/1010/download</w:t>
        </w:r>
      </w:hyperlink>
      <w:r w:rsidRPr="00E24B4E">
        <w:rPr>
          <w:sz w:val="18"/>
          <w:szCs w:val="18"/>
        </w:rPr>
        <w:t xml:space="preserve"> , </w:t>
      </w:r>
      <w:r w:rsidR="00557312">
        <w:rPr>
          <w:sz w:val="18"/>
          <w:szCs w:val="18"/>
        </w:rPr>
        <w:t>vt.</w:t>
      </w:r>
      <w:r w:rsidRPr="00E24B4E">
        <w:rPr>
          <w:sz w:val="18"/>
          <w:szCs w:val="18"/>
        </w:rPr>
        <w:t xml:space="preserve"> </w:t>
      </w:r>
      <w:r w:rsidR="0065029C">
        <w:rPr>
          <w:sz w:val="18"/>
          <w:szCs w:val="18"/>
        </w:rPr>
        <w:t xml:space="preserve">ptk. </w:t>
      </w:r>
      <w:r w:rsidRPr="00E24B4E">
        <w:rPr>
          <w:sz w:val="18"/>
          <w:szCs w:val="18"/>
        </w:rPr>
        <w:t>6.</w:t>
      </w:r>
    </w:p>
  </w:footnote>
  <w:footnote w:id="23">
    <w:p w14:paraId="592C25E2" w14:textId="77777777" w:rsidR="00331196" w:rsidRPr="00AA4B57" w:rsidRDefault="00331196" w:rsidP="00331196">
      <w:pPr>
        <w:pStyle w:val="Allmrkusetekst"/>
        <w:rPr>
          <w:sz w:val="18"/>
          <w:szCs w:val="18"/>
        </w:rPr>
      </w:pPr>
      <w:r>
        <w:rPr>
          <w:rStyle w:val="Allmrkuseviide"/>
        </w:rPr>
        <w:footnoteRef/>
      </w:r>
      <w:r>
        <w:t xml:space="preserve"> </w:t>
      </w:r>
      <w:r w:rsidRPr="00AA4B57">
        <w:rPr>
          <w:sz w:val="18"/>
          <w:szCs w:val="18"/>
        </w:rPr>
        <w:t xml:space="preserve">Telia kaablikanalisatsiooni rendi teenusetingimused punkt 2, </w:t>
      </w:r>
      <w:hyperlink r:id="rId12" w:history="1">
        <w:r w:rsidRPr="00414A62">
          <w:rPr>
            <w:rStyle w:val="Hperlink"/>
            <w:sz w:val="18"/>
            <w:szCs w:val="18"/>
          </w:rPr>
          <w:t>https://www.telia.ee/images/documents/tt/est/tt_kaablikanali_rent.pdf</w:t>
        </w:r>
      </w:hyperlink>
      <w:r>
        <w:rPr>
          <w:sz w:val="18"/>
          <w:szCs w:val="18"/>
        </w:rPr>
        <w:t xml:space="preserve"> </w:t>
      </w:r>
    </w:p>
  </w:footnote>
  <w:footnote w:id="24">
    <w:p w14:paraId="0DB64724" w14:textId="77777777" w:rsidR="00331196" w:rsidRPr="004E5F94" w:rsidRDefault="00331196" w:rsidP="00331196">
      <w:pPr>
        <w:pStyle w:val="Allmrkusetekst"/>
        <w:rPr>
          <w:sz w:val="18"/>
          <w:szCs w:val="18"/>
        </w:rPr>
      </w:pPr>
      <w:r w:rsidRPr="004E5F94">
        <w:rPr>
          <w:rStyle w:val="Allmrkuseviide"/>
          <w:sz w:val="18"/>
          <w:szCs w:val="18"/>
        </w:rPr>
        <w:footnoteRef/>
      </w:r>
      <w:r w:rsidRPr="004E5F94">
        <w:rPr>
          <w:sz w:val="18"/>
          <w:szCs w:val="18"/>
        </w:rPr>
        <w:t xml:space="preserve"> Telia 27.11.2020 kiri nr EC.1-5.3/1729-1</w:t>
      </w:r>
      <w:r>
        <w:rPr>
          <w:sz w:val="18"/>
          <w:szCs w:val="18"/>
        </w:rPr>
        <w:t xml:space="preserve"> selgituste kohaselt: </w:t>
      </w:r>
      <w:r w:rsidRPr="008721A5">
        <w:rPr>
          <w:sz w:val="18"/>
          <w:szCs w:val="18"/>
        </w:rPr>
        <w:t>trass</w:t>
      </w:r>
      <w:r>
        <w:rPr>
          <w:sz w:val="18"/>
          <w:szCs w:val="18"/>
        </w:rPr>
        <w:t>i</w:t>
      </w:r>
      <w:r w:rsidRPr="008721A5">
        <w:rPr>
          <w:sz w:val="18"/>
          <w:szCs w:val="18"/>
        </w:rPr>
        <w:t xml:space="preserve"> ja torukilomeeter ei ole samad asjad, näiteks ühes 1 km trassis võib olla 5 km torusid.</w:t>
      </w:r>
    </w:p>
  </w:footnote>
  <w:footnote w:id="25">
    <w:p w14:paraId="24D3E31B" w14:textId="77777777" w:rsidR="00331196" w:rsidRDefault="00331196" w:rsidP="00331196">
      <w:pPr>
        <w:pStyle w:val="Allmrkusetekst"/>
      </w:pPr>
      <w:r w:rsidRPr="004E0694">
        <w:rPr>
          <w:rStyle w:val="Allmrkuseviide"/>
          <w:sz w:val="18"/>
          <w:szCs w:val="18"/>
        </w:rPr>
        <w:footnoteRef/>
      </w:r>
      <w:r w:rsidRPr="004E0694">
        <w:rPr>
          <w:sz w:val="18"/>
          <w:szCs w:val="18"/>
        </w:rPr>
        <w:t xml:space="preserve"> Telia kaablikanalisatsiooni rendi teenusetingimused punkt 1.1, </w:t>
      </w:r>
      <w:hyperlink r:id="rId13" w:history="1">
        <w:r w:rsidRPr="004E0694">
          <w:rPr>
            <w:rStyle w:val="Hperlink"/>
            <w:sz w:val="18"/>
            <w:szCs w:val="18"/>
          </w:rPr>
          <w:t>https://www.telia.ee/images/documents/tt/est/tt_kaablikanali_rent.pdf</w:t>
        </w:r>
      </w:hyperlink>
      <w:r>
        <w:rPr>
          <w:sz w:val="18"/>
          <w:szCs w:val="18"/>
        </w:rPr>
        <w:t xml:space="preserve"> </w:t>
      </w:r>
    </w:p>
  </w:footnote>
  <w:footnote w:id="26">
    <w:p w14:paraId="6FBC5108" w14:textId="526083B0" w:rsidR="00331196" w:rsidRPr="00D41640" w:rsidRDefault="00331196" w:rsidP="00331196">
      <w:pPr>
        <w:pStyle w:val="Allmrkusetekst"/>
        <w:rPr>
          <w:sz w:val="18"/>
          <w:szCs w:val="18"/>
        </w:rPr>
      </w:pPr>
      <w:r w:rsidRPr="00D41640">
        <w:rPr>
          <w:rStyle w:val="Allmrkuseviide"/>
          <w:sz w:val="18"/>
          <w:szCs w:val="18"/>
        </w:rPr>
        <w:footnoteRef/>
      </w:r>
      <w:r w:rsidRPr="00D41640">
        <w:rPr>
          <w:sz w:val="18"/>
          <w:szCs w:val="18"/>
        </w:rPr>
        <w:t xml:space="preserve"> Viide allikale: </w:t>
      </w:r>
      <w:hyperlink r:id="rId14" w:history="1">
        <w:r w:rsidRPr="00D41640">
          <w:rPr>
            <w:rStyle w:val="Hperlink"/>
            <w:sz w:val="18"/>
            <w:szCs w:val="18"/>
          </w:rPr>
          <w:t>https://www.telia.ee/partnerile/sideettevotjale/vorguressursi-rent</w:t>
        </w:r>
      </w:hyperlink>
      <w:r w:rsidRPr="00D41640">
        <w:rPr>
          <w:sz w:val="18"/>
          <w:szCs w:val="18"/>
        </w:rPr>
        <w:t xml:space="preserve"> </w:t>
      </w:r>
      <w:r w:rsidR="00557312">
        <w:rPr>
          <w:sz w:val="18"/>
          <w:szCs w:val="18"/>
        </w:rPr>
        <w:t>vt.</w:t>
      </w:r>
      <w:r w:rsidRPr="00D41640">
        <w:rPr>
          <w:sz w:val="18"/>
          <w:szCs w:val="18"/>
        </w:rPr>
        <w:t xml:space="preserve"> „Kaablikanalisatsiooni rent“</w:t>
      </w:r>
    </w:p>
  </w:footnote>
  <w:footnote w:id="27">
    <w:p w14:paraId="267D9206" w14:textId="77777777" w:rsidR="00331196" w:rsidRDefault="00331196" w:rsidP="00331196">
      <w:pPr>
        <w:pStyle w:val="Allmrkusetekst"/>
      </w:pPr>
      <w:r w:rsidRPr="00D41640">
        <w:rPr>
          <w:rStyle w:val="Allmrkuseviide"/>
          <w:sz w:val="18"/>
          <w:szCs w:val="18"/>
        </w:rPr>
        <w:footnoteRef/>
      </w:r>
      <w:r w:rsidRPr="00D41640">
        <w:rPr>
          <w:sz w:val="18"/>
          <w:szCs w:val="18"/>
        </w:rPr>
        <w:t xml:space="preserve"> Telia 27.11.2020 kiri nr EC.1-5.3/1729-1</w:t>
      </w:r>
    </w:p>
  </w:footnote>
  <w:footnote w:id="28">
    <w:p w14:paraId="3A57BC3C" w14:textId="77777777" w:rsidR="00331196" w:rsidRPr="00BC2629" w:rsidRDefault="00331196" w:rsidP="00331196">
      <w:pPr>
        <w:pStyle w:val="Allmrkusetekst"/>
        <w:rPr>
          <w:sz w:val="18"/>
          <w:szCs w:val="18"/>
        </w:rPr>
      </w:pPr>
      <w:r w:rsidRPr="00BC2629">
        <w:rPr>
          <w:rStyle w:val="Allmrkuseviide"/>
          <w:sz w:val="18"/>
          <w:szCs w:val="18"/>
        </w:rPr>
        <w:footnoteRef/>
      </w:r>
      <w:r w:rsidRPr="00BC2629">
        <w:rPr>
          <w:sz w:val="18"/>
          <w:szCs w:val="18"/>
        </w:rPr>
        <w:t xml:space="preserve"> Telia kaablikanalisatsiooni rendi hinnakirja punktid 1.2.5.2 ja 1.2.5.4 </w:t>
      </w:r>
      <w:hyperlink r:id="rId15" w:history="1">
        <w:r w:rsidRPr="00BC2629">
          <w:rPr>
            <w:rStyle w:val="Hperlink"/>
            <w:sz w:val="18"/>
            <w:szCs w:val="18"/>
          </w:rPr>
          <w:t>https://www.telia.ee/images/documents/sideettevotjale/Kaablikanalisatsiooni_ava_rent.pdf</w:t>
        </w:r>
      </w:hyperlink>
      <w:r w:rsidRPr="00BC2629">
        <w:rPr>
          <w:sz w:val="18"/>
          <w:szCs w:val="18"/>
        </w:rPr>
        <w:t xml:space="preserve"> </w:t>
      </w:r>
    </w:p>
  </w:footnote>
  <w:footnote w:id="29">
    <w:p w14:paraId="52DD0B49" w14:textId="77777777" w:rsidR="00331196" w:rsidRDefault="00331196" w:rsidP="00331196">
      <w:pPr>
        <w:pStyle w:val="Allmrkusetekst"/>
      </w:pPr>
      <w:r w:rsidRPr="00BC2629">
        <w:rPr>
          <w:rStyle w:val="Allmrkuseviide"/>
          <w:sz w:val="18"/>
          <w:szCs w:val="18"/>
        </w:rPr>
        <w:footnoteRef/>
      </w:r>
      <w:r w:rsidRPr="00BC2629">
        <w:rPr>
          <w:sz w:val="18"/>
          <w:szCs w:val="18"/>
        </w:rPr>
        <w:t xml:space="preserve"> Kaablikanalisatsiooni rendi eeskirjas punkt 2.1.4</w:t>
      </w:r>
    </w:p>
  </w:footnote>
  <w:footnote w:id="30">
    <w:p w14:paraId="0506BFEC" w14:textId="77777777" w:rsidR="00331196" w:rsidRDefault="00331196" w:rsidP="00331196">
      <w:pPr>
        <w:pStyle w:val="Allmrkusetekst"/>
      </w:pPr>
      <w:r>
        <w:rPr>
          <w:rStyle w:val="Allmrkuseviide"/>
        </w:rPr>
        <w:footnoteRef/>
      </w:r>
      <w:r>
        <w:t xml:space="preserve"> </w:t>
      </w:r>
      <w:r w:rsidRPr="00487758">
        <w:t>Telia kaablikanalisatsiooni kasutamise tingimused punkt 2.1</w:t>
      </w:r>
    </w:p>
  </w:footnote>
  <w:footnote w:id="31">
    <w:p w14:paraId="6EFD7063" w14:textId="77777777" w:rsidR="00331196" w:rsidRPr="00BC2629" w:rsidRDefault="00331196" w:rsidP="00331196">
      <w:pPr>
        <w:pStyle w:val="Allmrkusetekst"/>
        <w:rPr>
          <w:sz w:val="18"/>
          <w:szCs w:val="18"/>
        </w:rPr>
      </w:pPr>
      <w:r w:rsidRPr="00BC2629">
        <w:rPr>
          <w:rStyle w:val="Allmrkuseviide"/>
          <w:sz w:val="18"/>
          <w:szCs w:val="18"/>
        </w:rPr>
        <w:footnoteRef/>
      </w:r>
      <w:r w:rsidRPr="00BC2629">
        <w:rPr>
          <w:sz w:val="18"/>
          <w:szCs w:val="18"/>
        </w:rPr>
        <w:t xml:space="preserve"> </w:t>
      </w:r>
      <w:hyperlink r:id="rId16" w:history="1">
        <w:r w:rsidRPr="00BC2629">
          <w:rPr>
            <w:rStyle w:val="Hperlink"/>
            <w:sz w:val="18"/>
            <w:szCs w:val="18"/>
          </w:rPr>
          <w:t>https://www.telia.ee/partnerile/ehitajale-arendajale/projektide-kooskolastamine/</w:t>
        </w:r>
      </w:hyperlink>
      <w:r w:rsidRPr="00BC2629">
        <w:rPr>
          <w:sz w:val="18"/>
          <w:szCs w:val="18"/>
        </w:rPr>
        <w:t xml:space="preserve"> </w:t>
      </w:r>
    </w:p>
  </w:footnote>
  <w:footnote w:id="32">
    <w:p w14:paraId="0AF1A46E" w14:textId="77777777" w:rsidR="00697C0D" w:rsidRPr="00F61F8C" w:rsidRDefault="00697C0D" w:rsidP="00697C0D">
      <w:pPr>
        <w:pStyle w:val="Allmrkusetekst"/>
      </w:pPr>
      <w:r w:rsidRPr="00E24B4E">
        <w:rPr>
          <w:rStyle w:val="Allmrkuseviide"/>
          <w:sz w:val="18"/>
          <w:szCs w:val="18"/>
        </w:rPr>
        <w:footnoteRef/>
      </w:r>
      <w:r w:rsidRPr="00E24B4E">
        <w:rPr>
          <w:sz w:val="18"/>
          <w:szCs w:val="18"/>
        </w:rPr>
        <w:t xml:space="preserve"> </w:t>
      </w:r>
      <w:r>
        <w:t>„</w:t>
      </w:r>
      <w:r w:rsidRPr="00F269F7">
        <w:rPr>
          <w:i/>
          <w:iCs/>
        </w:rPr>
        <w:t>Berec common position on best practice in remedies on the market for wholesale physical network infrastructure access including shared or fully unbundled access at a fixed location imposed as a consequence of a position of significant market power in the relevant market</w:t>
      </w:r>
      <w:r>
        <w:t xml:space="preserve">“, viide allikale: </w:t>
      </w:r>
      <w:hyperlink r:id="rId17" w:history="1">
        <w:r w:rsidRPr="009D6580">
          <w:rPr>
            <w:rStyle w:val="Hperlink"/>
          </w:rPr>
          <w:t>https://www.berec.europa.eu/en/document-categories/berec/regulatory-best-practices/common-approachespositions/revised-berec-common-position-on-best-practice-in-remedies-on-the-market-for-wholesale-physical-network-infrastructure-access-including-shared-or-fully-unbundled-access-at-a-0</w:t>
        </w:r>
      </w:hyperlink>
    </w:p>
  </w:footnote>
  <w:footnote w:id="33">
    <w:p w14:paraId="733DCFA6" w14:textId="32952A59" w:rsidR="00697C0D" w:rsidRPr="00DC7443" w:rsidRDefault="00697C0D" w:rsidP="00697C0D">
      <w:pPr>
        <w:pStyle w:val="Allmrkusetekst"/>
        <w:rPr>
          <w:sz w:val="18"/>
          <w:szCs w:val="18"/>
        </w:rPr>
      </w:pPr>
      <w:r w:rsidRPr="00DC7443">
        <w:rPr>
          <w:rStyle w:val="Allmrkuseviide"/>
          <w:sz w:val="18"/>
          <w:szCs w:val="18"/>
        </w:rPr>
        <w:footnoteRef/>
      </w:r>
      <w:r w:rsidRPr="00DC7443">
        <w:rPr>
          <w:sz w:val="18"/>
          <w:szCs w:val="18"/>
        </w:rPr>
        <w:t xml:space="preserve"> Viide allikale: </w:t>
      </w:r>
      <w:hyperlink r:id="rId18" w:history="1">
        <w:r w:rsidRPr="00DC7443">
          <w:rPr>
            <w:rStyle w:val="Hperlink"/>
            <w:sz w:val="18"/>
            <w:szCs w:val="18"/>
          </w:rPr>
          <w:t>https://circabc.europa.eu/ui/group/2328c58f-1fed-4402-a6cc-0f0237699dc3/library/d6282182-9c80-4483-a48f-a36bd17c851e/details</w:t>
        </w:r>
      </w:hyperlink>
      <w:r w:rsidRPr="00DC7443">
        <w:rPr>
          <w:sz w:val="18"/>
          <w:szCs w:val="18"/>
        </w:rPr>
        <w:t xml:space="preserve"> , </w:t>
      </w:r>
      <w:r w:rsidR="00557312">
        <w:rPr>
          <w:sz w:val="18"/>
          <w:szCs w:val="18"/>
        </w:rPr>
        <w:t>vt.</w:t>
      </w:r>
      <w:r w:rsidRPr="00DC7443">
        <w:rPr>
          <w:sz w:val="18"/>
          <w:szCs w:val="18"/>
        </w:rPr>
        <w:t xml:space="preserve"> otsuse eelnõu Lisa 3 </w:t>
      </w:r>
      <w:r w:rsidR="0065029C">
        <w:rPr>
          <w:sz w:val="18"/>
          <w:szCs w:val="18"/>
        </w:rPr>
        <w:t xml:space="preserve">ptk. </w:t>
      </w:r>
      <w:r w:rsidRPr="00DC7443">
        <w:rPr>
          <w:sz w:val="18"/>
          <w:szCs w:val="18"/>
        </w:rPr>
        <w:t>3.1</w:t>
      </w:r>
    </w:p>
  </w:footnote>
  <w:footnote w:id="34">
    <w:p w14:paraId="2553FC48" w14:textId="77777777" w:rsidR="00697C0D" w:rsidRPr="00DC7443" w:rsidRDefault="00697C0D" w:rsidP="00697C0D">
      <w:pPr>
        <w:pStyle w:val="Allmrkusetekst"/>
        <w:rPr>
          <w:sz w:val="18"/>
          <w:szCs w:val="18"/>
        </w:rPr>
      </w:pPr>
      <w:r w:rsidRPr="00DC7443">
        <w:rPr>
          <w:rStyle w:val="Allmrkuseviide"/>
          <w:sz w:val="18"/>
          <w:szCs w:val="18"/>
        </w:rPr>
        <w:footnoteRef/>
      </w:r>
      <w:r w:rsidRPr="00DC7443">
        <w:rPr>
          <w:sz w:val="18"/>
          <w:szCs w:val="18"/>
        </w:rPr>
        <w:t xml:space="preserve"> Otsuse eelnõule eelnenud turuanalüüsi küsimustiku vastustes ja vastava otsuse kavandi riigisisese konsultatsiooni vastustes</w:t>
      </w:r>
    </w:p>
  </w:footnote>
  <w:footnote w:id="35">
    <w:p w14:paraId="47D8CA98" w14:textId="700F74CF" w:rsidR="001365FE" w:rsidRPr="00E24B4E" w:rsidRDefault="001365FE" w:rsidP="001365FE">
      <w:pPr>
        <w:pStyle w:val="Allmrkusetekst"/>
        <w:rPr>
          <w:sz w:val="18"/>
          <w:szCs w:val="18"/>
        </w:rPr>
      </w:pPr>
      <w:r w:rsidRPr="00E24B4E">
        <w:rPr>
          <w:rStyle w:val="Allmrkuseviide"/>
          <w:sz w:val="18"/>
          <w:szCs w:val="18"/>
        </w:rPr>
        <w:footnoteRef/>
      </w:r>
      <w:r w:rsidRPr="00E24B4E">
        <w:rPr>
          <w:sz w:val="18"/>
          <w:szCs w:val="18"/>
        </w:rPr>
        <w:t xml:space="preserve"> Viide allikale: </w:t>
      </w:r>
      <w:hyperlink r:id="rId19" w:history="1">
        <w:r w:rsidRPr="00E24B4E">
          <w:rPr>
            <w:rStyle w:val="Hperlink"/>
            <w:sz w:val="18"/>
            <w:szCs w:val="18"/>
          </w:rPr>
          <w:t>https://www.ttja.ee/media/1010/download</w:t>
        </w:r>
      </w:hyperlink>
      <w:r w:rsidRPr="00E24B4E">
        <w:rPr>
          <w:sz w:val="18"/>
          <w:szCs w:val="18"/>
        </w:rPr>
        <w:t xml:space="preserve"> , </w:t>
      </w:r>
      <w:r w:rsidR="00557312">
        <w:rPr>
          <w:sz w:val="18"/>
          <w:szCs w:val="18"/>
        </w:rPr>
        <w:t>vt.</w:t>
      </w:r>
      <w:r w:rsidRPr="00E24B4E">
        <w:rPr>
          <w:sz w:val="18"/>
          <w:szCs w:val="18"/>
        </w:rPr>
        <w:t xml:space="preserve"> </w:t>
      </w:r>
      <w:r w:rsidR="0065029C">
        <w:rPr>
          <w:sz w:val="18"/>
          <w:szCs w:val="18"/>
        </w:rPr>
        <w:t xml:space="preserve">ptk. </w:t>
      </w:r>
      <w:r w:rsidRPr="00E24B4E">
        <w:rPr>
          <w:sz w:val="18"/>
          <w:szCs w:val="18"/>
        </w:rPr>
        <w:t>6.</w:t>
      </w:r>
    </w:p>
  </w:footnote>
  <w:footnote w:id="36">
    <w:p w14:paraId="22021C11" w14:textId="77777777" w:rsidR="00697C0D" w:rsidRPr="00DC7443" w:rsidRDefault="00697C0D" w:rsidP="00697C0D">
      <w:pPr>
        <w:pStyle w:val="Allmrkusetekst"/>
        <w:rPr>
          <w:sz w:val="18"/>
          <w:szCs w:val="18"/>
        </w:rPr>
      </w:pPr>
      <w:r w:rsidRPr="00DC7443">
        <w:rPr>
          <w:rStyle w:val="Allmrkuseviide"/>
          <w:sz w:val="18"/>
          <w:szCs w:val="18"/>
        </w:rPr>
        <w:footnoteRef/>
      </w:r>
      <w:r w:rsidRPr="00DC7443">
        <w:rPr>
          <w:sz w:val="18"/>
          <w:szCs w:val="18"/>
        </w:rPr>
        <w:t xml:space="preserve"> Tehnilise Järelevalve Ameti 16.06.17 otsuse  nr 1-10/17-228 lisa 1 ptk. 6 </w:t>
      </w:r>
      <w:hyperlink r:id="rId20" w:history="1">
        <w:r w:rsidRPr="00DC7443">
          <w:rPr>
            <w:rStyle w:val="Hperlink"/>
            <w:sz w:val="18"/>
            <w:szCs w:val="18"/>
          </w:rPr>
          <w:t>https://www.ttja.ee/media/1010/download</w:t>
        </w:r>
      </w:hyperlink>
      <w:r w:rsidRPr="00DC7443">
        <w:rPr>
          <w:sz w:val="18"/>
          <w:szCs w:val="18"/>
        </w:rPr>
        <w:t xml:space="preserve"> </w:t>
      </w:r>
    </w:p>
  </w:footnote>
  <w:footnote w:id="37">
    <w:p w14:paraId="45FB7DB6" w14:textId="705D69B1" w:rsidR="00697C0D" w:rsidRPr="00DC7443" w:rsidRDefault="00697C0D" w:rsidP="00697C0D">
      <w:pPr>
        <w:pStyle w:val="Allmrkusetekst"/>
        <w:rPr>
          <w:sz w:val="18"/>
          <w:szCs w:val="18"/>
        </w:rPr>
      </w:pPr>
      <w:r w:rsidRPr="00DC7443">
        <w:rPr>
          <w:rStyle w:val="Allmrkuseviide"/>
          <w:sz w:val="18"/>
          <w:szCs w:val="18"/>
        </w:rPr>
        <w:footnoteRef/>
      </w:r>
      <w:r w:rsidRPr="00DC7443">
        <w:rPr>
          <w:sz w:val="18"/>
          <w:szCs w:val="18"/>
        </w:rPr>
        <w:t xml:space="preserve"> Viide allikale: </w:t>
      </w:r>
      <w:hyperlink r:id="rId21" w:history="1">
        <w:r w:rsidRPr="00DC7443">
          <w:rPr>
            <w:rStyle w:val="Hperlink"/>
            <w:sz w:val="18"/>
            <w:szCs w:val="18"/>
          </w:rPr>
          <w:t>https://circabc.europa.eu/ui/group/2328c58f-1fed-4402-a6cc-0f0237699dc3/library/c565c8d6-d666-4981-b55d-fcaaaf533f65?p=2&amp;n=10&amp;sort=modified_DESC</w:t>
        </w:r>
      </w:hyperlink>
      <w:r w:rsidRPr="00DC7443">
        <w:rPr>
          <w:sz w:val="18"/>
          <w:szCs w:val="18"/>
        </w:rPr>
        <w:t xml:space="preserve"> </w:t>
      </w:r>
      <w:r w:rsidR="00557312">
        <w:rPr>
          <w:sz w:val="18"/>
          <w:szCs w:val="18"/>
        </w:rPr>
        <w:t>vt.</w:t>
      </w:r>
      <w:r w:rsidRPr="00DC7443">
        <w:rPr>
          <w:sz w:val="18"/>
          <w:szCs w:val="18"/>
        </w:rPr>
        <w:t xml:space="preserve"> „M3a_Annex 1_Market definition, analyse, SMP and obligations_EE_NonConf.docx“ ja „M3a_Annex 3_National consultation results_EE_NonConf.docx“ </w:t>
      </w:r>
      <w:r w:rsidR="00557312">
        <w:rPr>
          <w:sz w:val="18"/>
          <w:szCs w:val="18"/>
        </w:rPr>
        <w:t>vt.</w:t>
      </w:r>
      <w:r w:rsidRPr="00DC7443">
        <w:rPr>
          <w:sz w:val="18"/>
          <w:szCs w:val="18"/>
        </w:rPr>
        <w:t xml:space="preserve"> kohustuste ptk-i.</w:t>
      </w:r>
    </w:p>
  </w:footnote>
  <w:footnote w:id="38">
    <w:p w14:paraId="16E463D8" w14:textId="02F018B6" w:rsidR="00843B03" w:rsidRDefault="00843B03">
      <w:pPr>
        <w:pStyle w:val="Allmrkusetekst"/>
      </w:pPr>
      <w:r>
        <w:rPr>
          <w:rStyle w:val="Allmrkuseviide"/>
        </w:rPr>
        <w:footnoteRef/>
      </w:r>
      <w:r>
        <w:t xml:space="preserve"> Viide allikale: </w:t>
      </w:r>
      <w:hyperlink r:id="rId22" w:history="1">
        <w:r w:rsidRPr="002E7EC6">
          <w:rPr>
            <w:rStyle w:val="Hperlink"/>
          </w:rPr>
          <w:t>https://www.telia.ee/images/documents/tt/est/tt_kaablikanali_rent.pdf</w:t>
        </w:r>
      </w:hyperlink>
      <w:r>
        <w:t xml:space="preserve"> </w:t>
      </w:r>
    </w:p>
  </w:footnote>
  <w:footnote w:id="39">
    <w:p w14:paraId="5C12782C" w14:textId="6E353FD8" w:rsidR="00697C0D" w:rsidRPr="00DC7443" w:rsidRDefault="00697C0D" w:rsidP="00697C0D">
      <w:pPr>
        <w:pStyle w:val="Allmrkusetekst"/>
        <w:rPr>
          <w:sz w:val="18"/>
          <w:szCs w:val="18"/>
        </w:rPr>
      </w:pPr>
      <w:r w:rsidRPr="00DC7443">
        <w:rPr>
          <w:rStyle w:val="Allmrkuseviide"/>
          <w:sz w:val="18"/>
          <w:szCs w:val="18"/>
        </w:rPr>
        <w:footnoteRef/>
      </w:r>
      <w:r w:rsidRPr="00DC7443">
        <w:rPr>
          <w:sz w:val="18"/>
          <w:szCs w:val="18"/>
        </w:rPr>
        <w:t xml:space="preserve"> Euroopa Komisjoni soovitus C(2020) 6270, mis käsitleb liidu ühtset meetmepaketti kiire elektroonilise side võrkude kasutuselevõtukulude vähendamiseks ning kiire ja investeerimissõbraliku juurdepääsu tagamiseks 5G raadiospektrile, et edendada majanduse COVID-19 kriisist taastumise toetamiseks ühenduvust liidus. </w:t>
      </w:r>
      <w:r w:rsidR="00557312">
        <w:rPr>
          <w:sz w:val="18"/>
          <w:szCs w:val="18"/>
        </w:rPr>
        <w:t>Vt.</w:t>
      </w:r>
      <w:r w:rsidRPr="00DC7443">
        <w:rPr>
          <w:sz w:val="18"/>
          <w:szCs w:val="18"/>
        </w:rPr>
        <w:t xml:space="preserve"> </w:t>
      </w:r>
      <w:hyperlink r:id="rId23" w:history="1">
        <w:r w:rsidRPr="00DC7443">
          <w:rPr>
            <w:rStyle w:val="Hperlink"/>
            <w:sz w:val="18"/>
            <w:szCs w:val="18"/>
          </w:rPr>
          <w:t>https://ec.europa.eu/transparency/regdoc/rep/3/2020/ET/C-2020-6270-F1-ET-MAIN-PART-1.PDF</w:t>
        </w:r>
      </w:hyperlink>
      <w:r w:rsidRPr="00DC7443">
        <w:rPr>
          <w:sz w:val="18"/>
          <w:szCs w:val="18"/>
        </w:rPr>
        <w:t xml:space="preserve"> .</w:t>
      </w:r>
    </w:p>
  </w:footnote>
  <w:footnote w:id="40">
    <w:p w14:paraId="4B990DA5" w14:textId="6A0AC8CB" w:rsidR="00697C0D" w:rsidRPr="007468A0" w:rsidRDefault="00697C0D" w:rsidP="00697C0D">
      <w:pPr>
        <w:pStyle w:val="Allmrkusetekst"/>
      </w:pPr>
      <w:r w:rsidRPr="00DC7443">
        <w:rPr>
          <w:rStyle w:val="Allmrkuseviide"/>
          <w:sz w:val="18"/>
          <w:szCs w:val="18"/>
        </w:rPr>
        <w:footnoteRef/>
      </w:r>
      <w:r w:rsidRPr="00DC7443">
        <w:rPr>
          <w:sz w:val="18"/>
          <w:szCs w:val="18"/>
        </w:rPr>
        <w:t xml:space="preserve"> „ELi suunised riigiabieeskirjade kohaldamiseks seoses lairibavõrkude kiire kasutuselevõtuga„ (2013/C 25/01) l</w:t>
      </w:r>
      <w:r w:rsidR="00702B80">
        <w:rPr>
          <w:sz w:val="18"/>
          <w:szCs w:val="18"/>
        </w:rPr>
        <w:t>õige</w:t>
      </w:r>
      <w:r w:rsidRPr="00DC7443">
        <w:rPr>
          <w:sz w:val="18"/>
          <w:szCs w:val="18"/>
        </w:rPr>
        <w:t xml:space="preserve"> 29: Üldjuhul moodustavad suure osa järgmise põlvkonna juurdepääsuvõrkude kasutuselevõtuga seonduvatest kuludest tsiviilehitustööd. Näiteks kaevetööd, kaablite paigaldamine, juhtmete paigaldus hoonete sees. Kodukasutajaile mõeldud kiudoptiliste võrkude kasutuselevõtu puhul võivad sellised kulud moodustada kuni 70–80 % investeeringu kogukuludest. </w:t>
      </w:r>
      <w:r w:rsidR="00557312">
        <w:rPr>
          <w:sz w:val="18"/>
          <w:szCs w:val="18"/>
        </w:rPr>
        <w:t>Vt.</w:t>
      </w:r>
      <w:r w:rsidRPr="00DC7443">
        <w:rPr>
          <w:sz w:val="18"/>
          <w:szCs w:val="18"/>
        </w:rPr>
        <w:t xml:space="preserve"> </w:t>
      </w:r>
      <w:hyperlink r:id="rId24" w:history="1">
        <w:r w:rsidRPr="00DC7443">
          <w:rPr>
            <w:rStyle w:val="Hperlink"/>
            <w:sz w:val="18"/>
            <w:szCs w:val="18"/>
          </w:rPr>
          <w:t>https://eur-lex.europa.eu/legal-content/ET/TXT/PDF/?uri=CELEX:52013XC0126(01)&amp;from=EN</w:t>
        </w:r>
      </w:hyperlink>
      <w:r w:rsidRPr="007468A0">
        <w:t xml:space="preserve"> </w:t>
      </w:r>
    </w:p>
  </w:footnote>
  <w:footnote w:id="41">
    <w:p w14:paraId="49AD4EBA" w14:textId="595801ED" w:rsidR="00697C0D" w:rsidRPr="004F3814" w:rsidRDefault="00697C0D" w:rsidP="00697C0D">
      <w:pPr>
        <w:pStyle w:val="Allmrkusetekst"/>
        <w:rPr>
          <w:sz w:val="18"/>
          <w:szCs w:val="18"/>
        </w:rPr>
      </w:pPr>
      <w:r w:rsidRPr="004F3814">
        <w:rPr>
          <w:rStyle w:val="Allmrkuseviide"/>
          <w:sz w:val="18"/>
          <w:szCs w:val="18"/>
        </w:rPr>
        <w:footnoteRef/>
      </w:r>
      <w:r w:rsidRPr="004F3814">
        <w:rPr>
          <w:sz w:val="18"/>
          <w:szCs w:val="18"/>
        </w:rPr>
        <w:t xml:space="preserve"> Viide allikale: </w:t>
      </w:r>
      <w:hyperlink r:id="rId25" w:history="1">
        <w:r w:rsidRPr="004F3814">
          <w:rPr>
            <w:rStyle w:val="Hperlink"/>
            <w:sz w:val="18"/>
            <w:szCs w:val="18"/>
          </w:rPr>
          <w:t>https://circabc.europa.eu/ui/group/2328c58f-1fed-4402-a6cc-0f0237699dc3/library/d6282182-9c80-4483-a48f-a36bd17c851e/details</w:t>
        </w:r>
      </w:hyperlink>
      <w:r w:rsidRPr="004F3814">
        <w:rPr>
          <w:sz w:val="18"/>
          <w:szCs w:val="18"/>
        </w:rPr>
        <w:t xml:space="preserve"> , </w:t>
      </w:r>
      <w:r w:rsidR="00557312">
        <w:rPr>
          <w:sz w:val="18"/>
          <w:szCs w:val="18"/>
        </w:rPr>
        <w:t>vt.</w:t>
      </w:r>
      <w:r w:rsidRPr="004F3814">
        <w:rPr>
          <w:sz w:val="18"/>
          <w:szCs w:val="18"/>
        </w:rPr>
        <w:t xml:space="preserve"> otsuse eelnõu Lisa 3 </w:t>
      </w:r>
      <w:r w:rsidR="0065029C">
        <w:rPr>
          <w:sz w:val="18"/>
          <w:szCs w:val="18"/>
        </w:rPr>
        <w:t xml:space="preserve">ptk. </w:t>
      </w:r>
      <w:r w:rsidRPr="004F3814">
        <w:rPr>
          <w:sz w:val="18"/>
          <w:szCs w:val="18"/>
        </w:rPr>
        <w:t>3.1</w:t>
      </w:r>
    </w:p>
  </w:footnote>
  <w:footnote w:id="42">
    <w:p w14:paraId="18B222F8" w14:textId="77777777" w:rsidR="00697C0D" w:rsidRPr="004F3814" w:rsidRDefault="00697C0D" w:rsidP="00697C0D">
      <w:pPr>
        <w:pStyle w:val="Allmrkusetekst"/>
        <w:rPr>
          <w:sz w:val="18"/>
          <w:szCs w:val="18"/>
        </w:rPr>
      </w:pPr>
      <w:r w:rsidRPr="004F3814">
        <w:rPr>
          <w:rStyle w:val="Allmrkuseviide"/>
          <w:sz w:val="18"/>
          <w:szCs w:val="18"/>
        </w:rPr>
        <w:footnoteRef/>
      </w:r>
      <w:r w:rsidRPr="004F3814">
        <w:rPr>
          <w:sz w:val="18"/>
          <w:szCs w:val="18"/>
        </w:rPr>
        <w:t xml:space="preserve"> See on kaalutud keskmine, mille kaaludeks on väljastatutud tehniliste tingimuste arv.</w:t>
      </w:r>
    </w:p>
  </w:footnote>
  <w:footnote w:id="43">
    <w:p w14:paraId="5A2D1B49" w14:textId="4BC91DAD" w:rsidR="00CC39D4" w:rsidRDefault="00CC39D4">
      <w:pPr>
        <w:pStyle w:val="Allmrkusetekst"/>
      </w:pPr>
      <w:r>
        <w:rPr>
          <w:rStyle w:val="Allmrkuseviide"/>
        </w:rPr>
        <w:footnoteRef/>
      </w:r>
      <w:r>
        <w:t xml:space="preserve"> Telia </w:t>
      </w:r>
      <w:r w:rsidRPr="00CC39D4">
        <w:t xml:space="preserve">16.02.2024 </w:t>
      </w:r>
      <w:r>
        <w:t xml:space="preserve">kiri </w:t>
      </w:r>
      <w:r w:rsidRPr="00CC39D4">
        <w:t>nr  EC.1-5.3/127-5</w:t>
      </w:r>
    </w:p>
  </w:footnote>
  <w:footnote w:id="44">
    <w:p w14:paraId="04F43F11" w14:textId="77777777" w:rsidR="00697C0D" w:rsidRPr="006259DF" w:rsidRDefault="00697C0D" w:rsidP="00697C0D">
      <w:pPr>
        <w:pStyle w:val="Allmrkusetekst"/>
      </w:pPr>
      <w:r w:rsidRPr="004F3814">
        <w:rPr>
          <w:rStyle w:val="Allmrkuseviide"/>
          <w:sz w:val="18"/>
          <w:szCs w:val="18"/>
        </w:rPr>
        <w:footnoteRef/>
      </w:r>
      <w:r w:rsidRPr="004F3814">
        <w:rPr>
          <w:sz w:val="18"/>
          <w:szCs w:val="18"/>
        </w:rPr>
        <w:t xml:space="preserve"> </w:t>
      </w:r>
      <w:r>
        <w:rPr>
          <w:sz w:val="18"/>
          <w:szCs w:val="18"/>
        </w:rPr>
        <w:t xml:space="preserve">Viide allikale: </w:t>
      </w:r>
      <w:hyperlink r:id="rId26" w:history="1">
        <w:r w:rsidRPr="009D6580">
          <w:rPr>
            <w:rStyle w:val="Hperlink"/>
            <w:sz w:val="18"/>
            <w:szCs w:val="18"/>
          </w:rPr>
          <w:t>https://www.telia.ee/images/documents/sideettevotjale/Kaablikanalisatsiooni_ava_rent.pdf</w:t>
        </w:r>
      </w:hyperlink>
      <w:r w:rsidRPr="006259DF">
        <w:t xml:space="preserve"> </w:t>
      </w:r>
    </w:p>
  </w:footnote>
  <w:footnote w:id="45">
    <w:p w14:paraId="292420C8" w14:textId="5D218D22" w:rsidR="00697C0D" w:rsidRPr="000048CD" w:rsidRDefault="00697C0D" w:rsidP="00697C0D">
      <w:pPr>
        <w:pStyle w:val="Allmrkusetekst"/>
        <w:rPr>
          <w:sz w:val="18"/>
          <w:szCs w:val="18"/>
        </w:rPr>
      </w:pPr>
      <w:r w:rsidRPr="000048CD">
        <w:rPr>
          <w:rStyle w:val="Allmrkuseviide"/>
          <w:sz w:val="18"/>
          <w:szCs w:val="18"/>
        </w:rPr>
        <w:footnoteRef/>
      </w:r>
      <w:r w:rsidRPr="000048CD">
        <w:rPr>
          <w:sz w:val="18"/>
          <w:szCs w:val="18"/>
        </w:rPr>
        <w:t xml:space="preserve"> ESS § 51 l</w:t>
      </w:r>
      <w:r w:rsidR="00702B80">
        <w:rPr>
          <w:sz w:val="18"/>
          <w:szCs w:val="18"/>
        </w:rPr>
        <w:t>õike</w:t>
      </w:r>
      <w:r w:rsidRPr="000048CD">
        <w:rPr>
          <w:sz w:val="18"/>
          <w:szCs w:val="18"/>
        </w:rPr>
        <w:t xml:space="preserve"> 8</w:t>
      </w:r>
      <w:r>
        <w:rPr>
          <w:sz w:val="18"/>
          <w:szCs w:val="18"/>
        </w:rPr>
        <w:t xml:space="preserve"> alusel</w:t>
      </w:r>
      <w:r w:rsidRPr="000048CD">
        <w:rPr>
          <w:sz w:val="18"/>
          <w:szCs w:val="18"/>
        </w:rPr>
        <w:t xml:space="preserve"> – MTE-lt võib nõuda teenuste osutamisel õiglase konkurentsi tagamiseks vajalikele tugisüsteemidele või samalaadsetele tarkvarasüsteemidele juurdepääsu pakkumist</w:t>
      </w:r>
    </w:p>
  </w:footnote>
  <w:footnote w:id="46">
    <w:p w14:paraId="2981B5BB" w14:textId="6B30439D" w:rsidR="00697C0D" w:rsidRDefault="00697C0D" w:rsidP="00697C0D">
      <w:pPr>
        <w:pStyle w:val="Allmrkusetekst"/>
      </w:pPr>
      <w:r w:rsidRPr="00723876">
        <w:rPr>
          <w:rStyle w:val="Allmrkuseviide"/>
          <w:sz w:val="18"/>
          <w:szCs w:val="18"/>
        </w:rPr>
        <w:footnoteRef/>
      </w:r>
      <w:r w:rsidRPr="00723876">
        <w:rPr>
          <w:sz w:val="18"/>
          <w:szCs w:val="18"/>
        </w:rPr>
        <w:t xml:space="preserve"> Telia 26.08.2020 kiri nr EC.1-5.3/536-5 </w:t>
      </w:r>
      <w:r w:rsidR="0065029C">
        <w:rPr>
          <w:sz w:val="18"/>
          <w:szCs w:val="18"/>
        </w:rPr>
        <w:t xml:space="preserve">ptk. </w:t>
      </w:r>
      <w:r w:rsidRPr="00723876">
        <w:rPr>
          <w:sz w:val="18"/>
          <w:szCs w:val="18"/>
        </w:rPr>
        <w:t>II A (i)</w:t>
      </w:r>
    </w:p>
  </w:footnote>
  <w:footnote w:id="47">
    <w:p w14:paraId="4A5849CD" w14:textId="0D7772AD" w:rsidR="00613F5E" w:rsidRDefault="00613F5E">
      <w:pPr>
        <w:pStyle w:val="Allmrkusetekst"/>
      </w:pPr>
      <w:r>
        <w:rPr>
          <w:rStyle w:val="Allmrkuseviide"/>
        </w:rPr>
        <w:footnoteRef/>
      </w:r>
      <w:r>
        <w:t xml:space="preserve"> Telia </w:t>
      </w:r>
      <w:r w:rsidRPr="00613F5E">
        <w:t>31.01.2023 kir</w:t>
      </w:r>
      <w:r>
        <w:t>i</w:t>
      </w:r>
      <w:r w:rsidRPr="00613F5E">
        <w:t xml:space="preserve"> nr EC.1-5.3/1660-5</w:t>
      </w:r>
    </w:p>
  </w:footnote>
  <w:footnote w:id="48">
    <w:p w14:paraId="27889E20" w14:textId="77777777" w:rsidR="00B923C0" w:rsidRDefault="00B923C0" w:rsidP="00B923C0">
      <w:pPr>
        <w:pStyle w:val="Allmrkusetekst"/>
      </w:pPr>
      <w:r>
        <w:rPr>
          <w:rStyle w:val="Allmrkuseviide"/>
        </w:rPr>
        <w:footnoteRef/>
      </w:r>
      <w:r>
        <w:t xml:space="preserve"> Telia </w:t>
      </w:r>
      <w:r w:rsidRPr="00613F5E">
        <w:t>16.03.2023 kir</w:t>
      </w:r>
      <w:r>
        <w:t>i</w:t>
      </w:r>
      <w:r w:rsidRPr="00613F5E">
        <w:t xml:space="preserve"> nr EC.1-5.3/1660-9</w:t>
      </w:r>
    </w:p>
  </w:footnote>
  <w:footnote w:id="49">
    <w:p w14:paraId="70258BCA" w14:textId="6175D257" w:rsidR="00697C0D" w:rsidRPr="004B5FA3" w:rsidRDefault="00697C0D" w:rsidP="00697C0D">
      <w:pPr>
        <w:pStyle w:val="Allmrkusetekst"/>
        <w:rPr>
          <w:sz w:val="18"/>
          <w:szCs w:val="18"/>
        </w:rPr>
      </w:pPr>
      <w:r w:rsidRPr="004B5FA3">
        <w:rPr>
          <w:rStyle w:val="Allmrkuseviide"/>
          <w:sz w:val="18"/>
          <w:szCs w:val="18"/>
        </w:rPr>
        <w:footnoteRef/>
      </w:r>
      <w:r w:rsidRPr="004B5FA3">
        <w:rPr>
          <w:sz w:val="18"/>
          <w:szCs w:val="18"/>
        </w:rPr>
        <w:t xml:space="preserve"> Viide allikale: </w:t>
      </w:r>
      <w:hyperlink r:id="rId27" w:history="1">
        <w:r w:rsidRPr="004B5FA3">
          <w:rPr>
            <w:rStyle w:val="Hperlink"/>
            <w:sz w:val="18"/>
            <w:szCs w:val="18"/>
          </w:rPr>
          <w:t>https://circabc.europa.eu/ui/group/2328c58f-1fed-4402-a6cc-0f0237699dc3/library/e8cab25f-fda1-4fed-bcd8-e347cee21ba3/details</w:t>
        </w:r>
      </w:hyperlink>
      <w:r w:rsidRPr="004B5FA3">
        <w:rPr>
          <w:sz w:val="18"/>
          <w:szCs w:val="18"/>
        </w:rPr>
        <w:t xml:space="preserve"> , </w:t>
      </w:r>
      <w:r w:rsidR="00557312">
        <w:rPr>
          <w:sz w:val="18"/>
          <w:szCs w:val="18"/>
        </w:rPr>
        <w:t>vt.</w:t>
      </w:r>
      <w:r w:rsidRPr="004B5FA3">
        <w:rPr>
          <w:sz w:val="18"/>
          <w:szCs w:val="18"/>
        </w:rPr>
        <w:t xml:space="preserve"> otsuse eelnõu Lisa 1 </w:t>
      </w:r>
      <w:r w:rsidR="0065029C">
        <w:rPr>
          <w:sz w:val="18"/>
          <w:szCs w:val="18"/>
        </w:rPr>
        <w:t xml:space="preserve">ptk. </w:t>
      </w:r>
      <w:r w:rsidRPr="004B5FA3">
        <w:rPr>
          <w:sz w:val="18"/>
          <w:szCs w:val="18"/>
        </w:rPr>
        <w:t>6.2.3.2</w:t>
      </w:r>
    </w:p>
  </w:footnote>
  <w:footnote w:id="50">
    <w:p w14:paraId="6B70C1CF" w14:textId="77777777" w:rsidR="00697C0D" w:rsidRPr="00DD1176" w:rsidRDefault="00697C0D" w:rsidP="00697C0D">
      <w:pPr>
        <w:pStyle w:val="Allmrkusetekst"/>
        <w:rPr>
          <w:sz w:val="18"/>
          <w:szCs w:val="18"/>
        </w:rPr>
      </w:pPr>
      <w:r w:rsidRPr="00DD1176">
        <w:rPr>
          <w:rStyle w:val="Allmrkuseviide"/>
          <w:sz w:val="18"/>
          <w:szCs w:val="18"/>
        </w:rPr>
        <w:footnoteRef/>
      </w:r>
      <w:r w:rsidRPr="00DD1176">
        <w:rPr>
          <w:sz w:val="18"/>
          <w:szCs w:val="18"/>
        </w:rPr>
        <w:t xml:space="preserve"> Telia 01.03.2022 kiri nr EC.1-5.3/199-1</w:t>
      </w:r>
    </w:p>
  </w:footnote>
  <w:footnote w:id="51">
    <w:p w14:paraId="511EE817" w14:textId="77777777" w:rsidR="001614AA" w:rsidRPr="000D688D" w:rsidRDefault="001614AA" w:rsidP="001614AA">
      <w:pPr>
        <w:rPr>
          <w:sz w:val="20"/>
          <w:szCs w:val="20"/>
        </w:rPr>
      </w:pPr>
      <w:r>
        <w:rPr>
          <w:rStyle w:val="Allmrkuseviide"/>
        </w:rPr>
        <w:footnoteRef/>
      </w:r>
      <w:r>
        <w:t xml:space="preserve"> </w:t>
      </w:r>
      <w:r w:rsidRPr="000D688D">
        <w:rPr>
          <w:sz w:val="20"/>
          <w:szCs w:val="20"/>
        </w:rPr>
        <w:t xml:space="preserve">Leedu Sideameti 14.10.2011 korraldus </w:t>
      </w:r>
      <w:r w:rsidRPr="000D688D">
        <w:rPr>
          <w:color w:val="000000"/>
          <w:sz w:val="20"/>
          <w:szCs w:val="20"/>
        </w:rPr>
        <w:t>nr. 1V-978 „</w:t>
      </w:r>
      <w:r w:rsidRPr="000D688D">
        <w:rPr>
          <w:sz w:val="20"/>
          <w:szCs w:val="20"/>
        </w:rPr>
        <w:t xml:space="preserve"> ELEKTROONILISE SIDE INFRASTRUKTUURI PAIGALDAMISE, MÄRGISTAMISE, HOOLDUSE JA KASUTAMISE REEGLID“ punkt 324, veebilehe link: </w:t>
      </w:r>
      <w:hyperlink r:id="rId28" w:history="1">
        <w:r w:rsidRPr="000D688D">
          <w:rPr>
            <w:rStyle w:val="Hperlink"/>
            <w:sz w:val="20"/>
            <w:szCs w:val="20"/>
          </w:rPr>
          <w:t>https://e-seimas.lrs.lt/portal/legalAct/lt/TAD/TAIS.409025/asr</w:t>
        </w:r>
      </w:hyperlink>
      <w:r>
        <w:rPr>
          <w:sz w:val="20"/>
          <w:szCs w:val="20"/>
        </w:rPr>
        <w:t xml:space="preserve"> </w:t>
      </w:r>
    </w:p>
    <w:p w14:paraId="29BA8D74" w14:textId="77777777" w:rsidR="001614AA" w:rsidRDefault="001614AA" w:rsidP="001614AA">
      <w:pPr>
        <w:pStyle w:val="Allmrkusetekst"/>
      </w:pPr>
    </w:p>
    <w:p w14:paraId="74D15F79" w14:textId="1CC86ED7" w:rsidR="001614AA" w:rsidRDefault="00557312" w:rsidP="001614AA">
      <w:pPr>
        <w:pStyle w:val="Allmrkusetekst"/>
      </w:pPr>
      <w:r>
        <w:t>Vt.</w:t>
      </w:r>
      <w:r w:rsidR="001614AA">
        <w:t xml:space="preserve"> https://e-seimas.lrs.lt/portal/legalAct/lt/TAD/TAIS.409025/asr punkt 324</w:t>
      </w:r>
    </w:p>
  </w:footnote>
  <w:footnote w:id="52">
    <w:p w14:paraId="1C441683" w14:textId="77777777" w:rsidR="00697C0D" w:rsidRPr="00DD1176" w:rsidRDefault="00697C0D" w:rsidP="00697C0D">
      <w:pPr>
        <w:pStyle w:val="Allmrkusetekst"/>
        <w:rPr>
          <w:sz w:val="18"/>
          <w:szCs w:val="18"/>
        </w:rPr>
      </w:pPr>
      <w:r w:rsidRPr="00DD1176">
        <w:rPr>
          <w:rStyle w:val="Allmrkuseviide"/>
          <w:sz w:val="18"/>
          <w:szCs w:val="18"/>
        </w:rPr>
        <w:footnoteRef/>
      </w:r>
      <w:r w:rsidRPr="00DD1176">
        <w:rPr>
          <w:sz w:val="18"/>
          <w:szCs w:val="18"/>
        </w:rPr>
        <w:t xml:space="preserve"> </w:t>
      </w:r>
      <w:hyperlink r:id="rId29" w:history="1">
        <w:r w:rsidRPr="00DD1176">
          <w:rPr>
            <w:rStyle w:val="Hperlink"/>
            <w:sz w:val="18"/>
            <w:szCs w:val="18"/>
          </w:rPr>
          <w:t>https://www.telia.ee/images/documents/eeskirjad/kaablikanalisatsiooni_rendi_eeskiri.pdf</w:t>
        </w:r>
      </w:hyperlink>
      <w:r w:rsidRPr="00DD1176">
        <w:rPr>
          <w:sz w:val="18"/>
          <w:szCs w:val="18"/>
        </w:rPr>
        <w:t xml:space="preserve"> </w:t>
      </w:r>
    </w:p>
  </w:footnote>
  <w:footnote w:id="53">
    <w:p w14:paraId="7B205EAD" w14:textId="77777777" w:rsidR="00697C0D" w:rsidRPr="00DD1176" w:rsidRDefault="00697C0D" w:rsidP="00697C0D">
      <w:pPr>
        <w:pStyle w:val="Allmrkusetekst"/>
        <w:rPr>
          <w:sz w:val="18"/>
          <w:szCs w:val="18"/>
        </w:rPr>
      </w:pPr>
      <w:r w:rsidRPr="00DD1176">
        <w:rPr>
          <w:rStyle w:val="Allmrkuseviide"/>
          <w:sz w:val="18"/>
          <w:szCs w:val="18"/>
        </w:rPr>
        <w:footnoteRef/>
      </w:r>
      <w:r w:rsidRPr="00DD1176">
        <w:rPr>
          <w:sz w:val="18"/>
          <w:szCs w:val="18"/>
        </w:rPr>
        <w:t xml:space="preserve"> </w:t>
      </w:r>
      <w:hyperlink r:id="rId30" w:history="1">
        <w:r w:rsidRPr="00DD1176">
          <w:rPr>
            <w:rStyle w:val="Hperlink"/>
            <w:sz w:val="18"/>
            <w:szCs w:val="18"/>
          </w:rPr>
          <w:t>https://www.telia.ee/images/documents/tt/est/tt_kaablikanali_rent.pdf</w:t>
        </w:r>
      </w:hyperlink>
      <w:r w:rsidRPr="00DD1176">
        <w:rPr>
          <w:sz w:val="18"/>
          <w:szCs w:val="18"/>
        </w:rPr>
        <w:t xml:space="preserve"> </w:t>
      </w:r>
    </w:p>
  </w:footnote>
  <w:footnote w:id="54">
    <w:p w14:paraId="23DD10CE" w14:textId="77777777" w:rsidR="00697C0D" w:rsidRDefault="00697C0D" w:rsidP="00697C0D">
      <w:pPr>
        <w:pStyle w:val="Allmrkusetekst"/>
      </w:pPr>
      <w:r w:rsidRPr="00DD1176">
        <w:rPr>
          <w:rStyle w:val="Allmrkuseviide"/>
          <w:sz w:val="18"/>
          <w:szCs w:val="18"/>
        </w:rPr>
        <w:footnoteRef/>
      </w:r>
      <w:r w:rsidRPr="00DD1176">
        <w:rPr>
          <w:sz w:val="18"/>
          <w:szCs w:val="18"/>
        </w:rPr>
        <w:t xml:space="preserve"> </w:t>
      </w:r>
      <w:hyperlink r:id="rId31" w:history="1">
        <w:r w:rsidRPr="00DD1176">
          <w:rPr>
            <w:rStyle w:val="Hperlink"/>
            <w:sz w:val="18"/>
            <w:szCs w:val="18"/>
          </w:rPr>
          <w:t>https://www.telia.ee/images/documents/juhendid/est/telia_kaablikanalisatsiooni_kasutamise_tingimused.pdf</w:t>
        </w:r>
      </w:hyperlink>
      <w:r>
        <w:t xml:space="preserve"> </w:t>
      </w:r>
    </w:p>
  </w:footnote>
  <w:footnote w:id="55">
    <w:p w14:paraId="72DA6F59" w14:textId="0EEA1E97" w:rsidR="00697C0D" w:rsidRPr="00E242B5" w:rsidRDefault="00697C0D" w:rsidP="00697C0D">
      <w:pPr>
        <w:pStyle w:val="Allmrkusetekst"/>
        <w:rPr>
          <w:sz w:val="18"/>
          <w:szCs w:val="18"/>
        </w:rPr>
      </w:pPr>
      <w:r w:rsidRPr="00E242B5">
        <w:rPr>
          <w:rStyle w:val="Allmrkuseviide"/>
          <w:sz w:val="18"/>
          <w:szCs w:val="18"/>
        </w:rPr>
        <w:footnoteRef/>
      </w:r>
      <w:r w:rsidRPr="00E242B5">
        <w:rPr>
          <w:sz w:val="18"/>
          <w:szCs w:val="18"/>
        </w:rPr>
        <w:t xml:space="preserve"> TJA </w:t>
      </w:r>
      <w:r w:rsidR="002166D8">
        <w:rPr>
          <w:sz w:val="18"/>
          <w:szCs w:val="18"/>
        </w:rPr>
        <w:t xml:space="preserve">sidevõrgule </w:t>
      </w:r>
      <w:r w:rsidRPr="00E242B5">
        <w:rPr>
          <w:sz w:val="18"/>
          <w:szCs w:val="18"/>
        </w:rPr>
        <w:t xml:space="preserve">kohaliku juurdepääsu hulgituru 16.06.17 otsuse nr 1-10/17-228 lisa 1 lõige 262 punkt 3, </w:t>
      </w:r>
      <w:hyperlink r:id="rId32" w:history="1">
        <w:r w:rsidR="005F6457" w:rsidRPr="00EA7A41">
          <w:rPr>
            <w:rStyle w:val="Hperlink"/>
            <w:sz w:val="18"/>
            <w:szCs w:val="18"/>
          </w:rPr>
          <w:t>https://www.ttja.ee/sites/default/files/documents/2021-04/lisa_1._t3a_turu_analuus_mte_maaramine_ja_kohustused_veebi.pdf</w:t>
        </w:r>
      </w:hyperlink>
      <w:r w:rsidR="005F6457">
        <w:rPr>
          <w:sz w:val="18"/>
          <w:szCs w:val="18"/>
        </w:rPr>
        <w:t xml:space="preserve"> </w:t>
      </w:r>
    </w:p>
  </w:footnote>
  <w:footnote w:id="56">
    <w:p w14:paraId="33BE0BA3" w14:textId="255C0014" w:rsidR="005F10AC" w:rsidRPr="00DD1176" w:rsidRDefault="005F10AC" w:rsidP="005F10AC">
      <w:pPr>
        <w:pStyle w:val="Allmrkusetekst"/>
        <w:rPr>
          <w:sz w:val="18"/>
          <w:szCs w:val="18"/>
        </w:rPr>
      </w:pPr>
      <w:r w:rsidRPr="00DD1176">
        <w:rPr>
          <w:rStyle w:val="Allmrkuseviide"/>
          <w:sz w:val="18"/>
          <w:szCs w:val="18"/>
        </w:rPr>
        <w:footnoteRef/>
      </w:r>
      <w:r w:rsidRPr="00DD1176">
        <w:rPr>
          <w:sz w:val="18"/>
          <w:szCs w:val="18"/>
        </w:rPr>
        <w:t xml:space="preserve"> </w:t>
      </w:r>
      <w:r>
        <w:rPr>
          <w:sz w:val="18"/>
          <w:szCs w:val="18"/>
        </w:rPr>
        <w:t>Vaata t</w:t>
      </w:r>
      <w:r w:rsidRPr="00DD1176">
        <w:rPr>
          <w:sz w:val="18"/>
          <w:szCs w:val="18"/>
        </w:rPr>
        <w:t xml:space="preserve">äpsemalt TTJA 2021 otsuse eelnõu lisa 3 </w:t>
      </w:r>
      <w:r w:rsidR="0065029C">
        <w:rPr>
          <w:sz w:val="18"/>
          <w:szCs w:val="18"/>
        </w:rPr>
        <w:t xml:space="preserve">ptk. </w:t>
      </w:r>
      <w:r w:rsidRPr="00DD1176">
        <w:rPr>
          <w:sz w:val="18"/>
          <w:szCs w:val="18"/>
        </w:rPr>
        <w:t>3.4</w:t>
      </w:r>
    </w:p>
  </w:footnote>
  <w:footnote w:id="57">
    <w:p w14:paraId="25A851FE" w14:textId="77777777" w:rsidR="001F6715" w:rsidRPr="00DD1176" w:rsidRDefault="001F6715" w:rsidP="001F6715">
      <w:pPr>
        <w:pStyle w:val="Allmrkusetekst"/>
        <w:rPr>
          <w:sz w:val="18"/>
          <w:szCs w:val="18"/>
        </w:rPr>
      </w:pPr>
      <w:r w:rsidRPr="00DD1176">
        <w:rPr>
          <w:rStyle w:val="Allmrkuseviide"/>
          <w:sz w:val="18"/>
          <w:szCs w:val="18"/>
        </w:rPr>
        <w:footnoteRef/>
      </w:r>
      <w:r w:rsidRPr="00DD1176">
        <w:rPr>
          <w:sz w:val="18"/>
          <w:szCs w:val="18"/>
        </w:rPr>
        <w:t xml:space="preserve"> </w:t>
      </w:r>
      <w:hyperlink r:id="rId33" w:history="1">
        <w:r w:rsidRPr="00DD1176">
          <w:rPr>
            <w:rStyle w:val="Hperlink"/>
            <w:sz w:val="18"/>
            <w:szCs w:val="18"/>
          </w:rPr>
          <w:t>https://www.telia.ee/images/documents/eeskirjad/kaablikanalisatsiooni_rendi_eeskiri.pdf</w:t>
        </w:r>
      </w:hyperlink>
      <w:r w:rsidRPr="00DD1176">
        <w:rPr>
          <w:sz w:val="18"/>
          <w:szCs w:val="18"/>
        </w:rPr>
        <w:t xml:space="preserve"> </w:t>
      </w:r>
    </w:p>
  </w:footnote>
  <w:footnote w:id="58">
    <w:p w14:paraId="699D32C9" w14:textId="1B96A6A2" w:rsidR="00697C0D" w:rsidRPr="00965F42" w:rsidRDefault="00697C0D" w:rsidP="00697C0D">
      <w:pPr>
        <w:pStyle w:val="Allmrkusetekst"/>
        <w:rPr>
          <w:sz w:val="18"/>
          <w:szCs w:val="18"/>
        </w:rPr>
      </w:pPr>
      <w:r w:rsidRPr="00965F42">
        <w:rPr>
          <w:rStyle w:val="Allmrkuseviide"/>
          <w:sz w:val="18"/>
          <w:szCs w:val="18"/>
        </w:rPr>
        <w:footnoteRef/>
      </w:r>
      <w:r w:rsidRPr="00965F42">
        <w:rPr>
          <w:sz w:val="18"/>
          <w:szCs w:val="18"/>
        </w:rPr>
        <w:t xml:space="preserve"> Vaata TTJA 2021 otsuse eelnõu lisa 3 </w:t>
      </w:r>
      <w:r w:rsidR="0065029C">
        <w:rPr>
          <w:sz w:val="18"/>
          <w:szCs w:val="18"/>
        </w:rPr>
        <w:t xml:space="preserve">ptk. </w:t>
      </w:r>
      <w:r w:rsidRPr="00965F42">
        <w:rPr>
          <w:sz w:val="18"/>
          <w:szCs w:val="18"/>
        </w:rPr>
        <w:t>3.4.1</w:t>
      </w:r>
    </w:p>
  </w:footnote>
  <w:footnote w:id="59">
    <w:p w14:paraId="11F4D076" w14:textId="0B10749B" w:rsidR="00697C0D" w:rsidRPr="004823A3" w:rsidRDefault="00697C0D" w:rsidP="00697C0D">
      <w:pPr>
        <w:pStyle w:val="Allmrkusetekst"/>
        <w:rPr>
          <w:sz w:val="18"/>
          <w:szCs w:val="18"/>
        </w:rPr>
      </w:pPr>
      <w:r w:rsidRPr="004823A3">
        <w:rPr>
          <w:rStyle w:val="Allmrkuseviide"/>
          <w:sz w:val="18"/>
          <w:szCs w:val="18"/>
        </w:rPr>
        <w:footnoteRef/>
      </w:r>
      <w:r w:rsidRPr="004823A3">
        <w:rPr>
          <w:sz w:val="18"/>
          <w:szCs w:val="18"/>
        </w:rPr>
        <w:t xml:space="preserve"> Vaata TTJA 2021 otsuse eelnõu lisa 3 </w:t>
      </w:r>
      <w:r w:rsidR="0065029C">
        <w:rPr>
          <w:sz w:val="18"/>
          <w:szCs w:val="18"/>
        </w:rPr>
        <w:t xml:space="preserve">ptk. </w:t>
      </w:r>
      <w:r w:rsidRPr="004823A3">
        <w:rPr>
          <w:sz w:val="18"/>
          <w:szCs w:val="18"/>
        </w:rPr>
        <w:t>3.2.1</w:t>
      </w:r>
    </w:p>
  </w:footnote>
  <w:footnote w:id="60">
    <w:p w14:paraId="77EE0CB7" w14:textId="0F830B05" w:rsidR="00697C0D" w:rsidRPr="004823A3" w:rsidRDefault="00697C0D" w:rsidP="00697C0D">
      <w:pPr>
        <w:pStyle w:val="Allmrkusetekst"/>
        <w:rPr>
          <w:sz w:val="18"/>
          <w:szCs w:val="18"/>
        </w:rPr>
      </w:pPr>
      <w:r w:rsidRPr="004823A3">
        <w:rPr>
          <w:rStyle w:val="Allmrkuseviide"/>
          <w:sz w:val="18"/>
          <w:szCs w:val="18"/>
        </w:rPr>
        <w:footnoteRef/>
      </w:r>
      <w:r w:rsidRPr="004823A3">
        <w:rPr>
          <w:sz w:val="18"/>
          <w:szCs w:val="18"/>
        </w:rPr>
        <w:t xml:space="preserve"> ESS § 50 l</w:t>
      </w:r>
      <w:r w:rsidR="00702B80">
        <w:rPr>
          <w:sz w:val="18"/>
          <w:szCs w:val="18"/>
        </w:rPr>
        <w:t>õige</w:t>
      </w:r>
      <w:r w:rsidRPr="004823A3">
        <w:rPr>
          <w:sz w:val="18"/>
          <w:szCs w:val="18"/>
        </w:rPr>
        <w:t xml:space="preserve"> 1 p</w:t>
      </w:r>
      <w:r w:rsidR="00702B80">
        <w:rPr>
          <w:sz w:val="18"/>
          <w:szCs w:val="18"/>
        </w:rPr>
        <w:t>unkt</w:t>
      </w:r>
      <w:r w:rsidRPr="004823A3">
        <w:rPr>
          <w:sz w:val="18"/>
          <w:szCs w:val="18"/>
        </w:rPr>
        <w:t xml:space="preserve"> 5,  § 51 l</w:t>
      </w:r>
      <w:r w:rsidR="00702B80">
        <w:rPr>
          <w:sz w:val="18"/>
          <w:szCs w:val="18"/>
        </w:rPr>
        <w:t>õi</w:t>
      </w:r>
      <w:r w:rsidRPr="004823A3">
        <w:rPr>
          <w:sz w:val="18"/>
          <w:szCs w:val="18"/>
        </w:rPr>
        <w:t>g</w:t>
      </w:r>
      <w:r w:rsidR="00702B80">
        <w:rPr>
          <w:sz w:val="18"/>
          <w:szCs w:val="18"/>
        </w:rPr>
        <w:t>e</w:t>
      </w:r>
      <w:r w:rsidRPr="004823A3">
        <w:rPr>
          <w:sz w:val="18"/>
          <w:szCs w:val="18"/>
        </w:rPr>
        <w:t xml:space="preserve"> 1 p</w:t>
      </w:r>
      <w:r w:rsidR="00702B80">
        <w:rPr>
          <w:sz w:val="18"/>
          <w:szCs w:val="18"/>
        </w:rPr>
        <w:t>unkt</w:t>
      </w:r>
      <w:r w:rsidRPr="004823A3">
        <w:rPr>
          <w:sz w:val="18"/>
          <w:szCs w:val="18"/>
        </w:rPr>
        <w:t xml:space="preserve"> 12 ja § 51 l</w:t>
      </w:r>
      <w:r w:rsidR="00702B80">
        <w:rPr>
          <w:sz w:val="18"/>
          <w:szCs w:val="18"/>
        </w:rPr>
        <w:t>õi</w:t>
      </w:r>
      <w:r w:rsidRPr="004823A3">
        <w:rPr>
          <w:sz w:val="18"/>
          <w:szCs w:val="18"/>
        </w:rPr>
        <w:t>g</w:t>
      </w:r>
      <w:r w:rsidR="00702B80">
        <w:rPr>
          <w:sz w:val="18"/>
          <w:szCs w:val="18"/>
        </w:rPr>
        <w:t>e</w:t>
      </w:r>
      <w:r w:rsidRPr="004823A3">
        <w:rPr>
          <w:sz w:val="18"/>
          <w:szCs w:val="18"/>
        </w:rPr>
        <w:t xml:space="preserve"> 3</w:t>
      </w:r>
    </w:p>
  </w:footnote>
  <w:footnote w:id="61">
    <w:p w14:paraId="026ABE1F" w14:textId="314A7118" w:rsidR="00697C0D" w:rsidRPr="004823A3" w:rsidRDefault="00697C0D" w:rsidP="00697C0D">
      <w:pPr>
        <w:pStyle w:val="Allmrkusetekst"/>
        <w:rPr>
          <w:sz w:val="18"/>
          <w:szCs w:val="18"/>
        </w:rPr>
      </w:pPr>
      <w:r w:rsidRPr="004823A3">
        <w:rPr>
          <w:rStyle w:val="Allmrkuseviide"/>
          <w:sz w:val="18"/>
          <w:szCs w:val="18"/>
        </w:rPr>
        <w:footnoteRef/>
      </w:r>
      <w:r w:rsidRPr="004823A3">
        <w:rPr>
          <w:sz w:val="18"/>
          <w:szCs w:val="18"/>
        </w:rPr>
        <w:t xml:space="preserve"> Vaata TTJA 2021 otsuse eelnõu lisa 3 </w:t>
      </w:r>
      <w:r w:rsidR="0065029C">
        <w:rPr>
          <w:sz w:val="18"/>
          <w:szCs w:val="18"/>
        </w:rPr>
        <w:t xml:space="preserve">ptk. </w:t>
      </w:r>
      <w:r w:rsidRPr="004823A3">
        <w:rPr>
          <w:sz w:val="18"/>
          <w:szCs w:val="18"/>
        </w:rPr>
        <w:t>3.11</w:t>
      </w:r>
    </w:p>
  </w:footnote>
  <w:footnote w:id="62">
    <w:p w14:paraId="540C65A1" w14:textId="441C4DAE" w:rsidR="00697C0D" w:rsidRPr="004823A3" w:rsidRDefault="00697C0D" w:rsidP="00697C0D">
      <w:pPr>
        <w:spacing w:after="0"/>
        <w:rPr>
          <w:sz w:val="18"/>
          <w:szCs w:val="18"/>
        </w:rPr>
      </w:pPr>
      <w:r w:rsidRPr="004823A3">
        <w:rPr>
          <w:rStyle w:val="Allmrkuseviide"/>
          <w:sz w:val="18"/>
          <w:szCs w:val="18"/>
        </w:rPr>
        <w:footnoteRef/>
      </w:r>
      <w:r w:rsidRPr="004823A3">
        <w:rPr>
          <w:sz w:val="18"/>
          <w:szCs w:val="18"/>
        </w:rPr>
        <w:t xml:space="preserve"> Elisa kiri </w:t>
      </w:r>
      <w:r w:rsidRPr="004823A3">
        <w:rPr>
          <w:rFonts w:cs="Arial"/>
          <w:sz w:val="18"/>
          <w:szCs w:val="18"/>
        </w:rPr>
        <w:t xml:space="preserve">14.08.2020 nr 1-1/139 </w:t>
      </w:r>
      <w:r w:rsidR="0065029C">
        <w:rPr>
          <w:rFonts w:cs="Arial"/>
          <w:sz w:val="18"/>
          <w:szCs w:val="18"/>
        </w:rPr>
        <w:t xml:space="preserve">ptk. </w:t>
      </w:r>
      <w:r w:rsidRPr="004823A3">
        <w:rPr>
          <w:rFonts w:cs="Arial"/>
          <w:sz w:val="18"/>
          <w:szCs w:val="18"/>
        </w:rPr>
        <w:t>3.2 ja 5.2</w:t>
      </w:r>
    </w:p>
  </w:footnote>
  <w:footnote w:id="63">
    <w:p w14:paraId="7AA3BE6F" w14:textId="77777777" w:rsidR="00697C0D" w:rsidRDefault="00697C0D" w:rsidP="00697C0D">
      <w:pPr>
        <w:pStyle w:val="Allmrkusetekst"/>
      </w:pPr>
      <w:r w:rsidRPr="004823A3">
        <w:rPr>
          <w:rStyle w:val="Allmrkuseviide"/>
          <w:sz w:val="18"/>
          <w:szCs w:val="18"/>
        </w:rPr>
        <w:footnoteRef/>
      </w:r>
      <w:r w:rsidRPr="004823A3">
        <w:rPr>
          <w:sz w:val="18"/>
          <w:szCs w:val="18"/>
        </w:rPr>
        <w:t xml:space="preserve"> Telia 27.11.2020 kiri nr EC.1-5.3/1729-1</w:t>
      </w:r>
    </w:p>
  </w:footnote>
  <w:footnote w:id="64">
    <w:p w14:paraId="76CD9D36" w14:textId="77777777" w:rsidR="00697C0D" w:rsidRPr="008B51BA" w:rsidRDefault="00697C0D" w:rsidP="00697C0D">
      <w:pPr>
        <w:spacing w:before="2" w:after="0" w:line="240" w:lineRule="auto"/>
        <w:ind w:left="40" w:right="-52"/>
        <w:rPr>
          <w:sz w:val="18"/>
          <w:szCs w:val="18"/>
        </w:rPr>
      </w:pPr>
      <w:r w:rsidRPr="008B51BA">
        <w:rPr>
          <w:rStyle w:val="Allmrkuseviide"/>
          <w:sz w:val="18"/>
          <w:szCs w:val="18"/>
        </w:rPr>
        <w:footnoteRef/>
      </w:r>
      <w:r w:rsidRPr="008B51BA">
        <w:rPr>
          <w:sz w:val="18"/>
          <w:szCs w:val="18"/>
        </w:rPr>
        <w:t xml:space="preserve"> </w:t>
      </w:r>
      <w:r w:rsidRPr="008B51BA">
        <w:rPr>
          <w:rFonts w:eastAsia="Times New Roman" w:cs="Times New Roman"/>
          <w:spacing w:val="2"/>
          <w:sz w:val="18"/>
          <w:szCs w:val="18"/>
        </w:rPr>
        <w:t>T</w:t>
      </w:r>
      <w:r w:rsidRPr="008B51BA">
        <w:rPr>
          <w:rFonts w:eastAsia="Times New Roman" w:cs="Times New Roman"/>
          <w:sz w:val="18"/>
          <w:szCs w:val="18"/>
        </w:rPr>
        <w:t>elia</w:t>
      </w:r>
      <w:r w:rsidRPr="008B51BA">
        <w:rPr>
          <w:rFonts w:eastAsia="Times New Roman" w:cs="Times New Roman"/>
          <w:spacing w:val="-4"/>
          <w:sz w:val="18"/>
          <w:szCs w:val="18"/>
        </w:rPr>
        <w:t xml:space="preserve"> </w:t>
      </w:r>
      <w:r w:rsidRPr="008B51BA">
        <w:rPr>
          <w:rFonts w:eastAsia="Times New Roman" w:cs="Times New Roman"/>
          <w:spacing w:val="2"/>
          <w:sz w:val="18"/>
          <w:szCs w:val="18"/>
        </w:rPr>
        <w:t>k</w:t>
      </w:r>
      <w:r w:rsidRPr="008B51BA">
        <w:rPr>
          <w:rFonts w:eastAsia="Times New Roman" w:cs="Times New Roman"/>
          <w:sz w:val="18"/>
          <w:szCs w:val="18"/>
        </w:rPr>
        <w:t>a</w:t>
      </w:r>
      <w:r w:rsidRPr="008B51BA">
        <w:rPr>
          <w:rFonts w:eastAsia="Times New Roman" w:cs="Times New Roman"/>
          <w:spacing w:val="1"/>
          <w:sz w:val="18"/>
          <w:szCs w:val="18"/>
        </w:rPr>
        <w:t>a</w:t>
      </w:r>
      <w:r w:rsidRPr="008B51BA">
        <w:rPr>
          <w:rFonts w:eastAsia="Times New Roman" w:cs="Times New Roman"/>
          <w:sz w:val="18"/>
          <w:szCs w:val="18"/>
        </w:rPr>
        <w:t>bli</w:t>
      </w:r>
      <w:r w:rsidRPr="008B51BA">
        <w:rPr>
          <w:rFonts w:eastAsia="Times New Roman" w:cs="Times New Roman"/>
          <w:spacing w:val="2"/>
          <w:sz w:val="18"/>
          <w:szCs w:val="18"/>
        </w:rPr>
        <w:t>k</w:t>
      </w:r>
      <w:r w:rsidRPr="008B51BA">
        <w:rPr>
          <w:rFonts w:eastAsia="Times New Roman" w:cs="Times New Roman"/>
          <w:sz w:val="18"/>
          <w:szCs w:val="18"/>
        </w:rPr>
        <w:t>a</w:t>
      </w:r>
      <w:r w:rsidRPr="008B51BA">
        <w:rPr>
          <w:rFonts w:eastAsia="Times New Roman" w:cs="Times New Roman"/>
          <w:spacing w:val="2"/>
          <w:sz w:val="18"/>
          <w:szCs w:val="18"/>
        </w:rPr>
        <w:t>n</w:t>
      </w:r>
      <w:r w:rsidRPr="008B51BA">
        <w:rPr>
          <w:rFonts w:eastAsia="Times New Roman" w:cs="Times New Roman"/>
          <w:sz w:val="18"/>
          <w:szCs w:val="18"/>
        </w:rPr>
        <w:t>a</w:t>
      </w:r>
      <w:r w:rsidRPr="008B51BA">
        <w:rPr>
          <w:rFonts w:eastAsia="Times New Roman" w:cs="Times New Roman"/>
          <w:spacing w:val="-1"/>
          <w:sz w:val="18"/>
          <w:szCs w:val="18"/>
        </w:rPr>
        <w:t>l</w:t>
      </w:r>
      <w:r w:rsidRPr="008B51BA">
        <w:rPr>
          <w:rFonts w:eastAsia="Times New Roman" w:cs="Times New Roman"/>
          <w:sz w:val="18"/>
          <w:szCs w:val="18"/>
        </w:rPr>
        <w:t>is</w:t>
      </w:r>
      <w:r w:rsidRPr="008B51BA">
        <w:rPr>
          <w:rFonts w:eastAsia="Times New Roman" w:cs="Times New Roman"/>
          <w:spacing w:val="1"/>
          <w:sz w:val="18"/>
          <w:szCs w:val="18"/>
        </w:rPr>
        <w:t>a</w:t>
      </w:r>
      <w:r w:rsidRPr="008B51BA">
        <w:rPr>
          <w:rFonts w:eastAsia="Times New Roman" w:cs="Times New Roman"/>
          <w:spacing w:val="-1"/>
          <w:sz w:val="18"/>
          <w:szCs w:val="18"/>
        </w:rPr>
        <w:t>t</w:t>
      </w:r>
      <w:r w:rsidRPr="008B51BA">
        <w:rPr>
          <w:rFonts w:eastAsia="Times New Roman" w:cs="Times New Roman"/>
          <w:sz w:val="18"/>
          <w:szCs w:val="18"/>
        </w:rPr>
        <w:t>sio</w:t>
      </w:r>
      <w:r w:rsidRPr="008B51BA">
        <w:rPr>
          <w:rFonts w:eastAsia="Times New Roman" w:cs="Times New Roman"/>
          <w:spacing w:val="2"/>
          <w:sz w:val="18"/>
          <w:szCs w:val="18"/>
        </w:rPr>
        <w:t>on</w:t>
      </w:r>
      <w:r w:rsidRPr="008B51BA">
        <w:rPr>
          <w:rFonts w:eastAsia="Times New Roman" w:cs="Times New Roman"/>
          <w:sz w:val="18"/>
          <w:szCs w:val="18"/>
        </w:rPr>
        <w:t>i</w:t>
      </w:r>
      <w:r w:rsidRPr="008B51BA">
        <w:rPr>
          <w:rFonts w:eastAsia="Times New Roman" w:cs="Times New Roman"/>
          <w:spacing w:val="-17"/>
          <w:sz w:val="18"/>
          <w:szCs w:val="18"/>
        </w:rPr>
        <w:t xml:space="preserve"> </w:t>
      </w:r>
      <w:r w:rsidRPr="008B51BA">
        <w:rPr>
          <w:rFonts w:eastAsia="Times New Roman" w:cs="Times New Roman"/>
          <w:sz w:val="18"/>
          <w:szCs w:val="18"/>
        </w:rPr>
        <w:t>ka</w:t>
      </w:r>
      <w:r w:rsidRPr="008B51BA">
        <w:rPr>
          <w:rFonts w:eastAsia="Times New Roman" w:cs="Times New Roman"/>
          <w:spacing w:val="-2"/>
          <w:sz w:val="18"/>
          <w:szCs w:val="18"/>
        </w:rPr>
        <w:t>s</w:t>
      </w:r>
      <w:r w:rsidRPr="008B51BA">
        <w:rPr>
          <w:rFonts w:eastAsia="Times New Roman" w:cs="Times New Roman"/>
          <w:sz w:val="18"/>
          <w:szCs w:val="18"/>
        </w:rPr>
        <w:t>ut</w:t>
      </w:r>
      <w:r w:rsidRPr="008B51BA">
        <w:rPr>
          <w:rFonts w:eastAsia="Times New Roman" w:cs="Times New Roman"/>
          <w:spacing w:val="1"/>
          <w:sz w:val="18"/>
          <w:szCs w:val="18"/>
        </w:rPr>
        <w:t>a</w:t>
      </w:r>
      <w:r w:rsidRPr="008B51BA">
        <w:rPr>
          <w:rFonts w:eastAsia="Times New Roman" w:cs="Times New Roman"/>
          <w:sz w:val="18"/>
          <w:szCs w:val="18"/>
        </w:rPr>
        <w:t>mise</w:t>
      </w:r>
      <w:r w:rsidRPr="008B51BA">
        <w:rPr>
          <w:rFonts w:eastAsia="Times New Roman" w:cs="Times New Roman"/>
          <w:spacing w:val="-8"/>
          <w:sz w:val="18"/>
          <w:szCs w:val="18"/>
        </w:rPr>
        <w:t xml:space="preserve"> </w:t>
      </w:r>
      <w:r w:rsidRPr="008B51BA">
        <w:rPr>
          <w:rFonts w:eastAsia="Times New Roman" w:cs="Times New Roman"/>
          <w:sz w:val="18"/>
          <w:szCs w:val="18"/>
        </w:rPr>
        <w:t>tin</w:t>
      </w:r>
      <w:r w:rsidRPr="008B51BA">
        <w:rPr>
          <w:rFonts w:eastAsia="Times New Roman" w:cs="Times New Roman"/>
          <w:spacing w:val="2"/>
          <w:sz w:val="18"/>
          <w:szCs w:val="18"/>
        </w:rPr>
        <w:t>g</w:t>
      </w:r>
      <w:r w:rsidRPr="008B51BA">
        <w:rPr>
          <w:rFonts w:eastAsia="Times New Roman" w:cs="Times New Roman"/>
          <w:sz w:val="18"/>
          <w:szCs w:val="18"/>
        </w:rPr>
        <w:t>im</w:t>
      </w:r>
      <w:r w:rsidRPr="008B51BA">
        <w:rPr>
          <w:rFonts w:eastAsia="Times New Roman" w:cs="Times New Roman"/>
          <w:spacing w:val="2"/>
          <w:sz w:val="18"/>
          <w:szCs w:val="18"/>
        </w:rPr>
        <w:t>u</w:t>
      </w:r>
      <w:r w:rsidRPr="008B51BA">
        <w:rPr>
          <w:rFonts w:eastAsia="Times New Roman" w:cs="Times New Roman"/>
          <w:sz w:val="18"/>
          <w:szCs w:val="18"/>
        </w:rPr>
        <w:t>sed</w:t>
      </w:r>
      <w:r w:rsidRPr="008B51BA">
        <w:rPr>
          <w:rFonts w:eastAsia="Times New Roman" w:cs="Times New Roman"/>
          <w:spacing w:val="-7"/>
          <w:sz w:val="18"/>
          <w:szCs w:val="18"/>
        </w:rPr>
        <w:t xml:space="preserve"> </w:t>
      </w:r>
      <w:r w:rsidRPr="008B51BA">
        <w:rPr>
          <w:rFonts w:eastAsia="Times New Roman" w:cs="Times New Roman"/>
          <w:sz w:val="18"/>
          <w:szCs w:val="18"/>
        </w:rPr>
        <w:t>p</w:t>
      </w:r>
      <w:r w:rsidRPr="008B51BA">
        <w:rPr>
          <w:rFonts w:eastAsia="Times New Roman" w:cs="Times New Roman"/>
          <w:spacing w:val="2"/>
          <w:sz w:val="18"/>
          <w:szCs w:val="18"/>
        </w:rPr>
        <w:t>u</w:t>
      </w:r>
      <w:r w:rsidRPr="008B51BA">
        <w:rPr>
          <w:rFonts w:eastAsia="Times New Roman" w:cs="Times New Roman"/>
          <w:spacing w:val="-2"/>
          <w:sz w:val="18"/>
          <w:szCs w:val="18"/>
        </w:rPr>
        <w:t>n</w:t>
      </w:r>
      <w:r w:rsidRPr="008B51BA">
        <w:rPr>
          <w:rFonts w:eastAsia="Times New Roman" w:cs="Times New Roman"/>
          <w:spacing w:val="2"/>
          <w:sz w:val="18"/>
          <w:szCs w:val="18"/>
        </w:rPr>
        <w:t>k</w:t>
      </w:r>
      <w:r w:rsidRPr="008B51BA">
        <w:rPr>
          <w:rFonts w:eastAsia="Times New Roman" w:cs="Times New Roman"/>
          <w:sz w:val="18"/>
          <w:szCs w:val="18"/>
        </w:rPr>
        <w:t>t</w:t>
      </w:r>
      <w:r w:rsidRPr="008B51BA">
        <w:rPr>
          <w:rFonts w:eastAsia="Times New Roman" w:cs="Times New Roman"/>
          <w:spacing w:val="-5"/>
          <w:sz w:val="18"/>
          <w:szCs w:val="18"/>
        </w:rPr>
        <w:t xml:space="preserve"> </w:t>
      </w:r>
      <w:r w:rsidRPr="008B51BA">
        <w:rPr>
          <w:rFonts w:eastAsia="Times New Roman" w:cs="Times New Roman"/>
          <w:spacing w:val="2"/>
          <w:sz w:val="18"/>
          <w:szCs w:val="18"/>
        </w:rPr>
        <w:t>2</w:t>
      </w:r>
      <w:r w:rsidRPr="008B51BA">
        <w:rPr>
          <w:rFonts w:eastAsia="Times New Roman" w:cs="Times New Roman"/>
          <w:sz w:val="18"/>
          <w:szCs w:val="18"/>
        </w:rPr>
        <w:t>.4</w:t>
      </w:r>
    </w:p>
  </w:footnote>
  <w:footnote w:id="65">
    <w:p w14:paraId="2983DA7C" w14:textId="77777777" w:rsidR="00867FB5" w:rsidRDefault="00867FB5" w:rsidP="00867FB5">
      <w:pPr>
        <w:pStyle w:val="Allmrkusetekst"/>
      </w:pPr>
      <w:r>
        <w:rPr>
          <w:rStyle w:val="Allmrkuseviide"/>
        </w:rPr>
        <w:footnoteRef/>
      </w:r>
      <w:r>
        <w:t xml:space="preserve"> Näide poolitatavast torust: </w:t>
      </w:r>
      <w:hyperlink r:id="rId34" w:history="1">
        <w:r>
          <w:rPr>
            <w:rStyle w:val="Hperlink"/>
          </w:rPr>
          <w:t>https://www.weg.ee/poolitatav-toru-110-3m-750n-pvc-1tk-2x3m-109519</w:t>
        </w:r>
      </w:hyperlink>
      <w:r>
        <w:t xml:space="preserve"> </w:t>
      </w:r>
    </w:p>
  </w:footnote>
  <w:footnote w:id="66">
    <w:p w14:paraId="2B7EBB59" w14:textId="6A44591A" w:rsidR="003E6BF4" w:rsidRDefault="003E6BF4" w:rsidP="003E6BF4">
      <w:pPr>
        <w:pStyle w:val="Allmrkusetekst"/>
      </w:pPr>
      <w:r w:rsidRPr="008B51BA">
        <w:rPr>
          <w:rStyle w:val="Allmrkuseviide"/>
          <w:sz w:val="18"/>
          <w:szCs w:val="18"/>
        </w:rPr>
        <w:footnoteRef/>
      </w:r>
      <w:r w:rsidRPr="008B51BA">
        <w:rPr>
          <w:sz w:val="18"/>
          <w:szCs w:val="18"/>
        </w:rPr>
        <w:t xml:space="preserve"> Vaata TTJA 2021 otsuse eelnõu lisa 3 </w:t>
      </w:r>
      <w:r w:rsidR="0065029C">
        <w:rPr>
          <w:sz w:val="18"/>
          <w:szCs w:val="18"/>
        </w:rPr>
        <w:t xml:space="preserve">ptk. </w:t>
      </w:r>
      <w:r w:rsidRPr="008B51BA">
        <w:rPr>
          <w:sz w:val="18"/>
          <w:szCs w:val="18"/>
        </w:rPr>
        <w:t>3.6</w:t>
      </w:r>
    </w:p>
  </w:footnote>
  <w:footnote w:id="67">
    <w:p w14:paraId="1F998C77" w14:textId="77777777" w:rsidR="00CC3FE5" w:rsidRDefault="00CC3FE5" w:rsidP="00CC3FE5">
      <w:pPr>
        <w:pStyle w:val="Allmrkusetekst"/>
      </w:pPr>
      <w:r>
        <w:rPr>
          <w:rStyle w:val="Allmrkuseviide"/>
        </w:rPr>
        <w:footnoteRef/>
      </w:r>
      <w:r>
        <w:t xml:space="preserve"> Näide poolitatavast torust: </w:t>
      </w:r>
      <w:hyperlink r:id="rId35" w:history="1">
        <w:r>
          <w:rPr>
            <w:rStyle w:val="Hperlink"/>
          </w:rPr>
          <w:t>https://www.weg.ee/poolitatav-toru-110-3m-750n-pvc-1tk-2x3m-109519</w:t>
        </w:r>
      </w:hyperlink>
      <w:r>
        <w:t xml:space="preserve"> </w:t>
      </w:r>
    </w:p>
  </w:footnote>
  <w:footnote w:id="68">
    <w:p w14:paraId="51054460" w14:textId="77777777" w:rsidR="00E722CE" w:rsidRDefault="00E722CE" w:rsidP="00E722CE">
      <w:pPr>
        <w:pStyle w:val="Allmrkusetekst"/>
      </w:pPr>
      <w:r>
        <w:rPr>
          <w:rStyle w:val="Allmrkuseviide"/>
        </w:rPr>
        <w:footnoteRef/>
      </w:r>
      <w:r>
        <w:t xml:space="preserve"> Näide poolitatavast torust: </w:t>
      </w:r>
      <w:hyperlink r:id="rId36" w:history="1">
        <w:r>
          <w:rPr>
            <w:rStyle w:val="Hperlink"/>
          </w:rPr>
          <w:t>https://www.weg.ee/poolitatav-toru-110-3m-750n-pvc-1tk-2x3m-109519</w:t>
        </w:r>
      </w:hyperlink>
      <w:r>
        <w:t xml:space="preserve"> </w:t>
      </w:r>
    </w:p>
  </w:footnote>
  <w:footnote w:id="69">
    <w:p w14:paraId="3C0E9210" w14:textId="77777777" w:rsidR="00A05EB9" w:rsidRDefault="00A05EB9" w:rsidP="00A05EB9">
      <w:pPr>
        <w:pStyle w:val="Allmrkusetekst"/>
      </w:pPr>
      <w:r>
        <w:rPr>
          <w:rStyle w:val="Allmrkuseviide"/>
        </w:rPr>
        <w:footnoteRef/>
      </w:r>
      <w:r>
        <w:t xml:space="preserve"> Viide allikale: </w:t>
      </w:r>
      <w:hyperlink r:id="rId37" w:history="1">
        <w:r w:rsidRPr="00517DF9">
          <w:rPr>
            <w:rStyle w:val="Hperlink"/>
          </w:rPr>
          <w:t>https://www.telia.ee/images/documents/eeskirjad/kaablikanalisatsiooni_rendi_eeskiri.pdf</w:t>
        </w:r>
      </w:hyperlink>
      <w:r>
        <w:t xml:space="preserve">  </w:t>
      </w:r>
    </w:p>
  </w:footnote>
  <w:footnote w:id="70">
    <w:p w14:paraId="5ED09715" w14:textId="77777777" w:rsidR="00697C0D" w:rsidRDefault="00697C0D" w:rsidP="00697C0D">
      <w:pPr>
        <w:pStyle w:val="Allmrkusetekst"/>
      </w:pPr>
      <w:r>
        <w:rPr>
          <w:rStyle w:val="Allmrkuseviide"/>
        </w:rPr>
        <w:footnoteRef/>
      </w:r>
      <w:r>
        <w:t xml:space="preserve"> Viide allikale: </w:t>
      </w:r>
      <w:hyperlink r:id="rId38" w:history="1">
        <w:r w:rsidRPr="00670803">
          <w:rPr>
            <w:rStyle w:val="Hperlink"/>
          </w:rPr>
          <w:t>https://circabc.europa.eu/ui/group/2328c58f-1fed-4402-a6cc-0f0237699dc3/library/d6282182-9c80-4483-a48f-a36bd17c851e/details</w:t>
        </w:r>
      </w:hyperlink>
    </w:p>
  </w:footnote>
  <w:footnote w:id="71">
    <w:p w14:paraId="0340F752" w14:textId="77777777" w:rsidR="00697C0D" w:rsidRPr="007465FB" w:rsidRDefault="00697C0D" w:rsidP="00697C0D">
      <w:pPr>
        <w:pStyle w:val="Allmrkusetekst"/>
        <w:rPr>
          <w:sz w:val="18"/>
          <w:szCs w:val="18"/>
        </w:rPr>
      </w:pPr>
      <w:r w:rsidRPr="007465FB">
        <w:rPr>
          <w:rStyle w:val="Allmrkuseviide"/>
          <w:sz w:val="18"/>
          <w:szCs w:val="18"/>
        </w:rPr>
        <w:footnoteRef/>
      </w:r>
      <w:r w:rsidRPr="007465FB">
        <w:rPr>
          <w:sz w:val="18"/>
          <w:szCs w:val="18"/>
        </w:rPr>
        <w:t xml:space="preserve"> Euroopa sidekoodeksi (EL 2018/1972) preambuli punkti 189 </w:t>
      </w:r>
      <w:hyperlink r:id="rId39" w:history="1">
        <w:r w:rsidRPr="007465FB">
          <w:rPr>
            <w:rStyle w:val="Hperlink"/>
            <w:sz w:val="18"/>
            <w:szCs w:val="18"/>
          </w:rPr>
          <w:t>https://eur-lex.europa.eu/legal-content/EN-ET/TXT/?from=EN&amp;uri=CELEX%3A32018L1972</w:t>
        </w:r>
      </w:hyperlink>
    </w:p>
  </w:footnote>
  <w:footnote w:id="72">
    <w:p w14:paraId="6E5CAD79" w14:textId="77777777" w:rsidR="00697C0D" w:rsidRPr="007465FB" w:rsidRDefault="00697C0D" w:rsidP="00697C0D">
      <w:pPr>
        <w:pStyle w:val="Allmrkusetekst"/>
        <w:rPr>
          <w:sz w:val="18"/>
          <w:szCs w:val="18"/>
        </w:rPr>
      </w:pPr>
      <w:r w:rsidRPr="007465FB">
        <w:rPr>
          <w:rStyle w:val="Allmrkuseviide"/>
          <w:sz w:val="18"/>
          <w:szCs w:val="18"/>
        </w:rPr>
        <w:footnoteRef/>
      </w:r>
      <w:r w:rsidRPr="007465FB">
        <w:rPr>
          <w:sz w:val="18"/>
          <w:szCs w:val="18"/>
        </w:rPr>
        <w:t xml:space="preserve"> ESS § 50 lõige 1 ja 2</w:t>
      </w:r>
    </w:p>
  </w:footnote>
  <w:footnote w:id="73">
    <w:p w14:paraId="7477ECFF" w14:textId="77777777" w:rsidR="00697C0D" w:rsidRPr="007465FB" w:rsidRDefault="00697C0D" w:rsidP="00697C0D">
      <w:pPr>
        <w:pStyle w:val="Allmrkusetekst"/>
        <w:rPr>
          <w:sz w:val="18"/>
          <w:szCs w:val="18"/>
        </w:rPr>
      </w:pPr>
      <w:r w:rsidRPr="007465FB">
        <w:rPr>
          <w:rStyle w:val="Allmrkuseviide"/>
          <w:sz w:val="18"/>
          <w:szCs w:val="18"/>
        </w:rPr>
        <w:footnoteRef/>
      </w:r>
      <w:r w:rsidRPr="007465FB">
        <w:rPr>
          <w:sz w:val="18"/>
          <w:szCs w:val="18"/>
        </w:rPr>
        <w:t xml:space="preserve"> ESS § 50 lõige 3</w:t>
      </w:r>
    </w:p>
  </w:footnote>
  <w:footnote w:id="74">
    <w:p w14:paraId="37CBF516" w14:textId="77777777" w:rsidR="00697C0D" w:rsidRDefault="00697C0D" w:rsidP="00697C0D">
      <w:pPr>
        <w:pStyle w:val="Allmrkusetekst"/>
      </w:pPr>
      <w:r w:rsidRPr="007465FB">
        <w:rPr>
          <w:rStyle w:val="Allmrkuseviide"/>
          <w:sz w:val="18"/>
          <w:szCs w:val="18"/>
        </w:rPr>
        <w:footnoteRef/>
      </w:r>
      <w:r w:rsidRPr="007465FB">
        <w:rPr>
          <w:sz w:val="18"/>
          <w:szCs w:val="18"/>
        </w:rPr>
        <w:t xml:space="preserve"> ESS § 50 lõige 4 ja 7</w:t>
      </w:r>
    </w:p>
  </w:footnote>
  <w:footnote w:id="75">
    <w:p w14:paraId="26862FF9" w14:textId="77777777" w:rsidR="00697C0D" w:rsidRPr="007465FB" w:rsidRDefault="00697C0D" w:rsidP="00697C0D">
      <w:pPr>
        <w:pStyle w:val="Allmrkusetekst"/>
        <w:rPr>
          <w:sz w:val="18"/>
          <w:szCs w:val="18"/>
        </w:rPr>
      </w:pPr>
      <w:r w:rsidRPr="007465FB">
        <w:rPr>
          <w:rStyle w:val="Allmrkuseviide"/>
          <w:sz w:val="18"/>
          <w:szCs w:val="18"/>
        </w:rPr>
        <w:footnoteRef/>
      </w:r>
      <w:r w:rsidRPr="007465FB">
        <w:rPr>
          <w:sz w:val="18"/>
          <w:szCs w:val="18"/>
        </w:rPr>
        <w:t xml:space="preserve"> Tehnilise Järelevalve Ameti 16.06.17 otsuse  nr 1-10/17-228 lisa 1 pt. 6.2 </w:t>
      </w:r>
      <w:hyperlink r:id="rId40" w:history="1">
        <w:r w:rsidRPr="007465FB">
          <w:rPr>
            <w:rStyle w:val="Hperlink"/>
            <w:sz w:val="18"/>
            <w:szCs w:val="18"/>
          </w:rPr>
          <w:t>https://www.ttja.ee/media/1010/download</w:t>
        </w:r>
      </w:hyperlink>
      <w:r w:rsidRPr="007465FB">
        <w:rPr>
          <w:sz w:val="18"/>
          <w:szCs w:val="18"/>
        </w:rPr>
        <w:t xml:space="preserve"> </w:t>
      </w:r>
    </w:p>
  </w:footnote>
  <w:footnote w:id="76">
    <w:p w14:paraId="7D415C40" w14:textId="49DA3E70" w:rsidR="00697C0D" w:rsidRPr="00BB754D" w:rsidRDefault="00697C0D" w:rsidP="00697C0D">
      <w:pPr>
        <w:pStyle w:val="Allmrkusetekst"/>
        <w:rPr>
          <w:sz w:val="18"/>
          <w:szCs w:val="18"/>
        </w:rPr>
      </w:pPr>
      <w:r w:rsidRPr="00BB754D">
        <w:rPr>
          <w:rStyle w:val="Allmrkuseviide"/>
          <w:sz w:val="18"/>
          <w:szCs w:val="18"/>
        </w:rPr>
        <w:footnoteRef/>
      </w:r>
      <w:r w:rsidRPr="00BB754D">
        <w:rPr>
          <w:sz w:val="18"/>
          <w:szCs w:val="18"/>
        </w:rPr>
        <w:t xml:space="preserve"> Viide allikale: </w:t>
      </w:r>
      <w:hyperlink r:id="rId41" w:history="1">
        <w:r w:rsidRPr="00BB754D">
          <w:rPr>
            <w:rStyle w:val="Hperlink"/>
            <w:sz w:val="18"/>
            <w:szCs w:val="18"/>
          </w:rPr>
          <w:t>https://www.ttja.ee/media/1010/download</w:t>
        </w:r>
      </w:hyperlink>
      <w:r w:rsidRPr="00BB754D">
        <w:rPr>
          <w:sz w:val="18"/>
          <w:szCs w:val="18"/>
        </w:rPr>
        <w:t xml:space="preserve"> , </w:t>
      </w:r>
      <w:r w:rsidR="00557312">
        <w:rPr>
          <w:sz w:val="18"/>
          <w:szCs w:val="18"/>
        </w:rPr>
        <w:t>vt.</w:t>
      </w:r>
      <w:r w:rsidRPr="00BB754D">
        <w:rPr>
          <w:sz w:val="18"/>
          <w:szCs w:val="18"/>
        </w:rPr>
        <w:t xml:space="preserve"> </w:t>
      </w:r>
      <w:r w:rsidR="0065029C">
        <w:rPr>
          <w:sz w:val="18"/>
          <w:szCs w:val="18"/>
        </w:rPr>
        <w:t xml:space="preserve">ptk. </w:t>
      </w:r>
      <w:r w:rsidRPr="00BB754D">
        <w:rPr>
          <w:sz w:val="18"/>
          <w:szCs w:val="18"/>
        </w:rPr>
        <w:t>6.</w:t>
      </w:r>
    </w:p>
  </w:footnote>
  <w:footnote w:id="77">
    <w:p w14:paraId="4F7CEC39" w14:textId="77777777" w:rsidR="00697C0D" w:rsidRPr="00BB754D" w:rsidRDefault="00697C0D" w:rsidP="00697C0D">
      <w:pPr>
        <w:pStyle w:val="Allmrkusetekst"/>
        <w:rPr>
          <w:sz w:val="18"/>
          <w:szCs w:val="18"/>
        </w:rPr>
      </w:pPr>
      <w:r w:rsidRPr="00BB754D">
        <w:rPr>
          <w:rStyle w:val="Allmrkuseviide"/>
          <w:sz w:val="18"/>
          <w:szCs w:val="18"/>
        </w:rPr>
        <w:footnoteRef/>
      </w:r>
      <w:r w:rsidRPr="00BB754D">
        <w:rPr>
          <w:sz w:val="18"/>
          <w:szCs w:val="18"/>
        </w:rPr>
        <w:t xml:space="preserve"> Euroopa sidekoodeksi (EL 2018/1972) preambuli punkti 184 </w:t>
      </w:r>
      <w:hyperlink r:id="rId42" w:history="1">
        <w:r w:rsidRPr="00BB754D">
          <w:rPr>
            <w:rStyle w:val="Hperlink"/>
            <w:sz w:val="18"/>
            <w:szCs w:val="18"/>
          </w:rPr>
          <w:t>https://eur-lex.europa.eu/legal-content/EN-ET/TXT/?from=EN&amp;uri=CELEX%3A32018L1972</w:t>
        </w:r>
      </w:hyperlink>
      <w:r w:rsidRPr="00BB754D">
        <w:rPr>
          <w:sz w:val="18"/>
          <w:szCs w:val="18"/>
        </w:rPr>
        <w:t xml:space="preserve">  ja ESS § 134 lõige 1  </w:t>
      </w:r>
    </w:p>
  </w:footnote>
  <w:footnote w:id="78">
    <w:p w14:paraId="067F32FB" w14:textId="77777777" w:rsidR="00697C0D" w:rsidRPr="00BB754D" w:rsidRDefault="00697C0D" w:rsidP="00697C0D">
      <w:pPr>
        <w:pStyle w:val="Allmrkusetekst"/>
        <w:rPr>
          <w:sz w:val="18"/>
          <w:szCs w:val="18"/>
        </w:rPr>
      </w:pPr>
      <w:r w:rsidRPr="00BB754D">
        <w:rPr>
          <w:rStyle w:val="Allmrkuseviide"/>
          <w:sz w:val="18"/>
          <w:szCs w:val="18"/>
        </w:rPr>
        <w:footnoteRef/>
      </w:r>
      <w:r w:rsidRPr="00BB754D">
        <w:rPr>
          <w:sz w:val="18"/>
          <w:szCs w:val="18"/>
        </w:rPr>
        <w:t xml:space="preserve"> ESS § 50 lõige 1 punkt 3</w:t>
      </w:r>
    </w:p>
  </w:footnote>
  <w:footnote w:id="79">
    <w:p w14:paraId="58D38CB7" w14:textId="77777777" w:rsidR="00697C0D" w:rsidRPr="00BB754D" w:rsidRDefault="00697C0D" w:rsidP="00697C0D">
      <w:pPr>
        <w:pStyle w:val="Allmrkusetekst"/>
        <w:rPr>
          <w:sz w:val="18"/>
          <w:szCs w:val="18"/>
        </w:rPr>
      </w:pPr>
      <w:r w:rsidRPr="00BB754D">
        <w:rPr>
          <w:rStyle w:val="Allmrkuseviide"/>
          <w:sz w:val="18"/>
          <w:szCs w:val="18"/>
        </w:rPr>
        <w:footnoteRef/>
      </w:r>
      <w:r w:rsidRPr="00BB754D">
        <w:rPr>
          <w:sz w:val="18"/>
          <w:szCs w:val="18"/>
        </w:rPr>
        <w:t xml:space="preserve"> Viide allikale: </w:t>
      </w:r>
      <w:hyperlink r:id="rId43" w:history="1">
        <w:r w:rsidRPr="00BB754D">
          <w:rPr>
            <w:rStyle w:val="Hperlink"/>
            <w:sz w:val="18"/>
            <w:szCs w:val="18"/>
          </w:rPr>
          <w:t>https://www.berec.europa.eu/en/document-categories/berec/regulatory-best-practices/common-approachespositions/revised-berec-common-position-on-best-practice-in-remedies-on-the-market-for-wholesale-physical-network-infrastructure-access-including-shared-or-fully-unbundled-access-at-a-0</w:t>
        </w:r>
      </w:hyperlink>
      <w:r w:rsidRPr="00BB754D">
        <w:rPr>
          <w:sz w:val="18"/>
          <w:szCs w:val="18"/>
        </w:rPr>
        <w:t xml:space="preserve"> </w:t>
      </w:r>
    </w:p>
  </w:footnote>
  <w:footnote w:id="80">
    <w:p w14:paraId="4B2A13D4" w14:textId="3DBB19F8" w:rsidR="00D47BC0" w:rsidRDefault="00D47BC0">
      <w:pPr>
        <w:pStyle w:val="Allmrkusetekst"/>
      </w:pPr>
      <w:r>
        <w:rPr>
          <w:rStyle w:val="Allmrkuseviide"/>
        </w:rPr>
        <w:footnoteRef/>
      </w:r>
      <w:r>
        <w:t xml:space="preserve"> </w:t>
      </w:r>
      <w:r w:rsidR="00557312">
        <w:t>Vt.</w:t>
      </w:r>
      <w:r>
        <w:t xml:space="preserve"> </w:t>
      </w:r>
      <w:r w:rsidR="000F2D45">
        <w:t xml:space="preserve">alalõiku </w:t>
      </w:r>
      <w:r>
        <w:t>kaablikanalisatsiooni rent</w:t>
      </w:r>
      <w:r w:rsidR="000F2D45">
        <w:t xml:space="preserve"> Telia veebilehelt</w:t>
      </w:r>
      <w:r>
        <w:t xml:space="preserve"> </w:t>
      </w:r>
      <w:hyperlink r:id="rId44" w:history="1">
        <w:r w:rsidRPr="00621FE8">
          <w:rPr>
            <w:rStyle w:val="Hperlink"/>
          </w:rPr>
          <w:t>https://www.telia.ee/partnerile/sideettevotjale/vorguressursi-rent</w:t>
        </w:r>
      </w:hyperlink>
      <w:r>
        <w:t xml:space="preserve"> </w:t>
      </w:r>
    </w:p>
  </w:footnote>
  <w:footnote w:id="81">
    <w:p w14:paraId="75680E9B" w14:textId="77777777" w:rsidR="00697C0D" w:rsidRPr="00583740" w:rsidRDefault="00697C0D" w:rsidP="00697C0D">
      <w:pPr>
        <w:pStyle w:val="Allmrkusetekst"/>
        <w:rPr>
          <w:sz w:val="18"/>
          <w:szCs w:val="18"/>
        </w:rPr>
      </w:pPr>
      <w:r w:rsidRPr="00583740">
        <w:rPr>
          <w:rStyle w:val="Allmrkuseviide"/>
          <w:sz w:val="18"/>
          <w:szCs w:val="18"/>
        </w:rPr>
        <w:footnoteRef/>
      </w:r>
      <w:r w:rsidRPr="00583740">
        <w:rPr>
          <w:sz w:val="18"/>
          <w:szCs w:val="18"/>
        </w:rPr>
        <w:t xml:space="preserve"> Euroopa sidekoodeksi (EL 2018/1972) preambuli punkti 189 </w:t>
      </w:r>
      <w:hyperlink r:id="rId45" w:history="1">
        <w:r w:rsidRPr="00583740">
          <w:rPr>
            <w:rStyle w:val="Hperlink"/>
            <w:sz w:val="18"/>
            <w:szCs w:val="18"/>
          </w:rPr>
          <w:t>https://eur-lex.europa.eu/legal-content/EN-ET/TXT/?from=EN&amp;uri=CELEX%3A32018L1972</w:t>
        </w:r>
      </w:hyperlink>
    </w:p>
  </w:footnote>
  <w:footnote w:id="82">
    <w:p w14:paraId="34054007" w14:textId="10C33031" w:rsidR="00697C0D" w:rsidRPr="00583740" w:rsidRDefault="00697C0D" w:rsidP="00697C0D">
      <w:pPr>
        <w:pStyle w:val="Allmrkusetekst"/>
        <w:rPr>
          <w:sz w:val="18"/>
          <w:szCs w:val="18"/>
        </w:rPr>
      </w:pPr>
      <w:r w:rsidRPr="00583740">
        <w:rPr>
          <w:rStyle w:val="Allmrkuseviide"/>
          <w:sz w:val="18"/>
          <w:szCs w:val="18"/>
        </w:rPr>
        <w:footnoteRef/>
      </w:r>
      <w:r w:rsidRPr="00583740">
        <w:rPr>
          <w:sz w:val="18"/>
          <w:szCs w:val="18"/>
        </w:rPr>
        <w:t xml:space="preserve"> ESS § 50 l</w:t>
      </w:r>
      <w:r w:rsidR="00702B80">
        <w:rPr>
          <w:sz w:val="18"/>
          <w:szCs w:val="18"/>
        </w:rPr>
        <w:t>õige</w:t>
      </w:r>
      <w:r w:rsidRPr="00583740">
        <w:rPr>
          <w:sz w:val="18"/>
          <w:szCs w:val="18"/>
        </w:rPr>
        <w:t xml:space="preserve"> 5 </w:t>
      </w:r>
    </w:p>
  </w:footnote>
  <w:footnote w:id="83">
    <w:p w14:paraId="48761FCA" w14:textId="3D711CD1" w:rsidR="00697C0D" w:rsidRPr="00583740" w:rsidRDefault="00697C0D" w:rsidP="00697C0D">
      <w:pPr>
        <w:pStyle w:val="Allmrkusetekst"/>
        <w:rPr>
          <w:sz w:val="18"/>
          <w:szCs w:val="18"/>
        </w:rPr>
      </w:pPr>
      <w:r w:rsidRPr="00583740">
        <w:rPr>
          <w:rStyle w:val="Allmrkuseviide"/>
          <w:sz w:val="18"/>
          <w:szCs w:val="18"/>
        </w:rPr>
        <w:footnoteRef/>
      </w:r>
      <w:r w:rsidRPr="00583740">
        <w:rPr>
          <w:sz w:val="18"/>
          <w:szCs w:val="18"/>
        </w:rPr>
        <w:t xml:space="preserve"> ESS § 50 l</w:t>
      </w:r>
      <w:r w:rsidR="00702B80">
        <w:rPr>
          <w:sz w:val="18"/>
          <w:szCs w:val="18"/>
        </w:rPr>
        <w:t>õige</w:t>
      </w:r>
      <w:r w:rsidRPr="00583740">
        <w:rPr>
          <w:sz w:val="18"/>
          <w:szCs w:val="18"/>
        </w:rPr>
        <w:t xml:space="preserve"> 1 ja 2</w:t>
      </w:r>
    </w:p>
  </w:footnote>
  <w:footnote w:id="84">
    <w:p w14:paraId="76AE5AA7" w14:textId="634C97BB" w:rsidR="00697C0D" w:rsidRPr="00583740" w:rsidRDefault="00697C0D" w:rsidP="00697C0D">
      <w:pPr>
        <w:pStyle w:val="Allmrkusetekst"/>
        <w:rPr>
          <w:sz w:val="18"/>
          <w:szCs w:val="18"/>
        </w:rPr>
      </w:pPr>
      <w:r w:rsidRPr="00583740">
        <w:rPr>
          <w:rStyle w:val="Allmrkuseviide"/>
          <w:sz w:val="18"/>
          <w:szCs w:val="18"/>
        </w:rPr>
        <w:footnoteRef/>
      </w:r>
      <w:r w:rsidRPr="00583740">
        <w:rPr>
          <w:sz w:val="18"/>
          <w:szCs w:val="18"/>
        </w:rPr>
        <w:t xml:space="preserve"> ESS § 50 l</w:t>
      </w:r>
      <w:r w:rsidR="00702B80">
        <w:rPr>
          <w:sz w:val="18"/>
          <w:szCs w:val="18"/>
        </w:rPr>
        <w:t>õige</w:t>
      </w:r>
      <w:r w:rsidRPr="00583740">
        <w:rPr>
          <w:sz w:val="18"/>
          <w:szCs w:val="18"/>
        </w:rPr>
        <w:t xml:space="preserve"> 4 ja 7</w:t>
      </w:r>
    </w:p>
  </w:footnote>
  <w:footnote w:id="85">
    <w:p w14:paraId="2702F9BF" w14:textId="285F4F33" w:rsidR="00697C0D" w:rsidRPr="007F6D16" w:rsidRDefault="00697C0D" w:rsidP="00697C0D">
      <w:pPr>
        <w:pStyle w:val="Allmrkusetekst"/>
        <w:rPr>
          <w:sz w:val="18"/>
          <w:szCs w:val="18"/>
        </w:rPr>
      </w:pPr>
      <w:r w:rsidRPr="007F6D16">
        <w:rPr>
          <w:rStyle w:val="Allmrkuseviide"/>
          <w:sz w:val="18"/>
          <w:szCs w:val="18"/>
        </w:rPr>
        <w:footnoteRef/>
      </w:r>
      <w:r w:rsidRPr="007F6D16">
        <w:rPr>
          <w:sz w:val="18"/>
          <w:szCs w:val="18"/>
        </w:rPr>
        <w:t xml:space="preserve"> Viide allikale: </w:t>
      </w:r>
      <w:hyperlink r:id="rId46" w:history="1">
        <w:r w:rsidRPr="007F6D16">
          <w:rPr>
            <w:rStyle w:val="Hperlink"/>
            <w:sz w:val="18"/>
            <w:szCs w:val="18"/>
          </w:rPr>
          <w:t>https://www.ttja.ee/media/1010/download</w:t>
        </w:r>
      </w:hyperlink>
      <w:r w:rsidRPr="007F6D16">
        <w:rPr>
          <w:sz w:val="18"/>
          <w:szCs w:val="18"/>
        </w:rPr>
        <w:t xml:space="preserve"> , </w:t>
      </w:r>
      <w:r w:rsidR="00557312">
        <w:rPr>
          <w:sz w:val="18"/>
          <w:szCs w:val="18"/>
        </w:rPr>
        <w:t>vt.</w:t>
      </w:r>
      <w:r w:rsidRPr="007F6D16">
        <w:rPr>
          <w:sz w:val="18"/>
          <w:szCs w:val="18"/>
        </w:rPr>
        <w:t xml:space="preserve"> </w:t>
      </w:r>
      <w:r w:rsidR="0065029C">
        <w:rPr>
          <w:sz w:val="18"/>
          <w:szCs w:val="18"/>
        </w:rPr>
        <w:t xml:space="preserve">ptk. </w:t>
      </w:r>
      <w:r w:rsidRPr="007F6D16">
        <w:rPr>
          <w:sz w:val="18"/>
          <w:szCs w:val="18"/>
        </w:rPr>
        <w:t>6.</w:t>
      </w:r>
    </w:p>
  </w:footnote>
  <w:footnote w:id="86">
    <w:p w14:paraId="4F7FF689" w14:textId="69001E1C" w:rsidR="00CD0638" w:rsidRDefault="00CD0638" w:rsidP="00CD0638">
      <w:pPr>
        <w:pStyle w:val="Allmrkusetekst"/>
      </w:pPr>
      <w:r>
        <w:rPr>
          <w:rStyle w:val="Allmrkuseviide"/>
        </w:rPr>
        <w:footnoteRef/>
      </w:r>
      <w:r>
        <w:t xml:space="preserve"> </w:t>
      </w:r>
      <w:r w:rsidRPr="00C2189B">
        <w:t>ESS § 50 l</w:t>
      </w:r>
      <w:r w:rsidR="00702B80">
        <w:t>õige</w:t>
      </w:r>
      <w:r w:rsidRPr="00C2189B">
        <w:t xml:space="preserve"> 1 p</w:t>
      </w:r>
      <w:r w:rsidR="00702B80">
        <w:t>unkt</w:t>
      </w:r>
      <w:r w:rsidRPr="00C2189B">
        <w:t xml:space="preserve"> 1</w:t>
      </w:r>
    </w:p>
  </w:footnote>
  <w:footnote w:id="87">
    <w:p w14:paraId="7B21D45C" w14:textId="5A796EB4" w:rsidR="00CD0638" w:rsidRDefault="00CD0638" w:rsidP="00CD0638">
      <w:pPr>
        <w:pStyle w:val="Allmrkusetekst"/>
      </w:pPr>
      <w:r>
        <w:rPr>
          <w:rStyle w:val="Allmrkuseviide"/>
        </w:rPr>
        <w:footnoteRef/>
      </w:r>
      <w:r>
        <w:t xml:space="preserve"> </w:t>
      </w:r>
      <w:r w:rsidRPr="00C2189B">
        <w:t>ESS § 50 l</w:t>
      </w:r>
      <w:r w:rsidR="00702B80">
        <w:t>õi</w:t>
      </w:r>
      <w:r w:rsidRPr="00C2189B">
        <w:t>g</w:t>
      </w:r>
      <w:r w:rsidR="00702B80">
        <w:t>e</w:t>
      </w:r>
      <w:r w:rsidRPr="00C2189B">
        <w:t xml:space="preserve"> 1 p</w:t>
      </w:r>
      <w:r w:rsidR="00702B80">
        <w:t>unkt</w:t>
      </w:r>
      <w:r w:rsidRPr="00C2189B">
        <w:t xml:space="preserve"> 1 ja p</w:t>
      </w:r>
      <w:r w:rsidR="00702B80">
        <w:t>unkt</w:t>
      </w:r>
      <w:r w:rsidRPr="00C2189B">
        <w:t xml:space="preserve"> 3</w:t>
      </w:r>
    </w:p>
  </w:footnote>
  <w:footnote w:id="88">
    <w:p w14:paraId="5BDCD185" w14:textId="41348417" w:rsidR="00CD0638" w:rsidRDefault="00CD0638" w:rsidP="00CD0638">
      <w:pPr>
        <w:pStyle w:val="Allmrkusetekst"/>
      </w:pPr>
      <w:r>
        <w:rPr>
          <w:rStyle w:val="Allmrkuseviide"/>
        </w:rPr>
        <w:footnoteRef/>
      </w:r>
      <w:r>
        <w:t xml:space="preserve"> </w:t>
      </w:r>
      <w:r w:rsidRPr="00C2189B">
        <w:t>ESS § 50 l</w:t>
      </w:r>
      <w:r w:rsidR="00702B80">
        <w:t>õi</w:t>
      </w:r>
      <w:r w:rsidRPr="00C2189B">
        <w:t>g</w:t>
      </w:r>
      <w:r w:rsidR="00702B80">
        <w:t>e</w:t>
      </w:r>
      <w:r w:rsidRPr="00C2189B">
        <w:t xml:space="preserve"> 1 p</w:t>
      </w:r>
      <w:r w:rsidR="00702B80">
        <w:t>unkt</w:t>
      </w:r>
      <w:r w:rsidRPr="00C2189B">
        <w:t xml:space="preserve"> 2</w:t>
      </w:r>
    </w:p>
  </w:footnote>
  <w:footnote w:id="89">
    <w:p w14:paraId="415EBE26" w14:textId="2AC48785" w:rsidR="00CD0638" w:rsidRDefault="00CD0638" w:rsidP="00CD0638">
      <w:pPr>
        <w:pStyle w:val="Allmrkusetekst"/>
      </w:pPr>
      <w:r>
        <w:rPr>
          <w:rStyle w:val="Allmrkuseviide"/>
        </w:rPr>
        <w:footnoteRef/>
      </w:r>
      <w:r>
        <w:t xml:space="preserve"> </w:t>
      </w:r>
      <w:r w:rsidRPr="00C2189B">
        <w:t>ESS § 50 l</w:t>
      </w:r>
      <w:r w:rsidR="00702B80">
        <w:t>õi</w:t>
      </w:r>
      <w:r w:rsidRPr="00C2189B">
        <w:t>g</w:t>
      </w:r>
      <w:r w:rsidR="00702B80">
        <w:t>e</w:t>
      </w:r>
      <w:r w:rsidRPr="00C2189B">
        <w:t xml:space="preserve"> 1 p</w:t>
      </w:r>
      <w:r w:rsidR="00702B80">
        <w:t>unkt</w:t>
      </w:r>
      <w:r w:rsidRPr="00C2189B">
        <w:t xml:space="preserve"> 2</w:t>
      </w:r>
    </w:p>
  </w:footnote>
  <w:footnote w:id="90">
    <w:p w14:paraId="3833EA1B" w14:textId="77777777" w:rsidR="00697C0D" w:rsidRPr="007F6D16" w:rsidRDefault="00697C0D" w:rsidP="00697C0D">
      <w:pPr>
        <w:pStyle w:val="Allmrkusetekst"/>
        <w:rPr>
          <w:sz w:val="18"/>
          <w:szCs w:val="18"/>
        </w:rPr>
      </w:pPr>
      <w:r w:rsidRPr="007F6D16">
        <w:rPr>
          <w:rStyle w:val="Allmrkuseviide"/>
          <w:sz w:val="18"/>
          <w:szCs w:val="18"/>
        </w:rPr>
        <w:footnoteRef/>
      </w:r>
      <w:r w:rsidRPr="007F6D16">
        <w:rPr>
          <w:sz w:val="18"/>
          <w:szCs w:val="18"/>
        </w:rPr>
        <w:t xml:space="preserve"> Euroopa sidekoodeksi (EL 2018/1972) preambuli punkti 182 </w:t>
      </w:r>
      <w:hyperlink r:id="rId47" w:history="1">
        <w:r w:rsidRPr="007F6D16">
          <w:rPr>
            <w:rStyle w:val="Hperlink"/>
            <w:sz w:val="18"/>
            <w:szCs w:val="18"/>
          </w:rPr>
          <w:t>https://eur-lex.europa.eu/legal-content/EN-ET/TXT/?from=EN&amp;uri=CELEX%3A32018L1972</w:t>
        </w:r>
      </w:hyperlink>
      <w:r w:rsidRPr="007F6D16">
        <w:rPr>
          <w:sz w:val="18"/>
          <w:szCs w:val="18"/>
        </w:rPr>
        <w:t xml:space="preserve">  </w:t>
      </w:r>
    </w:p>
  </w:footnote>
  <w:footnote w:id="91">
    <w:p w14:paraId="3AA8DFDB" w14:textId="77777777" w:rsidR="00697C0D" w:rsidRPr="007F6D16" w:rsidRDefault="00697C0D" w:rsidP="00697C0D">
      <w:pPr>
        <w:pStyle w:val="Allmrkusetekst"/>
        <w:rPr>
          <w:sz w:val="18"/>
          <w:szCs w:val="18"/>
        </w:rPr>
      </w:pPr>
      <w:r w:rsidRPr="007F6D16">
        <w:rPr>
          <w:rStyle w:val="Allmrkuseviide"/>
          <w:sz w:val="18"/>
          <w:szCs w:val="18"/>
        </w:rPr>
        <w:footnoteRef/>
      </w:r>
      <w:r w:rsidRPr="007F6D16">
        <w:rPr>
          <w:sz w:val="18"/>
          <w:szCs w:val="18"/>
        </w:rPr>
        <w:t xml:space="preserve"> ESS § 50 lõige 1 punkt 1</w:t>
      </w:r>
    </w:p>
  </w:footnote>
  <w:footnote w:id="92">
    <w:p w14:paraId="7BA0AA6C" w14:textId="77777777" w:rsidR="00697C0D" w:rsidRDefault="00697C0D" w:rsidP="00697C0D">
      <w:pPr>
        <w:pStyle w:val="Allmrkusetekst"/>
      </w:pPr>
      <w:r w:rsidRPr="007F6D16">
        <w:rPr>
          <w:rStyle w:val="Allmrkuseviide"/>
          <w:sz w:val="18"/>
          <w:szCs w:val="18"/>
        </w:rPr>
        <w:footnoteRef/>
      </w:r>
      <w:r w:rsidRPr="007F6D16">
        <w:rPr>
          <w:sz w:val="18"/>
          <w:szCs w:val="18"/>
        </w:rPr>
        <w:t xml:space="preserve"> ESS § 50 lõige 1 punkt 2</w:t>
      </w:r>
    </w:p>
  </w:footnote>
  <w:footnote w:id="93">
    <w:p w14:paraId="5DB6F794" w14:textId="448FFD53" w:rsidR="00697C0D" w:rsidRPr="00984DB8" w:rsidRDefault="00697C0D" w:rsidP="00697C0D">
      <w:pPr>
        <w:pStyle w:val="Allmrkusetekst"/>
      </w:pPr>
      <w:r w:rsidRPr="00BA1697">
        <w:rPr>
          <w:rStyle w:val="Allmrkuseviide"/>
        </w:rPr>
        <w:footnoteRef/>
      </w:r>
      <w:r w:rsidRPr="00BA1697">
        <w:t xml:space="preserve"> </w:t>
      </w:r>
      <w:r w:rsidR="00557312">
        <w:t>vt.</w:t>
      </w:r>
      <w:r w:rsidRPr="002619F4">
        <w:t xml:space="preserve"> </w:t>
      </w:r>
      <w:r w:rsidRPr="002619F4">
        <w:t xml:space="preserve">peatükid </w:t>
      </w:r>
      <w:r w:rsidRPr="002619F4">
        <w:fldChar w:fldCharType="begin"/>
      </w:r>
      <w:r w:rsidRPr="002619F4">
        <w:instrText xml:space="preserve"> REF _Ref465421348 \h  \* MERGEFORMAT </w:instrText>
      </w:r>
      <w:r w:rsidRPr="002619F4">
        <w:fldChar w:fldCharType="separate"/>
      </w:r>
      <w:r w:rsidR="002619F4" w:rsidRPr="002619F4">
        <w:t>3.3</w:t>
      </w:r>
      <w:r w:rsidRPr="002619F4">
        <w:t>. Juurdepääsuga seotud konkurentsiprobleemid</w:t>
      </w:r>
      <w:r w:rsidRPr="002619F4">
        <w:fldChar w:fldCharType="end"/>
      </w:r>
      <w:r w:rsidRPr="002619F4">
        <w:t xml:space="preserve">“, </w:t>
      </w:r>
      <w:r w:rsidRPr="002619F4">
        <w:fldChar w:fldCharType="begin"/>
      </w:r>
      <w:r w:rsidRPr="002619F4">
        <w:instrText xml:space="preserve"> REF _Ref465421365 \h  \* MERGEFORMAT </w:instrText>
      </w:r>
      <w:r w:rsidRPr="002619F4">
        <w:fldChar w:fldCharType="separate"/>
      </w:r>
      <w:r w:rsidR="002619F4" w:rsidRPr="002619F4">
        <w:t>4</w:t>
      </w:r>
      <w:r w:rsidRPr="002619F4">
        <w:t>.2. Diskrimineerimisega seotud konkurentsiprobleemid</w:t>
      </w:r>
      <w:r w:rsidRPr="002619F4">
        <w:fldChar w:fldCharType="end"/>
      </w:r>
      <w:r w:rsidRPr="002619F4">
        <w:t xml:space="preserve">“, </w:t>
      </w:r>
      <w:r w:rsidRPr="002619F4">
        <w:fldChar w:fldCharType="begin"/>
      </w:r>
      <w:r w:rsidRPr="002619F4">
        <w:instrText xml:space="preserve"> REF _Ref465421375 \h  \* MERGEFORMAT </w:instrText>
      </w:r>
      <w:r w:rsidRPr="002619F4">
        <w:fldChar w:fldCharType="separate"/>
      </w:r>
      <w:r w:rsidR="002619F4" w:rsidRPr="002619F4">
        <w:t>6</w:t>
      </w:r>
      <w:r w:rsidRPr="002619F4">
        <w:t>.2. Hinnaga seotud konkurentsiprobleemid ja hindade analüüs</w:t>
      </w:r>
      <w:r w:rsidRPr="002619F4">
        <w:fldChar w:fldCharType="end"/>
      </w:r>
      <w:r w:rsidRPr="002619F4">
        <w:t>“</w:t>
      </w:r>
    </w:p>
  </w:footnote>
  <w:footnote w:id="94">
    <w:p w14:paraId="4F44DCD4" w14:textId="77777777" w:rsidR="00697C0D" w:rsidRPr="00F61F8C" w:rsidRDefault="00697C0D" w:rsidP="00697C0D">
      <w:pPr>
        <w:pStyle w:val="Allmrkusetekst"/>
      </w:pPr>
      <w:r w:rsidRPr="00F61F8C">
        <w:rPr>
          <w:rStyle w:val="Allmrkuseviide"/>
        </w:rPr>
        <w:footnoteRef/>
      </w:r>
      <w:r w:rsidRPr="00F61F8C">
        <w:t xml:space="preserve"> </w:t>
      </w:r>
      <w:r>
        <w:t xml:space="preserve">Viide allikale: </w:t>
      </w:r>
      <w:hyperlink r:id="rId48" w:history="1">
        <w:r w:rsidRPr="00ED144E">
          <w:rPr>
            <w:rStyle w:val="Hperlink"/>
          </w:rPr>
          <w:t>https://www.berec.europa.eu/en/document-categories/berec/regulatory-best-practices/common-approachespositions/revised-berec-common-position-on-best-practice-in-remedies-on-the-market-for-wholesale-physical-network-infrastructure-access-including-shared-or-fully-unbundled-access-at-a-0</w:t>
        </w:r>
      </w:hyperlink>
    </w:p>
  </w:footnote>
  <w:footnote w:id="95">
    <w:p w14:paraId="1FD898B8" w14:textId="77777777" w:rsidR="00697C0D" w:rsidRPr="00730A4F" w:rsidRDefault="00697C0D" w:rsidP="00697C0D">
      <w:pPr>
        <w:pStyle w:val="Allmrkusetekst"/>
        <w:rPr>
          <w:sz w:val="18"/>
          <w:szCs w:val="18"/>
        </w:rPr>
      </w:pPr>
      <w:r w:rsidRPr="00730A4F">
        <w:rPr>
          <w:rStyle w:val="Allmrkuseviide"/>
          <w:sz w:val="18"/>
          <w:szCs w:val="18"/>
        </w:rPr>
        <w:footnoteRef/>
      </w:r>
      <w:r w:rsidRPr="00730A4F">
        <w:rPr>
          <w:sz w:val="18"/>
          <w:szCs w:val="18"/>
        </w:rPr>
        <w:t xml:space="preserve"> Tehnilise Järelevalve Ameti 16.06.17 otsuse  nr 1-10/17-228 lisa 1 ptk. 6 </w:t>
      </w:r>
      <w:hyperlink r:id="rId49" w:history="1">
        <w:r w:rsidRPr="00730A4F">
          <w:rPr>
            <w:rStyle w:val="Hperlink"/>
            <w:sz w:val="18"/>
            <w:szCs w:val="18"/>
          </w:rPr>
          <w:t>https://www.ttja.ee/media/1010/download</w:t>
        </w:r>
      </w:hyperlink>
      <w:r w:rsidRPr="00730A4F">
        <w:rPr>
          <w:sz w:val="18"/>
          <w:szCs w:val="18"/>
        </w:rPr>
        <w:t xml:space="preserve"> </w:t>
      </w:r>
    </w:p>
  </w:footnote>
  <w:footnote w:id="96">
    <w:p w14:paraId="53678D4E" w14:textId="68D99070" w:rsidR="00697C0D" w:rsidRPr="00730A4F" w:rsidRDefault="00697C0D" w:rsidP="00697C0D">
      <w:pPr>
        <w:pStyle w:val="Allmrkusetekst"/>
        <w:rPr>
          <w:sz w:val="18"/>
          <w:szCs w:val="18"/>
        </w:rPr>
      </w:pPr>
      <w:r w:rsidRPr="00730A4F">
        <w:rPr>
          <w:rStyle w:val="Allmrkuseviide"/>
          <w:sz w:val="18"/>
          <w:szCs w:val="18"/>
        </w:rPr>
        <w:footnoteRef/>
      </w:r>
      <w:r w:rsidRPr="00730A4F">
        <w:rPr>
          <w:sz w:val="18"/>
          <w:szCs w:val="18"/>
        </w:rPr>
        <w:t xml:space="preserve"> Viide allikale: </w:t>
      </w:r>
      <w:hyperlink r:id="rId50" w:history="1">
        <w:r w:rsidRPr="00730A4F">
          <w:rPr>
            <w:rStyle w:val="Hperlink"/>
            <w:sz w:val="18"/>
            <w:szCs w:val="18"/>
          </w:rPr>
          <w:t>https://circabc.europa.eu/ui/group/2328c58f-1fed-4402-a6cc-0f0237699dc3/library/c565c8d6-d666-4981-b55d-fcaaaf533f65?p=2&amp;n=10&amp;sort=modified_DESC</w:t>
        </w:r>
      </w:hyperlink>
      <w:r w:rsidRPr="00730A4F">
        <w:rPr>
          <w:sz w:val="18"/>
          <w:szCs w:val="18"/>
        </w:rPr>
        <w:t xml:space="preserve"> </w:t>
      </w:r>
      <w:r w:rsidR="00557312">
        <w:rPr>
          <w:sz w:val="18"/>
          <w:szCs w:val="18"/>
        </w:rPr>
        <w:t>vt.</w:t>
      </w:r>
      <w:r w:rsidRPr="00730A4F">
        <w:rPr>
          <w:sz w:val="18"/>
          <w:szCs w:val="18"/>
        </w:rPr>
        <w:t xml:space="preserve"> „M3a_Annex 1_Market definition, analyse, SMP and obligations_EE_NonConf.docx“ ja „M3a_Annex 3_National consultation results_EE_NonConf.docx“ </w:t>
      </w:r>
      <w:r w:rsidR="00557312">
        <w:rPr>
          <w:sz w:val="18"/>
          <w:szCs w:val="18"/>
        </w:rPr>
        <w:t>vt.</w:t>
      </w:r>
      <w:r w:rsidRPr="00730A4F">
        <w:rPr>
          <w:sz w:val="18"/>
          <w:szCs w:val="18"/>
        </w:rPr>
        <w:t xml:space="preserve"> kohustuste ptk-i.</w:t>
      </w:r>
    </w:p>
  </w:footnote>
  <w:footnote w:id="97">
    <w:p w14:paraId="3A89FF64" w14:textId="6115D408" w:rsidR="00697C0D" w:rsidRPr="00411F84" w:rsidRDefault="00697C0D" w:rsidP="00697C0D">
      <w:pPr>
        <w:pStyle w:val="Allmrkusetekst"/>
        <w:rPr>
          <w:sz w:val="18"/>
          <w:szCs w:val="18"/>
        </w:rPr>
      </w:pPr>
      <w:r w:rsidRPr="00411F84">
        <w:rPr>
          <w:rStyle w:val="Allmrkuseviide"/>
          <w:sz w:val="18"/>
          <w:szCs w:val="18"/>
        </w:rPr>
        <w:footnoteRef/>
      </w:r>
      <w:r w:rsidRPr="00411F84">
        <w:rPr>
          <w:sz w:val="18"/>
          <w:szCs w:val="18"/>
        </w:rPr>
        <w:t xml:space="preserve"> Viide allikale: </w:t>
      </w:r>
      <w:hyperlink r:id="rId51" w:history="1">
        <w:r w:rsidRPr="00411F84">
          <w:rPr>
            <w:rStyle w:val="Hperlink"/>
            <w:sz w:val="18"/>
            <w:szCs w:val="18"/>
          </w:rPr>
          <w:t>https://circabc.europa.eu/ui/group/2328c58f-1fed-4402-a6cc-0f0237699dc3/library/d6282182-9c80-4483-a48f-a36bd17c851e/details</w:t>
        </w:r>
      </w:hyperlink>
      <w:r w:rsidRPr="00411F84">
        <w:rPr>
          <w:sz w:val="18"/>
          <w:szCs w:val="18"/>
        </w:rPr>
        <w:t xml:space="preserve"> , </w:t>
      </w:r>
      <w:r w:rsidR="00557312">
        <w:rPr>
          <w:sz w:val="18"/>
          <w:szCs w:val="18"/>
        </w:rPr>
        <w:t>vt.</w:t>
      </w:r>
      <w:r w:rsidRPr="00411F84">
        <w:rPr>
          <w:sz w:val="18"/>
          <w:szCs w:val="18"/>
        </w:rPr>
        <w:t xml:space="preserve"> otsuse eelnõu Lisa 3 </w:t>
      </w:r>
      <w:r w:rsidR="0065029C">
        <w:rPr>
          <w:sz w:val="18"/>
          <w:szCs w:val="18"/>
        </w:rPr>
        <w:t xml:space="preserve">ptk. </w:t>
      </w:r>
      <w:r w:rsidRPr="00411F84">
        <w:rPr>
          <w:sz w:val="18"/>
          <w:szCs w:val="18"/>
        </w:rPr>
        <w:t>5.4</w:t>
      </w:r>
    </w:p>
  </w:footnote>
  <w:footnote w:id="98">
    <w:p w14:paraId="5B176BC1" w14:textId="77777777" w:rsidR="00697C0D" w:rsidRDefault="00697C0D" w:rsidP="00697C0D">
      <w:pPr>
        <w:pStyle w:val="Allmrkusetekst"/>
      </w:pPr>
      <w:r w:rsidRPr="00965F42">
        <w:rPr>
          <w:rStyle w:val="Allmrkuseviide"/>
          <w:sz w:val="18"/>
          <w:szCs w:val="18"/>
        </w:rPr>
        <w:footnoteRef/>
      </w:r>
      <w:r w:rsidRPr="00965F42">
        <w:rPr>
          <w:sz w:val="18"/>
          <w:szCs w:val="18"/>
        </w:rPr>
        <w:t xml:space="preserve"> </w:t>
      </w:r>
      <w:hyperlink r:id="rId52" w:history="1">
        <w:r w:rsidRPr="00965F42">
          <w:rPr>
            <w:rStyle w:val="Hperlink"/>
            <w:sz w:val="18"/>
            <w:szCs w:val="18"/>
          </w:rPr>
          <w:t>https://www.telia.ee/images/documents/juhendid/est/telia_kaablikanalisatsiooni_kasutamise_tingimused.pdf</w:t>
        </w:r>
      </w:hyperlink>
      <w:r>
        <w:t xml:space="preserve"> </w:t>
      </w:r>
    </w:p>
  </w:footnote>
  <w:footnote w:id="99">
    <w:p w14:paraId="2C8DAF72" w14:textId="69507DCE" w:rsidR="00697C0D" w:rsidRDefault="00697C0D" w:rsidP="00697C0D">
      <w:pPr>
        <w:pStyle w:val="Allmrkusetekst"/>
      </w:pPr>
      <w:r>
        <w:rPr>
          <w:rStyle w:val="Allmrkuseviide"/>
        </w:rPr>
        <w:footnoteRef/>
      </w:r>
      <w:r>
        <w:t xml:space="preserve"> Vaata TTJA 2021 otsuse eelnõu</w:t>
      </w:r>
      <w:r w:rsidRPr="00965F42">
        <w:t xml:space="preserve"> lisa 3 </w:t>
      </w:r>
      <w:r w:rsidR="0065029C">
        <w:t xml:space="preserve">ptk. </w:t>
      </w:r>
      <w:r w:rsidRPr="00965F42">
        <w:t>3.5</w:t>
      </w:r>
    </w:p>
  </w:footnote>
  <w:footnote w:id="100">
    <w:p w14:paraId="17E5B11D" w14:textId="45E79661" w:rsidR="00145557" w:rsidRPr="00906A48" w:rsidRDefault="00145557" w:rsidP="00145557">
      <w:pPr>
        <w:pStyle w:val="Allmrkusetekst"/>
      </w:pPr>
      <w:r>
        <w:rPr>
          <w:rStyle w:val="Allmrkuseviide"/>
        </w:rPr>
        <w:footnoteRef/>
      </w:r>
      <w:r>
        <w:t xml:space="preserve"> Konkurentsiameti </w:t>
      </w:r>
      <w:r w:rsidRPr="00906A48">
        <w:t>17.08.2020</w:t>
      </w:r>
      <w:r>
        <w:t xml:space="preserve"> kiri</w:t>
      </w:r>
      <w:r w:rsidRPr="00906A48">
        <w:t xml:space="preserve"> nr 5-4/2020-090-2</w:t>
      </w:r>
      <w:r>
        <w:t xml:space="preserve"> </w:t>
      </w:r>
      <w:r w:rsidR="0065029C">
        <w:t xml:space="preserve">ptk. </w:t>
      </w:r>
      <w:r>
        <w:t>2.2</w:t>
      </w:r>
    </w:p>
    <w:p w14:paraId="61C875C8" w14:textId="77777777" w:rsidR="00145557" w:rsidRDefault="00145557" w:rsidP="00145557">
      <w:pPr>
        <w:pStyle w:val="Allmrkusetekst"/>
      </w:pPr>
    </w:p>
  </w:footnote>
  <w:footnote w:id="101">
    <w:p w14:paraId="15CBED90" w14:textId="77777777" w:rsidR="00697C0D" w:rsidRPr="0074444E" w:rsidRDefault="00697C0D" w:rsidP="00697C0D">
      <w:pPr>
        <w:pStyle w:val="Allmrkusetekst"/>
      </w:pPr>
      <w:r>
        <w:rPr>
          <w:rStyle w:val="Allmrkuseviide"/>
        </w:rPr>
        <w:footnoteRef/>
      </w:r>
      <w:r>
        <w:t xml:space="preserve"> </w:t>
      </w:r>
      <w:r w:rsidRPr="00245427">
        <w:t>Euroopa sidekoodeksi (EL 2018/1972) preambuli punkti 18</w:t>
      </w:r>
      <w:r>
        <w:t>9</w:t>
      </w:r>
      <w:r w:rsidRPr="00245427">
        <w:t xml:space="preserve"> </w:t>
      </w:r>
      <w:hyperlink r:id="rId53" w:history="1">
        <w:r w:rsidRPr="00245427">
          <w:rPr>
            <w:rStyle w:val="Hperlink"/>
          </w:rPr>
          <w:t>https://eur-lex.europa.eu/legal-content/EN-ET/TXT/?from=EN&amp;uri=CELEX%3A32018L1972</w:t>
        </w:r>
      </w:hyperlink>
    </w:p>
  </w:footnote>
  <w:footnote w:id="102">
    <w:p w14:paraId="4B6571CC" w14:textId="1B0130FE" w:rsidR="00697C0D" w:rsidRDefault="00697C0D" w:rsidP="00697C0D">
      <w:pPr>
        <w:pStyle w:val="Allmrkusetekst"/>
      </w:pPr>
      <w:r>
        <w:rPr>
          <w:rStyle w:val="Allmrkuseviide"/>
        </w:rPr>
        <w:footnoteRef/>
      </w:r>
      <w:r>
        <w:t xml:space="preserve"> ESS § 50 l</w:t>
      </w:r>
      <w:r w:rsidR="00702B80">
        <w:t>õi</w:t>
      </w:r>
      <w:r>
        <w:t>g</w:t>
      </w:r>
      <w:r w:rsidR="00702B80">
        <w:t>e</w:t>
      </w:r>
      <w:r>
        <w:t xml:space="preserve"> 3</w:t>
      </w:r>
    </w:p>
  </w:footnote>
  <w:footnote w:id="103">
    <w:p w14:paraId="0DCB79B3" w14:textId="7D53F21F" w:rsidR="00697C0D" w:rsidRDefault="00697C0D" w:rsidP="00697C0D">
      <w:pPr>
        <w:pStyle w:val="Allmrkusetekst"/>
      </w:pPr>
      <w:r>
        <w:rPr>
          <w:rStyle w:val="Allmrkuseviide"/>
        </w:rPr>
        <w:footnoteRef/>
      </w:r>
      <w:r>
        <w:t xml:space="preserve"> ESS § 50 l</w:t>
      </w:r>
      <w:r w:rsidR="00702B80">
        <w:t>õi</w:t>
      </w:r>
      <w:r>
        <w:t>g</w:t>
      </w:r>
      <w:r w:rsidR="00702B80">
        <w:t>e</w:t>
      </w:r>
      <w:r>
        <w:t xml:space="preserve"> 4, 5 ja 7</w:t>
      </w:r>
    </w:p>
  </w:footnote>
  <w:footnote w:id="104">
    <w:p w14:paraId="520892A8" w14:textId="77777777" w:rsidR="00697C0D" w:rsidRDefault="00697C0D" w:rsidP="00697C0D">
      <w:pPr>
        <w:pStyle w:val="Allmrkusetekst"/>
      </w:pPr>
      <w:r w:rsidRPr="00583740">
        <w:rPr>
          <w:rStyle w:val="Allmrkuseviide"/>
          <w:sz w:val="18"/>
          <w:szCs w:val="18"/>
        </w:rPr>
        <w:footnoteRef/>
      </w:r>
      <w:r w:rsidRPr="00583740">
        <w:rPr>
          <w:sz w:val="18"/>
          <w:szCs w:val="18"/>
        </w:rPr>
        <w:t xml:space="preserve"> Tehnilise Järelevalve Ameti 16.06.17 otsuse  nr 1-10/17-228 lisa 1 pt. 6.</w:t>
      </w:r>
      <w:r>
        <w:rPr>
          <w:sz w:val="18"/>
          <w:szCs w:val="18"/>
        </w:rPr>
        <w:t>4</w:t>
      </w:r>
      <w:r w:rsidRPr="00583740">
        <w:rPr>
          <w:sz w:val="18"/>
          <w:szCs w:val="18"/>
        </w:rPr>
        <w:t xml:space="preserve"> </w:t>
      </w:r>
      <w:hyperlink r:id="rId54" w:history="1">
        <w:r w:rsidRPr="00583740">
          <w:rPr>
            <w:rStyle w:val="Hperlink"/>
            <w:sz w:val="18"/>
            <w:szCs w:val="18"/>
          </w:rPr>
          <w:t>https://www.ttja.ee/sites/default/files/content-editors/Sideturg/II/lisa_1._t3a_turu_analuus_mte_maaramine_ja_kohustused_veebi.pdf</w:t>
        </w:r>
      </w:hyperlink>
    </w:p>
  </w:footnote>
  <w:footnote w:id="105">
    <w:p w14:paraId="2DEF0D93" w14:textId="534872A3" w:rsidR="00697C0D" w:rsidRPr="00D27A52" w:rsidRDefault="00697C0D" w:rsidP="00697C0D">
      <w:pPr>
        <w:pStyle w:val="Allmrkusetekst"/>
      </w:pPr>
      <w:r w:rsidRPr="00D27A52">
        <w:rPr>
          <w:rStyle w:val="Allmrkuseviide"/>
        </w:rPr>
        <w:footnoteRef/>
      </w:r>
      <w:r w:rsidRPr="00D27A52">
        <w:t xml:space="preserve"> ESS § 50 l</w:t>
      </w:r>
      <w:r w:rsidR="00B50795">
        <w:t>õi</w:t>
      </w:r>
      <w:r w:rsidRPr="00D27A52">
        <w:t>g</w:t>
      </w:r>
      <w:r w:rsidR="00B50795">
        <w:t>e</w:t>
      </w:r>
      <w:r w:rsidRPr="00D27A52">
        <w:t xml:space="preserve"> 1 p</w:t>
      </w:r>
      <w:r w:rsidR="00B50795">
        <w:t>unkt</w:t>
      </w:r>
      <w:r w:rsidRPr="00D27A52">
        <w:t xml:space="preserve"> 1</w:t>
      </w:r>
    </w:p>
  </w:footnote>
  <w:footnote w:id="106">
    <w:p w14:paraId="46E89260" w14:textId="2BEDC155" w:rsidR="00697C0D" w:rsidRPr="00D27A52" w:rsidRDefault="00697C0D" w:rsidP="00697C0D">
      <w:pPr>
        <w:pStyle w:val="Allmrkusetekst"/>
      </w:pPr>
      <w:r w:rsidRPr="00D27A52">
        <w:rPr>
          <w:rStyle w:val="Allmrkuseviide"/>
        </w:rPr>
        <w:footnoteRef/>
      </w:r>
      <w:r w:rsidRPr="00D27A52">
        <w:t xml:space="preserve"> ESS § 50 l</w:t>
      </w:r>
      <w:r w:rsidR="00B50795">
        <w:t>õi</w:t>
      </w:r>
      <w:r w:rsidRPr="00D27A52">
        <w:t>g</w:t>
      </w:r>
      <w:r w:rsidR="00B50795">
        <w:t>e</w:t>
      </w:r>
      <w:r w:rsidRPr="00D27A52">
        <w:t xml:space="preserve"> 1 p</w:t>
      </w:r>
      <w:r w:rsidR="00B50795">
        <w:t>unkt</w:t>
      </w:r>
      <w:r w:rsidRPr="00D27A52">
        <w:t xml:space="preserve"> 1</w:t>
      </w:r>
    </w:p>
  </w:footnote>
  <w:footnote w:id="107">
    <w:p w14:paraId="63443BC6" w14:textId="5333F9BE" w:rsidR="00697C0D" w:rsidRDefault="00697C0D" w:rsidP="00697C0D">
      <w:pPr>
        <w:pStyle w:val="Allmrkusetekst"/>
      </w:pPr>
      <w:r w:rsidRPr="00D27A52">
        <w:rPr>
          <w:rStyle w:val="Allmrkuseviide"/>
        </w:rPr>
        <w:footnoteRef/>
      </w:r>
      <w:r w:rsidRPr="00D27A52">
        <w:t xml:space="preserve"> ESS § 50 l</w:t>
      </w:r>
      <w:r w:rsidR="00B50795">
        <w:t>õi</w:t>
      </w:r>
      <w:r w:rsidRPr="00D27A52">
        <w:t>g</w:t>
      </w:r>
      <w:r w:rsidR="00B50795">
        <w:t>e</w:t>
      </w:r>
      <w:r w:rsidRPr="00D27A52">
        <w:t xml:space="preserve"> 1 p</w:t>
      </w:r>
      <w:r w:rsidR="00B50795">
        <w:t>unkt</w:t>
      </w:r>
      <w:r w:rsidRPr="00D27A52">
        <w:t xml:space="preserve"> 1</w:t>
      </w:r>
    </w:p>
  </w:footnote>
  <w:footnote w:id="108">
    <w:p w14:paraId="4BB5FF09" w14:textId="18A9A58E" w:rsidR="00697C0D" w:rsidRDefault="00697C0D" w:rsidP="00697C0D">
      <w:pPr>
        <w:pStyle w:val="Allmrkusetekst"/>
      </w:pPr>
      <w:r>
        <w:rPr>
          <w:rStyle w:val="Allmrkuseviide"/>
        </w:rPr>
        <w:footnoteRef/>
      </w:r>
      <w:r>
        <w:t xml:space="preserve"> </w:t>
      </w:r>
      <w:r w:rsidRPr="00C2189B">
        <w:t>ESS § 50 l</w:t>
      </w:r>
      <w:r w:rsidR="00B50795">
        <w:t>õi</w:t>
      </w:r>
      <w:r w:rsidRPr="00C2189B">
        <w:t>g</w:t>
      </w:r>
      <w:r w:rsidR="00B50795">
        <w:t>e</w:t>
      </w:r>
      <w:r w:rsidRPr="00C2189B">
        <w:t xml:space="preserve"> 1 p</w:t>
      </w:r>
      <w:r w:rsidR="00B50795">
        <w:t>unkt</w:t>
      </w:r>
      <w:r w:rsidRPr="00C2189B">
        <w:t xml:space="preserve"> 2</w:t>
      </w:r>
    </w:p>
  </w:footnote>
  <w:footnote w:id="109">
    <w:p w14:paraId="2005C986" w14:textId="6DF54300" w:rsidR="00697C0D" w:rsidRDefault="00697C0D" w:rsidP="00697C0D">
      <w:pPr>
        <w:pStyle w:val="Allmrkusetekst"/>
      </w:pPr>
      <w:r>
        <w:rPr>
          <w:rStyle w:val="Allmrkuseviide"/>
        </w:rPr>
        <w:footnoteRef/>
      </w:r>
      <w:r>
        <w:t xml:space="preserve"> </w:t>
      </w:r>
      <w:r w:rsidRPr="00C2189B">
        <w:t>ESS § 50 l</w:t>
      </w:r>
      <w:r w:rsidR="00B50795">
        <w:t>õi</w:t>
      </w:r>
      <w:r w:rsidRPr="00C2189B">
        <w:t>g</w:t>
      </w:r>
      <w:r w:rsidR="00B50795">
        <w:t>e</w:t>
      </w:r>
      <w:r w:rsidRPr="00C2189B">
        <w:t xml:space="preserve"> 1 p</w:t>
      </w:r>
      <w:r w:rsidR="00B50795">
        <w:t>unkt</w:t>
      </w:r>
      <w:r w:rsidRPr="00C2189B">
        <w:t xml:space="preserve"> 2</w:t>
      </w:r>
      <w:r>
        <w:t>, § 53 l</w:t>
      </w:r>
      <w:r w:rsidR="00B50795">
        <w:t>õi</w:t>
      </w:r>
      <w:r>
        <w:t>g</w:t>
      </w:r>
      <w:r w:rsidR="00B50795">
        <w:t>e</w:t>
      </w:r>
      <w:r>
        <w:t xml:space="preserve"> 7 ja Ettevõtlus- ja infotehnoloogiaministri 16.12.2021 määrus nr 78 „</w:t>
      </w:r>
      <w:r w:rsidRPr="00BE329B">
        <w:t>Turuanalüüsi teostamise põhimõtted ja kord ning juurdepääsu- ja sidumise teenuse näidispakkumise andmekoosseis</w:t>
      </w:r>
      <w:r>
        <w:t>“ § 4</w:t>
      </w:r>
    </w:p>
  </w:footnote>
  <w:footnote w:id="110">
    <w:p w14:paraId="1910D793" w14:textId="77777777" w:rsidR="00697C0D" w:rsidRPr="00AF7918" w:rsidRDefault="00697C0D" w:rsidP="00697C0D">
      <w:pPr>
        <w:pStyle w:val="Allmrkusetekst"/>
        <w:rPr>
          <w:sz w:val="18"/>
          <w:szCs w:val="18"/>
        </w:rPr>
      </w:pPr>
      <w:r w:rsidRPr="00AF7918">
        <w:rPr>
          <w:rStyle w:val="Allmrkuseviide"/>
          <w:sz w:val="18"/>
          <w:szCs w:val="18"/>
        </w:rPr>
        <w:footnoteRef/>
      </w:r>
      <w:r w:rsidRPr="00AF7918">
        <w:rPr>
          <w:sz w:val="18"/>
          <w:szCs w:val="18"/>
        </w:rPr>
        <w:t xml:space="preserve"> ESS § 134 lõige 1</w:t>
      </w:r>
    </w:p>
  </w:footnote>
  <w:footnote w:id="111">
    <w:p w14:paraId="362AD73A" w14:textId="77777777" w:rsidR="00697C0D" w:rsidRPr="00AF7918" w:rsidRDefault="00697C0D" w:rsidP="00697C0D">
      <w:pPr>
        <w:pStyle w:val="Allmrkusetekst"/>
        <w:rPr>
          <w:sz w:val="18"/>
          <w:szCs w:val="18"/>
        </w:rPr>
      </w:pPr>
      <w:r w:rsidRPr="00AF7918">
        <w:rPr>
          <w:rStyle w:val="Allmrkuseviide"/>
          <w:sz w:val="18"/>
          <w:szCs w:val="18"/>
        </w:rPr>
        <w:footnoteRef/>
      </w:r>
      <w:r w:rsidRPr="00AF7918">
        <w:rPr>
          <w:sz w:val="18"/>
          <w:szCs w:val="18"/>
        </w:rPr>
        <w:t xml:space="preserve"> ESS § 134 lõige 2</w:t>
      </w:r>
    </w:p>
  </w:footnote>
  <w:footnote w:id="112">
    <w:p w14:paraId="248FA816" w14:textId="77777777" w:rsidR="00697C0D" w:rsidRPr="00AF7918" w:rsidRDefault="00697C0D" w:rsidP="00697C0D">
      <w:pPr>
        <w:pStyle w:val="Allmrkusetekst"/>
        <w:rPr>
          <w:sz w:val="18"/>
          <w:szCs w:val="18"/>
        </w:rPr>
      </w:pPr>
      <w:r w:rsidRPr="00AF7918">
        <w:rPr>
          <w:rStyle w:val="Allmrkuseviide"/>
          <w:sz w:val="18"/>
          <w:szCs w:val="18"/>
        </w:rPr>
        <w:footnoteRef/>
      </w:r>
      <w:r w:rsidRPr="00AF7918">
        <w:rPr>
          <w:rStyle w:val="Allmrkuseviide"/>
          <w:sz w:val="18"/>
          <w:szCs w:val="18"/>
        </w:rPr>
        <w:t xml:space="preserve"> </w:t>
      </w:r>
      <w:r w:rsidRPr="00AF7918">
        <w:rPr>
          <w:sz w:val="18"/>
          <w:szCs w:val="18"/>
        </w:rPr>
        <w:t>ESS § 50 lõige 4</w:t>
      </w:r>
    </w:p>
  </w:footnote>
  <w:footnote w:id="113">
    <w:p w14:paraId="36300991" w14:textId="641716C7" w:rsidR="00697C0D" w:rsidRDefault="00697C0D" w:rsidP="00697C0D">
      <w:pPr>
        <w:pStyle w:val="Allmrkusetekst"/>
      </w:pPr>
      <w:r w:rsidRPr="00AF7918">
        <w:rPr>
          <w:rStyle w:val="Allmrkuseviide"/>
          <w:sz w:val="18"/>
          <w:szCs w:val="18"/>
        </w:rPr>
        <w:footnoteRef/>
      </w:r>
      <w:r w:rsidRPr="00AF7918">
        <w:rPr>
          <w:sz w:val="18"/>
          <w:szCs w:val="18"/>
        </w:rPr>
        <w:t xml:space="preserve"> Euroopa sidekoodeksi preambul p</w:t>
      </w:r>
      <w:r w:rsidR="00B50795">
        <w:rPr>
          <w:sz w:val="18"/>
          <w:szCs w:val="18"/>
        </w:rPr>
        <w:t>unkt</w:t>
      </w:r>
      <w:r w:rsidRPr="00AF7918">
        <w:rPr>
          <w:sz w:val="18"/>
          <w:szCs w:val="18"/>
        </w:rPr>
        <w:t xml:space="preserve"> 186, </w:t>
      </w:r>
      <w:hyperlink r:id="rId55" w:history="1">
        <w:r w:rsidRPr="00AF7918">
          <w:rPr>
            <w:rStyle w:val="Hperlink"/>
            <w:sz w:val="18"/>
            <w:szCs w:val="18"/>
          </w:rPr>
          <w:t>https://eur-lex.europa.eu/legal-content/EN-ET/TXT/?from=EN&amp;uri=CELEX%3A32018L1972</w:t>
        </w:r>
      </w:hyperlink>
    </w:p>
  </w:footnote>
  <w:footnote w:id="114">
    <w:p w14:paraId="6BEBD4A4" w14:textId="77777777" w:rsidR="00697C0D" w:rsidRPr="00AF7918" w:rsidRDefault="00697C0D" w:rsidP="00697C0D">
      <w:pPr>
        <w:pStyle w:val="Allmrkusetekst"/>
        <w:rPr>
          <w:sz w:val="18"/>
          <w:szCs w:val="18"/>
        </w:rPr>
      </w:pPr>
      <w:r w:rsidRPr="00AF7918">
        <w:rPr>
          <w:rStyle w:val="Allmrkuseviide"/>
          <w:sz w:val="18"/>
          <w:szCs w:val="18"/>
        </w:rPr>
        <w:footnoteRef/>
      </w:r>
      <w:r w:rsidRPr="00AF7918">
        <w:rPr>
          <w:sz w:val="18"/>
          <w:szCs w:val="18"/>
        </w:rPr>
        <w:t xml:space="preserve"> ESS § 50 lõige 1 punkt 7</w:t>
      </w:r>
    </w:p>
  </w:footnote>
  <w:footnote w:id="115">
    <w:p w14:paraId="51499708" w14:textId="77777777" w:rsidR="00697C0D" w:rsidRPr="00AF7918" w:rsidRDefault="00697C0D" w:rsidP="00697C0D">
      <w:pPr>
        <w:pStyle w:val="Allmrkusetekst"/>
        <w:rPr>
          <w:sz w:val="18"/>
          <w:szCs w:val="18"/>
        </w:rPr>
      </w:pPr>
      <w:r w:rsidRPr="00AF7918">
        <w:rPr>
          <w:rStyle w:val="Allmrkuseviide"/>
          <w:sz w:val="18"/>
          <w:szCs w:val="18"/>
        </w:rPr>
        <w:footnoteRef/>
      </w:r>
      <w:r w:rsidRPr="00AF7918">
        <w:rPr>
          <w:sz w:val="18"/>
          <w:szCs w:val="18"/>
        </w:rPr>
        <w:t xml:space="preserve"> ESS § 52 lõige 1</w:t>
      </w:r>
    </w:p>
  </w:footnote>
  <w:footnote w:id="116">
    <w:p w14:paraId="0F33E6B3" w14:textId="77777777" w:rsidR="00697C0D" w:rsidRPr="00AF7918" w:rsidRDefault="00697C0D" w:rsidP="00697C0D">
      <w:pPr>
        <w:pStyle w:val="Allmrkusetekst"/>
        <w:rPr>
          <w:sz w:val="18"/>
          <w:szCs w:val="18"/>
        </w:rPr>
      </w:pPr>
      <w:r w:rsidRPr="00AF7918">
        <w:rPr>
          <w:rStyle w:val="Allmrkuseviide"/>
          <w:sz w:val="18"/>
          <w:szCs w:val="18"/>
        </w:rPr>
        <w:footnoteRef/>
      </w:r>
      <w:r w:rsidRPr="00AF7918">
        <w:rPr>
          <w:sz w:val="18"/>
          <w:szCs w:val="18"/>
        </w:rPr>
        <w:t xml:space="preserve"> ESS § 52 lõige 2</w:t>
      </w:r>
    </w:p>
  </w:footnote>
  <w:footnote w:id="117">
    <w:p w14:paraId="55261DDE" w14:textId="77777777" w:rsidR="00697C0D" w:rsidRPr="00AF7918" w:rsidRDefault="00697C0D" w:rsidP="00697C0D">
      <w:pPr>
        <w:spacing w:after="0"/>
        <w:rPr>
          <w:sz w:val="18"/>
          <w:szCs w:val="18"/>
        </w:rPr>
      </w:pPr>
      <w:r w:rsidRPr="00AF7918">
        <w:rPr>
          <w:rStyle w:val="Allmrkuseviide"/>
          <w:sz w:val="18"/>
          <w:szCs w:val="18"/>
        </w:rPr>
        <w:footnoteRef/>
      </w:r>
      <w:r w:rsidRPr="00AF7918">
        <w:rPr>
          <w:sz w:val="18"/>
          <w:szCs w:val="18"/>
        </w:rPr>
        <w:t xml:space="preserve"> ESS § 46 lõige 2</w:t>
      </w:r>
    </w:p>
  </w:footnote>
  <w:footnote w:id="118">
    <w:p w14:paraId="090F7152" w14:textId="77777777" w:rsidR="00697C0D" w:rsidRPr="00A24869" w:rsidRDefault="00697C0D" w:rsidP="00697C0D">
      <w:pPr>
        <w:pStyle w:val="Allmrkusetekst"/>
        <w:rPr>
          <w:sz w:val="18"/>
          <w:szCs w:val="18"/>
        </w:rPr>
      </w:pPr>
      <w:r w:rsidRPr="00A24869">
        <w:rPr>
          <w:rStyle w:val="Allmrkuseviide"/>
          <w:sz w:val="18"/>
          <w:szCs w:val="18"/>
        </w:rPr>
        <w:footnoteRef/>
      </w:r>
      <w:r w:rsidRPr="00A24869">
        <w:rPr>
          <w:sz w:val="18"/>
          <w:szCs w:val="18"/>
        </w:rPr>
        <w:t xml:space="preserve"> Euroopa sidekoodeks (EL 2018/1972)  </w:t>
      </w:r>
      <w:hyperlink r:id="rId56" w:history="1">
        <w:r w:rsidRPr="00A24869">
          <w:rPr>
            <w:rStyle w:val="Hperlink"/>
            <w:sz w:val="18"/>
            <w:szCs w:val="18"/>
          </w:rPr>
          <w:t>https://eur-lex.europa.eu/legal-content/EN-ET/TXT/?from=EN&amp;uri=CELEX%3A02018L1972-20181217</w:t>
        </w:r>
      </w:hyperlink>
      <w:r w:rsidRPr="00A24869">
        <w:rPr>
          <w:sz w:val="18"/>
          <w:szCs w:val="18"/>
        </w:rPr>
        <w:t xml:space="preserve"> artikli 63 lõige 2, ESS § 45 lõige 2</w:t>
      </w:r>
    </w:p>
  </w:footnote>
  <w:footnote w:id="119">
    <w:p w14:paraId="307B0A31" w14:textId="77777777" w:rsidR="00697C0D" w:rsidRPr="00A24869" w:rsidRDefault="00697C0D" w:rsidP="00697C0D">
      <w:pPr>
        <w:pStyle w:val="Allmrkusetekst"/>
        <w:rPr>
          <w:sz w:val="18"/>
          <w:szCs w:val="18"/>
        </w:rPr>
      </w:pPr>
      <w:r w:rsidRPr="00A24869">
        <w:rPr>
          <w:rStyle w:val="Allmrkuseviide"/>
          <w:sz w:val="18"/>
          <w:szCs w:val="18"/>
        </w:rPr>
        <w:footnoteRef/>
      </w:r>
      <w:r w:rsidRPr="00A24869">
        <w:rPr>
          <w:rStyle w:val="Allmrkuseviide"/>
          <w:sz w:val="18"/>
          <w:szCs w:val="18"/>
        </w:rPr>
        <w:t xml:space="preserve"> </w:t>
      </w:r>
      <w:r w:rsidRPr="00A24869">
        <w:rPr>
          <w:sz w:val="18"/>
          <w:szCs w:val="18"/>
        </w:rPr>
        <w:t>Sideameti 2007. aasta otsuse nr J.1.-45/07/1, Konkurentsiameti 07.09.2009 otsus nr 8.3-12/09-0003 ja 11.11.2013 otsus nr 8.3-1/13-001</w:t>
      </w:r>
    </w:p>
  </w:footnote>
  <w:footnote w:id="120">
    <w:p w14:paraId="0B593EBB" w14:textId="77777777" w:rsidR="00697C0D" w:rsidRPr="006C7F13" w:rsidRDefault="00697C0D" w:rsidP="00697C0D">
      <w:pPr>
        <w:pStyle w:val="Allmrkusetekst"/>
        <w:rPr>
          <w:sz w:val="18"/>
          <w:szCs w:val="18"/>
        </w:rPr>
      </w:pPr>
      <w:r w:rsidRPr="006C7F13">
        <w:rPr>
          <w:rStyle w:val="Allmrkuseviide"/>
          <w:sz w:val="18"/>
          <w:szCs w:val="18"/>
        </w:rPr>
        <w:footnoteRef/>
      </w:r>
      <w:r w:rsidRPr="006C7F13">
        <w:rPr>
          <w:sz w:val="18"/>
          <w:szCs w:val="18"/>
        </w:rPr>
        <w:t xml:space="preserve"> Juurdepääsudirektiivi preambuli punkti 19</w:t>
      </w:r>
    </w:p>
  </w:footnote>
  <w:footnote w:id="121">
    <w:p w14:paraId="79C834D7" w14:textId="77777777" w:rsidR="00697C0D" w:rsidRPr="006C7F13" w:rsidRDefault="00697C0D" w:rsidP="00697C0D">
      <w:pPr>
        <w:pStyle w:val="Allmrkusetekst"/>
        <w:spacing w:before="60" w:after="60"/>
        <w:rPr>
          <w:sz w:val="18"/>
          <w:szCs w:val="18"/>
        </w:rPr>
      </w:pPr>
      <w:r w:rsidRPr="006C7F13">
        <w:rPr>
          <w:rStyle w:val="Allmrkuseviide"/>
          <w:sz w:val="18"/>
          <w:szCs w:val="18"/>
        </w:rPr>
        <w:footnoteRef/>
      </w:r>
      <w:r w:rsidRPr="006C7F13">
        <w:rPr>
          <w:sz w:val="18"/>
          <w:szCs w:val="18"/>
        </w:rPr>
        <w:t xml:space="preserve"> ESS § 50 lõike 1 punkt 5</w:t>
      </w:r>
    </w:p>
  </w:footnote>
  <w:footnote w:id="122">
    <w:p w14:paraId="10A0230E" w14:textId="77777777" w:rsidR="00697C0D" w:rsidRPr="006C7F13" w:rsidRDefault="00697C0D" w:rsidP="00697C0D">
      <w:pPr>
        <w:pStyle w:val="Allmrkusetekst"/>
        <w:spacing w:before="60" w:after="60"/>
        <w:rPr>
          <w:sz w:val="18"/>
          <w:szCs w:val="18"/>
        </w:rPr>
      </w:pPr>
      <w:r w:rsidRPr="006C7F13">
        <w:rPr>
          <w:rStyle w:val="Allmrkuseviide"/>
          <w:sz w:val="18"/>
          <w:szCs w:val="18"/>
        </w:rPr>
        <w:footnoteRef/>
      </w:r>
      <w:r w:rsidRPr="006C7F13">
        <w:rPr>
          <w:sz w:val="18"/>
          <w:szCs w:val="18"/>
        </w:rPr>
        <w:t xml:space="preserve"> ESS § 50 lõike 1 punktid 1-3</w:t>
      </w:r>
    </w:p>
  </w:footnote>
  <w:footnote w:id="123">
    <w:p w14:paraId="6A6D88CE" w14:textId="77777777" w:rsidR="00697C0D" w:rsidRPr="006C7F13" w:rsidRDefault="00697C0D" w:rsidP="00697C0D">
      <w:pPr>
        <w:pStyle w:val="Allmrkusetekst"/>
        <w:spacing w:before="60" w:after="60"/>
        <w:rPr>
          <w:sz w:val="18"/>
          <w:szCs w:val="18"/>
        </w:rPr>
      </w:pPr>
      <w:r w:rsidRPr="006C7F13">
        <w:rPr>
          <w:rStyle w:val="Allmrkuseviide"/>
          <w:sz w:val="18"/>
          <w:szCs w:val="18"/>
        </w:rPr>
        <w:footnoteRef/>
      </w:r>
      <w:r w:rsidRPr="006C7F13">
        <w:rPr>
          <w:sz w:val="18"/>
          <w:szCs w:val="18"/>
        </w:rPr>
        <w:t xml:space="preserve"> ESS § 50 lõige 4</w:t>
      </w:r>
    </w:p>
  </w:footnote>
  <w:footnote w:id="124">
    <w:p w14:paraId="072633EF" w14:textId="77777777" w:rsidR="00697C0D" w:rsidRDefault="00697C0D" w:rsidP="00697C0D">
      <w:pPr>
        <w:pStyle w:val="Allmrkusetekst"/>
        <w:spacing w:before="60" w:after="60"/>
      </w:pPr>
      <w:r w:rsidRPr="006C7F13">
        <w:rPr>
          <w:rStyle w:val="Allmrkuseviide"/>
          <w:sz w:val="18"/>
          <w:szCs w:val="18"/>
        </w:rPr>
        <w:footnoteRef/>
      </w:r>
      <w:r w:rsidRPr="006C7F13">
        <w:rPr>
          <w:sz w:val="18"/>
          <w:szCs w:val="18"/>
        </w:rPr>
        <w:t xml:space="preserve"> ESS § 50 lõige 1 punkt 7</w:t>
      </w:r>
    </w:p>
  </w:footnote>
  <w:footnote w:id="125">
    <w:p w14:paraId="5FA31D48" w14:textId="77777777" w:rsidR="00697C0D" w:rsidRPr="00472473" w:rsidRDefault="00697C0D" w:rsidP="00697C0D">
      <w:pPr>
        <w:pStyle w:val="Allmrkusetekst"/>
        <w:rPr>
          <w:sz w:val="18"/>
          <w:szCs w:val="18"/>
        </w:rPr>
      </w:pPr>
      <w:r>
        <w:rPr>
          <w:rStyle w:val="Allmrkuseviide"/>
        </w:rPr>
        <w:footnoteRef/>
      </w:r>
      <w:r>
        <w:t xml:space="preserve"> </w:t>
      </w:r>
      <w:r w:rsidRPr="00472473">
        <w:rPr>
          <w:sz w:val="18"/>
          <w:szCs w:val="18"/>
        </w:rPr>
        <w:t xml:space="preserve">ESS § 135 lõike 1 alusel peab TJA tagama, et toiming või meede on mõistlik ja otstarbeks, mittediskrimineeriv ja läbipaistev. </w:t>
      </w:r>
      <w:r>
        <w:rPr>
          <w:sz w:val="18"/>
          <w:szCs w:val="18"/>
        </w:rPr>
        <w:t xml:space="preserve">ESS § 52 lõike 2 alusel </w:t>
      </w:r>
      <w:r w:rsidRPr="00BF73BD">
        <w:rPr>
          <w:sz w:val="18"/>
          <w:szCs w:val="18"/>
        </w:rPr>
        <w:t xml:space="preserve"> </w:t>
      </w:r>
      <w:r>
        <w:rPr>
          <w:sz w:val="18"/>
          <w:szCs w:val="18"/>
        </w:rPr>
        <w:t xml:space="preserve">kehtestades hinnakohustused </w:t>
      </w:r>
      <w:r w:rsidRPr="00BF73BD">
        <w:rPr>
          <w:sz w:val="18"/>
          <w:szCs w:val="18"/>
        </w:rPr>
        <w:t xml:space="preserve">ja soodustades sideettevõtja investeerimist järgmise põlvkonna sidevõrkudesse, võtab </w:t>
      </w:r>
      <w:r>
        <w:rPr>
          <w:sz w:val="18"/>
          <w:szCs w:val="18"/>
        </w:rPr>
        <w:t>TJA</w:t>
      </w:r>
      <w:r w:rsidRPr="00BF73BD">
        <w:rPr>
          <w:sz w:val="18"/>
          <w:szCs w:val="18"/>
        </w:rPr>
        <w:t xml:space="preserve"> arvesse sideettevõtja tehtud investeeringuid ja seda, et märkimisväärse turujõuga ettevõtjal peab olema võimalik teenida otstarbekalt kasutatud kapitalilt mõistlikku kasumit, võttes arvesse kaasnevaid riske, mis on omased nimetud konkreetse uue võrguprojekti investeeringutele. Samuti lähtub </w:t>
      </w:r>
      <w:r>
        <w:rPr>
          <w:sz w:val="18"/>
          <w:szCs w:val="18"/>
        </w:rPr>
        <w:t>TJA</w:t>
      </w:r>
      <w:r w:rsidRPr="00BF73BD">
        <w:rPr>
          <w:sz w:val="18"/>
          <w:szCs w:val="18"/>
        </w:rPr>
        <w:t xml:space="preserve"> </w:t>
      </w:r>
      <w:r>
        <w:rPr>
          <w:sz w:val="18"/>
          <w:szCs w:val="18"/>
        </w:rPr>
        <w:t>hinna</w:t>
      </w:r>
      <w:r w:rsidRPr="00BF73BD">
        <w:rPr>
          <w:sz w:val="18"/>
          <w:szCs w:val="18"/>
        </w:rPr>
        <w:t>kohustuste kehtestamisel põhimõttest, et igasugune nõutav kulude katmise mehhanism või hinna kujundamise m</w:t>
      </w:r>
      <w:r>
        <w:rPr>
          <w:sz w:val="18"/>
          <w:szCs w:val="18"/>
        </w:rPr>
        <w:t>e</w:t>
      </w:r>
      <w:r w:rsidRPr="00BF73BD">
        <w:rPr>
          <w:sz w:val="18"/>
          <w:szCs w:val="18"/>
        </w:rPr>
        <w:t>etod peab teenima efektiivse ja pideva konkurentsi huvi ja suurend</w:t>
      </w:r>
      <w:r>
        <w:rPr>
          <w:sz w:val="18"/>
          <w:szCs w:val="18"/>
        </w:rPr>
        <w:t>ama tarbijate kasu.</w:t>
      </w:r>
    </w:p>
  </w:footnote>
  <w:footnote w:id="126">
    <w:p w14:paraId="0FA73B9C" w14:textId="3C42913B" w:rsidR="00697C0D" w:rsidRDefault="00697C0D" w:rsidP="00697C0D">
      <w:pPr>
        <w:pStyle w:val="Allmrkusetekst"/>
      </w:pPr>
      <w:r>
        <w:rPr>
          <w:rStyle w:val="Allmrkuseviide"/>
        </w:rPr>
        <w:footnoteRef/>
      </w:r>
      <w:r>
        <w:t xml:space="preserve"> ESS § 49 l</w:t>
      </w:r>
      <w:r w:rsidR="00B50795">
        <w:t>õi</w:t>
      </w:r>
      <w:r>
        <w:t>g</w:t>
      </w:r>
      <w:r w:rsidR="00B50795">
        <w:t>e</w:t>
      </w:r>
      <w:r>
        <w:t xml:space="preserv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35FD" w14:textId="77777777" w:rsidR="00465413" w:rsidRPr="00630453" w:rsidRDefault="00465413" w:rsidP="00465413">
    <w:pPr>
      <w:widowControl w:val="0"/>
      <w:autoSpaceDE w:val="0"/>
      <w:autoSpaceDN w:val="0"/>
      <w:adjustRightInd w:val="0"/>
      <w:spacing w:before="120" w:after="120"/>
      <w:ind w:left="6372"/>
      <w:jc w:val="right"/>
      <w:rPr>
        <w:rFonts w:ascii="Times New Roman" w:hAnsi="Times New Roman" w:cs="Times New Roman"/>
        <w:i/>
        <w:sz w:val="20"/>
        <w:szCs w:val="20"/>
        <w:lang w:eastAsia="et-EE"/>
      </w:rPr>
    </w:pPr>
    <w:bookmarkStart w:id="372" w:name="_Hlk118463132"/>
    <w:bookmarkEnd w:id="372"/>
    <w:r w:rsidRPr="00630453">
      <w:rPr>
        <w:rFonts w:ascii="Times New Roman" w:hAnsi="Times New Roman" w:cs="Times New Roman"/>
        <w:i/>
        <w:sz w:val="20"/>
        <w:szCs w:val="20"/>
        <w:lang w:eastAsia="et-EE"/>
      </w:rPr>
      <w:t>VÄLJAVÕTE</w:t>
    </w:r>
  </w:p>
  <w:p w14:paraId="35D8FD2F" w14:textId="77777777" w:rsidR="00465413" w:rsidRPr="005C7AA4" w:rsidRDefault="00465413" w:rsidP="00465413">
    <w:pPr>
      <w:widowControl w:val="0"/>
      <w:autoSpaceDE w:val="0"/>
      <w:autoSpaceDN w:val="0"/>
      <w:adjustRightInd w:val="0"/>
      <w:spacing w:before="120" w:after="120"/>
      <w:ind w:left="2835"/>
      <w:jc w:val="right"/>
      <w:rPr>
        <w:rFonts w:ascii="Times New Roman" w:hAnsi="Times New Roman" w:cs="Times New Roman"/>
        <w:i/>
        <w:sz w:val="20"/>
        <w:szCs w:val="20"/>
        <w:lang w:eastAsia="et-EE"/>
      </w:rPr>
    </w:pPr>
    <w:r w:rsidRPr="005C7AA4">
      <w:rPr>
        <w:rFonts w:ascii="Times New Roman" w:hAnsi="Times New Roman" w:cs="Times New Roman"/>
        <w:i/>
        <w:sz w:val="20"/>
        <w:szCs w:val="20"/>
        <w:lang w:eastAsia="et-EE"/>
      </w:rPr>
      <w:t>Ärisaladus välja jäetud (tähistatud ...*)</w:t>
    </w:r>
  </w:p>
  <w:p w14:paraId="583F0213" w14:textId="77777777" w:rsidR="00D76B29" w:rsidRDefault="00D76B2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50D"/>
    <w:multiLevelType w:val="hybridMultilevel"/>
    <w:tmpl w:val="13A29E78"/>
    <w:lvl w:ilvl="0" w:tplc="6D805574">
      <w:start w:val="1"/>
      <w:numFmt w:val="lowerLetter"/>
      <w:lvlText w:val="%1)"/>
      <w:lvlJc w:val="left"/>
      <w:pPr>
        <w:ind w:left="900" w:hanging="360"/>
      </w:pPr>
      <w:rPr>
        <w:rFonts w:hint="default"/>
      </w:rPr>
    </w:lvl>
    <w:lvl w:ilvl="1" w:tplc="C9E627EA">
      <w:start w:val="1"/>
      <w:numFmt w:val="decimal"/>
      <w:lvlText w:val="%2)"/>
      <w:lvlJc w:val="left"/>
      <w:pPr>
        <w:ind w:left="1620" w:hanging="360"/>
      </w:pPr>
      <w:rPr>
        <w:rFonts w:hint="default"/>
      </w:rPr>
    </w:lvl>
    <w:lvl w:ilvl="2" w:tplc="0425001B" w:tentative="1">
      <w:start w:val="1"/>
      <w:numFmt w:val="lowerRoman"/>
      <w:lvlText w:val="%3."/>
      <w:lvlJc w:val="right"/>
      <w:pPr>
        <w:ind w:left="2340" w:hanging="180"/>
      </w:pPr>
    </w:lvl>
    <w:lvl w:ilvl="3" w:tplc="0425000F" w:tentative="1">
      <w:start w:val="1"/>
      <w:numFmt w:val="decimal"/>
      <w:lvlText w:val="%4."/>
      <w:lvlJc w:val="left"/>
      <w:pPr>
        <w:ind w:left="3060" w:hanging="360"/>
      </w:pPr>
    </w:lvl>
    <w:lvl w:ilvl="4" w:tplc="04250019" w:tentative="1">
      <w:start w:val="1"/>
      <w:numFmt w:val="lowerLetter"/>
      <w:lvlText w:val="%5."/>
      <w:lvlJc w:val="left"/>
      <w:pPr>
        <w:ind w:left="3780" w:hanging="360"/>
      </w:pPr>
    </w:lvl>
    <w:lvl w:ilvl="5" w:tplc="0425001B" w:tentative="1">
      <w:start w:val="1"/>
      <w:numFmt w:val="lowerRoman"/>
      <w:lvlText w:val="%6."/>
      <w:lvlJc w:val="right"/>
      <w:pPr>
        <w:ind w:left="4500" w:hanging="180"/>
      </w:pPr>
    </w:lvl>
    <w:lvl w:ilvl="6" w:tplc="0425000F" w:tentative="1">
      <w:start w:val="1"/>
      <w:numFmt w:val="decimal"/>
      <w:lvlText w:val="%7."/>
      <w:lvlJc w:val="left"/>
      <w:pPr>
        <w:ind w:left="5220" w:hanging="360"/>
      </w:pPr>
    </w:lvl>
    <w:lvl w:ilvl="7" w:tplc="04250019" w:tentative="1">
      <w:start w:val="1"/>
      <w:numFmt w:val="lowerLetter"/>
      <w:lvlText w:val="%8."/>
      <w:lvlJc w:val="left"/>
      <w:pPr>
        <w:ind w:left="5940" w:hanging="360"/>
      </w:pPr>
    </w:lvl>
    <w:lvl w:ilvl="8" w:tplc="0425001B" w:tentative="1">
      <w:start w:val="1"/>
      <w:numFmt w:val="lowerRoman"/>
      <w:lvlText w:val="%9."/>
      <w:lvlJc w:val="right"/>
      <w:pPr>
        <w:ind w:left="6660" w:hanging="180"/>
      </w:pPr>
    </w:lvl>
  </w:abstractNum>
  <w:abstractNum w:abstractNumId="1" w15:restartNumberingAfterBreak="0">
    <w:nsid w:val="06DB22E4"/>
    <w:multiLevelType w:val="hybridMultilevel"/>
    <w:tmpl w:val="5E507BC2"/>
    <w:lvl w:ilvl="0" w:tplc="0425000F">
      <w:start w:val="1"/>
      <w:numFmt w:val="decimal"/>
      <w:lvlText w:val="%1."/>
      <w:lvlJc w:val="left"/>
      <w:pPr>
        <w:ind w:left="1176" w:hanging="360"/>
      </w:pPr>
      <w:rPr>
        <w:rFonts w:hint="default"/>
      </w:rPr>
    </w:lvl>
    <w:lvl w:ilvl="1" w:tplc="04250019" w:tentative="1">
      <w:start w:val="1"/>
      <w:numFmt w:val="lowerLetter"/>
      <w:lvlText w:val="%2."/>
      <w:lvlJc w:val="left"/>
      <w:pPr>
        <w:ind w:left="1896" w:hanging="360"/>
      </w:pPr>
    </w:lvl>
    <w:lvl w:ilvl="2" w:tplc="0425001B" w:tentative="1">
      <w:start w:val="1"/>
      <w:numFmt w:val="lowerRoman"/>
      <w:lvlText w:val="%3."/>
      <w:lvlJc w:val="right"/>
      <w:pPr>
        <w:ind w:left="2616" w:hanging="180"/>
      </w:pPr>
    </w:lvl>
    <w:lvl w:ilvl="3" w:tplc="0425000F" w:tentative="1">
      <w:start w:val="1"/>
      <w:numFmt w:val="decimal"/>
      <w:lvlText w:val="%4."/>
      <w:lvlJc w:val="left"/>
      <w:pPr>
        <w:ind w:left="3336" w:hanging="360"/>
      </w:pPr>
    </w:lvl>
    <w:lvl w:ilvl="4" w:tplc="04250019" w:tentative="1">
      <w:start w:val="1"/>
      <w:numFmt w:val="lowerLetter"/>
      <w:lvlText w:val="%5."/>
      <w:lvlJc w:val="left"/>
      <w:pPr>
        <w:ind w:left="4056" w:hanging="360"/>
      </w:pPr>
    </w:lvl>
    <w:lvl w:ilvl="5" w:tplc="0425001B" w:tentative="1">
      <w:start w:val="1"/>
      <w:numFmt w:val="lowerRoman"/>
      <w:lvlText w:val="%6."/>
      <w:lvlJc w:val="right"/>
      <w:pPr>
        <w:ind w:left="4776" w:hanging="180"/>
      </w:pPr>
    </w:lvl>
    <w:lvl w:ilvl="6" w:tplc="0425000F" w:tentative="1">
      <w:start w:val="1"/>
      <w:numFmt w:val="decimal"/>
      <w:lvlText w:val="%7."/>
      <w:lvlJc w:val="left"/>
      <w:pPr>
        <w:ind w:left="5496" w:hanging="360"/>
      </w:pPr>
    </w:lvl>
    <w:lvl w:ilvl="7" w:tplc="04250019" w:tentative="1">
      <w:start w:val="1"/>
      <w:numFmt w:val="lowerLetter"/>
      <w:lvlText w:val="%8."/>
      <w:lvlJc w:val="left"/>
      <w:pPr>
        <w:ind w:left="6216" w:hanging="360"/>
      </w:pPr>
    </w:lvl>
    <w:lvl w:ilvl="8" w:tplc="0425001B" w:tentative="1">
      <w:start w:val="1"/>
      <w:numFmt w:val="lowerRoman"/>
      <w:lvlText w:val="%9."/>
      <w:lvlJc w:val="right"/>
      <w:pPr>
        <w:ind w:left="6936" w:hanging="180"/>
      </w:pPr>
    </w:lvl>
  </w:abstractNum>
  <w:abstractNum w:abstractNumId="2" w15:restartNumberingAfterBreak="0">
    <w:nsid w:val="09C200C9"/>
    <w:multiLevelType w:val="hybridMultilevel"/>
    <w:tmpl w:val="1B362B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1C6492"/>
    <w:multiLevelType w:val="hybridMultilevel"/>
    <w:tmpl w:val="A69AD3D4"/>
    <w:lvl w:ilvl="0" w:tplc="02D4CCA6">
      <w:start w:val="1"/>
      <w:numFmt w:val="decimal"/>
      <w:lvlText w:val="%1."/>
      <w:lvlJc w:val="left"/>
      <w:pPr>
        <w:ind w:left="360" w:hanging="360"/>
      </w:pPr>
      <w:rPr>
        <w:b w:val="0"/>
        <w:i w:val="0"/>
        <w:iCs/>
        <w:strike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FD2127C"/>
    <w:multiLevelType w:val="hybridMultilevel"/>
    <w:tmpl w:val="2C0C1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147DE"/>
    <w:multiLevelType w:val="hybridMultilevel"/>
    <w:tmpl w:val="0696EA9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4C16714"/>
    <w:multiLevelType w:val="hybridMultilevel"/>
    <w:tmpl w:val="CBE0DE0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4FA642C"/>
    <w:multiLevelType w:val="hybridMultilevel"/>
    <w:tmpl w:val="2F402330"/>
    <w:lvl w:ilvl="0" w:tplc="DEF84D7E">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78504F4"/>
    <w:multiLevelType w:val="hybridMultilevel"/>
    <w:tmpl w:val="AAC263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95B6E6A"/>
    <w:multiLevelType w:val="multilevel"/>
    <w:tmpl w:val="399A32D4"/>
    <w:lvl w:ilvl="0">
      <w:start w:val="1"/>
      <w:numFmt w:val="decimal"/>
      <w:lvlText w:val="%1."/>
      <w:lvlJc w:val="left"/>
      <w:pPr>
        <w:ind w:left="375" w:hanging="375"/>
      </w:pPr>
      <w:rPr>
        <w:rFonts w:hint="default"/>
      </w:rPr>
    </w:lvl>
    <w:lvl w:ilvl="1">
      <w:start w:val="1"/>
      <w:numFmt w:val="decimal"/>
      <w:lvlText w:val="%1.%2)"/>
      <w:lvlJc w:val="left"/>
      <w:pPr>
        <w:ind w:left="1896" w:hanging="72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608" w:hanging="108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7320" w:hanging="144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10032" w:hanging="1800"/>
      </w:pPr>
      <w:rPr>
        <w:rFonts w:hint="default"/>
      </w:rPr>
    </w:lvl>
    <w:lvl w:ilvl="8">
      <w:start w:val="1"/>
      <w:numFmt w:val="decimal"/>
      <w:lvlText w:val="%1.%2)%3.%4.%5.%6.%7.%8.%9."/>
      <w:lvlJc w:val="left"/>
      <w:pPr>
        <w:ind w:left="11208" w:hanging="1800"/>
      </w:pPr>
      <w:rPr>
        <w:rFonts w:hint="default"/>
      </w:rPr>
    </w:lvl>
  </w:abstractNum>
  <w:abstractNum w:abstractNumId="10" w15:restartNumberingAfterBreak="0">
    <w:nsid w:val="1F3727D2"/>
    <w:multiLevelType w:val="hybridMultilevel"/>
    <w:tmpl w:val="31945F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42852FC"/>
    <w:multiLevelType w:val="multilevel"/>
    <w:tmpl w:val="B76A12D2"/>
    <w:lvl w:ilvl="0">
      <w:start w:val="2"/>
      <w:numFmt w:val="decimal"/>
      <w:lvlText w:val="%1."/>
      <w:lvlJc w:val="left"/>
      <w:pPr>
        <w:ind w:left="375" w:hanging="375"/>
      </w:pPr>
      <w:rPr>
        <w:rFonts w:hint="default"/>
      </w:rPr>
    </w:lvl>
    <w:lvl w:ilvl="1">
      <w:start w:val="1"/>
      <w:numFmt w:val="decimal"/>
      <w:lvlText w:val="%1.%2)"/>
      <w:lvlJc w:val="left"/>
      <w:pPr>
        <w:ind w:left="1896" w:hanging="72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608" w:hanging="108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7320" w:hanging="144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10032" w:hanging="1800"/>
      </w:pPr>
      <w:rPr>
        <w:rFonts w:hint="default"/>
      </w:rPr>
    </w:lvl>
    <w:lvl w:ilvl="8">
      <w:start w:val="1"/>
      <w:numFmt w:val="decimal"/>
      <w:lvlText w:val="%1.%2)%3.%4.%5.%6.%7.%8.%9."/>
      <w:lvlJc w:val="left"/>
      <w:pPr>
        <w:ind w:left="11208" w:hanging="1800"/>
      </w:pPr>
      <w:rPr>
        <w:rFonts w:hint="default"/>
      </w:rPr>
    </w:lvl>
  </w:abstractNum>
  <w:abstractNum w:abstractNumId="12" w15:restartNumberingAfterBreak="0">
    <w:nsid w:val="25E62AC4"/>
    <w:multiLevelType w:val="hybridMultilevel"/>
    <w:tmpl w:val="A13276BE"/>
    <w:lvl w:ilvl="0" w:tplc="C8760AB2">
      <w:start w:val="1"/>
      <w:numFmt w:val="decimal"/>
      <w:lvlText w:val="%1)"/>
      <w:lvlJc w:val="left"/>
      <w:pPr>
        <w:ind w:left="1145" w:hanging="360"/>
      </w:pPr>
      <w:rPr>
        <w:rFonts w:hint="default"/>
      </w:rPr>
    </w:lvl>
    <w:lvl w:ilvl="1" w:tplc="04250019" w:tentative="1">
      <w:start w:val="1"/>
      <w:numFmt w:val="lowerLetter"/>
      <w:lvlText w:val="%2."/>
      <w:lvlJc w:val="left"/>
      <w:pPr>
        <w:ind w:left="1865" w:hanging="360"/>
      </w:pPr>
    </w:lvl>
    <w:lvl w:ilvl="2" w:tplc="0425001B" w:tentative="1">
      <w:start w:val="1"/>
      <w:numFmt w:val="lowerRoman"/>
      <w:lvlText w:val="%3."/>
      <w:lvlJc w:val="right"/>
      <w:pPr>
        <w:ind w:left="2585" w:hanging="180"/>
      </w:pPr>
    </w:lvl>
    <w:lvl w:ilvl="3" w:tplc="0425000F" w:tentative="1">
      <w:start w:val="1"/>
      <w:numFmt w:val="decimal"/>
      <w:lvlText w:val="%4."/>
      <w:lvlJc w:val="left"/>
      <w:pPr>
        <w:ind w:left="3305" w:hanging="360"/>
      </w:pPr>
    </w:lvl>
    <w:lvl w:ilvl="4" w:tplc="04250019" w:tentative="1">
      <w:start w:val="1"/>
      <w:numFmt w:val="lowerLetter"/>
      <w:lvlText w:val="%5."/>
      <w:lvlJc w:val="left"/>
      <w:pPr>
        <w:ind w:left="4025" w:hanging="360"/>
      </w:pPr>
    </w:lvl>
    <w:lvl w:ilvl="5" w:tplc="0425001B" w:tentative="1">
      <w:start w:val="1"/>
      <w:numFmt w:val="lowerRoman"/>
      <w:lvlText w:val="%6."/>
      <w:lvlJc w:val="right"/>
      <w:pPr>
        <w:ind w:left="4745" w:hanging="180"/>
      </w:pPr>
    </w:lvl>
    <w:lvl w:ilvl="6" w:tplc="0425000F" w:tentative="1">
      <w:start w:val="1"/>
      <w:numFmt w:val="decimal"/>
      <w:lvlText w:val="%7."/>
      <w:lvlJc w:val="left"/>
      <w:pPr>
        <w:ind w:left="5465" w:hanging="360"/>
      </w:pPr>
    </w:lvl>
    <w:lvl w:ilvl="7" w:tplc="04250019" w:tentative="1">
      <w:start w:val="1"/>
      <w:numFmt w:val="lowerLetter"/>
      <w:lvlText w:val="%8."/>
      <w:lvlJc w:val="left"/>
      <w:pPr>
        <w:ind w:left="6185" w:hanging="360"/>
      </w:pPr>
    </w:lvl>
    <w:lvl w:ilvl="8" w:tplc="0425001B" w:tentative="1">
      <w:start w:val="1"/>
      <w:numFmt w:val="lowerRoman"/>
      <w:lvlText w:val="%9."/>
      <w:lvlJc w:val="right"/>
      <w:pPr>
        <w:ind w:left="6905" w:hanging="180"/>
      </w:pPr>
    </w:lvl>
  </w:abstractNum>
  <w:abstractNum w:abstractNumId="13" w15:restartNumberingAfterBreak="0">
    <w:nsid w:val="27064FA5"/>
    <w:multiLevelType w:val="hybridMultilevel"/>
    <w:tmpl w:val="9B92AF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9584FA3"/>
    <w:multiLevelType w:val="hybridMultilevel"/>
    <w:tmpl w:val="CBDA1E7E"/>
    <w:lvl w:ilvl="0" w:tplc="53682C66">
      <w:start w:val="1"/>
      <w:numFmt w:val="lowerLetter"/>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15" w15:restartNumberingAfterBreak="0">
    <w:nsid w:val="30B96BBC"/>
    <w:multiLevelType w:val="hybridMultilevel"/>
    <w:tmpl w:val="0696EA9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31A827F4"/>
    <w:multiLevelType w:val="hybridMultilevel"/>
    <w:tmpl w:val="CBE0DE0C"/>
    <w:lvl w:ilvl="0" w:tplc="8BEA3286">
      <w:start w:val="1"/>
      <w:numFmt w:val="decimal"/>
      <w:lvlText w:val="%1)"/>
      <w:lvlJc w:val="left"/>
      <w:pPr>
        <w:ind w:left="900" w:hanging="360"/>
      </w:pPr>
      <w:rPr>
        <w:rFonts w:hint="default"/>
      </w:rPr>
    </w:lvl>
    <w:lvl w:ilvl="1" w:tplc="04250019" w:tentative="1">
      <w:start w:val="1"/>
      <w:numFmt w:val="lowerLetter"/>
      <w:lvlText w:val="%2."/>
      <w:lvlJc w:val="left"/>
      <w:pPr>
        <w:ind w:left="1620" w:hanging="360"/>
      </w:pPr>
    </w:lvl>
    <w:lvl w:ilvl="2" w:tplc="0425001B" w:tentative="1">
      <w:start w:val="1"/>
      <w:numFmt w:val="lowerRoman"/>
      <w:lvlText w:val="%3."/>
      <w:lvlJc w:val="right"/>
      <w:pPr>
        <w:ind w:left="2340" w:hanging="180"/>
      </w:pPr>
    </w:lvl>
    <w:lvl w:ilvl="3" w:tplc="0425000F" w:tentative="1">
      <w:start w:val="1"/>
      <w:numFmt w:val="decimal"/>
      <w:lvlText w:val="%4."/>
      <w:lvlJc w:val="left"/>
      <w:pPr>
        <w:ind w:left="3060" w:hanging="360"/>
      </w:pPr>
    </w:lvl>
    <w:lvl w:ilvl="4" w:tplc="04250019" w:tentative="1">
      <w:start w:val="1"/>
      <w:numFmt w:val="lowerLetter"/>
      <w:lvlText w:val="%5."/>
      <w:lvlJc w:val="left"/>
      <w:pPr>
        <w:ind w:left="3780" w:hanging="360"/>
      </w:pPr>
    </w:lvl>
    <w:lvl w:ilvl="5" w:tplc="0425001B" w:tentative="1">
      <w:start w:val="1"/>
      <w:numFmt w:val="lowerRoman"/>
      <w:lvlText w:val="%6."/>
      <w:lvlJc w:val="right"/>
      <w:pPr>
        <w:ind w:left="4500" w:hanging="180"/>
      </w:pPr>
    </w:lvl>
    <w:lvl w:ilvl="6" w:tplc="0425000F" w:tentative="1">
      <w:start w:val="1"/>
      <w:numFmt w:val="decimal"/>
      <w:lvlText w:val="%7."/>
      <w:lvlJc w:val="left"/>
      <w:pPr>
        <w:ind w:left="5220" w:hanging="360"/>
      </w:pPr>
    </w:lvl>
    <w:lvl w:ilvl="7" w:tplc="04250019" w:tentative="1">
      <w:start w:val="1"/>
      <w:numFmt w:val="lowerLetter"/>
      <w:lvlText w:val="%8."/>
      <w:lvlJc w:val="left"/>
      <w:pPr>
        <w:ind w:left="5940" w:hanging="360"/>
      </w:pPr>
    </w:lvl>
    <w:lvl w:ilvl="8" w:tplc="0425001B" w:tentative="1">
      <w:start w:val="1"/>
      <w:numFmt w:val="lowerRoman"/>
      <w:lvlText w:val="%9."/>
      <w:lvlJc w:val="right"/>
      <w:pPr>
        <w:ind w:left="6660" w:hanging="180"/>
      </w:pPr>
    </w:lvl>
  </w:abstractNum>
  <w:abstractNum w:abstractNumId="17" w15:restartNumberingAfterBreak="0">
    <w:nsid w:val="33BC603C"/>
    <w:multiLevelType w:val="hybridMultilevel"/>
    <w:tmpl w:val="1864047A"/>
    <w:lvl w:ilvl="0" w:tplc="04250011">
      <w:start w:val="1"/>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18" w15:restartNumberingAfterBreak="0">
    <w:nsid w:val="37DD6116"/>
    <w:multiLevelType w:val="hybridMultilevel"/>
    <w:tmpl w:val="2C0C1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E2E52"/>
    <w:multiLevelType w:val="hybridMultilevel"/>
    <w:tmpl w:val="B088F878"/>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0" w15:restartNumberingAfterBreak="0">
    <w:nsid w:val="3CD57FC6"/>
    <w:multiLevelType w:val="hybridMultilevel"/>
    <w:tmpl w:val="B088F878"/>
    <w:lvl w:ilvl="0" w:tplc="04250011">
      <w:start w:val="1"/>
      <w:numFmt w:val="decimal"/>
      <w:lvlText w:val="%1)"/>
      <w:lvlJc w:val="left"/>
      <w:pPr>
        <w:tabs>
          <w:tab w:val="num" w:pos="1068"/>
        </w:tabs>
        <w:ind w:left="1068" w:hanging="360"/>
      </w:pPr>
      <w:rPr>
        <w:rFonts w:hint="default"/>
      </w:rPr>
    </w:lvl>
    <w:lvl w:ilvl="1" w:tplc="04250019" w:tentative="1">
      <w:start w:val="1"/>
      <w:numFmt w:val="lowerLetter"/>
      <w:lvlText w:val="%2."/>
      <w:lvlJc w:val="left"/>
      <w:pPr>
        <w:tabs>
          <w:tab w:val="num" w:pos="1788"/>
        </w:tabs>
        <w:ind w:left="1788" w:hanging="360"/>
      </w:pPr>
    </w:lvl>
    <w:lvl w:ilvl="2" w:tplc="0425001B" w:tentative="1">
      <w:start w:val="1"/>
      <w:numFmt w:val="lowerRoman"/>
      <w:lvlText w:val="%3."/>
      <w:lvlJc w:val="right"/>
      <w:pPr>
        <w:tabs>
          <w:tab w:val="num" w:pos="2508"/>
        </w:tabs>
        <w:ind w:left="2508" w:hanging="180"/>
      </w:pPr>
    </w:lvl>
    <w:lvl w:ilvl="3" w:tplc="0425000F" w:tentative="1">
      <w:start w:val="1"/>
      <w:numFmt w:val="decimal"/>
      <w:lvlText w:val="%4."/>
      <w:lvlJc w:val="left"/>
      <w:pPr>
        <w:tabs>
          <w:tab w:val="num" w:pos="3228"/>
        </w:tabs>
        <w:ind w:left="3228" w:hanging="360"/>
      </w:pPr>
    </w:lvl>
    <w:lvl w:ilvl="4" w:tplc="04250019" w:tentative="1">
      <w:start w:val="1"/>
      <w:numFmt w:val="lowerLetter"/>
      <w:lvlText w:val="%5."/>
      <w:lvlJc w:val="left"/>
      <w:pPr>
        <w:tabs>
          <w:tab w:val="num" w:pos="3948"/>
        </w:tabs>
        <w:ind w:left="3948" w:hanging="360"/>
      </w:pPr>
    </w:lvl>
    <w:lvl w:ilvl="5" w:tplc="0425001B" w:tentative="1">
      <w:start w:val="1"/>
      <w:numFmt w:val="lowerRoman"/>
      <w:lvlText w:val="%6."/>
      <w:lvlJc w:val="right"/>
      <w:pPr>
        <w:tabs>
          <w:tab w:val="num" w:pos="4668"/>
        </w:tabs>
        <w:ind w:left="4668" w:hanging="180"/>
      </w:pPr>
    </w:lvl>
    <w:lvl w:ilvl="6" w:tplc="0425000F" w:tentative="1">
      <w:start w:val="1"/>
      <w:numFmt w:val="decimal"/>
      <w:lvlText w:val="%7."/>
      <w:lvlJc w:val="left"/>
      <w:pPr>
        <w:tabs>
          <w:tab w:val="num" w:pos="5388"/>
        </w:tabs>
        <w:ind w:left="5388" w:hanging="360"/>
      </w:pPr>
    </w:lvl>
    <w:lvl w:ilvl="7" w:tplc="04250019" w:tentative="1">
      <w:start w:val="1"/>
      <w:numFmt w:val="lowerLetter"/>
      <w:lvlText w:val="%8."/>
      <w:lvlJc w:val="left"/>
      <w:pPr>
        <w:tabs>
          <w:tab w:val="num" w:pos="6108"/>
        </w:tabs>
        <w:ind w:left="6108" w:hanging="360"/>
      </w:pPr>
    </w:lvl>
    <w:lvl w:ilvl="8" w:tplc="0425001B" w:tentative="1">
      <w:start w:val="1"/>
      <w:numFmt w:val="lowerRoman"/>
      <w:lvlText w:val="%9."/>
      <w:lvlJc w:val="right"/>
      <w:pPr>
        <w:tabs>
          <w:tab w:val="num" w:pos="6828"/>
        </w:tabs>
        <w:ind w:left="6828" w:hanging="180"/>
      </w:pPr>
    </w:lvl>
  </w:abstractNum>
  <w:abstractNum w:abstractNumId="21" w15:restartNumberingAfterBreak="0">
    <w:nsid w:val="3D982A46"/>
    <w:multiLevelType w:val="hybridMultilevel"/>
    <w:tmpl w:val="C94E5B14"/>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19238F0"/>
    <w:multiLevelType w:val="hybridMultilevel"/>
    <w:tmpl w:val="CBE0DE0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426270C1"/>
    <w:multiLevelType w:val="hybridMultilevel"/>
    <w:tmpl w:val="CBE0DE0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467B1CED"/>
    <w:multiLevelType w:val="multilevel"/>
    <w:tmpl w:val="DFBCEC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pStyle w:val="Styl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A11F14"/>
    <w:multiLevelType w:val="hybridMultilevel"/>
    <w:tmpl w:val="DF0EC8FA"/>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7229DA"/>
    <w:multiLevelType w:val="hybridMultilevel"/>
    <w:tmpl w:val="F0662C34"/>
    <w:lvl w:ilvl="0" w:tplc="7EF4E53A">
      <w:start w:val="1"/>
      <w:numFmt w:val="lowerLetter"/>
      <w:lvlText w:val="%1)"/>
      <w:lvlJc w:val="left"/>
      <w:pPr>
        <w:ind w:left="1110" w:hanging="39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4EEF664C"/>
    <w:multiLevelType w:val="hybridMultilevel"/>
    <w:tmpl w:val="8F08BF1A"/>
    <w:lvl w:ilvl="0" w:tplc="3A9001F6">
      <w:start w:val="1"/>
      <w:numFmt w:val="lowerLetter"/>
      <w:lvlText w:val="%1)"/>
      <w:lvlJc w:val="left"/>
      <w:pPr>
        <w:ind w:left="1260" w:hanging="360"/>
      </w:pPr>
      <w:rPr>
        <w:rFonts w:hint="default"/>
      </w:rPr>
    </w:lvl>
    <w:lvl w:ilvl="1" w:tplc="04250019" w:tentative="1">
      <w:start w:val="1"/>
      <w:numFmt w:val="lowerLetter"/>
      <w:lvlText w:val="%2."/>
      <w:lvlJc w:val="left"/>
      <w:pPr>
        <w:ind w:left="1980" w:hanging="360"/>
      </w:pPr>
    </w:lvl>
    <w:lvl w:ilvl="2" w:tplc="0425001B" w:tentative="1">
      <w:start w:val="1"/>
      <w:numFmt w:val="lowerRoman"/>
      <w:lvlText w:val="%3."/>
      <w:lvlJc w:val="right"/>
      <w:pPr>
        <w:ind w:left="2700" w:hanging="180"/>
      </w:pPr>
    </w:lvl>
    <w:lvl w:ilvl="3" w:tplc="0425000F" w:tentative="1">
      <w:start w:val="1"/>
      <w:numFmt w:val="decimal"/>
      <w:lvlText w:val="%4."/>
      <w:lvlJc w:val="left"/>
      <w:pPr>
        <w:ind w:left="3420" w:hanging="360"/>
      </w:pPr>
    </w:lvl>
    <w:lvl w:ilvl="4" w:tplc="04250019" w:tentative="1">
      <w:start w:val="1"/>
      <w:numFmt w:val="lowerLetter"/>
      <w:lvlText w:val="%5."/>
      <w:lvlJc w:val="left"/>
      <w:pPr>
        <w:ind w:left="4140" w:hanging="360"/>
      </w:pPr>
    </w:lvl>
    <w:lvl w:ilvl="5" w:tplc="0425001B" w:tentative="1">
      <w:start w:val="1"/>
      <w:numFmt w:val="lowerRoman"/>
      <w:lvlText w:val="%6."/>
      <w:lvlJc w:val="right"/>
      <w:pPr>
        <w:ind w:left="4860" w:hanging="180"/>
      </w:pPr>
    </w:lvl>
    <w:lvl w:ilvl="6" w:tplc="0425000F" w:tentative="1">
      <w:start w:val="1"/>
      <w:numFmt w:val="decimal"/>
      <w:lvlText w:val="%7."/>
      <w:lvlJc w:val="left"/>
      <w:pPr>
        <w:ind w:left="5580" w:hanging="360"/>
      </w:pPr>
    </w:lvl>
    <w:lvl w:ilvl="7" w:tplc="04250019" w:tentative="1">
      <w:start w:val="1"/>
      <w:numFmt w:val="lowerLetter"/>
      <w:lvlText w:val="%8."/>
      <w:lvlJc w:val="left"/>
      <w:pPr>
        <w:ind w:left="6300" w:hanging="360"/>
      </w:pPr>
    </w:lvl>
    <w:lvl w:ilvl="8" w:tplc="0425001B" w:tentative="1">
      <w:start w:val="1"/>
      <w:numFmt w:val="lowerRoman"/>
      <w:lvlText w:val="%9."/>
      <w:lvlJc w:val="right"/>
      <w:pPr>
        <w:ind w:left="7020" w:hanging="180"/>
      </w:pPr>
    </w:lvl>
  </w:abstractNum>
  <w:abstractNum w:abstractNumId="28" w15:restartNumberingAfterBreak="0">
    <w:nsid w:val="4F720BC0"/>
    <w:multiLevelType w:val="hybridMultilevel"/>
    <w:tmpl w:val="1A245B6A"/>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C618E"/>
    <w:multiLevelType w:val="hybridMultilevel"/>
    <w:tmpl w:val="BE265F1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620"/>
        </w:tabs>
        <w:ind w:left="1620" w:hanging="360"/>
      </w:pPr>
      <w:rPr>
        <w:rFonts w:ascii="Courier New" w:hAnsi="Courier New" w:cs="Courier New" w:hint="default"/>
      </w:rPr>
    </w:lvl>
    <w:lvl w:ilvl="2" w:tplc="04250005" w:tentative="1">
      <w:start w:val="1"/>
      <w:numFmt w:val="bullet"/>
      <w:lvlText w:val=""/>
      <w:lvlJc w:val="left"/>
      <w:pPr>
        <w:tabs>
          <w:tab w:val="num" w:pos="2340"/>
        </w:tabs>
        <w:ind w:left="2340" w:hanging="360"/>
      </w:pPr>
      <w:rPr>
        <w:rFonts w:ascii="Wingdings" w:hAnsi="Wingdings" w:hint="default"/>
      </w:rPr>
    </w:lvl>
    <w:lvl w:ilvl="3" w:tplc="04250001" w:tentative="1">
      <w:start w:val="1"/>
      <w:numFmt w:val="bullet"/>
      <w:lvlText w:val=""/>
      <w:lvlJc w:val="left"/>
      <w:pPr>
        <w:tabs>
          <w:tab w:val="num" w:pos="3060"/>
        </w:tabs>
        <w:ind w:left="3060" w:hanging="360"/>
      </w:pPr>
      <w:rPr>
        <w:rFonts w:ascii="Symbol" w:hAnsi="Symbol" w:hint="default"/>
      </w:rPr>
    </w:lvl>
    <w:lvl w:ilvl="4" w:tplc="04250003" w:tentative="1">
      <w:start w:val="1"/>
      <w:numFmt w:val="bullet"/>
      <w:lvlText w:val="o"/>
      <w:lvlJc w:val="left"/>
      <w:pPr>
        <w:tabs>
          <w:tab w:val="num" w:pos="3780"/>
        </w:tabs>
        <w:ind w:left="3780" w:hanging="360"/>
      </w:pPr>
      <w:rPr>
        <w:rFonts w:ascii="Courier New" w:hAnsi="Courier New" w:cs="Courier New" w:hint="default"/>
      </w:rPr>
    </w:lvl>
    <w:lvl w:ilvl="5" w:tplc="04250005" w:tentative="1">
      <w:start w:val="1"/>
      <w:numFmt w:val="bullet"/>
      <w:lvlText w:val=""/>
      <w:lvlJc w:val="left"/>
      <w:pPr>
        <w:tabs>
          <w:tab w:val="num" w:pos="4500"/>
        </w:tabs>
        <w:ind w:left="4500" w:hanging="360"/>
      </w:pPr>
      <w:rPr>
        <w:rFonts w:ascii="Wingdings" w:hAnsi="Wingdings" w:hint="default"/>
      </w:rPr>
    </w:lvl>
    <w:lvl w:ilvl="6" w:tplc="04250001" w:tentative="1">
      <w:start w:val="1"/>
      <w:numFmt w:val="bullet"/>
      <w:lvlText w:val=""/>
      <w:lvlJc w:val="left"/>
      <w:pPr>
        <w:tabs>
          <w:tab w:val="num" w:pos="5220"/>
        </w:tabs>
        <w:ind w:left="5220" w:hanging="360"/>
      </w:pPr>
      <w:rPr>
        <w:rFonts w:ascii="Symbol" w:hAnsi="Symbol" w:hint="default"/>
      </w:rPr>
    </w:lvl>
    <w:lvl w:ilvl="7" w:tplc="04250003" w:tentative="1">
      <w:start w:val="1"/>
      <w:numFmt w:val="bullet"/>
      <w:lvlText w:val="o"/>
      <w:lvlJc w:val="left"/>
      <w:pPr>
        <w:tabs>
          <w:tab w:val="num" w:pos="5940"/>
        </w:tabs>
        <w:ind w:left="5940" w:hanging="360"/>
      </w:pPr>
      <w:rPr>
        <w:rFonts w:ascii="Courier New" w:hAnsi="Courier New" w:cs="Courier New" w:hint="default"/>
      </w:rPr>
    </w:lvl>
    <w:lvl w:ilvl="8" w:tplc="0425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AD430A9"/>
    <w:multiLevelType w:val="hybridMultilevel"/>
    <w:tmpl w:val="1A245B6A"/>
    <w:lvl w:ilvl="0" w:tplc="513AA170">
      <w:start w:val="1"/>
      <w:numFmt w:val="decimal"/>
      <w:lvlText w:val="%1)"/>
      <w:lvlJc w:val="left"/>
      <w:pPr>
        <w:tabs>
          <w:tab w:val="num" w:pos="720"/>
        </w:tabs>
        <w:ind w:left="720" w:hanging="360"/>
      </w:pPr>
      <w:rPr>
        <w:rFont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93680"/>
    <w:multiLevelType w:val="hybridMultilevel"/>
    <w:tmpl w:val="59EC3A54"/>
    <w:lvl w:ilvl="0" w:tplc="111CBC32">
      <w:start w:val="2"/>
      <w:numFmt w:val="bullet"/>
      <w:lvlText w:val="-"/>
      <w:lvlJc w:val="left"/>
      <w:pPr>
        <w:ind w:left="1080" w:hanging="360"/>
      </w:pPr>
      <w:rPr>
        <w:rFonts w:ascii="Calibri" w:eastAsiaTheme="minorHAnsi" w:hAnsi="Calibri" w:cs="Calibri"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15:restartNumberingAfterBreak="0">
    <w:nsid w:val="5CEF0B57"/>
    <w:multiLevelType w:val="hybridMultilevel"/>
    <w:tmpl w:val="8F08BF1A"/>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3" w15:restartNumberingAfterBreak="0">
    <w:nsid w:val="654149EB"/>
    <w:multiLevelType w:val="hybridMultilevel"/>
    <w:tmpl w:val="0696EA96"/>
    <w:lvl w:ilvl="0" w:tplc="9FCCEA8E">
      <w:start w:val="1"/>
      <w:numFmt w:val="lowerLetter"/>
      <w:lvlText w:val="%1)"/>
      <w:lvlJc w:val="left"/>
      <w:pPr>
        <w:ind w:left="1260" w:hanging="360"/>
      </w:pPr>
      <w:rPr>
        <w:rFonts w:hint="default"/>
      </w:rPr>
    </w:lvl>
    <w:lvl w:ilvl="1" w:tplc="04250019" w:tentative="1">
      <w:start w:val="1"/>
      <w:numFmt w:val="lowerLetter"/>
      <w:lvlText w:val="%2."/>
      <w:lvlJc w:val="left"/>
      <w:pPr>
        <w:ind w:left="1980" w:hanging="360"/>
      </w:pPr>
    </w:lvl>
    <w:lvl w:ilvl="2" w:tplc="0425001B" w:tentative="1">
      <w:start w:val="1"/>
      <w:numFmt w:val="lowerRoman"/>
      <w:lvlText w:val="%3."/>
      <w:lvlJc w:val="right"/>
      <w:pPr>
        <w:ind w:left="2700" w:hanging="180"/>
      </w:pPr>
    </w:lvl>
    <w:lvl w:ilvl="3" w:tplc="0425000F" w:tentative="1">
      <w:start w:val="1"/>
      <w:numFmt w:val="decimal"/>
      <w:lvlText w:val="%4."/>
      <w:lvlJc w:val="left"/>
      <w:pPr>
        <w:ind w:left="3420" w:hanging="360"/>
      </w:pPr>
    </w:lvl>
    <w:lvl w:ilvl="4" w:tplc="04250019" w:tentative="1">
      <w:start w:val="1"/>
      <w:numFmt w:val="lowerLetter"/>
      <w:lvlText w:val="%5."/>
      <w:lvlJc w:val="left"/>
      <w:pPr>
        <w:ind w:left="4140" w:hanging="360"/>
      </w:pPr>
    </w:lvl>
    <w:lvl w:ilvl="5" w:tplc="0425001B" w:tentative="1">
      <w:start w:val="1"/>
      <w:numFmt w:val="lowerRoman"/>
      <w:lvlText w:val="%6."/>
      <w:lvlJc w:val="right"/>
      <w:pPr>
        <w:ind w:left="4860" w:hanging="180"/>
      </w:pPr>
    </w:lvl>
    <w:lvl w:ilvl="6" w:tplc="0425000F" w:tentative="1">
      <w:start w:val="1"/>
      <w:numFmt w:val="decimal"/>
      <w:lvlText w:val="%7."/>
      <w:lvlJc w:val="left"/>
      <w:pPr>
        <w:ind w:left="5580" w:hanging="360"/>
      </w:pPr>
    </w:lvl>
    <w:lvl w:ilvl="7" w:tplc="04250019" w:tentative="1">
      <w:start w:val="1"/>
      <w:numFmt w:val="lowerLetter"/>
      <w:lvlText w:val="%8."/>
      <w:lvlJc w:val="left"/>
      <w:pPr>
        <w:ind w:left="6300" w:hanging="360"/>
      </w:pPr>
    </w:lvl>
    <w:lvl w:ilvl="8" w:tplc="0425001B" w:tentative="1">
      <w:start w:val="1"/>
      <w:numFmt w:val="lowerRoman"/>
      <w:lvlText w:val="%9."/>
      <w:lvlJc w:val="right"/>
      <w:pPr>
        <w:ind w:left="7020" w:hanging="180"/>
      </w:pPr>
    </w:lvl>
  </w:abstractNum>
  <w:abstractNum w:abstractNumId="34" w15:restartNumberingAfterBreak="0">
    <w:nsid w:val="657756B4"/>
    <w:multiLevelType w:val="hybridMultilevel"/>
    <w:tmpl w:val="9B0A3C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77F2FFD"/>
    <w:multiLevelType w:val="hybridMultilevel"/>
    <w:tmpl w:val="DF0EC8FA"/>
    <w:lvl w:ilvl="0" w:tplc="A7B8DCC4">
      <w:start w:val="1"/>
      <w:numFmt w:val="decimal"/>
      <w:lvlText w:val="%1)"/>
      <w:lvlJc w:val="left"/>
      <w:pPr>
        <w:ind w:left="720" w:hanging="360"/>
      </w:pPr>
      <w:rPr>
        <w:rFonts w:hint="default"/>
        <w:strike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83A5429"/>
    <w:multiLevelType w:val="hybridMultilevel"/>
    <w:tmpl w:val="8F08BF1A"/>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6B5C6A8A"/>
    <w:multiLevelType w:val="hybridMultilevel"/>
    <w:tmpl w:val="1A245B6A"/>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37541"/>
    <w:multiLevelType w:val="hybridMultilevel"/>
    <w:tmpl w:val="DF0EC8FA"/>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0403FD"/>
    <w:multiLevelType w:val="hybridMultilevel"/>
    <w:tmpl w:val="F6F4837C"/>
    <w:lvl w:ilvl="0" w:tplc="89502CAA">
      <w:start w:val="1"/>
      <w:numFmt w:val="decimal"/>
      <w:lvlText w:val="%1)"/>
      <w:lvlJc w:val="left"/>
      <w:pPr>
        <w:ind w:left="1145" w:hanging="360"/>
      </w:pPr>
      <w:rPr>
        <w:rFonts w:hint="default"/>
      </w:rPr>
    </w:lvl>
    <w:lvl w:ilvl="1" w:tplc="04250019" w:tentative="1">
      <w:start w:val="1"/>
      <w:numFmt w:val="lowerLetter"/>
      <w:lvlText w:val="%2."/>
      <w:lvlJc w:val="left"/>
      <w:pPr>
        <w:ind w:left="1865" w:hanging="360"/>
      </w:pPr>
    </w:lvl>
    <w:lvl w:ilvl="2" w:tplc="0425001B" w:tentative="1">
      <w:start w:val="1"/>
      <w:numFmt w:val="lowerRoman"/>
      <w:lvlText w:val="%3."/>
      <w:lvlJc w:val="right"/>
      <w:pPr>
        <w:ind w:left="2585" w:hanging="180"/>
      </w:pPr>
    </w:lvl>
    <w:lvl w:ilvl="3" w:tplc="0425000F" w:tentative="1">
      <w:start w:val="1"/>
      <w:numFmt w:val="decimal"/>
      <w:lvlText w:val="%4."/>
      <w:lvlJc w:val="left"/>
      <w:pPr>
        <w:ind w:left="3305" w:hanging="360"/>
      </w:pPr>
    </w:lvl>
    <w:lvl w:ilvl="4" w:tplc="04250019" w:tentative="1">
      <w:start w:val="1"/>
      <w:numFmt w:val="lowerLetter"/>
      <w:lvlText w:val="%5."/>
      <w:lvlJc w:val="left"/>
      <w:pPr>
        <w:ind w:left="4025" w:hanging="360"/>
      </w:pPr>
    </w:lvl>
    <w:lvl w:ilvl="5" w:tplc="0425001B" w:tentative="1">
      <w:start w:val="1"/>
      <w:numFmt w:val="lowerRoman"/>
      <w:lvlText w:val="%6."/>
      <w:lvlJc w:val="right"/>
      <w:pPr>
        <w:ind w:left="4745" w:hanging="180"/>
      </w:pPr>
    </w:lvl>
    <w:lvl w:ilvl="6" w:tplc="0425000F" w:tentative="1">
      <w:start w:val="1"/>
      <w:numFmt w:val="decimal"/>
      <w:lvlText w:val="%7."/>
      <w:lvlJc w:val="left"/>
      <w:pPr>
        <w:ind w:left="5465" w:hanging="360"/>
      </w:pPr>
    </w:lvl>
    <w:lvl w:ilvl="7" w:tplc="04250019" w:tentative="1">
      <w:start w:val="1"/>
      <w:numFmt w:val="lowerLetter"/>
      <w:lvlText w:val="%8."/>
      <w:lvlJc w:val="left"/>
      <w:pPr>
        <w:ind w:left="6185" w:hanging="360"/>
      </w:pPr>
    </w:lvl>
    <w:lvl w:ilvl="8" w:tplc="0425001B" w:tentative="1">
      <w:start w:val="1"/>
      <w:numFmt w:val="lowerRoman"/>
      <w:lvlText w:val="%9."/>
      <w:lvlJc w:val="right"/>
      <w:pPr>
        <w:ind w:left="6905" w:hanging="180"/>
      </w:pPr>
    </w:lvl>
  </w:abstractNum>
  <w:abstractNum w:abstractNumId="40" w15:restartNumberingAfterBreak="0">
    <w:nsid w:val="72B02045"/>
    <w:multiLevelType w:val="multilevel"/>
    <w:tmpl w:val="5276FB24"/>
    <w:lvl w:ilvl="0">
      <w:start w:val="3"/>
      <w:numFmt w:val="decimal"/>
      <w:lvlText w:val="%1."/>
      <w:lvlJc w:val="left"/>
      <w:pPr>
        <w:ind w:left="555" w:hanging="555"/>
      </w:pPr>
      <w:rPr>
        <w:rFonts w:hint="default"/>
      </w:rPr>
    </w:lvl>
    <w:lvl w:ilvl="1">
      <w:start w:val="2"/>
      <w:numFmt w:val="decimal"/>
      <w:lvlText w:val="%1.%2."/>
      <w:lvlJc w:val="left"/>
      <w:pPr>
        <w:ind w:left="1668" w:hanging="720"/>
      </w:pPr>
      <w:rPr>
        <w:rFonts w:hint="default"/>
      </w:rPr>
    </w:lvl>
    <w:lvl w:ilvl="2">
      <w:start w:val="1"/>
      <w:numFmt w:val="decimal"/>
      <w:lvlText w:val="%1.%2.%3)"/>
      <w:lvlJc w:val="left"/>
      <w:pPr>
        <w:ind w:left="261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872" w:hanging="1080"/>
      </w:pPr>
      <w:rPr>
        <w:rFonts w:hint="default"/>
      </w:rPr>
    </w:lvl>
    <w:lvl w:ilvl="5">
      <w:start w:val="1"/>
      <w:numFmt w:val="decimal"/>
      <w:lvlText w:val="%1.%2.%3)%4.%5.%6."/>
      <w:lvlJc w:val="left"/>
      <w:pPr>
        <w:ind w:left="6180" w:hanging="1440"/>
      </w:pPr>
      <w:rPr>
        <w:rFonts w:hint="default"/>
      </w:rPr>
    </w:lvl>
    <w:lvl w:ilvl="6">
      <w:start w:val="1"/>
      <w:numFmt w:val="decimal"/>
      <w:lvlText w:val="%1.%2.%3)%4.%5.%6.%7."/>
      <w:lvlJc w:val="left"/>
      <w:pPr>
        <w:ind w:left="7128" w:hanging="1440"/>
      </w:pPr>
      <w:rPr>
        <w:rFonts w:hint="default"/>
      </w:rPr>
    </w:lvl>
    <w:lvl w:ilvl="7">
      <w:start w:val="1"/>
      <w:numFmt w:val="decimal"/>
      <w:lvlText w:val="%1.%2.%3)%4.%5.%6.%7.%8."/>
      <w:lvlJc w:val="left"/>
      <w:pPr>
        <w:ind w:left="8436" w:hanging="1800"/>
      </w:pPr>
      <w:rPr>
        <w:rFonts w:hint="default"/>
      </w:rPr>
    </w:lvl>
    <w:lvl w:ilvl="8">
      <w:start w:val="1"/>
      <w:numFmt w:val="decimal"/>
      <w:lvlText w:val="%1.%2.%3)%4.%5.%6.%7.%8.%9."/>
      <w:lvlJc w:val="left"/>
      <w:pPr>
        <w:ind w:left="9384" w:hanging="1800"/>
      </w:pPr>
      <w:rPr>
        <w:rFonts w:hint="default"/>
      </w:rPr>
    </w:lvl>
  </w:abstractNum>
  <w:abstractNum w:abstractNumId="41" w15:restartNumberingAfterBreak="0">
    <w:nsid w:val="75C711FA"/>
    <w:multiLevelType w:val="hybridMultilevel"/>
    <w:tmpl w:val="B088F878"/>
    <w:lvl w:ilvl="0" w:tplc="04250011">
      <w:start w:val="1"/>
      <w:numFmt w:val="decimal"/>
      <w:lvlText w:val="%1)"/>
      <w:lvlJc w:val="left"/>
      <w:pPr>
        <w:tabs>
          <w:tab w:val="num" w:pos="1068"/>
        </w:tabs>
        <w:ind w:left="1068" w:hanging="360"/>
      </w:pPr>
      <w:rPr>
        <w:rFonts w:hint="default"/>
      </w:rPr>
    </w:lvl>
    <w:lvl w:ilvl="1" w:tplc="04250019" w:tentative="1">
      <w:start w:val="1"/>
      <w:numFmt w:val="lowerLetter"/>
      <w:lvlText w:val="%2."/>
      <w:lvlJc w:val="left"/>
      <w:pPr>
        <w:tabs>
          <w:tab w:val="num" w:pos="1788"/>
        </w:tabs>
        <w:ind w:left="1788" w:hanging="360"/>
      </w:pPr>
    </w:lvl>
    <w:lvl w:ilvl="2" w:tplc="0425001B" w:tentative="1">
      <w:start w:val="1"/>
      <w:numFmt w:val="lowerRoman"/>
      <w:lvlText w:val="%3."/>
      <w:lvlJc w:val="right"/>
      <w:pPr>
        <w:tabs>
          <w:tab w:val="num" w:pos="2508"/>
        </w:tabs>
        <w:ind w:left="2508" w:hanging="180"/>
      </w:pPr>
    </w:lvl>
    <w:lvl w:ilvl="3" w:tplc="0425000F" w:tentative="1">
      <w:start w:val="1"/>
      <w:numFmt w:val="decimal"/>
      <w:lvlText w:val="%4."/>
      <w:lvlJc w:val="left"/>
      <w:pPr>
        <w:tabs>
          <w:tab w:val="num" w:pos="3228"/>
        </w:tabs>
        <w:ind w:left="3228" w:hanging="360"/>
      </w:pPr>
    </w:lvl>
    <w:lvl w:ilvl="4" w:tplc="04250019" w:tentative="1">
      <w:start w:val="1"/>
      <w:numFmt w:val="lowerLetter"/>
      <w:lvlText w:val="%5."/>
      <w:lvlJc w:val="left"/>
      <w:pPr>
        <w:tabs>
          <w:tab w:val="num" w:pos="3948"/>
        </w:tabs>
        <w:ind w:left="3948" w:hanging="360"/>
      </w:pPr>
    </w:lvl>
    <w:lvl w:ilvl="5" w:tplc="0425001B" w:tentative="1">
      <w:start w:val="1"/>
      <w:numFmt w:val="lowerRoman"/>
      <w:lvlText w:val="%6."/>
      <w:lvlJc w:val="right"/>
      <w:pPr>
        <w:tabs>
          <w:tab w:val="num" w:pos="4668"/>
        </w:tabs>
        <w:ind w:left="4668" w:hanging="180"/>
      </w:pPr>
    </w:lvl>
    <w:lvl w:ilvl="6" w:tplc="0425000F" w:tentative="1">
      <w:start w:val="1"/>
      <w:numFmt w:val="decimal"/>
      <w:lvlText w:val="%7."/>
      <w:lvlJc w:val="left"/>
      <w:pPr>
        <w:tabs>
          <w:tab w:val="num" w:pos="5388"/>
        </w:tabs>
        <w:ind w:left="5388" w:hanging="360"/>
      </w:pPr>
    </w:lvl>
    <w:lvl w:ilvl="7" w:tplc="04250019" w:tentative="1">
      <w:start w:val="1"/>
      <w:numFmt w:val="lowerLetter"/>
      <w:lvlText w:val="%8."/>
      <w:lvlJc w:val="left"/>
      <w:pPr>
        <w:tabs>
          <w:tab w:val="num" w:pos="6108"/>
        </w:tabs>
        <w:ind w:left="6108" w:hanging="360"/>
      </w:pPr>
    </w:lvl>
    <w:lvl w:ilvl="8" w:tplc="0425001B" w:tentative="1">
      <w:start w:val="1"/>
      <w:numFmt w:val="lowerRoman"/>
      <w:lvlText w:val="%9."/>
      <w:lvlJc w:val="right"/>
      <w:pPr>
        <w:tabs>
          <w:tab w:val="num" w:pos="6828"/>
        </w:tabs>
        <w:ind w:left="6828" w:hanging="180"/>
      </w:pPr>
    </w:lvl>
  </w:abstractNum>
  <w:abstractNum w:abstractNumId="42" w15:restartNumberingAfterBreak="0">
    <w:nsid w:val="77652418"/>
    <w:multiLevelType w:val="multilevel"/>
    <w:tmpl w:val="A0B01020"/>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D2B3161"/>
    <w:multiLevelType w:val="multilevel"/>
    <w:tmpl w:val="0BF2B9C4"/>
    <w:lvl w:ilvl="0">
      <w:start w:val="3"/>
      <w:numFmt w:val="decimal"/>
      <w:lvlText w:val="%1."/>
      <w:lvlJc w:val="left"/>
      <w:pPr>
        <w:ind w:left="375" w:hanging="375"/>
      </w:pPr>
      <w:rPr>
        <w:rFonts w:hint="default"/>
      </w:rPr>
    </w:lvl>
    <w:lvl w:ilvl="1">
      <w:start w:val="1"/>
      <w:numFmt w:val="decimal"/>
      <w:lvlText w:val="%1.%2)"/>
      <w:lvlJc w:val="left"/>
      <w:pPr>
        <w:ind w:left="1896" w:hanging="72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608" w:hanging="108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7320" w:hanging="144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10032" w:hanging="1800"/>
      </w:pPr>
      <w:rPr>
        <w:rFonts w:hint="default"/>
      </w:rPr>
    </w:lvl>
    <w:lvl w:ilvl="8">
      <w:start w:val="1"/>
      <w:numFmt w:val="decimal"/>
      <w:lvlText w:val="%1.%2)%3.%4.%5.%6.%7.%8.%9."/>
      <w:lvlJc w:val="left"/>
      <w:pPr>
        <w:ind w:left="11208" w:hanging="1800"/>
      </w:pPr>
      <w:rPr>
        <w:rFonts w:hint="default"/>
      </w:rPr>
    </w:lvl>
  </w:abstractNum>
  <w:abstractNum w:abstractNumId="44" w15:restartNumberingAfterBreak="0">
    <w:nsid w:val="7FF10314"/>
    <w:multiLevelType w:val="hybridMultilevel"/>
    <w:tmpl w:val="F02E9E94"/>
    <w:lvl w:ilvl="0" w:tplc="E8BC0BC6">
      <w:start w:val="1"/>
      <w:numFmt w:val="lowerLetter"/>
      <w:lvlText w:val="%1)"/>
      <w:lvlJc w:val="left"/>
      <w:pPr>
        <w:tabs>
          <w:tab w:val="num" w:pos="680"/>
        </w:tabs>
        <w:ind w:left="680" w:hanging="396"/>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1395754">
    <w:abstractNumId w:val="42"/>
  </w:num>
  <w:num w:numId="2" w16cid:durableId="1191069401">
    <w:abstractNumId w:val="3"/>
  </w:num>
  <w:num w:numId="3" w16cid:durableId="866798908">
    <w:abstractNumId w:val="29"/>
  </w:num>
  <w:num w:numId="4" w16cid:durableId="822238645">
    <w:abstractNumId w:val="17"/>
  </w:num>
  <w:num w:numId="5" w16cid:durableId="1033456358">
    <w:abstractNumId w:val="34"/>
  </w:num>
  <w:num w:numId="6" w16cid:durableId="533075403">
    <w:abstractNumId w:val="0"/>
  </w:num>
  <w:num w:numId="7" w16cid:durableId="1058362570">
    <w:abstractNumId w:val="21"/>
  </w:num>
  <w:num w:numId="8" w16cid:durableId="934283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7129486">
    <w:abstractNumId w:val="35"/>
  </w:num>
  <w:num w:numId="10" w16cid:durableId="314840345">
    <w:abstractNumId w:val="20"/>
  </w:num>
  <w:num w:numId="11" w16cid:durableId="568805686">
    <w:abstractNumId w:val="24"/>
  </w:num>
  <w:num w:numId="12" w16cid:durableId="1895045957">
    <w:abstractNumId w:val="44"/>
  </w:num>
  <w:num w:numId="13" w16cid:durableId="1755973960">
    <w:abstractNumId w:val="7"/>
  </w:num>
  <w:num w:numId="14" w16cid:durableId="795221833">
    <w:abstractNumId w:val="31"/>
  </w:num>
  <w:num w:numId="15" w16cid:durableId="2095087131">
    <w:abstractNumId w:val="10"/>
  </w:num>
  <w:num w:numId="16" w16cid:durableId="663053831">
    <w:abstractNumId w:val="2"/>
  </w:num>
  <w:num w:numId="17" w16cid:durableId="1933391507">
    <w:abstractNumId w:val="12"/>
  </w:num>
  <w:num w:numId="18" w16cid:durableId="1808425120">
    <w:abstractNumId w:val="16"/>
  </w:num>
  <w:num w:numId="19" w16cid:durableId="576133247">
    <w:abstractNumId w:val="39"/>
  </w:num>
  <w:num w:numId="20" w16cid:durableId="1846742423">
    <w:abstractNumId w:val="33"/>
  </w:num>
  <w:num w:numId="21" w16cid:durableId="182060245">
    <w:abstractNumId w:val="27"/>
  </w:num>
  <w:num w:numId="22" w16cid:durableId="25643398">
    <w:abstractNumId w:val="30"/>
  </w:num>
  <w:num w:numId="23" w16cid:durableId="1348101209">
    <w:abstractNumId w:val="1"/>
  </w:num>
  <w:num w:numId="24" w16cid:durableId="2076661945">
    <w:abstractNumId w:val="9"/>
  </w:num>
  <w:num w:numId="25" w16cid:durableId="120731511">
    <w:abstractNumId w:val="11"/>
  </w:num>
  <w:num w:numId="26" w16cid:durableId="89661504">
    <w:abstractNumId w:val="43"/>
  </w:num>
  <w:num w:numId="27" w16cid:durableId="2076855681">
    <w:abstractNumId w:val="40"/>
  </w:num>
  <w:num w:numId="28" w16cid:durableId="2145847636">
    <w:abstractNumId w:val="18"/>
  </w:num>
  <w:num w:numId="29" w16cid:durableId="18894198">
    <w:abstractNumId w:val="4"/>
  </w:num>
  <w:num w:numId="30" w16cid:durableId="1548491546">
    <w:abstractNumId w:val="8"/>
  </w:num>
  <w:num w:numId="31" w16cid:durableId="1812862689">
    <w:abstractNumId w:val="25"/>
  </w:num>
  <w:num w:numId="32" w16cid:durableId="1672676692">
    <w:abstractNumId w:val="19"/>
  </w:num>
  <w:num w:numId="33" w16cid:durableId="441145302">
    <w:abstractNumId w:val="22"/>
  </w:num>
  <w:num w:numId="34" w16cid:durableId="1885369690">
    <w:abstractNumId w:val="28"/>
  </w:num>
  <w:num w:numId="35" w16cid:durableId="775490018">
    <w:abstractNumId w:val="5"/>
  </w:num>
  <w:num w:numId="36" w16cid:durableId="1529026802">
    <w:abstractNumId w:val="32"/>
  </w:num>
  <w:num w:numId="37" w16cid:durableId="1288662479">
    <w:abstractNumId w:val="26"/>
  </w:num>
  <w:num w:numId="38" w16cid:durableId="351886010">
    <w:abstractNumId w:val="38"/>
  </w:num>
  <w:num w:numId="39" w16cid:durableId="377555560">
    <w:abstractNumId w:val="13"/>
  </w:num>
  <w:num w:numId="40" w16cid:durableId="1060589811">
    <w:abstractNumId w:val="6"/>
  </w:num>
  <w:num w:numId="41" w16cid:durableId="663434185">
    <w:abstractNumId w:val="41"/>
  </w:num>
  <w:num w:numId="42" w16cid:durableId="1814711183">
    <w:abstractNumId w:val="37"/>
  </w:num>
  <w:num w:numId="43" w16cid:durableId="1707943716">
    <w:abstractNumId w:val="23"/>
  </w:num>
  <w:num w:numId="44" w16cid:durableId="1414661638">
    <w:abstractNumId w:val="15"/>
  </w:num>
  <w:num w:numId="45" w16cid:durableId="1823233203">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0D"/>
    <w:rsid w:val="00007B3A"/>
    <w:rsid w:val="000112E7"/>
    <w:rsid w:val="00020A98"/>
    <w:rsid w:val="000210A9"/>
    <w:rsid w:val="0002132A"/>
    <w:rsid w:val="0002225F"/>
    <w:rsid w:val="000235C6"/>
    <w:rsid w:val="0002461E"/>
    <w:rsid w:val="000372BD"/>
    <w:rsid w:val="00037500"/>
    <w:rsid w:val="0004459E"/>
    <w:rsid w:val="00046943"/>
    <w:rsid w:val="0005275D"/>
    <w:rsid w:val="000623CA"/>
    <w:rsid w:val="00071B8E"/>
    <w:rsid w:val="0007454B"/>
    <w:rsid w:val="00074568"/>
    <w:rsid w:val="00077A3B"/>
    <w:rsid w:val="0008241F"/>
    <w:rsid w:val="000837B0"/>
    <w:rsid w:val="00083A47"/>
    <w:rsid w:val="00083C7C"/>
    <w:rsid w:val="00085AF1"/>
    <w:rsid w:val="000866D0"/>
    <w:rsid w:val="000904F8"/>
    <w:rsid w:val="00090B60"/>
    <w:rsid w:val="0009395F"/>
    <w:rsid w:val="000967F9"/>
    <w:rsid w:val="000A2642"/>
    <w:rsid w:val="000B30D8"/>
    <w:rsid w:val="000B62F1"/>
    <w:rsid w:val="000C1990"/>
    <w:rsid w:val="000E19D3"/>
    <w:rsid w:val="000E2F3C"/>
    <w:rsid w:val="000F2D45"/>
    <w:rsid w:val="000F5D99"/>
    <w:rsid w:val="000F663B"/>
    <w:rsid w:val="000F6B39"/>
    <w:rsid w:val="000F7EE8"/>
    <w:rsid w:val="001035FC"/>
    <w:rsid w:val="00104515"/>
    <w:rsid w:val="00111EDA"/>
    <w:rsid w:val="00120788"/>
    <w:rsid w:val="001365FE"/>
    <w:rsid w:val="00140688"/>
    <w:rsid w:val="00141D6C"/>
    <w:rsid w:val="00142A8F"/>
    <w:rsid w:val="00144773"/>
    <w:rsid w:val="00144F02"/>
    <w:rsid w:val="00145557"/>
    <w:rsid w:val="00146088"/>
    <w:rsid w:val="00150854"/>
    <w:rsid w:val="001528B7"/>
    <w:rsid w:val="00154F7A"/>
    <w:rsid w:val="00155EA5"/>
    <w:rsid w:val="001614AA"/>
    <w:rsid w:val="001641FE"/>
    <w:rsid w:val="00164B03"/>
    <w:rsid w:val="00167877"/>
    <w:rsid w:val="001825F1"/>
    <w:rsid w:val="00182AEB"/>
    <w:rsid w:val="00182F7F"/>
    <w:rsid w:val="00183034"/>
    <w:rsid w:val="0018551F"/>
    <w:rsid w:val="0018768D"/>
    <w:rsid w:val="00187CA2"/>
    <w:rsid w:val="0019022F"/>
    <w:rsid w:val="00190341"/>
    <w:rsid w:val="00192595"/>
    <w:rsid w:val="00192CF2"/>
    <w:rsid w:val="0019575E"/>
    <w:rsid w:val="001974C3"/>
    <w:rsid w:val="001A1080"/>
    <w:rsid w:val="001A1B58"/>
    <w:rsid w:val="001A1BB5"/>
    <w:rsid w:val="001A6BA3"/>
    <w:rsid w:val="001A7E98"/>
    <w:rsid w:val="001B42C5"/>
    <w:rsid w:val="001B4972"/>
    <w:rsid w:val="001B67B8"/>
    <w:rsid w:val="001B7839"/>
    <w:rsid w:val="001C113A"/>
    <w:rsid w:val="001C2D61"/>
    <w:rsid w:val="001C5E96"/>
    <w:rsid w:val="001C6CA8"/>
    <w:rsid w:val="001E1C03"/>
    <w:rsid w:val="001E7936"/>
    <w:rsid w:val="001F5838"/>
    <w:rsid w:val="001F6715"/>
    <w:rsid w:val="0020343B"/>
    <w:rsid w:val="002119AD"/>
    <w:rsid w:val="002166D8"/>
    <w:rsid w:val="0021772F"/>
    <w:rsid w:val="002235E4"/>
    <w:rsid w:val="00230968"/>
    <w:rsid w:val="0023303B"/>
    <w:rsid w:val="00234357"/>
    <w:rsid w:val="00234A23"/>
    <w:rsid w:val="00237BB6"/>
    <w:rsid w:val="00240832"/>
    <w:rsid w:val="00243926"/>
    <w:rsid w:val="00253646"/>
    <w:rsid w:val="002577F6"/>
    <w:rsid w:val="002619F4"/>
    <w:rsid w:val="002620C9"/>
    <w:rsid w:val="00263D33"/>
    <w:rsid w:val="00264BD1"/>
    <w:rsid w:val="0026534B"/>
    <w:rsid w:val="0026767E"/>
    <w:rsid w:val="0027155C"/>
    <w:rsid w:val="00271DBE"/>
    <w:rsid w:val="00276797"/>
    <w:rsid w:val="00280F87"/>
    <w:rsid w:val="00283249"/>
    <w:rsid w:val="00285C40"/>
    <w:rsid w:val="00297CE7"/>
    <w:rsid w:val="002A0695"/>
    <w:rsid w:val="002A0B8B"/>
    <w:rsid w:val="002A1AFD"/>
    <w:rsid w:val="002A7C32"/>
    <w:rsid w:val="002B28AE"/>
    <w:rsid w:val="002B2BF2"/>
    <w:rsid w:val="002B4FE8"/>
    <w:rsid w:val="002C14F1"/>
    <w:rsid w:val="002C2A9D"/>
    <w:rsid w:val="002C4986"/>
    <w:rsid w:val="002C5868"/>
    <w:rsid w:val="002C60F4"/>
    <w:rsid w:val="002C7852"/>
    <w:rsid w:val="002D18AC"/>
    <w:rsid w:val="002D32F7"/>
    <w:rsid w:val="002D58A0"/>
    <w:rsid w:val="002D7A52"/>
    <w:rsid w:val="002E131B"/>
    <w:rsid w:val="002E3D5D"/>
    <w:rsid w:val="002E4222"/>
    <w:rsid w:val="002E5C5B"/>
    <w:rsid w:val="002F4734"/>
    <w:rsid w:val="00302D1A"/>
    <w:rsid w:val="003066E7"/>
    <w:rsid w:val="0030778C"/>
    <w:rsid w:val="00307ABD"/>
    <w:rsid w:val="00311E2C"/>
    <w:rsid w:val="003147FC"/>
    <w:rsid w:val="00331196"/>
    <w:rsid w:val="00332C96"/>
    <w:rsid w:val="00336394"/>
    <w:rsid w:val="00337795"/>
    <w:rsid w:val="003401F0"/>
    <w:rsid w:val="00345DDB"/>
    <w:rsid w:val="00351C80"/>
    <w:rsid w:val="003558D8"/>
    <w:rsid w:val="00362216"/>
    <w:rsid w:val="00366133"/>
    <w:rsid w:val="003666BA"/>
    <w:rsid w:val="00367F61"/>
    <w:rsid w:val="0037117A"/>
    <w:rsid w:val="003722D3"/>
    <w:rsid w:val="003803FC"/>
    <w:rsid w:val="0038287F"/>
    <w:rsid w:val="00387A31"/>
    <w:rsid w:val="003916A0"/>
    <w:rsid w:val="00391983"/>
    <w:rsid w:val="003954B0"/>
    <w:rsid w:val="0039573C"/>
    <w:rsid w:val="00397DBA"/>
    <w:rsid w:val="003A2192"/>
    <w:rsid w:val="003A5541"/>
    <w:rsid w:val="003B027B"/>
    <w:rsid w:val="003B6FD9"/>
    <w:rsid w:val="003B7C1F"/>
    <w:rsid w:val="003D225A"/>
    <w:rsid w:val="003D61E7"/>
    <w:rsid w:val="003E13B3"/>
    <w:rsid w:val="003E283D"/>
    <w:rsid w:val="003E3FF5"/>
    <w:rsid w:val="003E40D5"/>
    <w:rsid w:val="003E58BE"/>
    <w:rsid w:val="003E6862"/>
    <w:rsid w:val="003E6BF4"/>
    <w:rsid w:val="003F1ACF"/>
    <w:rsid w:val="003F1DF6"/>
    <w:rsid w:val="003F24C7"/>
    <w:rsid w:val="003F4A9C"/>
    <w:rsid w:val="003F4E30"/>
    <w:rsid w:val="003F4FF6"/>
    <w:rsid w:val="003F5D5E"/>
    <w:rsid w:val="003F65BC"/>
    <w:rsid w:val="004053C5"/>
    <w:rsid w:val="00407CE4"/>
    <w:rsid w:val="00410262"/>
    <w:rsid w:val="00412A22"/>
    <w:rsid w:val="004131E0"/>
    <w:rsid w:val="004137C8"/>
    <w:rsid w:val="00416A4E"/>
    <w:rsid w:val="00416A5A"/>
    <w:rsid w:val="0041773D"/>
    <w:rsid w:val="00420450"/>
    <w:rsid w:val="00421A3D"/>
    <w:rsid w:val="0042631F"/>
    <w:rsid w:val="004265C7"/>
    <w:rsid w:val="004265FB"/>
    <w:rsid w:val="00427202"/>
    <w:rsid w:val="00433119"/>
    <w:rsid w:val="004342CA"/>
    <w:rsid w:val="00434F1D"/>
    <w:rsid w:val="00436ABC"/>
    <w:rsid w:val="004405B3"/>
    <w:rsid w:val="00444C05"/>
    <w:rsid w:val="00451E10"/>
    <w:rsid w:val="004531BE"/>
    <w:rsid w:val="00461C4F"/>
    <w:rsid w:val="00465413"/>
    <w:rsid w:val="0047658D"/>
    <w:rsid w:val="004845F7"/>
    <w:rsid w:val="004850FA"/>
    <w:rsid w:val="004863B5"/>
    <w:rsid w:val="00486865"/>
    <w:rsid w:val="00487829"/>
    <w:rsid w:val="00494D99"/>
    <w:rsid w:val="0049635E"/>
    <w:rsid w:val="004970E8"/>
    <w:rsid w:val="004A05F8"/>
    <w:rsid w:val="004A3454"/>
    <w:rsid w:val="004A5F26"/>
    <w:rsid w:val="004B0243"/>
    <w:rsid w:val="004B0FB0"/>
    <w:rsid w:val="004B33FC"/>
    <w:rsid w:val="004B34E7"/>
    <w:rsid w:val="004B3DB7"/>
    <w:rsid w:val="004C08A4"/>
    <w:rsid w:val="004C54F0"/>
    <w:rsid w:val="004C71E9"/>
    <w:rsid w:val="004D036C"/>
    <w:rsid w:val="004D0BB3"/>
    <w:rsid w:val="004D53C2"/>
    <w:rsid w:val="004E1CAF"/>
    <w:rsid w:val="004F2B8D"/>
    <w:rsid w:val="00502D64"/>
    <w:rsid w:val="00512816"/>
    <w:rsid w:val="0051420F"/>
    <w:rsid w:val="005146C0"/>
    <w:rsid w:val="00517836"/>
    <w:rsid w:val="005212C1"/>
    <w:rsid w:val="00530F83"/>
    <w:rsid w:val="00534320"/>
    <w:rsid w:val="00543C67"/>
    <w:rsid w:val="005443DA"/>
    <w:rsid w:val="0055380C"/>
    <w:rsid w:val="00555D6A"/>
    <w:rsid w:val="00555DCA"/>
    <w:rsid w:val="005565EA"/>
    <w:rsid w:val="00556F11"/>
    <w:rsid w:val="00557312"/>
    <w:rsid w:val="00560D48"/>
    <w:rsid w:val="00560E68"/>
    <w:rsid w:val="005628EC"/>
    <w:rsid w:val="005669AC"/>
    <w:rsid w:val="00567FA8"/>
    <w:rsid w:val="00570334"/>
    <w:rsid w:val="005709D0"/>
    <w:rsid w:val="0057323D"/>
    <w:rsid w:val="00573FB9"/>
    <w:rsid w:val="005741DA"/>
    <w:rsid w:val="00580B5E"/>
    <w:rsid w:val="00586618"/>
    <w:rsid w:val="0059090C"/>
    <w:rsid w:val="005A1608"/>
    <w:rsid w:val="005A162E"/>
    <w:rsid w:val="005A4336"/>
    <w:rsid w:val="005A4E25"/>
    <w:rsid w:val="005A77F4"/>
    <w:rsid w:val="005B09E7"/>
    <w:rsid w:val="005B1F1B"/>
    <w:rsid w:val="005B5E94"/>
    <w:rsid w:val="005B64E9"/>
    <w:rsid w:val="005C344F"/>
    <w:rsid w:val="005C424A"/>
    <w:rsid w:val="005C59AD"/>
    <w:rsid w:val="005D07B1"/>
    <w:rsid w:val="005D2F79"/>
    <w:rsid w:val="005D3DD9"/>
    <w:rsid w:val="005D437A"/>
    <w:rsid w:val="005D45F8"/>
    <w:rsid w:val="005E162F"/>
    <w:rsid w:val="005E27F1"/>
    <w:rsid w:val="005E3538"/>
    <w:rsid w:val="005E7B43"/>
    <w:rsid w:val="005F10AC"/>
    <w:rsid w:val="005F6457"/>
    <w:rsid w:val="006003F3"/>
    <w:rsid w:val="00600EAD"/>
    <w:rsid w:val="0060109F"/>
    <w:rsid w:val="00604BCB"/>
    <w:rsid w:val="00606134"/>
    <w:rsid w:val="00613F5E"/>
    <w:rsid w:val="006147D1"/>
    <w:rsid w:val="00620DEC"/>
    <w:rsid w:val="006216ED"/>
    <w:rsid w:val="00622D24"/>
    <w:rsid w:val="00626B09"/>
    <w:rsid w:val="006304AD"/>
    <w:rsid w:val="00630AA6"/>
    <w:rsid w:val="00635091"/>
    <w:rsid w:val="00635408"/>
    <w:rsid w:val="00640256"/>
    <w:rsid w:val="00640B06"/>
    <w:rsid w:val="00647CE2"/>
    <w:rsid w:val="00647F61"/>
    <w:rsid w:val="0065029C"/>
    <w:rsid w:val="00651F34"/>
    <w:rsid w:val="00653F94"/>
    <w:rsid w:val="006569A8"/>
    <w:rsid w:val="006655A6"/>
    <w:rsid w:val="00665662"/>
    <w:rsid w:val="00665A2B"/>
    <w:rsid w:val="0066682D"/>
    <w:rsid w:val="00671152"/>
    <w:rsid w:val="0067263C"/>
    <w:rsid w:val="006726CE"/>
    <w:rsid w:val="006727E0"/>
    <w:rsid w:val="00676FB0"/>
    <w:rsid w:val="00681EF6"/>
    <w:rsid w:val="00683B3A"/>
    <w:rsid w:val="006868F1"/>
    <w:rsid w:val="0069059E"/>
    <w:rsid w:val="00691EB6"/>
    <w:rsid w:val="00697C0D"/>
    <w:rsid w:val="006B5897"/>
    <w:rsid w:val="006B7A7C"/>
    <w:rsid w:val="006B7A8A"/>
    <w:rsid w:val="006C6833"/>
    <w:rsid w:val="006D15E2"/>
    <w:rsid w:val="006D5A5C"/>
    <w:rsid w:val="006E02D5"/>
    <w:rsid w:val="006E504F"/>
    <w:rsid w:val="006E5A4E"/>
    <w:rsid w:val="006E65A5"/>
    <w:rsid w:val="006F0245"/>
    <w:rsid w:val="006F04DC"/>
    <w:rsid w:val="006F38FD"/>
    <w:rsid w:val="00702B80"/>
    <w:rsid w:val="00705A37"/>
    <w:rsid w:val="00706A7E"/>
    <w:rsid w:val="0071303C"/>
    <w:rsid w:val="00720967"/>
    <w:rsid w:val="00725446"/>
    <w:rsid w:val="00727AFF"/>
    <w:rsid w:val="00732FF4"/>
    <w:rsid w:val="0073331F"/>
    <w:rsid w:val="0073416E"/>
    <w:rsid w:val="00735546"/>
    <w:rsid w:val="007369BB"/>
    <w:rsid w:val="00741CA4"/>
    <w:rsid w:val="00750850"/>
    <w:rsid w:val="007508E4"/>
    <w:rsid w:val="0076102F"/>
    <w:rsid w:val="007615DC"/>
    <w:rsid w:val="00764092"/>
    <w:rsid w:val="007658AF"/>
    <w:rsid w:val="007667E6"/>
    <w:rsid w:val="007713BC"/>
    <w:rsid w:val="0078170F"/>
    <w:rsid w:val="00784970"/>
    <w:rsid w:val="007945AF"/>
    <w:rsid w:val="00796B12"/>
    <w:rsid w:val="00797627"/>
    <w:rsid w:val="007A2967"/>
    <w:rsid w:val="007A3CA1"/>
    <w:rsid w:val="007A3E25"/>
    <w:rsid w:val="007A5A61"/>
    <w:rsid w:val="007A6744"/>
    <w:rsid w:val="007A6B7E"/>
    <w:rsid w:val="007B06FD"/>
    <w:rsid w:val="007B1827"/>
    <w:rsid w:val="007B46B7"/>
    <w:rsid w:val="007B7B8B"/>
    <w:rsid w:val="007C1718"/>
    <w:rsid w:val="007C32DF"/>
    <w:rsid w:val="007E14C3"/>
    <w:rsid w:val="007E365D"/>
    <w:rsid w:val="007E7FB6"/>
    <w:rsid w:val="007F2F68"/>
    <w:rsid w:val="007F5894"/>
    <w:rsid w:val="007F64F1"/>
    <w:rsid w:val="007F66C5"/>
    <w:rsid w:val="0080283B"/>
    <w:rsid w:val="00806627"/>
    <w:rsid w:val="00811A07"/>
    <w:rsid w:val="008167B1"/>
    <w:rsid w:val="0081765B"/>
    <w:rsid w:val="00824D2D"/>
    <w:rsid w:val="00825DF4"/>
    <w:rsid w:val="00831DBD"/>
    <w:rsid w:val="00835ADB"/>
    <w:rsid w:val="00835D7F"/>
    <w:rsid w:val="0084168E"/>
    <w:rsid w:val="00841D59"/>
    <w:rsid w:val="00843B03"/>
    <w:rsid w:val="00860076"/>
    <w:rsid w:val="00861035"/>
    <w:rsid w:val="00861AE4"/>
    <w:rsid w:val="00867FB5"/>
    <w:rsid w:val="00870441"/>
    <w:rsid w:val="00872874"/>
    <w:rsid w:val="00873ABC"/>
    <w:rsid w:val="008747F2"/>
    <w:rsid w:val="00877915"/>
    <w:rsid w:val="00881449"/>
    <w:rsid w:val="00884491"/>
    <w:rsid w:val="0088472D"/>
    <w:rsid w:val="00887EDE"/>
    <w:rsid w:val="008905A0"/>
    <w:rsid w:val="0089715F"/>
    <w:rsid w:val="008A28B7"/>
    <w:rsid w:val="008A4EDB"/>
    <w:rsid w:val="008A5FE8"/>
    <w:rsid w:val="008B103C"/>
    <w:rsid w:val="008B55D0"/>
    <w:rsid w:val="008C3C9E"/>
    <w:rsid w:val="008C63B2"/>
    <w:rsid w:val="008C7EF7"/>
    <w:rsid w:val="008D68D2"/>
    <w:rsid w:val="008E59B3"/>
    <w:rsid w:val="008E5E9D"/>
    <w:rsid w:val="008E6463"/>
    <w:rsid w:val="008E7D0B"/>
    <w:rsid w:val="008F3C26"/>
    <w:rsid w:val="008F5DF6"/>
    <w:rsid w:val="00903584"/>
    <w:rsid w:val="00906297"/>
    <w:rsid w:val="00911BCE"/>
    <w:rsid w:val="00912534"/>
    <w:rsid w:val="009140F0"/>
    <w:rsid w:val="00925CE2"/>
    <w:rsid w:val="0093586E"/>
    <w:rsid w:val="009372B5"/>
    <w:rsid w:val="00941593"/>
    <w:rsid w:val="009436D4"/>
    <w:rsid w:val="00954964"/>
    <w:rsid w:val="00957850"/>
    <w:rsid w:val="009605D8"/>
    <w:rsid w:val="00963A2D"/>
    <w:rsid w:val="00965564"/>
    <w:rsid w:val="0096718F"/>
    <w:rsid w:val="009723E6"/>
    <w:rsid w:val="00977350"/>
    <w:rsid w:val="00986F15"/>
    <w:rsid w:val="00987B8E"/>
    <w:rsid w:val="00993390"/>
    <w:rsid w:val="009975BD"/>
    <w:rsid w:val="00997CC7"/>
    <w:rsid w:val="009A1E05"/>
    <w:rsid w:val="009B0E2A"/>
    <w:rsid w:val="009B1D1E"/>
    <w:rsid w:val="009B3DC6"/>
    <w:rsid w:val="009B61E8"/>
    <w:rsid w:val="009C1D38"/>
    <w:rsid w:val="009C37E0"/>
    <w:rsid w:val="009C41FB"/>
    <w:rsid w:val="009D10D3"/>
    <w:rsid w:val="009D74FA"/>
    <w:rsid w:val="009E26D6"/>
    <w:rsid w:val="009F1801"/>
    <w:rsid w:val="009F1B35"/>
    <w:rsid w:val="009F20B2"/>
    <w:rsid w:val="009F2AFF"/>
    <w:rsid w:val="009F4188"/>
    <w:rsid w:val="00A014D0"/>
    <w:rsid w:val="00A05EB9"/>
    <w:rsid w:val="00A23664"/>
    <w:rsid w:val="00A34540"/>
    <w:rsid w:val="00A35A02"/>
    <w:rsid w:val="00A36A93"/>
    <w:rsid w:val="00A4327D"/>
    <w:rsid w:val="00A437C1"/>
    <w:rsid w:val="00A4530A"/>
    <w:rsid w:val="00A45FBF"/>
    <w:rsid w:val="00A4645C"/>
    <w:rsid w:val="00A53673"/>
    <w:rsid w:val="00A54339"/>
    <w:rsid w:val="00A54F1D"/>
    <w:rsid w:val="00A5678C"/>
    <w:rsid w:val="00A5776B"/>
    <w:rsid w:val="00A673BC"/>
    <w:rsid w:val="00A80978"/>
    <w:rsid w:val="00A836E9"/>
    <w:rsid w:val="00A84BBE"/>
    <w:rsid w:val="00A90987"/>
    <w:rsid w:val="00A939B4"/>
    <w:rsid w:val="00AA1F4E"/>
    <w:rsid w:val="00AA77D8"/>
    <w:rsid w:val="00AB19AD"/>
    <w:rsid w:val="00AB4366"/>
    <w:rsid w:val="00AC6A49"/>
    <w:rsid w:val="00AD396F"/>
    <w:rsid w:val="00AD45C5"/>
    <w:rsid w:val="00AD5285"/>
    <w:rsid w:val="00AD5BF8"/>
    <w:rsid w:val="00AE08E7"/>
    <w:rsid w:val="00AE3B78"/>
    <w:rsid w:val="00AE56A0"/>
    <w:rsid w:val="00AE7DC9"/>
    <w:rsid w:val="00AF5BAD"/>
    <w:rsid w:val="00B03603"/>
    <w:rsid w:val="00B10095"/>
    <w:rsid w:val="00B10316"/>
    <w:rsid w:val="00B122F8"/>
    <w:rsid w:val="00B146B8"/>
    <w:rsid w:val="00B16A86"/>
    <w:rsid w:val="00B249A6"/>
    <w:rsid w:val="00B321EF"/>
    <w:rsid w:val="00B3611E"/>
    <w:rsid w:val="00B4043D"/>
    <w:rsid w:val="00B44EED"/>
    <w:rsid w:val="00B50026"/>
    <w:rsid w:val="00B50795"/>
    <w:rsid w:val="00B515A3"/>
    <w:rsid w:val="00B648B7"/>
    <w:rsid w:val="00B73626"/>
    <w:rsid w:val="00B76616"/>
    <w:rsid w:val="00B76AD8"/>
    <w:rsid w:val="00B774D5"/>
    <w:rsid w:val="00B80C20"/>
    <w:rsid w:val="00B8355A"/>
    <w:rsid w:val="00B85EF8"/>
    <w:rsid w:val="00B907E5"/>
    <w:rsid w:val="00B923C0"/>
    <w:rsid w:val="00B96DA4"/>
    <w:rsid w:val="00BA1CC1"/>
    <w:rsid w:val="00BB2178"/>
    <w:rsid w:val="00BB2E78"/>
    <w:rsid w:val="00BB441C"/>
    <w:rsid w:val="00BC763F"/>
    <w:rsid w:val="00BD3A6E"/>
    <w:rsid w:val="00BE1155"/>
    <w:rsid w:val="00BE2658"/>
    <w:rsid w:val="00BE29C1"/>
    <w:rsid w:val="00BE6374"/>
    <w:rsid w:val="00BF15A5"/>
    <w:rsid w:val="00BF42E4"/>
    <w:rsid w:val="00BF45CF"/>
    <w:rsid w:val="00C016A7"/>
    <w:rsid w:val="00C0323D"/>
    <w:rsid w:val="00C0410B"/>
    <w:rsid w:val="00C063FE"/>
    <w:rsid w:val="00C12A34"/>
    <w:rsid w:val="00C22392"/>
    <w:rsid w:val="00C22A31"/>
    <w:rsid w:val="00C4473A"/>
    <w:rsid w:val="00C47397"/>
    <w:rsid w:val="00C50E8F"/>
    <w:rsid w:val="00C60CB3"/>
    <w:rsid w:val="00C63D34"/>
    <w:rsid w:val="00C642CB"/>
    <w:rsid w:val="00C658A5"/>
    <w:rsid w:val="00C65C71"/>
    <w:rsid w:val="00C70224"/>
    <w:rsid w:val="00C70FB6"/>
    <w:rsid w:val="00C7644A"/>
    <w:rsid w:val="00C77BAD"/>
    <w:rsid w:val="00C800B4"/>
    <w:rsid w:val="00C8014A"/>
    <w:rsid w:val="00C84658"/>
    <w:rsid w:val="00C86CF3"/>
    <w:rsid w:val="00C92F6E"/>
    <w:rsid w:val="00C96B13"/>
    <w:rsid w:val="00CA04F3"/>
    <w:rsid w:val="00CA4C03"/>
    <w:rsid w:val="00CA5B3D"/>
    <w:rsid w:val="00CA6D31"/>
    <w:rsid w:val="00CB6943"/>
    <w:rsid w:val="00CC04B8"/>
    <w:rsid w:val="00CC19CF"/>
    <w:rsid w:val="00CC3417"/>
    <w:rsid w:val="00CC39D4"/>
    <w:rsid w:val="00CC3FE5"/>
    <w:rsid w:val="00CC4B9D"/>
    <w:rsid w:val="00CD0638"/>
    <w:rsid w:val="00CE0F5A"/>
    <w:rsid w:val="00CE0FE1"/>
    <w:rsid w:val="00CE1603"/>
    <w:rsid w:val="00CE3210"/>
    <w:rsid w:val="00CF13DF"/>
    <w:rsid w:val="00CF370A"/>
    <w:rsid w:val="00CF7141"/>
    <w:rsid w:val="00D00DD1"/>
    <w:rsid w:val="00D01325"/>
    <w:rsid w:val="00D02128"/>
    <w:rsid w:val="00D05784"/>
    <w:rsid w:val="00D1493C"/>
    <w:rsid w:val="00D2306C"/>
    <w:rsid w:val="00D233BC"/>
    <w:rsid w:val="00D25BD5"/>
    <w:rsid w:val="00D27F30"/>
    <w:rsid w:val="00D3402E"/>
    <w:rsid w:val="00D356CE"/>
    <w:rsid w:val="00D371CC"/>
    <w:rsid w:val="00D413BF"/>
    <w:rsid w:val="00D450EC"/>
    <w:rsid w:val="00D46FFF"/>
    <w:rsid w:val="00D47BC0"/>
    <w:rsid w:val="00D53D1B"/>
    <w:rsid w:val="00D547DB"/>
    <w:rsid w:val="00D5509E"/>
    <w:rsid w:val="00D555D7"/>
    <w:rsid w:val="00D56086"/>
    <w:rsid w:val="00D56E9F"/>
    <w:rsid w:val="00D6122B"/>
    <w:rsid w:val="00D64065"/>
    <w:rsid w:val="00D655DF"/>
    <w:rsid w:val="00D671CD"/>
    <w:rsid w:val="00D67F97"/>
    <w:rsid w:val="00D70AD8"/>
    <w:rsid w:val="00D76B29"/>
    <w:rsid w:val="00D773FA"/>
    <w:rsid w:val="00D7755B"/>
    <w:rsid w:val="00D82D23"/>
    <w:rsid w:val="00D84395"/>
    <w:rsid w:val="00D85313"/>
    <w:rsid w:val="00D951C3"/>
    <w:rsid w:val="00D96152"/>
    <w:rsid w:val="00DA210E"/>
    <w:rsid w:val="00DA2FF0"/>
    <w:rsid w:val="00DB08C8"/>
    <w:rsid w:val="00DB4772"/>
    <w:rsid w:val="00DB55C6"/>
    <w:rsid w:val="00DB6314"/>
    <w:rsid w:val="00DC2B45"/>
    <w:rsid w:val="00DC3FC5"/>
    <w:rsid w:val="00DC4CEA"/>
    <w:rsid w:val="00DD2FD4"/>
    <w:rsid w:val="00DD4E54"/>
    <w:rsid w:val="00DD7A1E"/>
    <w:rsid w:val="00E00614"/>
    <w:rsid w:val="00E00727"/>
    <w:rsid w:val="00E00D2F"/>
    <w:rsid w:val="00E00EBE"/>
    <w:rsid w:val="00E00F9B"/>
    <w:rsid w:val="00E02E09"/>
    <w:rsid w:val="00E03EBF"/>
    <w:rsid w:val="00E15612"/>
    <w:rsid w:val="00E1773B"/>
    <w:rsid w:val="00E21DB3"/>
    <w:rsid w:val="00E270FD"/>
    <w:rsid w:val="00E278B6"/>
    <w:rsid w:val="00E40064"/>
    <w:rsid w:val="00E517A3"/>
    <w:rsid w:val="00E53B4B"/>
    <w:rsid w:val="00E641FC"/>
    <w:rsid w:val="00E722CE"/>
    <w:rsid w:val="00E72A3D"/>
    <w:rsid w:val="00E74766"/>
    <w:rsid w:val="00E83AE2"/>
    <w:rsid w:val="00E83F7A"/>
    <w:rsid w:val="00E8500A"/>
    <w:rsid w:val="00E856FE"/>
    <w:rsid w:val="00E872D6"/>
    <w:rsid w:val="00E87FB8"/>
    <w:rsid w:val="00E902D1"/>
    <w:rsid w:val="00E90999"/>
    <w:rsid w:val="00E9357D"/>
    <w:rsid w:val="00E95988"/>
    <w:rsid w:val="00EA0F7D"/>
    <w:rsid w:val="00EA2622"/>
    <w:rsid w:val="00EA49CB"/>
    <w:rsid w:val="00EB11B4"/>
    <w:rsid w:val="00EB3ADA"/>
    <w:rsid w:val="00EB528B"/>
    <w:rsid w:val="00EC0C44"/>
    <w:rsid w:val="00EC3512"/>
    <w:rsid w:val="00EC542F"/>
    <w:rsid w:val="00ED0067"/>
    <w:rsid w:val="00ED4038"/>
    <w:rsid w:val="00ED4AE1"/>
    <w:rsid w:val="00ED7A04"/>
    <w:rsid w:val="00EE1D25"/>
    <w:rsid w:val="00EE3B6B"/>
    <w:rsid w:val="00EE4B8E"/>
    <w:rsid w:val="00EF01E8"/>
    <w:rsid w:val="00EF1024"/>
    <w:rsid w:val="00EF1821"/>
    <w:rsid w:val="00EF5AC8"/>
    <w:rsid w:val="00F004BE"/>
    <w:rsid w:val="00F00FB7"/>
    <w:rsid w:val="00F13599"/>
    <w:rsid w:val="00F15A15"/>
    <w:rsid w:val="00F27896"/>
    <w:rsid w:val="00F3486F"/>
    <w:rsid w:val="00F34941"/>
    <w:rsid w:val="00F4392E"/>
    <w:rsid w:val="00F5080C"/>
    <w:rsid w:val="00F53AF0"/>
    <w:rsid w:val="00F547CD"/>
    <w:rsid w:val="00F57502"/>
    <w:rsid w:val="00F645F1"/>
    <w:rsid w:val="00F67FB7"/>
    <w:rsid w:val="00F714B5"/>
    <w:rsid w:val="00F71CDE"/>
    <w:rsid w:val="00F724BF"/>
    <w:rsid w:val="00F74ABD"/>
    <w:rsid w:val="00F74EA4"/>
    <w:rsid w:val="00F77416"/>
    <w:rsid w:val="00F80C53"/>
    <w:rsid w:val="00F842CF"/>
    <w:rsid w:val="00F946E1"/>
    <w:rsid w:val="00F94E2E"/>
    <w:rsid w:val="00F96C79"/>
    <w:rsid w:val="00F97CDB"/>
    <w:rsid w:val="00FA3CED"/>
    <w:rsid w:val="00FB0A19"/>
    <w:rsid w:val="00FB27DB"/>
    <w:rsid w:val="00FB38FB"/>
    <w:rsid w:val="00FC4EA2"/>
    <w:rsid w:val="00FC55CF"/>
    <w:rsid w:val="00FD02F9"/>
    <w:rsid w:val="00FE0490"/>
    <w:rsid w:val="00FE2E41"/>
    <w:rsid w:val="00FF13E5"/>
    <w:rsid w:val="00FF15D1"/>
    <w:rsid w:val="00FF50C5"/>
    <w:rsid w:val="00FF718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011C"/>
  <w15:chartTrackingRefBased/>
  <w15:docId w15:val="{CB17352C-F430-4CEC-BCDA-1D6B8AD0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61E7"/>
    <w:rPr>
      <w:kern w:val="0"/>
      <w:lang w:val="et-EE"/>
      <w14:ligatures w14:val="none"/>
    </w:rPr>
  </w:style>
  <w:style w:type="paragraph" w:styleId="Pealkiri1">
    <w:name w:val="heading 1"/>
    <w:basedOn w:val="Normaallaad"/>
    <w:next w:val="Normaallaad"/>
    <w:link w:val="Pealkiri1Mrk"/>
    <w:uiPriority w:val="9"/>
    <w:qFormat/>
    <w:rsid w:val="00697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697C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697C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unhideWhenUsed/>
    <w:qFormat/>
    <w:rsid w:val="00697C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unhideWhenUsed/>
    <w:qFormat/>
    <w:rsid w:val="00697C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97C0D"/>
    <w:rPr>
      <w:rFonts w:asciiTheme="majorHAnsi" w:eastAsiaTheme="majorEastAsia" w:hAnsiTheme="majorHAnsi" w:cstheme="majorBidi"/>
      <w:color w:val="2F5496" w:themeColor="accent1" w:themeShade="BF"/>
      <w:kern w:val="0"/>
      <w:sz w:val="32"/>
      <w:szCs w:val="32"/>
      <w:lang w:val="et-EE"/>
      <w14:ligatures w14:val="none"/>
    </w:rPr>
  </w:style>
  <w:style w:type="character" w:customStyle="1" w:styleId="Pealkiri2Mrk">
    <w:name w:val="Pealkiri 2 Märk"/>
    <w:basedOn w:val="Liguvaikefont"/>
    <w:link w:val="Pealkiri2"/>
    <w:uiPriority w:val="9"/>
    <w:rsid w:val="00697C0D"/>
    <w:rPr>
      <w:rFonts w:asciiTheme="majorHAnsi" w:eastAsiaTheme="majorEastAsia" w:hAnsiTheme="majorHAnsi" w:cstheme="majorBidi"/>
      <w:color w:val="2F5496" w:themeColor="accent1" w:themeShade="BF"/>
      <w:kern w:val="0"/>
      <w:sz w:val="26"/>
      <w:szCs w:val="26"/>
      <w:lang w:val="et-EE"/>
      <w14:ligatures w14:val="none"/>
    </w:rPr>
  </w:style>
  <w:style w:type="character" w:customStyle="1" w:styleId="Pealkiri3Mrk">
    <w:name w:val="Pealkiri 3 Märk"/>
    <w:basedOn w:val="Liguvaikefont"/>
    <w:link w:val="Pealkiri3"/>
    <w:uiPriority w:val="9"/>
    <w:rsid w:val="00697C0D"/>
    <w:rPr>
      <w:rFonts w:asciiTheme="majorHAnsi" w:eastAsiaTheme="majorEastAsia" w:hAnsiTheme="majorHAnsi" w:cstheme="majorBidi"/>
      <w:color w:val="1F3763" w:themeColor="accent1" w:themeShade="7F"/>
      <w:kern w:val="0"/>
      <w:sz w:val="24"/>
      <w:szCs w:val="24"/>
      <w:lang w:val="et-EE"/>
      <w14:ligatures w14:val="none"/>
    </w:rPr>
  </w:style>
  <w:style w:type="character" w:customStyle="1" w:styleId="Pealkiri4Mrk">
    <w:name w:val="Pealkiri 4 Märk"/>
    <w:basedOn w:val="Liguvaikefont"/>
    <w:link w:val="Pealkiri4"/>
    <w:uiPriority w:val="9"/>
    <w:rsid w:val="00697C0D"/>
    <w:rPr>
      <w:rFonts w:asciiTheme="majorHAnsi" w:eastAsiaTheme="majorEastAsia" w:hAnsiTheme="majorHAnsi" w:cstheme="majorBidi"/>
      <w:i/>
      <w:iCs/>
      <w:color w:val="2F5496" w:themeColor="accent1" w:themeShade="BF"/>
      <w:kern w:val="0"/>
      <w:lang w:val="et-EE"/>
      <w14:ligatures w14:val="none"/>
    </w:rPr>
  </w:style>
  <w:style w:type="character" w:customStyle="1" w:styleId="Pealkiri5Mrk">
    <w:name w:val="Pealkiri 5 Märk"/>
    <w:basedOn w:val="Liguvaikefont"/>
    <w:link w:val="Pealkiri5"/>
    <w:uiPriority w:val="9"/>
    <w:rsid w:val="00697C0D"/>
    <w:rPr>
      <w:rFonts w:asciiTheme="majorHAnsi" w:eastAsiaTheme="majorEastAsia" w:hAnsiTheme="majorHAnsi" w:cstheme="majorBidi"/>
      <w:color w:val="2F5496" w:themeColor="accent1" w:themeShade="BF"/>
      <w:kern w:val="0"/>
      <w:lang w:val="et-EE"/>
      <w14:ligatures w14:val="none"/>
    </w:rPr>
  </w:style>
  <w:style w:type="character" w:styleId="Hperlink">
    <w:name w:val="Hyperlink"/>
    <w:basedOn w:val="Liguvaikefont"/>
    <w:uiPriority w:val="99"/>
    <w:unhideWhenUsed/>
    <w:rsid w:val="00697C0D"/>
    <w:rPr>
      <w:color w:val="0563C1" w:themeColor="hyperlink"/>
      <w:u w:val="single"/>
    </w:rPr>
  </w:style>
  <w:style w:type="character" w:styleId="Lahendamatamainimine">
    <w:name w:val="Unresolved Mention"/>
    <w:basedOn w:val="Liguvaikefont"/>
    <w:uiPriority w:val="99"/>
    <w:semiHidden/>
    <w:unhideWhenUsed/>
    <w:rsid w:val="00697C0D"/>
    <w:rPr>
      <w:color w:val="605E5C"/>
      <w:shd w:val="clear" w:color="auto" w:fill="E1DFDD"/>
    </w:rPr>
  </w:style>
  <w:style w:type="character" w:styleId="Klastatudhperlink">
    <w:name w:val="FollowedHyperlink"/>
    <w:basedOn w:val="Liguvaikefont"/>
    <w:uiPriority w:val="99"/>
    <w:semiHidden/>
    <w:unhideWhenUsed/>
    <w:rsid w:val="00697C0D"/>
    <w:rPr>
      <w:color w:val="954F72" w:themeColor="followedHyperlink"/>
      <w:u w:val="single"/>
    </w:rPr>
  </w:style>
  <w:style w:type="paragraph" w:styleId="Loendilik">
    <w:name w:val="List Paragraph"/>
    <w:basedOn w:val="Normaallaad"/>
    <w:uiPriority w:val="34"/>
    <w:qFormat/>
    <w:rsid w:val="00697C0D"/>
    <w:pPr>
      <w:ind w:left="720"/>
      <w:contextualSpacing/>
    </w:pPr>
  </w:style>
  <w:style w:type="paragraph" w:styleId="Allmrkusetekst">
    <w:name w:val="footnote text"/>
    <w:aliases w:val="Footnote Text Char Char Char12 Char,Footnote Text Char1 Char Char Char Char12 Char,Footnote Text Char1 Char Char Char12 Char,ALTS FOOTNOTE3 Char,Footnote Text Char13 Char Char2,Footnote Text Char13 Char Char Char"/>
    <w:basedOn w:val="Normaallaad"/>
    <w:link w:val="AllmrkusetekstMrk"/>
    <w:uiPriority w:val="99"/>
    <w:unhideWhenUsed/>
    <w:rsid w:val="00697C0D"/>
    <w:pPr>
      <w:spacing w:after="0" w:line="240" w:lineRule="auto"/>
    </w:pPr>
    <w:rPr>
      <w:sz w:val="20"/>
      <w:szCs w:val="20"/>
    </w:rPr>
  </w:style>
  <w:style w:type="character" w:customStyle="1" w:styleId="AllmrkusetekstMrk">
    <w:name w:val="Allmärkuse tekst Märk"/>
    <w:aliases w:val="Footnote Text Char Char Char12 Char Märk,Footnote Text Char1 Char Char Char Char12 Char Märk,Footnote Text Char1 Char Char Char12 Char Märk,ALTS FOOTNOTE3 Char Märk,Footnote Text Char13 Char Char2 Märk"/>
    <w:basedOn w:val="Liguvaikefont"/>
    <w:link w:val="Allmrkusetekst"/>
    <w:uiPriority w:val="99"/>
    <w:rsid w:val="00697C0D"/>
    <w:rPr>
      <w:kern w:val="0"/>
      <w:sz w:val="20"/>
      <w:szCs w:val="20"/>
      <w:lang w:val="et-EE"/>
      <w14:ligatures w14:val="none"/>
    </w:rPr>
  </w:style>
  <w:style w:type="character" w:styleId="Allmrkuseviide">
    <w:name w:val="footnote reference"/>
    <w:aliases w:val="Footnote,Appel note de bas de p,SUPERS,Nota,Footnote symbol"/>
    <w:basedOn w:val="Liguvaikefont"/>
    <w:unhideWhenUsed/>
    <w:rsid w:val="00697C0D"/>
    <w:rPr>
      <w:vertAlign w:val="superscript"/>
    </w:rPr>
  </w:style>
  <w:style w:type="character" w:styleId="Kommentaariviide">
    <w:name w:val="annotation reference"/>
    <w:basedOn w:val="Liguvaikefont"/>
    <w:unhideWhenUsed/>
    <w:rsid w:val="00697C0D"/>
    <w:rPr>
      <w:sz w:val="16"/>
      <w:szCs w:val="16"/>
    </w:rPr>
  </w:style>
  <w:style w:type="paragraph" w:styleId="Kommentaaritekst">
    <w:name w:val="annotation text"/>
    <w:basedOn w:val="Normaallaad"/>
    <w:link w:val="KommentaaritekstMrk"/>
    <w:uiPriority w:val="99"/>
    <w:unhideWhenUsed/>
    <w:rsid w:val="00697C0D"/>
    <w:pPr>
      <w:spacing w:line="240" w:lineRule="auto"/>
    </w:pPr>
    <w:rPr>
      <w:sz w:val="20"/>
      <w:szCs w:val="20"/>
    </w:rPr>
  </w:style>
  <w:style w:type="character" w:customStyle="1" w:styleId="KommentaaritekstMrk">
    <w:name w:val="Kommentaari tekst Märk"/>
    <w:basedOn w:val="Liguvaikefont"/>
    <w:link w:val="Kommentaaritekst"/>
    <w:uiPriority w:val="99"/>
    <w:rsid w:val="00697C0D"/>
    <w:rPr>
      <w:kern w:val="0"/>
      <w:sz w:val="20"/>
      <w:szCs w:val="20"/>
      <w:lang w:val="et-EE"/>
      <w14:ligatures w14:val="none"/>
    </w:rPr>
  </w:style>
  <w:style w:type="paragraph" w:styleId="Kommentaariteema">
    <w:name w:val="annotation subject"/>
    <w:basedOn w:val="Kommentaaritekst"/>
    <w:next w:val="Kommentaaritekst"/>
    <w:link w:val="KommentaariteemaMrk"/>
    <w:uiPriority w:val="99"/>
    <w:semiHidden/>
    <w:unhideWhenUsed/>
    <w:rsid w:val="00697C0D"/>
    <w:rPr>
      <w:b/>
      <w:bCs/>
    </w:rPr>
  </w:style>
  <w:style w:type="character" w:customStyle="1" w:styleId="KommentaariteemaMrk">
    <w:name w:val="Kommentaari teema Märk"/>
    <w:basedOn w:val="KommentaaritekstMrk"/>
    <w:link w:val="Kommentaariteema"/>
    <w:uiPriority w:val="99"/>
    <w:semiHidden/>
    <w:rsid w:val="00697C0D"/>
    <w:rPr>
      <w:b/>
      <w:bCs/>
      <w:kern w:val="0"/>
      <w:sz w:val="20"/>
      <w:szCs w:val="20"/>
      <w:lang w:val="et-EE"/>
      <w14:ligatures w14:val="none"/>
    </w:rPr>
  </w:style>
  <w:style w:type="character" w:customStyle="1" w:styleId="ts-alignment-element">
    <w:name w:val="ts-alignment-element"/>
    <w:basedOn w:val="Liguvaikefont"/>
    <w:rsid w:val="00697C0D"/>
  </w:style>
  <w:style w:type="character" w:customStyle="1" w:styleId="ts-alignment-element-highlighted">
    <w:name w:val="ts-alignment-element-highlighted"/>
    <w:basedOn w:val="Liguvaikefont"/>
    <w:rsid w:val="00697C0D"/>
  </w:style>
  <w:style w:type="paragraph" w:styleId="Sisukorrapealkiri">
    <w:name w:val="TOC Heading"/>
    <w:basedOn w:val="Pealkiri1"/>
    <w:next w:val="Normaallaad"/>
    <w:uiPriority w:val="39"/>
    <w:unhideWhenUsed/>
    <w:qFormat/>
    <w:rsid w:val="00697C0D"/>
    <w:pPr>
      <w:outlineLvl w:val="9"/>
    </w:pPr>
    <w:rPr>
      <w:lang w:eastAsia="et-EE"/>
    </w:rPr>
  </w:style>
  <w:style w:type="paragraph" w:styleId="SK1">
    <w:name w:val="toc 1"/>
    <w:basedOn w:val="Normaallaad"/>
    <w:next w:val="Normaallaad"/>
    <w:autoRedefine/>
    <w:uiPriority w:val="39"/>
    <w:unhideWhenUsed/>
    <w:rsid w:val="00697C0D"/>
    <w:pPr>
      <w:spacing w:after="100"/>
    </w:pPr>
  </w:style>
  <w:style w:type="paragraph" w:styleId="SK2">
    <w:name w:val="toc 2"/>
    <w:basedOn w:val="Normaallaad"/>
    <w:next w:val="Normaallaad"/>
    <w:autoRedefine/>
    <w:uiPriority w:val="39"/>
    <w:unhideWhenUsed/>
    <w:rsid w:val="00697C0D"/>
    <w:pPr>
      <w:spacing w:after="100"/>
      <w:ind w:left="220"/>
    </w:pPr>
  </w:style>
  <w:style w:type="paragraph" w:styleId="SK3">
    <w:name w:val="toc 3"/>
    <w:basedOn w:val="Normaallaad"/>
    <w:next w:val="Normaallaad"/>
    <w:autoRedefine/>
    <w:uiPriority w:val="39"/>
    <w:unhideWhenUsed/>
    <w:rsid w:val="00697C0D"/>
    <w:pPr>
      <w:tabs>
        <w:tab w:val="right" w:leader="dot" w:pos="9062"/>
      </w:tabs>
      <w:spacing w:after="100"/>
      <w:ind w:left="440"/>
    </w:pPr>
  </w:style>
  <w:style w:type="paragraph" w:customStyle="1" w:styleId="Style3">
    <w:name w:val="Style3"/>
    <w:basedOn w:val="Pealkiri3"/>
    <w:qFormat/>
    <w:rsid w:val="00697C0D"/>
    <w:pPr>
      <w:numPr>
        <w:ilvl w:val="2"/>
        <w:numId w:val="11"/>
      </w:numPr>
    </w:pPr>
    <w:rPr>
      <w:rFonts w:ascii="Times New Roman" w:hAnsi="Times New Roman" w:cs="Times New Roman"/>
      <w:b/>
      <w:bCs/>
      <w:color w:val="auto"/>
      <w:lang w:eastAsia="et-EE"/>
    </w:rPr>
  </w:style>
  <w:style w:type="table" w:styleId="Kontuurtabel">
    <w:name w:val="Table Grid"/>
    <w:basedOn w:val="Normaaltabel"/>
    <w:uiPriority w:val="39"/>
    <w:rsid w:val="00697C0D"/>
    <w:pPr>
      <w:spacing w:after="0" w:line="240" w:lineRule="auto"/>
    </w:pPr>
    <w:rPr>
      <w:kern w:val="0"/>
      <w:lang w:val="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697C0D"/>
    <w:pPr>
      <w:tabs>
        <w:tab w:val="center" w:pos="4536"/>
        <w:tab w:val="right" w:pos="9072"/>
      </w:tabs>
      <w:spacing w:after="0" w:line="240" w:lineRule="auto"/>
    </w:pPr>
  </w:style>
  <w:style w:type="character" w:customStyle="1" w:styleId="PisMrk">
    <w:name w:val="Päis Märk"/>
    <w:basedOn w:val="Liguvaikefont"/>
    <w:link w:val="Pis"/>
    <w:uiPriority w:val="99"/>
    <w:rsid w:val="00697C0D"/>
    <w:rPr>
      <w:kern w:val="0"/>
      <w:lang w:val="et-EE"/>
      <w14:ligatures w14:val="none"/>
    </w:rPr>
  </w:style>
  <w:style w:type="paragraph" w:styleId="Jalus">
    <w:name w:val="footer"/>
    <w:basedOn w:val="Normaallaad"/>
    <w:link w:val="JalusMrk"/>
    <w:uiPriority w:val="99"/>
    <w:unhideWhenUsed/>
    <w:rsid w:val="00697C0D"/>
    <w:pPr>
      <w:tabs>
        <w:tab w:val="center" w:pos="4536"/>
        <w:tab w:val="right" w:pos="9072"/>
      </w:tabs>
      <w:spacing w:after="0" w:line="240" w:lineRule="auto"/>
    </w:pPr>
  </w:style>
  <w:style w:type="character" w:customStyle="1" w:styleId="JalusMrk">
    <w:name w:val="Jalus Märk"/>
    <w:basedOn w:val="Liguvaikefont"/>
    <w:link w:val="Jalus"/>
    <w:uiPriority w:val="99"/>
    <w:rsid w:val="00697C0D"/>
    <w:rPr>
      <w:kern w:val="0"/>
      <w:lang w:val="et-EE"/>
      <w14:ligatures w14:val="none"/>
    </w:rPr>
  </w:style>
  <w:style w:type="paragraph" w:styleId="Redaktsioon">
    <w:name w:val="Revision"/>
    <w:hidden/>
    <w:uiPriority w:val="99"/>
    <w:semiHidden/>
    <w:rsid w:val="00697C0D"/>
    <w:pPr>
      <w:spacing w:after="0" w:line="240" w:lineRule="auto"/>
    </w:pPr>
    <w:rPr>
      <w:kern w:val="0"/>
      <w:lang w:val="et-EE"/>
      <w14:ligatures w14:val="none"/>
    </w:rPr>
  </w:style>
  <w:style w:type="character" w:customStyle="1" w:styleId="tyhik">
    <w:name w:val="tyhik"/>
    <w:basedOn w:val="Liguvaikefont"/>
    <w:rsid w:val="0069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022">
      <w:bodyDiv w:val="1"/>
      <w:marLeft w:val="0"/>
      <w:marRight w:val="0"/>
      <w:marTop w:val="0"/>
      <w:marBottom w:val="0"/>
      <w:divBdr>
        <w:top w:val="none" w:sz="0" w:space="0" w:color="auto"/>
        <w:left w:val="none" w:sz="0" w:space="0" w:color="auto"/>
        <w:bottom w:val="none" w:sz="0" w:space="0" w:color="auto"/>
        <w:right w:val="none" w:sz="0" w:space="0" w:color="auto"/>
      </w:divBdr>
    </w:div>
    <w:div w:id="162666683">
      <w:bodyDiv w:val="1"/>
      <w:marLeft w:val="0"/>
      <w:marRight w:val="0"/>
      <w:marTop w:val="0"/>
      <w:marBottom w:val="0"/>
      <w:divBdr>
        <w:top w:val="none" w:sz="0" w:space="0" w:color="auto"/>
        <w:left w:val="none" w:sz="0" w:space="0" w:color="auto"/>
        <w:bottom w:val="none" w:sz="0" w:space="0" w:color="auto"/>
        <w:right w:val="none" w:sz="0" w:space="0" w:color="auto"/>
      </w:divBdr>
    </w:div>
    <w:div w:id="541868780">
      <w:bodyDiv w:val="1"/>
      <w:marLeft w:val="0"/>
      <w:marRight w:val="0"/>
      <w:marTop w:val="0"/>
      <w:marBottom w:val="0"/>
      <w:divBdr>
        <w:top w:val="none" w:sz="0" w:space="0" w:color="auto"/>
        <w:left w:val="none" w:sz="0" w:space="0" w:color="auto"/>
        <w:bottom w:val="none" w:sz="0" w:space="0" w:color="auto"/>
        <w:right w:val="none" w:sz="0" w:space="0" w:color="auto"/>
      </w:divBdr>
      <w:divsChild>
        <w:div w:id="127825065">
          <w:marLeft w:val="0"/>
          <w:marRight w:val="0"/>
          <w:marTop w:val="0"/>
          <w:marBottom w:val="0"/>
          <w:divBdr>
            <w:top w:val="none" w:sz="0" w:space="0" w:color="auto"/>
            <w:left w:val="none" w:sz="0" w:space="0" w:color="auto"/>
            <w:bottom w:val="none" w:sz="0" w:space="0" w:color="auto"/>
            <w:right w:val="none" w:sz="0" w:space="0" w:color="auto"/>
          </w:divBdr>
          <w:divsChild>
            <w:div w:id="1469778891">
              <w:marLeft w:val="0"/>
              <w:marRight w:val="0"/>
              <w:marTop w:val="0"/>
              <w:marBottom w:val="0"/>
              <w:divBdr>
                <w:top w:val="none" w:sz="0" w:space="0" w:color="auto"/>
                <w:left w:val="none" w:sz="0" w:space="0" w:color="auto"/>
                <w:bottom w:val="none" w:sz="0" w:space="0" w:color="auto"/>
                <w:right w:val="none" w:sz="0" w:space="0" w:color="auto"/>
              </w:divBdr>
              <w:divsChild>
                <w:div w:id="1575123902">
                  <w:marLeft w:val="0"/>
                  <w:marRight w:val="0"/>
                  <w:marTop w:val="0"/>
                  <w:marBottom w:val="0"/>
                  <w:divBdr>
                    <w:top w:val="none" w:sz="0" w:space="0" w:color="auto"/>
                    <w:left w:val="none" w:sz="0" w:space="0" w:color="auto"/>
                    <w:bottom w:val="none" w:sz="0" w:space="0" w:color="auto"/>
                    <w:right w:val="none" w:sz="0" w:space="0" w:color="auto"/>
                  </w:divBdr>
                  <w:divsChild>
                    <w:div w:id="1632251379">
                      <w:marLeft w:val="0"/>
                      <w:marRight w:val="0"/>
                      <w:marTop w:val="0"/>
                      <w:marBottom w:val="0"/>
                      <w:divBdr>
                        <w:top w:val="none" w:sz="0" w:space="0" w:color="auto"/>
                        <w:left w:val="none" w:sz="0" w:space="0" w:color="auto"/>
                        <w:bottom w:val="none" w:sz="0" w:space="0" w:color="auto"/>
                        <w:right w:val="none" w:sz="0" w:space="0" w:color="auto"/>
                      </w:divBdr>
                      <w:divsChild>
                        <w:div w:id="2001544691">
                          <w:marLeft w:val="0"/>
                          <w:marRight w:val="0"/>
                          <w:marTop w:val="0"/>
                          <w:marBottom w:val="0"/>
                          <w:divBdr>
                            <w:top w:val="none" w:sz="0" w:space="0" w:color="auto"/>
                            <w:left w:val="none" w:sz="0" w:space="0" w:color="auto"/>
                            <w:bottom w:val="none" w:sz="0" w:space="0" w:color="auto"/>
                            <w:right w:val="none" w:sz="0" w:space="0" w:color="auto"/>
                          </w:divBdr>
                          <w:divsChild>
                            <w:div w:id="418599945">
                              <w:marLeft w:val="0"/>
                              <w:marRight w:val="0"/>
                              <w:marTop w:val="0"/>
                              <w:marBottom w:val="0"/>
                              <w:divBdr>
                                <w:top w:val="none" w:sz="0" w:space="0" w:color="auto"/>
                                <w:left w:val="none" w:sz="0" w:space="0" w:color="auto"/>
                                <w:bottom w:val="none" w:sz="0" w:space="0" w:color="auto"/>
                                <w:right w:val="none" w:sz="0" w:space="0" w:color="auto"/>
                              </w:divBdr>
                              <w:divsChild>
                                <w:div w:id="312567013">
                                  <w:marLeft w:val="0"/>
                                  <w:marRight w:val="0"/>
                                  <w:marTop w:val="0"/>
                                  <w:marBottom w:val="0"/>
                                  <w:divBdr>
                                    <w:top w:val="none" w:sz="0" w:space="0" w:color="auto"/>
                                    <w:left w:val="none" w:sz="0" w:space="0" w:color="auto"/>
                                    <w:bottom w:val="none" w:sz="0" w:space="0" w:color="auto"/>
                                    <w:right w:val="none" w:sz="0" w:space="0" w:color="auto"/>
                                  </w:divBdr>
                                  <w:divsChild>
                                    <w:div w:id="1523661472">
                                      <w:marLeft w:val="0"/>
                                      <w:marRight w:val="0"/>
                                      <w:marTop w:val="0"/>
                                      <w:marBottom w:val="0"/>
                                      <w:divBdr>
                                        <w:top w:val="none" w:sz="0" w:space="0" w:color="auto"/>
                                        <w:left w:val="none" w:sz="0" w:space="0" w:color="auto"/>
                                        <w:bottom w:val="none" w:sz="0" w:space="0" w:color="auto"/>
                                        <w:right w:val="none" w:sz="0" w:space="0" w:color="auto"/>
                                      </w:divBdr>
                                      <w:divsChild>
                                        <w:div w:id="1195388547">
                                          <w:marLeft w:val="0"/>
                                          <w:marRight w:val="0"/>
                                          <w:marTop w:val="0"/>
                                          <w:marBottom w:val="0"/>
                                          <w:divBdr>
                                            <w:top w:val="none" w:sz="0" w:space="0" w:color="auto"/>
                                            <w:left w:val="none" w:sz="0" w:space="0" w:color="auto"/>
                                            <w:bottom w:val="none" w:sz="0" w:space="0" w:color="auto"/>
                                            <w:right w:val="none" w:sz="0" w:space="0" w:color="auto"/>
                                          </w:divBdr>
                                          <w:divsChild>
                                            <w:div w:id="2104910039">
                                              <w:marLeft w:val="0"/>
                                              <w:marRight w:val="0"/>
                                              <w:marTop w:val="0"/>
                                              <w:marBottom w:val="0"/>
                                              <w:divBdr>
                                                <w:top w:val="none" w:sz="0" w:space="0" w:color="auto"/>
                                                <w:left w:val="none" w:sz="0" w:space="0" w:color="auto"/>
                                                <w:bottom w:val="none" w:sz="0" w:space="0" w:color="auto"/>
                                                <w:right w:val="none" w:sz="0" w:space="0" w:color="auto"/>
                                              </w:divBdr>
                                              <w:divsChild>
                                                <w:div w:id="749153640">
                                                  <w:marLeft w:val="0"/>
                                                  <w:marRight w:val="0"/>
                                                  <w:marTop w:val="0"/>
                                                  <w:marBottom w:val="0"/>
                                                  <w:divBdr>
                                                    <w:top w:val="none" w:sz="0" w:space="0" w:color="auto"/>
                                                    <w:left w:val="none" w:sz="0" w:space="0" w:color="auto"/>
                                                    <w:bottom w:val="none" w:sz="0" w:space="0" w:color="auto"/>
                                                    <w:right w:val="none" w:sz="0" w:space="0" w:color="auto"/>
                                                  </w:divBdr>
                                                  <w:divsChild>
                                                    <w:div w:id="104275841">
                                                      <w:marLeft w:val="0"/>
                                                      <w:marRight w:val="0"/>
                                                      <w:marTop w:val="0"/>
                                                      <w:marBottom w:val="0"/>
                                                      <w:divBdr>
                                                        <w:top w:val="none" w:sz="0" w:space="0" w:color="auto"/>
                                                        <w:left w:val="none" w:sz="0" w:space="0" w:color="auto"/>
                                                        <w:bottom w:val="none" w:sz="0" w:space="0" w:color="auto"/>
                                                        <w:right w:val="none" w:sz="0" w:space="0" w:color="auto"/>
                                                      </w:divBdr>
                                                      <w:divsChild>
                                                        <w:div w:id="171653211">
                                                          <w:marLeft w:val="0"/>
                                                          <w:marRight w:val="0"/>
                                                          <w:marTop w:val="0"/>
                                                          <w:marBottom w:val="0"/>
                                                          <w:divBdr>
                                                            <w:top w:val="none" w:sz="0" w:space="0" w:color="auto"/>
                                                            <w:left w:val="none" w:sz="0" w:space="0" w:color="auto"/>
                                                            <w:bottom w:val="none" w:sz="0" w:space="0" w:color="auto"/>
                                                            <w:right w:val="none" w:sz="0" w:space="0" w:color="auto"/>
                                                          </w:divBdr>
                                                          <w:divsChild>
                                                            <w:div w:id="151333297">
                                                              <w:marLeft w:val="0"/>
                                                              <w:marRight w:val="0"/>
                                                              <w:marTop w:val="0"/>
                                                              <w:marBottom w:val="0"/>
                                                              <w:divBdr>
                                                                <w:top w:val="none" w:sz="0" w:space="0" w:color="auto"/>
                                                                <w:left w:val="none" w:sz="0" w:space="0" w:color="auto"/>
                                                                <w:bottom w:val="none" w:sz="0" w:space="0" w:color="auto"/>
                                                                <w:right w:val="none" w:sz="0" w:space="0" w:color="auto"/>
                                                              </w:divBdr>
                                                              <w:divsChild>
                                                                <w:div w:id="1264147713">
                                                                  <w:marLeft w:val="0"/>
                                                                  <w:marRight w:val="0"/>
                                                                  <w:marTop w:val="0"/>
                                                                  <w:marBottom w:val="0"/>
                                                                  <w:divBdr>
                                                                    <w:top w:val="single" w:sz="24" w:space="0" w:color="auto"/>
                                                                    <w:left w:val="single" w:sz="24" w:space="0" w:color="auto"/>
                                                                    <w:bottom w:val="single" w:sz="24" w:space="0" w:color="auto"/>
                                                                    <w:right w:val="single" w:sz="24" w:space="0" w:color="auto"/>
                                                                  </w:divBdr>
                                                                  <w:divsChild>
                                                                    <w:div w:id="6049244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2523">
                                  <w:marLeft w:val="0"/>
                                  <w:marRight w:val="0"/>
                                  <w:marTop w:val="0"/>
                                  <w:marBottom w:val="0"/>
                                  <w:divBdr>
                                    <w:top w:val="none" w:sz="0" w:space="0" w:color="auto"/>
                                    <w:left w:val="none" w:sz="0" w:space="0" w:color="auto"/>
                                    <w:bottom w:val="none" w:sz="0" w:space="0" w:color="auto"/>
                                    <w:right w:val="none" w:sz="0" w:space="0" w:color="auto"/>
                                  </w:divBdr>
                                  <w:divsChild>
                                    <w:div w:id="245387916">
                                      <w:marLeft w:val="0"/>
                                      <w:marRight w:val="0"/>
                                      <w:marTop w:val="0"/>
                                      <w:marBottom w:val="0"/>
                                      <w:divBdr>
                                        <w:top w:val="single" w:sz="2" w:space="9" w:color="auto"/>
                                        <w:left w:val="single" w:sz="2" w:space="9" w:color="auto"/>
                                        <w:bottom w:val="single" w:sz="2" w:space="9" w:color="auto"/>
                                        <w:right w:val="single" w:sz="2" w:space="9" w:color="auto"/>
                                      </w:divBdr>
                                      <w:divsChild>
                                        <w:div w:id="875967966">
                                          <w:marLeft w:val="0"/>
                                          <w:marRight w:val="0"/>
                                          <w:marTop w:val="0"/>
                                          <w:marBottom w:val="0"/>
                                          <w:divBdr>
                                            <w:top w:val="none" w:sz="0" w:space="0" w:color="auto"/>
                                            <w:left w:val="none" w:sz="0" w:space="0" w:color="auto"/>
                                            <w:bottom w:val="none" w:sz="0" w:space="0" w:color="auto"/>
                                            <w:right w:val="none" w:sz="0" w:space="0" w:color="auto"/>
                                          </w:divBdr>
                                          <w:divsChild>
                                            <w:div w:id="1037582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23625">
          <w:marLeft w:val="0"/>
          <w:marRight w:val="0"/>
          <w:marTop w:val="0"/>
          <w:marBottom w:val="0"/>
          <w:divBdr>
            <w:top w:val="none" w:sz="0" w:space="0" w:color="auto"/>
            <w:left w:val="none" w:sz="0" w:space="0" w:color="auto"/>
            <w:bottom w:val="none" w:sz="0" w:space="0" w:color="auto"/>
            <w:right w:val="none" w:sz="0" w:space="0" w:color="auto"/>
          </w:divBdr>
          <w:divsChild>
            <w:div w:id="1836259365">
              <w:marLeft w:val="0"/>
              <w:marRight w:val="0"/>
              <w:marTop w:val="0"/>
              <w:marBottom w:val="0"/>
              <w:divBdr>
                <w:top w:val="none" w:sz="0" w:space="0" w:color="auto"/>
                <w:left w:val="none" w:sz="0" w:space="0" w:color="auto"/>
                <w:bottom w:val="none" w:sz="0" w:space="0" w:color="auto"/>
                <w:right w:val="none" w:sz="0" w:space="0" w:color="auto"/>
              </w:divBdr>
              <w:divsChild>
                <w:div w:id="744230022">
                  <w:marLeft w:val="0"/>
                  <w:marRight w:val="0"/>
                  <w:marTop w:val="0"/>
                  <w:marBottom w:val="0"/>
                  <w:divBdr>
                    <w:top w:val="none" w:sz="0" w:space="0" w:color="auto"/>
                    <w:left w:val="none" w:sz="0" w:space="0" w:color="auto"/>
                    <w:bottom w:val="none" w:sz="0" w:space="0" w:color="auto"/>
                    <w:right w:val="none" w:sz="0" w:space="0" w:color="auto"/>
                  </w:divBdr>
                  <w:divsChild>
                    <w:div w:id="1022704639">
                      <w:marLeft w:val="0"/>
                      <w:marRight w:val="0"/>
                      <w:marTop w:val="0"/>
                      <w:marBottom w:val="0"/>
                      <w:divBdr>
                        <w:top w:val="none" w:sz="0" w:space="0" w:color="auto"/>
                        <w:left w:val="none" w:sz="0" w:space="0" w:color="auto"/>
                        <w:bottom w:val="none" w:sz="0" w:space="0" w:color="auto"/>
                        <w:right w:val="none" w:sz="0" w:space="0" w:color="auto"/>
                      </w:divBdr>
                      <w:divsChild>
                        <w:div w:id="143549372">
                          <w:marLeft w:val="0"/>
                          <w:marRight w:val="0"/>
                          <w:marTop w:val="0"/>
                          <w:marBottom w:val="0"/>
                          <w:divBdr>
                            <w:top w:val="none" w:sz="0" w:space="0" w:color="auto"/>
                            <w:left w:val="none" w:sz="0" w:space="0" w:color="auto"/>
                            <w:bottom w:val="none" w:sz="0" w:space="0" w:color="auto"/>
                            <w:right w:val="none" w:sz="0" w:space="0" w:color="auto"/>
                          </w:divBdr>
                          <w:divsChild>
                            <w:div w:id="1963992524">
                              <w:marLeft w:val="0"/>
                              <w:marRight w:val="0"/>
                              <w:marTop w:val="0"/>
                              <w:marBottom w:val="0"/>
                              <w:divBdr>
                                <w:top w:val="none" w:sz="0" w:space="0" w:color="auto"/>
                                <w:left w:val="none" w:sz="0" w:space="0" w:color="auto"/>
                                <w:bottom w:val="none" w:sz="0" w:space="0" w:color="auto"/>
                                <w:right w:val="none" w:sz="0" w:space="0" w:color="auto"/>
                              </w:divBdr>
                              <w:divsChild>
                                <w:div w:id="2117864203">
                                  <w:marLeft w:val="0"/>
                                  <w:marRight w:val="0"/>
                                  <w:marTop w:val="0"/>
                                  <w:marBottom w:val="0"/>
                                  <w:divBdr>
                                    <w:top w:val="none" w:sz="0" w:space="0" w:color="auto"/>
                                    <w:left w:val="none" w:sz="0" w:space="0" w:color="auto"/>
                                    <w:bottom w:val="none" w:sz="0" w:space="0" w:color="auto"/>
                                    <w:right w:val="none" w:sz="0" w:space="0" w:color="auto"/>
                                  </w:divBdr>
                                  <w:divsChild>
                                    <w:div w:id="102115748">
                                      <w:marLeft w:val="0"/>
                                      <w:marRight w:val="0"/>
                                      <w:marTop w:val="0"/>
                                      <w:marBottom w:val="0"/>
                                      <w:divBdr>
                                        <w:top w:val="none" w:sz="0" w:space="0" w:color="auto"/>
                                        <w:left w:val="none" w:sz="0" w:space="0" w:color="auto"/>
                                        <w:bottom w:val="none" w:sz="0" w:space="0" w:color="auto"/>
                                        <w:right w:val="none" w:sz="0" w:space="0" w:color="auto"/>
                                      </w:divBdr>
                                      <w:divsChild>
                                        <w:div w:id="1635258749">
                                          <w:marLeft w:val="0"/>
                                          <w:marRight w:val="0"/>
                                          <w:marTop w:val="0"/>
                                          <w:marBottom w:val="0"/>
                                          <w:divBdr>
                                            <w:top w:val="none" w:sz="0" w:space="0" w:color="auto"/>
                                            <w:left w:val="none" w:sz="0" w:space="0" w:color="auto"/>
                                            <w:bottom w:val="none" w:sz="0" w:space="0" w:color="auto"/>
                                            <w:right w:val="none" w:sz="0" w:space="0" w:color="auto"/>
                                          </w:divBdr>
                                          <w:divsChild>
                                            <w:div w:id="2137092964">
                                              <w:marLeft w:val="0"/>
                                              <w:marRight w:val="0"/>
                                              <w:marTop w:val="0"/>
                                              <w:marBottom w:val="0"/>
                                              <w:divBdr>
                                                <w:top w:val="none" w:sz="0" w:space="0" w:color="auto"/>
                                                <w:left w:val="none" w:sz="0" w:space="0" w:color="auto"/>
                                                <w:bottom w:val="none" w:sz="0" w:space="0" w:color="auto"/>
                                                <w:right w:val="none" w:sz="0" w:space="0" w:color="auto"/>
                                              </w:divBdr>
                                              <w:divsChild>
                                                <w:div w:id="1813719163">
                                                  <w:marLeft w:val="0"/>
                                                  <w:marRight w:val="0"/>
                                                  <w:marTop w:val="0"/>
                                                  <w:marBottom w:val="0"/>
                                                  <w:divBdr>
                                                    <w:top w:val="none" w:sz="0" w:space="0" w:color="auto"/>
                                                    <w:left w:val="none" w:sz="0" w:space="0" w:color="auto"/>
                                                    <w:bottom w:val="none" w:sz="0" w:space="0" w:color="auto"/>
                                                    <w:right w:val="none" w:sz="0" w:space="0" w:color="auto"/>
                                                  </w:divBdr>
                                                  <w:divsChild>
                                                    <w:div w:id="33895033">
                                                      <w:marLeft w:val="0"/>
                                                      <w:marRight w:val="0"/>
                                                      <w:marTop w:val="0"/>
                                                      <w:marBottom w:val="0"/>
                                                      <w:divBdr>
                                                        <w:top w:val="none" w:sz="0" w:space="0" w:color="auto"/>
                                                        <w:left w:val="none" w:sz="0" w:space="0" w:color="auto"/>
                                                        <w:bottom w:val="none" w:sz="0" w:space="0" w:color="auto"/>
                                                        <w:right w:val="none" w:sz="0" w:space="0" w:color="auto"/>
                                                      </w:divBdr>
                                                      <w:divsChild>
                                                        <w:div w:id="1719627867">
                                                          <w:marLeft w:val="0"/>
                                                          <w:marRight w:val="0"/>
                                                          <w:marTop w:val="0"/>
                                                          <w:marBottom w:val="0"/>
                                                          <w:divBdr>
                                                            <w:top w:val="none" w:sz="0" w:space="0" w:color="auto"/>
                                                            <w:left w:val="none" w:sz="0" w:space="0" w:color="auto"/>
                                                            <w:bottom w:val="none" w:sz="0" w:space="0" w:color="auto"/>
                                                            <w:right w:val="none" w:sz="0" w:space="0" w:color="auto"/>
                                                          </w:divBdr>
                                                          <w:divsChild>
                                                            <w:div w:id="1984499175">
                                                              <w:marLeft w:val="0"/>
                                                              <w:marRight w:val="0"/>
                                                              <w:marTop w:val="0"/>
                                                              <w:marBottom w:val="0"/>
                                                              <w:divBdr>
                                                                <w:top w:val="none" w:sz="0" w:space="0" w:color="auto"/>
                                                                <w:left w:val="none" w:sz="0" w:space="0" w:color="auto"/>
                                                                <w:bottom w:val="none" w:sz="0" w:space="0" w:color="auto"/>
                                                                <w:right w:val="none" w:sz="0" w:space="0" w:color="auto"/>
                                                              </w:divBdr>
                                                              <w:divsChild>
                                                                <w:div w:id="540749627">
                                                                  <w:marLeft w:val="0"/>
                                                                  <w:marRight w:val="0"/>
                                                                  <w:marTop w:val="0"/>
                                                                  <w:marBottom w:val="0"/>
                                                                  <w:divBdr>
                                                                    <w:top w:val="single" w:sz="24" w:space="0" w:color="auto"/>
                                                                    <w:left w:val="single" w:sz="24" w:space="0" w:color="auto"/>
                                                                    <w:bottom w:val="single" w:sz="24" w:space="0" w:color="auto"/>
                                                                    <w:right w:val="single" w:sz="24" w:space="0" w:color="auto"/>
                                                                  </w:divBdr>
                                                                  <w:divsChild>
                                                                    <w:div w:id="5860428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593209">
                                  <w:marLeft w:val="0"/>
                                  <w:marRight w:val="0"/>
                                  <w:marTop w:val="0"/>
                                  <w:marBottom w:val="0"/>
                                  <w:divBdr>
                                    <w:top w:val="none" w:sz="0" w:space="0" w:color="auto"/>
                                    <w:left w:val="none" w:sz="0" w:space="0" w:color="auto"/>
                                    <w:bottom w:val="none" w:sz="0" w:space="0" w:color="auto"/>
                                    <w:right w:val="none" w:sz="0" w:space="0" w:color="auto"/>
                                  </w:divBdr>
                                  <w:divsChild>
                                    <w:div w:id="945847210">
                                      <w:marLeft w:val="0"/>
                                      <w:marRight w:val="0"/>
                                      <w:marTop w:val="0"/>
                                      <w:marBottom w:val="0"/>
                                      <w:divBdr>
                                        <w:top w:val="single" w:sz="2" w:space="9" w:color="auto"/>
                                        <w:left w:val="single" w:sz="2" w:space="9" w:color="auto"/>
                                        <w:bottom w:val="single" w:sz="2" w:space="9" w:color="auto"/>
                                        <w:right w:val="single" w:sz="2" w:space="9" w:color="auto"/>
                                      </w:divBdr>
                                      <w:divsChild>
                                        <w:div w:id="1084187102">
                                          <w:marLeft w:val="0"/>
                                          <w:marRight w:val="0"/>
                                          <w:marTop w:val="0"/>
                                          <w:marBottom w:val="0"/>
                                          <w:divBdr>
                                            <w:top w:val="none" w:sz="0" w:space="0" w:color="auto"/>
                                            <w:left w:val="none" w:sz="0" w:space="0" w:color="auto"/>
                                            <w:bottom w:val="none" w:sz="0" w:space="0" w:color="auto"/>
                                            <w:right w:val="none" w:sz="0" w:space="0" w:color="auto"/>
                                          </w:divBdr>
                                          <w:divsChild>
                                            <w:div w:id="6085077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22680">
          <w:marLeft w:val="0"/>
          <w:marRight w:val="0"/>
          <w:marTop w:val="0"/>
          <w:marBottom w:val="0"/>
          <w:divBdr>
            <w:top w:val="none" w:sz="0" w:space="0" w:color="auto"/>
            <w:left w:val="none" w:sz="0" w:space="0" w:color="auto"/>
            <w:bottom w:val="none" w:sz="0" w:space="0" w:color="auto"/>
            <w:right w:val="none" w:sz="0" w:space="0" w:color="auto"/>
          </w:divBdr>
          <w:divsChild>
            <w:div w:id="996035102">
              <w:marLeft w:val="0"/>
              <w:marRight w:val="0"/>
              <w:marTop w:val="0"/>
              <w:marBottom w:val="0"/>
              <w:divBdr>
                <w:top w:val="none" w:sz="0" w:space="0" w:color="auto"/>
                <w:left w:val="none" w:sz="0" w:space="0" w:color="auto"/>
                <w:bottom w:val="none" w:sz="0" w:space="0" w:color="auto"/>
                <w:right w:val="none" w:sz="0" w:space="0" w:color="auto"/>
              </w:divBdr>
              <w:divsChild>
                <w:div w:id="579798421">
                  <w:marLeft w:val="0"/>
                  <w:marRight w:val="0"/>
                  <w:marTop w:val="0"/>
                  <w:marBottom w:val="0"/>
                  <w:divBdr>
                    <w:top w:val="none" w:sz="0" w:space="0" w:color="auto"/>
                    <w:left w:val="none" w:sz="0" w:space="0" w:color="auto"/>
                    <w:bottom w:val="none" w:sz="0" w:space="0" w:color="auto"/>
                    <w:right w:val="none" w:sz="0" w:space="0" w:color="auto"/>
                  </w:divBdr>
                  <w:divsChild>
                    <w:div w:id="630289911">
                      <w:marLeft w:val="0"/>
                      <w:marRight w:val="0"/>
                      <w:marTop w:val="0"/>
                      <w:marBottom w:val="0"/>
                      <w:divBdr>
                        <w:top w:val="none" w:sz="0" w:space="0" w:color="auto"/>
                        <w:left w:val="none" w:sz="0" w:space="0" w:color="auto"/>
                        <w:bottom w:val="none" w:sz="0" w:space="0" w:color="auto"/>
                        <w:right w:val="none" w:sz="0" w:space="0" w:color="auto"/>
                      </w:divBdr>
                      <w:divsChild>
                        <w:div w:id="1421676926">
                          <w:marLeft w:val="0"/>
                          <w:marRight w:val="0"/>
                          <w:marTop w:val="0"/>
                          <w:marBottom w:val="0"/>
                          <w:divBdr>
                            <w:top w:val="none" w:sz="0" w:space="0" w:color="auto"/>
                            <w:left w:val="none" w:sz="0" w:space="0" w:color="auto"/>
                            <w:bottom w:val="none" w:sz="0" w:space="0" w:color="auto"/>
                            <w:right w:val="none" w:sz="0" w:space="0" w:color="auto"/>
                          </w:divBdr>
                          <w:divsChild>
                            <w:div w:id="1061757216">
                              <w:marLeft w:val="0"/>
                              <w:marRight w:val="0"/>
                              <w:marTop w:val="0"/>
                              <w:marBottom w:val="0"/>
                              <w:divBdr>
                                <w:top w:val="none" w:sz="0" w:space="0" w:color="auto"/>
                                <w:left w:val="none" w:sz="0" w:space="0" w:color="auto"/>
                                <w:bottom w:val="none" w:sz="0" w:space="0" w:color="auto"/>
                                <w:right w:val="none" w:sz="0" w:space="0" w:color="auto"/>
                              </w:divBdr>
                              <w:divsChild>
                                <w:div w:id="158814037">
                                  <w:marLeft w:val="0"/>
                                  <w:marRight w:val="0"/>
                                  <w:marTop w:val="0"/>
                                  <w:marBottom w:val="0"/>
                                  <w:divBdr>
                                    <w:top w:val="none" w:sz="0" w:space="0" w:color="auto"/>
                                    <w:left w:val="none" w:sz="0" w:space="0" w:color="auto"/>
                                    <w:bottom w:val="none" w:sz="0" w:space="0" w:color="auto"/>
                                    <w:right w:val="none" w:sz="0" w:space="0" w:color="auto"/>
                                  </w:divBdr>
                                  <w:divsChild>
                                    <w:div w:id="2112554104">
                                      <w:marLeft w:val="0"/>
                                      <w:marRight w:val="0"/>
                                      <w:marTop w:val="0"/>
                                      <w:marBottom w:val="0"/>
                                      <w:divBdr>
                                        <w:top w:val="none" w:sz="0" w:space="0" w:color="auto"/>
                                        <w:left w:val="none" w:sz="0" w:space="0" w:color="auto"/>
                                        <w:bottom w:val="none" w:sz="0" w:space="0" w:color="auto"/>
                                        <w:right w:val="none" w:sz="0" w:space="0" w:color="auto"/>
                                      </w:divBdr>
                                      <w:divsChild>
                                        <w:div w:id="1598294433">
                                          <w:marLeft w:val="0"/>
                                          <w:marRight w:val="0"/>
                                          <w:marTop w:val="0"/>
                                          <w:marBottom w:val="0"/>
                                          <w:divBdr>
                                            <w:top w:val="none" w:sz="0" w:space="0" w:color="auto"/>
                                            <w:left w:val="none" w:sz="0" w:space="0" w:color="auto"/>
                                            <w:bottom w:val="none" w:sz="0" w:space="0" w:color="auto"/>
                                            <w:right w:val="none" w:sz="0" w:space="0" w:color="auto"/>
                                          </w:divBdr>
                                          <w:divsChild>
                                            <w:div w:id="1089279724">
                                              <w:marLeft w:val="0"/>
                                              <w:marRight w:val="0"/>
                                              <w:marTop w:val="0"/>
                                              <w:marBottom w:val="0"/>
                                              <w:divBdr>
                                                <w:top w:val="none" w:sz="0" w:space="0" w:color="auto"/>
                                                <w:left w:val="none" w:sz="0" w:space="0" w:color="auto"/>
                                                <w:bottom w:val="none" w:sz="0" w:space="0" w:color="auto"/>
                                                <w:right w:val="none" w:sz="0" w:space="0" w:color="auto"/>
                                              </w:divBdr>
                                              <w:divsChild>
                                                <w:div w:id="1462841803">
                                                  <w:marLeft w:val="0"/>
                                                  <w:marRight w:val="0"/>
                                                  <w:marTop w:val="0"/>
                                                  <w:marBottom w:val="0"/>
                                                  <w:divBdr>
                                                    <w:top w:val="none" w:sz="0" w:space="0" w:color="auto"/>
                                                    <w:left w:val="none" w:sz="0" w:space="0" w:color="auto"/>
                                                    <w:bottom w:val="none" w:sz="0" w:space="0" w:color="auto"/>
                                                    <w:right w:val="none" w:sz="0" w:space="0" w:color="auto"/>
                                                  </w:divBdr>
                                                  <w:divsChild>
                                                    <w:div w:id="1707947327">
                                                      <w:marLeft w:val="0"/>
                                                      <w:marRight w:val="0"/>
                                                      <w:marTop w:val="0"/>
                                                      <w:marBottom w:val="0"/>
                                                      <w:divBdr>
                                                        <w:top w:val="none" w:sz="0" w:space="0" w:color="auto"/>
                                                        <w:left w:val="none" w:sz="0" w:space="0" w:color="auto"/>
                                                        <w:bottom w:val="none" w:sz="0" w:space="0" w:color="auto"/>
                                                        <w:right w:val="none" w:sz="0" w:space="0" w:color="auto"/>
                                                      </w:divBdr>
                                                      <w:divsChild>
                                                        <w:div w:id="110444341">
                                                          <w:marLeft w:val="0"/>
                                                          <w:marRight w:val="0"/>
                                                          <w:marTop w:val="0"/>
                                                          <w:marBottom w:val="0"/>
                                                          <w:divBdr>
                                                            <w:top w:val="none" w:sz="0" w:space="0" w:color="auto"/>
                                                            <w:left w:val="none" w:sz="0" w:space="0" w:color="auto"/>
                                                            <w:bottom w:val="none" w:sz="0" w:space="0" w:color="auto"/>
                                                            <w:right w:val="none" w:sz="0" w:space="0" w:color="auto"/>
                                                          </w:divBdr>
                                                          <w:divsChild>
                                                            <w:div w:id="1202981595">
                                                              <w:marLeft w:val="0"/>
                                                              <w:marRight w:val="0"/>
                                                              <w:marTop w:val="0"/>
                                                              <w:marBottom w:val="0"/>
                                                              <w:divBdr>
                                                                <w:top w:val="none" w:sz="0" w:space="0" w:color="auto"/>
                                                                <w:left w:val="none" w:sz="0" w:space="0" w:color="auto"/>
                                                                <w:bottom w:val="none" w:sz="0" w:space="0" w:color="auto"/>
                                                                <w:right w:val="none" w:sz="0" w:space="0" w:color="auto"/>
                                                              </w:divBdr>
                                                              <w:divsChild>
                                                                <w:div w:id="1843542162">
                                                                  <w:marLeft w:val="0"/>
                                                                  <w:marRight w:val="0"/>
                                                                  <w:marTop w:val="0"/>
                                                                  <w:marBottom w:val="0"/>
                                                                  <w:divBdr>
                                                                    <w:top w:val="single" w:sz="24" w:space="0" w:color="auto"/>
                                                                    <w:left w:val="single" w:sz="24" w:space="0" w:color="auto"/>
                                                                    <w:bottom w:val="single" w:sz="24" w:space="0" w:color="auto"/>
                                                                    <w:right w:val="single" w:sz="24" w:space="0" w:color="auto"/>
                                                                  </w:divBdr>
                                                                  <w:divsChild>
                                                                    <w:div w:id="18900674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962319">
                                  <w:marLeft w:val="0"/>
                                  <w:marRight w:val="0"/>
                                  <w:marTop w:val="0"/>
                                  <w:marBottom w:val="0"/>
                                  <w:divBdr>
                                    <w:top w:val="none" w:sz="0" w:space="0" w:color="auto"/>
                                    <w:left w:val="none" w:sz="0" w:space="0" w:color="auto"/>
                                    <w:bottom w:val="none" w:sz="0" w:space="0" w:color="auto"/>
                                    <w:right w:val="none" w:sz="0" w:space="0" w:color="auto"/>
                                  </w:divBdr>
                                  <w:divsChild>
                                    <w:div w:id="825633813">
                                      <w:marLeft w:val="0"/>
                                      <w:marRight w:val="0"/>
                                      <w:marTop w:val="0"/>
                                      <w:marBottom w:val="0"/>
                                      <w:divBdr>
                                        <w:top w:val="single" w:sz="2" w:space="9" w:color="auto"/>
                                        <w:left w:val="single" w:sz="2" w:space="9" w:color="auto"/>
                                        <w:bottom w:val="single" w:sz="2" w:space="9" w:color="auto"/>
                                        <w:right w:val="single" w:sz="2" w:space="9" w:color="auto"/>
                                      </w:divBdr>
                                      <w:divsChild>
                                        <w:div w:id="1114247878">
                                          <w:marLeft w:val="0"/>
                                          <w:marRight w:val="0"/>
                                          <w:marTop w:val="0"/>
                                          <w:marBottom w:val="0"/>
                                          <w:divBdr>
                                            <w:top w:val="none" w:sz="0" w:space="0" w:color="auto"/>
                                            <w:left w:val="none" w:sz="0" w:space="0" w:color="auto"/>
                                            <w:bottom w:val="none" w:sz="0" w:space="0" w:color="auto"/>
                                            <w:right w:val="none" w:sz="0" w:space="0" w:color="auto"/>
                                          </w:divBdr>
                                          <w:divsChild>
                                            <w:div w:id="21322370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61327">
          <w:marLeft w:val="0"/>
          <w:marRight w:val="0"/>
          <w:marTop w:val="0"/>
          <w:marBottom w:val="0"/>
          <w:divBdr>
            <w:top w:val="none" w:sz="0" w:space="0" w:color="auto"/>
            <w:left w:val="none" w:sz="0" w:space="0" w:color="auto"/>
            <w:bottom w:val="none" w:sz="0" w:space="0" w:color="auto"/>
            <w:right w:val="none" w:sz="0" w:space="0" w:color="auto"/>
          </w:divBdr>
          <w:divsChild>
            <w:div w:id="1922257581">
              <w:marLeft w:val="0"/>
              <w:marRight w:val="0"/>
              <w:marTop w:val="0"/>
              <w:marBottom w:val="0"/>
              <w:divBdr>
                <w:top w:val="none" w:sz="0" w:space="0" w:color="auto"/>
                <w:left w:val="none" w:sz="0" w:space="0" w:color="auto"/>
                <w:bottom w:val="none" w:sz="0" w:space="0" w:color="auto"/>
                <w:right w:val="none" w:sz="0" w:space="0" w:color="auto"/>
              </w:divBdr>
              <w:divsChild>
                <w:div w:id="2082285450">
                  <w:marLeft w:val="0"/>
                  <w:marRight w:val="0"/>
                  <w:marTop w:val="0"/>
                  <w:marBottom w:val="0"/>
                  <w:divBdr>
                    <w:top w:val="none" w:sz="0" w:space="0" w:color="auto"/>
                    <w:left w:val="none" w:sz="0" w:space="0" w:color="auto"/>
                    <w:bottom w:val="none" w:sz="0" w:space="0" w:color="auto"/>
                    <w:right w:val="none" w:sz="0" w:space="0" w:color="auto"/>
                  </w:divBdr>
                  <w:divsChild>
                    <w:div w:id="1804691657">
                      <w:marLeft w:val="0"/>
                      <w:marRight w:val="0"/>
                      <w:marTop w:val="0"/>
                      <w:marBottom w:val="0"/>
                      <w:divBdr>
                        <w:top w:val="none" w:sz="0" w:space="0" w:color="auto"/>
                        <w:left w:val="none" w:sz="0" w:space="0" w:color="auto"/>
                        <w:bottom w:val="none" w:sz="0" w:space="0" w:color="auto"/>
                        <w:right w:val="none" w:sz="0" w:space="0" w:color="auto"/>
                      </w:divBdr>
                      <w:divsChild>
                        <w:div w:id="119305954">
                          <w:marLeft w:val="0"/>
                          <w:marRight w:val="0"/>
                          <w:marTop w:val="0"/>
                          <w:marBottom w:val="0"/>
                          <w:divBdr>
                            <w:top w:val="none" w:sz="0" w:space="0" w:color="auto"/>
                            <w:left w:val="none" w:sz="0" w:space="0" w:color="auto"/>
                            <w:bottom w:val="none" w:sz="0" w:space="0" w:color="auto"/>
                            <w:right w:val="none" w:sz="0" w:space="0" w:color="auto"/>
                          </w:divBdr>
                          <w:divsChild>
                            <w:div w:id="1897429111">
                              <w:marLeft w:val="0"/>
                              <w:marRight w:val="0"/>
                              <w:marTop w:val="0"/>
                              <w:marBottom w:val="0"/>
                              <w:divBdr>
                                <w:top w:val="none" w:sz="0" w:space="0" w:color="auto"/>
                                <w:left w:val="none" w:sz="0" w:space="0" w:color="auto"/>
                                <w:bottom w:val="none" w:sz="0" w:space="0" w:color="auto"/>
                                <w:right w:val="none" w:sz="0" w:space="0" w:color="auto"/>
                              </w:divBdr>
                              <w:divsChild>
                                <w:div w:id="242956933">
                                  <w:marLeft w:val="0"/>
                                  <w:marRight w:val="0"/>
                                  <w:marTop w:val="0"/>
                                  <w:marBottom w:val="0"/>
                                  <w:divBdr>
                                    <w:top w:val="none" w:sz="0" w:space="0" w:color="auto"/>
                                    <w:left w:val="none" w:sz="0" w:space="0" w:color="auto"/>
                                    <w:bottom w:val="none" w:sz="0" w:space="0" w:color="auto"/>
                                    <w:right w:val="none" w:sz="0" w:space="0" w:color="auto"/>
                                  </w:divBdr>
                                  <w:divsChild>
                                    <w:div w:id="1281499922">
                                      <w:marLeft w:val="0"/>
                                      <w:marRight w:val="0"/>
                                      <w:marTop w:val="0"/>
                                      <w:marBottom w:val="0"/>
                                      <w:divBdr>
                                        <w:top w:val="none" w:sz="0" w:space="0" w:color="auto"/>
                                        <w:left w:val="none" w:sz="0" w:space="0" w:color="auto"/>
                                        <w:bottom w:val="none" w:sz="0" w:space="0" w:color="auto"/>
                                        <w:right w:val="none" w:sz="0" w:space="0" w:color="auto"/>
                                      </w:divBdr>
                                      <w:divsChild>
                                        <w:div w:id="560094099">
                                          <w:marLeft w:val="0"/>
                                          <w:marRight w:val="0"/>
                                          <w:marTop w:val="0"/>
                                          <w:marBottom w:val="0"/>
                                          <w:divBdr>
                                            <w:top w:val="none" w:sz="0" w:space="0" w:color="auto"/>
                                            <w:left w:val="none" w:sz="0" w:space="0" w:color="auto"/>
                                            <w:bottom w:val="none" w:sz="0" w:space="0" w:color="auto"/>
                                            <w:right w:val="none" w:sz="0" w:space="0" w:color="auto"/>
                                          </w:divBdr>
                                          <w:divsChild>
                                            <w:div w:id="61217151">
                                              <w:marLeft w:val="0"/>
                                              <w:marRight w:val="0"/>
                                              <w:marTop w:val="0"/>
                                              <w:marBottom w:val="0"/>
                                              <w:divBdr>
                                                <w:top w:val="none" w:sz="0" w:space="0" w:color="auto"/>
                                                <w:left w:val="none" w:sz="0" w:space="0" w:color="auto"/>
                                                <w:bottom w:val="none" w:sz="0" w:space="0" w:color="auto"/>
                                                <w:right w:val="none" w:sz="0" w:space="0" w:color="auto"/>
                                              </w:divBdr>
                                              <w:divsChild>
                                                <w:div w:id="570195657">
                                                  <w:marLeft w:val="0"/>
                                                  <w:marRight w:val="0"/>
                                                  <w:marTop w:val="0"/>
                                                  <w:marBottom w:val="0"/>
                                                  <w:divBdr>
                                                    <w:top w:val="none" w:sz="0" w:space="0" w:color="auto"/>
                                                    <w:left w:val="none" w:sz="0" w:space="0" w:color="auto"/>
                                                    <w:bottom w:val="none" w:sz="0" w:space="0" w:color="auto"/>
                                                    <w:right w:val="none" w:sz="0" w:space="0" w:color="auto"/>
                                                  </w:divBdr>
                                                  <w:divsChild>
                                                    <w:div w:id="165755175">
                                                      <w:marLeft w:val="0"/>
                                                      <w:marRight w:val="0"/>
                                                      <w:marTop w:val="0"/>
                                                      <w:marBottom w:val="0"/>
                                                      <w:divBdr>
                                                        <w:top w:val="none" w:sz="0" w:space="0" w:color="auto"/>
                                                        <w:left w:val="none" w:sz="0" w:space="0" w:color="auto"/>
                                                        <w:bottom w:val="none" w:sz="0" w:space="0" w:color="auto"/>
                                                        <w:right w:val="none" w:sz="0" w:space="0" w:color="auto"/>
                                                      </w:divBdr>
                                                      <w:divsChild>
                                                        <w:div w:id="1129205679">
                                                          <w:marLeft w:val="0"/>
                                                          <w:marRight w:val="0"/>
                                                          <w:marTop w:val="0"/>
                                                          <w:marBottom w:val="0"/>
                                                          <w:divBdr>
                                                            <w:top w:val="none" w:sz="0" w:space="0" w:color="auto"/>
                                                            <w:left w:val="none" w:sz="0" w:space="0" w:color="auto"/>
                                                            <w:bottom w:val="none" w:sz="0" w:space="0" w:color="auto"/>
                                                            <w:right w:val="none" w:sz="0" w:space="0" w:color="auto"/>
                                                          </w:divBdr>
                                                          <w:divsChild>
                                                            <w:div w:id="129515960">
                                                              <w:marLeft w:val="0"/>
                                                              <w:marRight w:val="0"/>
                                                              <w:marTop w:val="0"/>
                                                              <w:marBottom w:val="0"/>
                                                              <w:divBdr>
                                                                <w:top w:val="none" w:sz="0" w:space="0" w:color="auto"/>
                                                                <w:left w:val="none" w:sz="0" w:space="0" w:color="auto"/>
                                                                <w:bottom w:val="none" w:sz="0" w:space="0" w:color="auto"/>
                                                                <w:right w:val="none" w:sz="0" w:space="0" w:color="auto"/>
                                                              </w:divBdr>
                                                              <w:divsChild>
                                                                <w:div w:id="1499732187">
                                                                  <w:marLeft w:val="0"/>
                                                                  <w:marRight w:val="0"/>
                                                                  <w:marTop w:val="0"/>
                                                                  <w:marBottom w:val="0"/>
                                                                  <w:divBdr>
                                                                    <w:top w:val="single" w:sz="24" w:space="0" w:color="auto"/>
                                                                    <w:left w:val="single" w:sz="24" w:space="0" w:color="auto"/>
                                                                    <w:bottom w:val="single" w:sz="24" w:space="0" w:color="auto"/>
                                                                    <w:right w:val="single" w:sz="24" w:space="0" w:color="auto"/>
                                                                  </w:divBdr>
                                                                  <w:divsChild>
                                                                    <w:div w:id="1130128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202294">
                                  <w:marLeft w:val="0"/>
                                  <w:marRight w:val="0"/>
                                  <w:marTop w:val="0"/>
                                  <w:marBottom w:val="0"/>
                                  <w:divBdr>
                                    <w:top w:val="none" w:sz="0" w:space="0" w:color="auto"/>
                                    <w:left w:val="none" w:sz="0" w:space="0" w:color="auto"/>
                                    <w:bottom w:val="none" w:sz="0" w:space="0" w:color="auto"/>
                                    <w:right w:val="none" w:sz="0" w:space="0" w:color="auto"/>
                                  </w:divBdr>
                                  <w:divsChild>
                                    <w:div w:id="449320721">
                                      <w:marLeft w:val="0"/>
                                      <w:marRight w:val="0"/>
                                      <w:marTop w:val="0"/>
                                      <w:marBottom w:val="0"/>
                                      <w:divBdr>
                                        <w:top w:val="single" w:sz="2" w:space="9" w:color="auto"/>
                                        <w:left w:val="single" w:sz="2" w:space="9" w:color="auto"/>
                                        <w:bottom w:val="single" w:sz="2" w:space="9" w:color="auto"/>
                                        <w:right w:val="single" w:sz="2" w:space="9" w:color="auto"/>
                                      </w:divBdr>
                                      <w:divsChild>
                                        <w:div w:id="1935435817">
                                          <w:marLeft w:val="0"/>
                                          <w:marRight w:val="0"/>
                                          <w:marTop w:val="0"/>
                                          <w:marBottom w:val="0"/>
                                          <w:divBdr>
                                            <w:top w:val="none" w:sz="0" w:space="0" w:color="auto"/>
                                            <w:left w:val="none" w:sz="0" w:space="0" w:color="auto"/>
                                            <w:bottom w:val="none" w:sz="0" w:space="0" w:color="auto"/>
                                            <w:right w:val="none" w:sz="0" w:space="0" w:color="auto"/>
                                          </w:divBdr>
                                          <w:divsChild>
                                            <w:div w:id="6602808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922310">
          <w:marLeft w:val="0"/>
          <w:marRight w:val="0"/>
          <w:marTop w:val="0"/>
          <w:marBottom w:val="0"/>
          <w:divBdr>
            <w:top w:val="none" w:sz="0" w:space="0" w:color="auto"/>
            <w:left w:val="none" w:sz="0" w:space="0" w:color="auto"/>
            <w:bottom w:val="none" w:sz="0" w:space="0" w:color="auto"/>
            <w:right w:val="none" w:sz="0" w:space="0" w:color="auto"/>
          </w:divBdr>
          <w:divsChild>
            <w:div w:id="490099424">
              <w:marLeft w:val="0"/>
              <w:marRight w:val="0"/>
              <w:marTop w:val="0"/>
              <w:marBottom w:val="0"/>
              <w:divBdr>
                <w:top w:val="none" w:sz="0" w:space="0" w:color="auto"/>
                <w:left w:val="none" w:sz="0" w:space="0" w:color="auto"/>
                <w:bottom w:val="none" w:sz="0" w:space="0" w:color="auto"/>
                <w:right w:val="none" w:sz="0" w:space="0" w:color="auto"/>
              </w:divBdr>
              <w:divsChild>
                <w:div w:id="38088771">
                  <w:marLeft w:val="0"/>
                  <w:marRight w:val="0"/>
                  <w:marTop w:val="0"/>
                  <w:marBottom w:val="0"/>
                  <w:divBdr>
                    <w:top w:val="none" w:sz="0" w:space="0" w:color="auto"/>
                    <w:left w:val="none" w:sz="0" w:space="0" w:color="auto"/>
                    <w:bottom w:val="none" w:sz="0" w:space="0" w:color="auto"/>
                    <w:right w:val="none" w:sz="0" w:space="0" w:color="auto"/>
                  </w:divBdr>
                  <w:divsChild>
                    <w:div w:id="1929534841">
                      <w:marLeft w:val="0"/>
                      <w:marRight w:val="0"/>
                      <w:marTop w:val="0"/>
                      <w:marBottom w:val="0"/>
                      <w:divBdr>
                        <w:top w:val="none" w:sz="0" w:space="0" w:color="auto"/>
                        <w:left w:val="none" w:sz="0" w:space="0" w:color="auto"/>
                        <w:bottom w:val="none" w:sz="0" w:space="0" w:color="auto"/>
                        <w:right w:val="none" w:sz="0" w:space="0" w:color="auto"/>
                      </w:divBdr>
                      <w:divsChild>
                        <w:div w:id="1353338675">
                          <w:marLeft w:val="0"/>
                          <w:marRight w:val="0"/>
                          <w:marTop w:val="0"/>
                          <w:marBottom w:val="0"/>
                          <w:divBdr>
                            <w:top w:val="none" w:sz="0" w:space="0" w:color="auto"/>
                            <w:left w:val="none" w:sz="0" w:space="0" w:color="auto"/>
                            <w:bottom w:val="none" w:sz="0" w:space="0" w:color="auto"/>
                            <w:right w:val="none" w:sz="0" w:space="0" w:color="auto"/>
                          </w:divBdr>
                          <w:divsChild>
                            <w:div w:id="1982927558">
                              <w:marLeft w:val="0"/>
                              <w:marRight w:val="0"/>
                              <w:marTop w:val="0"/>
                              <w:marBottom w:val="0"/>
                              <w:divBdr>
                                <w:top w:val="none" w:sz="0" w:space="0" w:color="auto"/>
                                <w:left w:val="none" w:sz="0" w:space="0" w:color="auto"/>
                                <w:bottom w:val="none" w:sz="0" w:space="0" w:color="auto"/>
                                <w:right w:val="none" w:sz="0" w:space="0" w:color="auto"/>
                              </w:divBdr>
                              <w:divsChild>
                                <w:div w:id="1645885510">
                                  <w:marLeft w:val="0"/>
                                  <w:marRight w:val="0"/>
                                  <w:marTop w:val="0"/>
                                  <w:marBottom w:val="0"/>
                                  <w:divBdr>
                                    <w:top w:val="none" w:sz="0" w:space="0" w:color="auto"/>
                                    <w:left w:val="none" w:sz="0" w:space="0" w:color="auto"/>
                                    <w:bottom w:val="none" w:sz="0" w:space="0" w:color="auto"/>
                                    <w:right w:val="none" w:sz="0" w:space="0" w:color="auto"/>
                                  </w:divBdr>
                                  <w:divsChild>
                                    <w:div w:id="1310742934">
                                      <w:marLeft w:val="0"/>
                                      <w:marRight w:val="0"/>
                                      <w:marTop w:val="0"/>
                                      <w:marBottom w:val="0"/>
                                      <w:divBdr>
                                        <w:top w:val="none" w:sz="0" w:space="0" w:color="auto"/>
                                        <w:left w:val="none" w:sz="0" w:space="0" w:color="auto"/>
                                        <w:bottom w:val="none" w:sz="0" w:space="0" w:color="auto"/>
                                        <w:right w:val="none" w:sz="0" w:space="0" w:color="auto"/>
                                      </w:divBdr>
                                      <w:divsChild>
                                        <w:div w:id="2044013610">
                                          <w:marLeft w:val="0"/>
                                          <w:marRight w:val="0"/>
                                          <w:marTop w:val="0"/>
                                          <w:marBottom w:val="0"/>
                                          <w:divBdr>
                                            <w:top w:val="none" w:sz="0" w:space="0" w:color="auto"/>
                                            <w:left w:val="none" w:sz="0" w:space="0" w:color="auto"/>
                                            <w:bottom w:val="none" w:sz="0" w:space="0" w:color="auto"/>
                                            <w:right w:val="none" w:sz="0" w:space="0" w:color="auto"/>
                                          </w:divBdr>
                                          <w:divsChild>
                                            <w:div w:id="754665678">
                                              <w:marLeft w:val="0"/>
                                              <w:marRight w:val="0"/>
                                              <w:marTop w:val="0"/>
                                              <w:marBottom w:val="0"/>
                                              <w:divBdr>
                                                <w:top w:val="none" w:sz="0" w:space="0" w:color="auto"/>
                                                <w:left w:val="none" w:sz="0" w:space="0" w:color="auto"/>
                                                <w:bottom w:val="none" w:sz="0" w:space="0" w:color="auto"/>
                                                <w:right w:val="none" w:sz="0" w:space="0" w:color="auto"/>
                                              </w:divBdr>
                                              <w:divsChild>
                                                <w:div w:id="1195003487">
                                                  <w:marLeft w:val="0"/>
                                                  <w:marRight w:val="0"/>
                                                  <w:marTop w:val="0"/>
                                                  <w:marBottom w:val="0"/>
                                                  <w:divBdr>
                                                    <w:top w:val="none" w:sz="0" w:space="0" w:color="auto"/>
                                                    <w:left w:val="none" w:sz="0" w:space="0" w:color="auto"/>
                                                    <w:bottom w:val="none" w:sz="0" w:space="0" w:color="auto"/>
                                                    <w:right w:val="none" w:sz="0" w:space="0" w:color="auto"/>
                                                  </w:divBdr>
                                                  <w:divsChild>
                                                    <w:div w:id="1649479816">
                                                      <w:marLeft w:val="0"/>
                                                      <w:marRight w:val="0"/>
                                                      <w:marTop w:val="0"/>
                                                      <w:marBottom w:val="0"/>
                                                      <w:divBdr>
                                                        <w:top w:val="none" w:sz="0" w:space="0" w:color="auto"/>
                                                        <w:left w:val="none" w:sz="0" w:space="0" w:color="auto"/>
                                                        <w:bottom w:val="none" w:sz="0" w:space="0" w:color="auto"/>
                                                        <w:right w:val="none" w:sz="0" w:space="0" w:color="auto"/>
                                                      </w:divBdr>
                                                      <w:divsChild>
                                                        <w:div w:id="1887062881">
                                                          <w:marLeft w:val="0"/>
                                                          <w:marRight w:val="0"/>
                                                          <w:marTop w:val="0"/>
                                                          <w:marBottom w:val="0"/>
                                                          <w:divBdr>
                                                            <w:top w:val="none" w:sz="0" w:space="0" w:color="auto"/>
                                                            <w:left w:val="none" w:sz="0" w:space="0" w:color="auto"/>
                                                            <w:bottom w:val="none" w:sz="0" w:space="0" w:color="auto"/>
                                                            <w:right w:val="none" w:sz="0" w:space="0" w:color="auto"/>
                                                          </w:divBdr>
                                                          <w:divsChild>
                                                            <w:div w:id="16104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943">
                                              <w:marLeft w:val="0"/>
                                              <w:marRight w:val="0"/>
                                              <w:marTop w:val="0"/>
                                              <w:marBottom w:val="0"/>
                                              <w:divBdr>
                                                <w:top w:val="none" w:sz="0" w:space="0" w:color="auto"/>
                                                <w:left w:val="none" w:sz="0" w:space="0" w:color="auto"/>
                                                <w:bottom w:val="none" w:sz="0" w:space="0" w:color="auto"/>
                                                <w:right w:val="none" w:sz="0" w:space="0" w:color="auto"/>
                                              </w:divBdr>
                                              <w:divsChild>
                                                <w:div w:id="1088387745">
                                                  <w:marLeft w:val="0"/>
                                                  <w:marRight w:val="0"/>
                                                  <w:marTop w:val="0"/>
                                                  <w:marBottom w:val="0"/>
                                                  <w:divBdr>
                                                    <w:top w:val="none" w:sz="0" w:space="0" w:color="auto"/>
                                                    <w:left w:val="none" w:sz="0" w:space="0" w:color="auto"/>
                                                    <w:bottom w:val="none" w:sz="0" w:space="0" w:color="auto"/>
                                                    <w:right w:val="none" w:sz="0" w:space="0" w:color="auto"/>
                                                  </w:divBdr>
                                                  <w:divsChild>
                                                    <w:div w:id="643585215">
                                                      <w:marLeft w:val="0"/>
                                                      <w:marRight w:val="0"/>
                                                      <w:marTop w:val="0"/>
                                                      <w:marBottom w:val="0"/>
                                                      <w:divBdr>
                                                        <w:top w:val="none" w:sz="0" w:space="0" w:color="auto"/>
                                                        <w:left w:val="none" w:sz="0" w:space="0" w:color="auto"/>
                                                        <w:bottom w:val="none" w:sz="0" w:space="0" w:color="auto"/>
                                                        <w:right w:val="none" w:sz="0" w:space="0" w:color="auto"/>
                                                      </w:divBdr>
                                                      <w:divsChild>
                                                        <w:div w:id="1315646661">
                                                          <w:marLeft w:val="0"/>
                                                          <w:marRight w:val="0"/>
                                                          <w:marTop w:val="0"/>
                                                          <w:marBottom w:val="0"/>
                                                          <w:divBdr>
                                                            <w:top w:val="none" w:sz="0" w:space="0" w:color="auto"/>
                                                            <w:left w:val="none" w:sz="0" w:space="0" w:color="auto"/>
                                                            <w:bottom w:val="none" w:sz="0" w:space="0" w:color="auto"/>
                                                            <w:right w:val="none" w:sz="0" w:space="0" w:color="auto"/>
                                                          </w:divBdr>
                                                          <w:divsChild>
                                                            <w:div w:id="710769938">
                                                              <w:marLeft w:val="0"/>
                                                              <w:marRight w:val="0"/>
                                                              <w:marTop w:val="0"/>
                                                              <w:marBottom w:val="0"/>
                                                              <w:divBdr>
                                                                <w:top w:val="none" w:sz="0" w:space="0" w:color="auto"/>
                                                                <w:left w:val="none" w:sz="0" w:space="0" w:color="auto"/>
                                                                <w:bottom w:val="none" w:sz="0" w:space="0" w:color="auto"/>
                                                                <w:right w:val="none" w:sz="0" w:space="0" w:color="auto"/>
                                                              </w:divBdr>
                                                              <w:divsChild>
                                                                <w:div w:id="1426539592">
                                                                  <w:marLeft w:val="0"/>
                                                                  <w:marRight w:val="0"/>
                                                                  <w:marTop w:val="0"/>
                                                                  <w:marBottom w:val="0"/>
                                                                  <w:divBdr>
                                                                    <w:top w:val="single" w:sz="24" w:space="0" w:color="auto"/>
                                                                    <w:left w:val="single" w:sz="24" w:space="0" w:color="auto"/>
                                                                    <w:bottom w:val="single" w:sz="24" w:space="0" w:color="auto"/>
                                                                    <w:right w:val="single" w:sz="24" w:space="0" w:color="auto"/>
                                                                  </w:divBdr>
                                                                  <w:divsChild>
                                                                    <w:div w:id="8006144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0453452">
      <w:bodyDiv w:val="1"/>
      <w:marLeft w:val="0"/>
      <w:marRight w:val="0"/>
      <w:marTop w:val="0"/>
      <w:marBottom w:val="0"/>
      <w:divBdr>
        <w:top w:val="none" w:sz="0" w:space="0" w:color="auto"/>
        <w:left w:val="none" w:sz="0" w:space="0" w:color="auto"/>
        <w:bottom w:val="none" w:sz="0" w:space="0" w:color="auto"/>
        <w:right w:val="none" w:sz="0" w:space="0" w:color="auto"/>
      </w:divBdr>
    </w:div>
    <w:div w:id="1094324249">
      <w:bodyDiv w:val="1"/>
      <w:marLeft w:val="0"/>
      <w:marRight w:val="0"/>
      <w:marTop w:val="0"/>
      <w:marBottom w:val="0"/>
      <w:divBdr>
        <w:top w:val="none" w:sz="0" w:space="0" w:color="auto"/>
        <w:left w:val="none" w:sz="0" w:space="0" w:color="auto"/>
        <w:bottom w:val="none" w:sz="0" w:space="0" w:color="auto"/>
        <w:right w:val="none" w:sz="0" w:space="0" w:color="auto"/>
      </w:divBdr>
      <w:divsChild>
        <w:div w:id="1824274234">
          <w:marLeft w:val="0"/>
          <w:marRight w:val="0"/>
          <w:marTop w:val="0"/>
          <w:marBottom w:val="0"/>
          <w:divBdr>
            <w:top w:val="none" w:sz="0" w:space="0" w:color="auto"/>
            <w:left w:val="none" w:sz="0" w:space="0" w:color="auto"/>
            <w:bottom w:val="none" w:sz="0" w:space="0" w:color="auto"/>
            <w:right w:val="none" w:sz="0" w:space="0" w:color="auto"/>
          </w:divBdr>
          <w:divsChild>
            <w:div w:id="993414376">
              <w:marLeft w:val="0"/>
              <w:marRight w:val="0"/>
              <w:marTop w:val="0"/>
              <w:marBottom w:val="0"/>
              <w:divBdr>
                <w:top w:val="none" w:sz="0" w:space="0" w:color="auto"/>
                <w:left w:val="none" w:sz="0" w:space="0" w:color="auto"/>
                <w:bottom w:val="none" w:sz="0" w:space="0" w:color="auto"/>
                <w:right w:val="none" w:sz="0" w:space="0" w:color="auto"/>
              </w:divBdr>
              <w:divsChild>
                <w:div w:id="343090527">
                  <w:marLeft w:val="0"/>
                  <w:marRight w:val="0"/>
                  <w:marTop w:val="0"/>
                  <w:marBottom w:val="0"/>
                  <w:divBdr>
                    <w:top w:val="none" w:sz="0" w:space="0" w:color="auto"/>
                    <w:left w:val="none" w:sz="0" w:space="0" w:color="auto"/>
                    <w:bottom w:val="none" w:sz="0" w:space="0" w:color="auto"/>
                    <w:right w:val="none" w:sz="0" w:space="0" w:color="auto"/>
                  </w:divBdr>
                  <w:divsChild>
                    <w:div w:id="990980603">
                      <w:marLeft w:val="0"/>
                      <w:marRight w:val="0"/>
                      <w:marTop w:val="0"/>
                      <w:marBottom w:val="0"/>
                      <w:divBdr>
                        <w:top w:val="none" w:sz="0" w:space="0" w:color="auto"/>
                        <w:left w:val="none" w:sz="0" w:space="0" w:color="auto"/>
                        <w:bottom w:val="none" w:sz="0" w:space="0" w:color="auto"/>
                        <w:right w:val="none" w:sz="0" w:space="0" w:color="auto"/>
                      </w:divBdr>
                      <w:divsChild>
                        <w:div w:id="1873372549">
                          <w:marLeft w:val="0"/>
                          <w:marRight w:val="0"/>
                          <w:marTop w:val="0"/>
                          <w:marBottom w:val="0"/>
                          <w:divBdr>
                            <w:top w:val="none" w:sz="0" w:space="0" w:color="auto"/>
                            <w:left w:val="none" w:sz="0" w:space="0" w:color="auto"/>
                            <w:bottom w:val="none" w:sz="0" w:space="0" w:color="auto"/>
                            <w:right w:val="none" w:sz="0" w:space="0" w:color="auto"/>
                          </w:divBdr>
                          <w:divsChild>
                            <w:div w:id="1226407878">
                              <w:marLeft w:val="0"/>
                              <w:marRight w:val="0"/>
                              <w:marTop w:val="0"/>
                              <w:marBottom w:val="0"/>
                              <w:divBdr>
                                <w:top w:val="none" w:sz="0" w:space="0" w:color="auto"/>
                                <w:left w:val="none" w:sz="0" w:space="0" w:color="auto"/>
                                <w:bottom w:val="none" w:sz="0" w:space="0" w:color="auto"/>
                                <w:right w:val="none" w:sz="0" w:space="0" w:color="auto"/>
                              </w:divBdr>
                              <w:divsChild>
                                <w:div w:id="1813668195">
                                  <w:marLeft w:val="0"/>
                                  <w:marRight w:val="0"/>
                                  <w:marTop w:val="0"/>
                                  <w:marBottom w:val="0"/>
                                  <w:divBdr>
                                    <w:top w:val="none" w:sz="0" w:space="0" w:color="auto"/>
                                    <w:left w:val="none" w:sz="0" w:space="0" w:color="auto"/>
                                    <w:bottom w:val="none" w:sz="0" w:space="0" w:color="auto"/>
                                    <w:right w:val="none" w:sz="0" w:space="0" w:color="auto"/>
                                  </w:divBdr>
                                  <w:divsChild>
                                    <w:div w:id="471289127">
                                      <w:marLeft w:val="0"/>
                                      <w:marRight w:val="0"/>
                                      <w:marTop w:val="0"/>
                                      <w:marBottom w:val="0"/>
                                      <w:divBdr>
                                        <w:top w:val="none" w:sz="0" w:space="0" w:color="auto"/>
                                        <w:left w:val="none" w:sz="0" w:space="0" w:color="auto"/>
                                        <w:bottom w:val="none" w:sz="0" w:space="0" w:color="auto"/>
                                        <w:right w:val="none" w:sz="0" w:space="0" w:color="auto"/>
                                      </w:divBdr>
                                      <w:divsChild>
                                        <w:div w:id="162358853">
                                          <w:marLeft w:val="0"/>
                                          <w:marRight w:val="0"/>
                                          <w:marTop w:val="0"/>
                                          <w:marBottom w:val="0"/>
                                          <w:divBdr>
                                            <w:top w:val="none" w:sz="0" w:space="0" w:color="auto"/>
                                            <w:left w:val="none" w:sz="0" w:space="0" w:color="auto"/>
                                            <w:bottom w:val="none" w:sz="0" w:space="0" w:color="auto"/>
                                            <w:right w:val="none" w:sz="0" w:space="0" w:color="auto"/>
                                          </w:divBdr>
                                          <w:divsChild>
                                            <w:div w:id="293022059">
                                              <w:marLeft w:val="0"/>
                                              <w:marRight w:val="0"/>
                                              <w:marTop w:val="0"/>
                                              <w:marBottom w:val="0"/>
                                              <w:divBdr>
                                                <w:top w:val="none" w:sz="0" w:space="0" w:color="auto"/>
                                                <w:left w:val="none" w:sz="0" w:space="0" w:color="auto"/>
                                                <w:bottom w:val="none" w:sz="0" w:space="0" w:color="auto"/>
                                                <w:right w:val="none" w:sz="0" w:space="0" w:color="auto"/>
                                              </w:divBdr>
                                              <w:divsChild>
                                                <w:div w:id="651370959">
                                                  <w:marLeft w:val="0"/>
                                                  <w:marRight w:val="0"/>
                                                  <w:marTop w:val="0"/>
                                                  <w:marBottom w:val="0"/>
                                                  <w:divBdr>
                                                    <w:top w:val="none" w:sz="0" w:space="0" w:color="auto"/>
                                                    <w:left w:val="none" w:sz="0" w:space="0" w:color="auto"/>
                                                    <w:bottom w:val="none" w:sz="0" w:space="0" w:color="auto"/>
                                                    <w:right w:val="none" w:sz="0" w:space="0" w:color="auto"/>
                                                  </w:divBdr>
                                                  <w:divsChild>
                                                    <w:div w:id="1467309510">
                                                      <w:marLeft w:val="0"/>
                                                      <w:marRight w:val="0"/>
                                                      <w:marTop w:val="0"/>
                                                      <w:marBottom w:val="0"/>
                                                      <w:divBdr>
                                                        <w:top w:val="none" w:sz="0" w:space="0" w:color="auto"/>
                                                        <w:left w:val="none" w:sz="0" w:space="0" w:color="auto"/>
                                                        <w:bottom w:val="none" w:sz="0" w:space="0" w:color="auto"/>
                                                        <w:right w:val="none" w:sz="0" w:space="0" w:color="auto"/>
                                                      </w:divBdr>
                                                      <w:divsChild>
                                                        <w:div w:id="518088587">
                                                          <w:marLeft w:val="0"/>
                                                          <w:marRight w:val="0"/>
                                                          <w:marTop w:val="0"/>
                                                          <w:marBottom w:val="0"/>
                                                          <w:divBdr>
                                                            <w:top w:val="none" w:sz="0" w:space="0" w:color="auto"/>
                                                            <w:left w:val="none" w:sz="0" w:space="0" w:color="auto"/>
                                                            <w:bottom w:val="none" w:sz="0" w:space="0" w:color="auto"/>
                                                            <w:right w:val="none" w:sz="0" w:space="0" w:color="auto"/>
                                                          </w:divBdr>
                                                          <w:divsChild>
                                                            <w:div w:id="422724960">
                                                              <w:marLeft w:val="0"/>
                                                              <w:marRight w:val="0"/>
                                                              <w:marTop w:val="0"/>
                                                              <w:marBottom w:val="0"/>
                                                              <w:divBdr>
                                                                <w:top w:val="none" w:sz="0" w:space="0" w:color="auto"/>
                                                                <w:left w:val="none" w:sz="0" w:space="0" w:color="auto"/>
                                                                <w:bottom w:val="none" w:sz="0" w:space="0" w:color="auto"/>
                                                                <w:right w:val="none" w:sz="0" w:space="0" w:color="auto"/>
                                                              </w:divBdr>
                                                              <w:divsChild>
                                                                <w:div w:id="293566823">
                                                                  <w:marLeft w:val="0"/>
                                                                  <w:marRight w:val="0"/>
                                                                  <w:marTop w:val="0"/>
                                                                  <w:marBottom w:val="0"/>
                                                                  <w:divBdr>
                                                                    <w:top w:val="single" w:sz="24" w:space="0" w:color="auto"/>
                                                                    <w:left w:val="single" w:sz="24" w:space="0" w:color="auto"/>
                                                                    <w:bottom w:val="single" w:sz="24" w:space="0" w:color="auto"/>
                                                                    <w:right w:val="single" w:sz="24" w:space="0" w:color="auto"/>
                                                                  </w:divBdr>
                                                                  <w:divsChild>
                                                                    <w:div w:id="8519136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51556">
                                  <w:marLeft w:val="0"/>
                                  <w:marRight w:val="0"/>
                                  <w:marTop w:val="0"/>
                                  <w:marBottom w:val="0"/>
                                  <w:divBdr>
                                    <w:top w:val="none" w:sz="0" w:space="0" w:color="auto"/>
                                    <w:left w:val="none" w:sz="0" w:space="0" w:color="auto"/>
                                    <w:bottom w:val="none" w:sz="0" w:space="0" w:color="auto"/>
                                    <w:right w:val="none" w:sz="0" w:space="0" w:color="auto"/>
                                  </w:divBdr>
                                  <w:divsChild>
                                    <w:div w:id="805705940">
                                      <w:marLeft w:val="0"/>
                                      <w:marRight w:val="0"/>
                                      <w:marTop w:val="0"/>
                                      <w:marBottom w:val="0"/>
                                      <w:divBdr>
                                        <w:top w:val="single" w:sz="2" w:space="9" w:color="auto"/>
                                        <w:left w:val="single" w:sz="2" w:space="9" w:color="auto"/>
                                        <w:bottom w:val="single" w:sz="2" w:space="9" w:color="auto"/>
                                        <w:right w:val="single" w:sz="2" w:space="9" w:color="auto"/>
                                      </w:divBdr>
                                      <w:divsChild>
                                        <w:div w:id="393969594">
                                          <w:marLeft w:val="0"/>
                                          <w:marRight w:val="0"/>
                                          <w:marTop w:val="0"/>
                                          <w:marBottom w:val="0"/>
                                          <w:divBdr>
                                            <w:top w:val="none" w:sz="0" w:space="0" w:color="auto"/>
                                            <w:left w:val="none" w:sz="0" w:space="0" w:color="auto"/>
                                            <w:bottom w:val="none" w:sz="0" w:space="0" w:color="auto"/>
                                            <w:right w:val="none" w:sz="0" w:space="0" w:color="auto"/>
                                          </w:divBdr>
                                          <w:divsChild>
                                            <w:div w:id="11632049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631190">
          <w:marLeft w:val="0"/>
          <w:marRight w:val="0"/>
          <w:marTop w:val="0"/>
          <w:marBottom w:val="0"/>
          <w:divBdr>
            <w:top w:val="none" w:sz="0" w:space="0" w:color="auto"/>
            <w:left w:val="none" w:sz="0" w:space="0" w:color="auto"/>
            <w:bottom w:val="none" w:sz="0" w:space="0" w:color="auto"/>
            <w:right w:val="none" w:sz="0" w:space="0" w:color="auto"/>
          </w:divBdr>
          <w:divsChild>
            <w:div w:id="308943883">
              <w:marLeft w:val="0"/>
              <w:marRight w:val="0"/>
              <w:marTop w:val="0"/>
              <w:marBottom w:val="0"/>
              <w:divBdr>
                <w:top w:val="none" w:sz="0" w:space="0" w:color="auto"/>
                <w:left w:val="none" w:sz="0" w:space="0" w:color="auto"/>
                <w:bottom w:val="none" w:sz="0" w:space="0" w:color="auto"/>
                <w:right w:val="none" w:sz="0" w:space="0" w:color="auto"/>
              </w:divBdr>
              <w:divsChild>
                <w:div w:id="77023307">
                  <w:marLeft w:val="0"/>
                  <w:marRight w:val="0"/>
                  <w:marTop w:val="0"/>
                  <w:marBottom w:val="0"/>
                  <w:divBdr>
                    <w:top w:val="none" w:sz="0" w:space="0" w:color="auto"/>
                    <w:left w:val="none" w:sz="0" w:space="0" w:color="auto"/>
                    <w:bottom w:val="none" w:sz="0" w:space="0" w:color="auto"/>
                    <w:right w:val="none" w:sz="0" w:space="0" w:color="auto"/>
                  </w:divBdr>
                  <w:divsChild>
                    <w:div w:id="870722927">
                      <w:marLeft w:val="0"/>
                      <w:marRight w:val="0"/>
                      <w:marTop w:val="0"/>
                      <w:marBottom w:val="0"/>
                      <w:divBdr>
                        <w:top w:val="none" w:sz="0" w:space="0" w:color="auto"/>
                        <w:left w:val="none" w:sz="0" w:space="0" w:color="auto"/>
                        <w:bottom w:val="none" w:sz="0" w:space="0" w:color="auto"/>
                        <w:right w:val="none" w:sz="0" w:space="0" w:color="auto"/>
                      </w:divBdr>
                      <w:divsChild>
                        <w:div w:id="536545365">
                          <w:marLeft w:val="0"/>
                          <w:marRight w:val="0"/>
                          <w:marTop w:val="0"/>
                          <w:marBottom w:val="0"/>
                          <w:divBdr>
                            <w:top w:val="none" w:sz="0" w:space="0" w:color="auto"/>
                            <w:left w:val="none" w:sz="0" w:space="0" w:color="auto"/>
                            <w:bottom w:val="none" w:sz="0" w:space="0" w:color="auto"/>
                            <w:right w:val="none" w:sz="0" w:space="0" w:color="auto"/>
                          </w:divBdr>
                          <w:divsChild>
                            <w:div w:id="1298879798">
                              <w:marLeft w:val="0"/>
                              <w:marRight w:val="0"/>
                              <w:marTop w:val="0"/>
                              <w:marBottom w:val="0"/>
                              <w:divBdr>
                                <w:top w:val="none" w:sz="0" w:space="0" w:color="auto"/>
                                <w:left w:val="none" w:sz="0" w:space="0" w:color="auto"/>
                                <w:bottom w:val="none" w:sz="0" w:space="0" w:color="auto"/>
                                <w:right w:val="none" w:sz="0" w:space="0" w:color="auto"/>
                              </w:divBdr>
                              <w:divsChild>
                                <w:div w:id="1798647745">
                                  <w:marLeft w:val="0"/>
                                  <w:marRight w:val="0"/>
                                  <w:marTop w:val="0"/>
                                  <w:marBottom w:val="0"/>
                                  <w:divBdr>
                                    <w:top w:val="none" w:sz="0" w:space="0" w:color="auto"/>
                                    <w:left w:val="none" w:sz="0" w:space="0" w:color="auto"/>
                                    <w:bottom w:val="none" w:sz="0" w:space="0" w:color="auto"/>
                                    <w:right w:val="none" w:sz="0" w:space="0" w:color="auto"/>
                                  </w:divBdr>
                                  <w:divsChild>
                                    <w:div w:id="1353530318">
                                      <w:marLeft w:val="0"/>
                                      <w:marRight w:val="0"/>
                                      <w:marTop w:val="0"/>
                                      <w:marBottom w:val="0"/>
                                      <w:divBdr>
                                        <w:top w:val="none" w:sz="0" w:space="0" w:color="auto"/>
                                        <w:left w:val="none" w:sz="0" w:space="0" w:color="auto"/>
                                        <w:bottom w:val="none" w:sz="0" w:space="0" w:color="auto"/>
                                        <w:right w:val="none" w:sz="0" w:space="0" w:color="auto"/>
                                      </w:divBdr>
                                      <w:divsChild>
                                        <w:div w:id="2040664674">
                                          <w:marLeft w:val="0"/>
                                          <w:marRight w:val="0"/>
                                          <w:marTop w:val="0"/>
                                          <w:marBottom w:val="0"/>
                                          <w:divBdr>
                                            <w:top w:val="none" w:sz="0" w:space="0" w:color="auto"/>
                                            <w:left w:val="none" w:sz="0" w:space="0" w:color="auto"/>
                                            <w:bottom w:val="none" w:sz="0" w:space="0" w:color="auto"/>
                                            <w:right w:val="none" w:sz="0" w:space="0" w:color="auto"/>
                                          </w:divBdr>
                                          <w:divsChild>
                                            <w:div w:id="1127699041">
                                              <w:marLeft w:val="0"/>
                                              <w:marRight w:val="0"/>
                                              <w:marTop w:val="0"/>
                                              <w:marBottom w:val="0"/>
                                              <w:divBdr>
                                                <w:top w:val="none" w:sz="0" w:space="0" w:color="auto"/>
                                                <w:left w:val="none" w:sz="0" w:space="0" w:color="auto"/>
                                                <w:bottom w:val="none" w:sz="0" w:space="0" w:color="auto"/>
                                                <w:right w:val="none" w:sz="0" w:space="0" w:color="auto"/>
                                              </w:divBdr>
                                              <w:divsChild>
                                                <w:div w:id="1588268451">
                                                  <w:marLeft w:val="0"/>
                                                  <w:marRight w:val="0"/>
                                                  <w:marTop w:val="0"/>
                                                  <w:marBottom w:val="0"/>
                                                  <w:divBdr>
                                                    <w:top w:val="none" w:sz="0" w:space="0" w:color="auto"/>
                                                    <w:left w:val="none" w:sz="0" w:space="0" w:color="auto"/>
                                                    <w:bottom w:val="none" w:sz="0" w:space="0" w:color="auto"/>
                                                    <w:right w:val="none" w:sz="0" w:space="0" w:color="auto"/>
                                                  </w:divBdr>
                                                  <w:divsChild>
                                                    <w:div w:id="1747722858">
                                                      <w:marLeft w:val="0"/>
                                                      <w:marRight w:val="0"/>
                                                      <w:marTop w:val="0"/>
                                                      <w:marBottom w:val="0"/>
                                                      <w:divBdr>
                                                        <w:top w:val="none" w:sz="0" w:space="0" w:color="auto"/>
                                                        <w:left w:val="none" w:sz="0" w:space="0" w:color="auto"/>
                                                        <w:bottom w:val="none" w:sz="0" w:space="0" w:color="auto"/>
                                                        <w:right w:val="none" w:sz="0" w:space="0" w:color="auto"/>
                                                      </w:divBdr>
                                                      <w:divsChild>
                                                        <w:div w:id="1977373181">
                                                          <w:marLeft w:val="0"/>
                                                          <w:marRight w:val="0"/>
                                                          <w:marTop w:val="0"/>
                                                          <w:marBottom w:val="0"/>
                                                          <w:divBdr>
                                                            <w:top w:val="none" w:sz="0" w:space="0" w:color="auto"/>
                                                            <w:left w:val="none" w:sz="0" w:space="0" w:color="auto"/>
                                                            <w:bottom w:val="none" w:sz="0" w:space="0" w:color="auto"/>
                                                            <w:right w:val="none" w:sz="0" w:space="0" w:color="auto"/>
                                                          </w:divBdr>
                                                          <w:divsChild>
                                                            <w:div w:id="932399406">
                                                              <w:marLeft w:val="0"/>
                                                              <w:marRight w:val="0"/>
                                                              <w:marTop w:val="0"/>
                                                              <w:marBottom w:val="0"/>
                                                              <w:divBdr>
                                                                <w:top w:val="none" w:sz="0" w:space="0" w:color="auto"/>
                                                                <w:left w:val="none" w:sz="0" w:space="0" w:color="auto"/>
                                                                <w:bottom w:val="none" w:sz="0" w:space="0" w:color="auto"/>
                                                                <w:right w:val="none" w:sz="0" w:space="0" w:color="auto"/>
                                                              </w:divBdr>
                                                              <w:divsChild>
                                                                <w:div w:id="229390274">
                                                                  <w:marLeft w:val="0"/>
                                                                  <w:marRight w:val="0"/>
                                                                  <w:marTop w:val="0"/>
                                                                  <w:marBottom w:val="0"/>
                                                                  <w:divBdr>
                                                                    <w:top w:val="single" w:sz="24" w:space="0" w:color="auto"/>
                                                                    <w:left w:val="single" w:sz="24" w:space="0" w:color="auto"/>
                                                                    <w:bottom w:val="single" w:sz="24" w:space="0" w:color="auto"/>
                                                                    <w:right w:val="single" w:sz="24" w:space="0" w:color="auto"/>
                                                                  </w:divBdr>
                                                                  <w:divsChild>
                                                                    <w:div w:id="9185648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528818">
                                  <w:marLeft w:val="0"/>
                                  <w:marRight w:val="0"/>
                                  <w:marTop w:val="0"/>
                                  <w:marBottom w:val="0"/>
                                  <w:divBdr>
                                    <w:top w:val="none" w:sz="0" w:space="0" w:color="auto"/>
                                    <w:left w:val="none" w:sz="0" w:space="0" w:color="auto"/>
                                    <w:bottom w:val="none" w:sz="0" w:space="0" w:color="auto"/>
                                    <w:right w:val="none" w:sz="0" w:space="0" w:color="auto"/>
                                  </w:divBdr>
                                  <w:divsChild>
                                    <w:div w:id="2133329759">
                                      <w:marLeft w:val="0"/>
                                      <w:marRight w:val="0"/>
                                      <w:marTop w:val="0"/>
                                      <w:marBottom w:val="0"/>
                                      <w:divBdr>
                                        <w:top w:val="single" w:sz="2" w:space="9" w:color="auto"/>
                                        <w:left w:val="single" w:sz="2" w:space="9" w:color="auto"/>
                                        <w:bottom w:val="single" w:sz="2" w:space="9" w:color="auto"/>
                                        <w:right w:val="single" w:sz="2" w:space="9" w:color="auto"/>
                                      </w:divBdr>
                                      <w:divsChild>
                                        <w:div w:id="568152620">
                                          <w:marLeft w:val="0"/>
                                          <w:marRight w:val="0"/>
                                          <w:marTop w:val="0"/>
                                          <w:marBottom w:val="0"/>
                                          <w:divBdr>
                                            <w:top w:val="none" w:sz="0" w:space="0" w:color="auto"/>
                                            <w:left w:val="none" w:sz="0" w:space="0" w:color="auto"/>
                                            <w:bottom w:val="none" w:sz="0" w:space="0" w:color="auto"/>
                                            <w:right w:val="none" w:sz="0" w:space="0" w:color="auto"/>
                                          </w:divBdr>
                                          <w:divsChild>
                                            <w:div w:id="4660448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9197">
          <w:marLeft w:val="0"/>
          <w:marRight w:val="0"/>
          <w:marTop w:val="0"/>
          <w:marBottom w:val="0"/>
          <w:divBdr>
            <w:top w:val="none" w:sz="0" w:space="0" w:color="auto"/>
            <w:left w:val="none" w:sz="0" w:space="0" w:color="auto"/>
            <w:bottom w:val="none" w:sz="0" w:space="0" w:color="auto"/>
            <w:right w:val="none" w:sz="0" w:space="0" w:color="auto"/>
          </w:divBdr>
          <w:divsChild>
            <w:div w:id="1810316058">
              <w:marLeft w:val="0"/>
              <w:marRight w:val="0"/>
              <w:marTop w:val="0"/>
              <w:marBottom w:val="0"/>
              <w:divBdr>
                <w:top w:val="none" w:sz="0" w:space="0" w:color="auto"/>
                <w:left w:val="none" w:sz="0" w:space="0" w:color="auto"/>
                <w:bottom w:val="none" w:sz="0" w:space="0" w:color="auto"/>
                <w:right w:val="none" w:sz="0" w:space="0" w:color="auto"/>
              </w:divBdr>
              <w:divsChild>
                <w:div w:id="136923928">
                  <w:marLeft w:val="0"/>
                  <w:marRight w:val="0"/>
                  <w:marTop w:val="0"/>
                  <w:marBottom w:val="0"/>
                  <w:divBdr>
                    <w:top w:val="none" w:sz="0" w:space="0" w:color="auto"/>
                    <w:left w:val="none" w:sz="0" w:space="0" w:color="auto"/>
                    <w:bottom w:val="none" w:sz="0" w:space="0" w:color="auto"/>
                    <w:right w:val="none" w:sz="0" w:space="0" w:color="auto"/>
                  </w:divBdr>
                  <w:divsChild>
                    <w:div w:id="1387339098">
                      <w:marLeft w:val="0"/>
                      <w:marRight w:val="0"/>
                      <w:marTop w:val="0"/>
                      <w:marBottom w:val="0"/>
                      <w:divBdr>
                        <w:top w:val="none" w:sz="0" w:space="0" w:color="auto"/>
                        <w:left w:val="none" w:sz="0" w:space="0" w:color="auto"/>
                        <w:bottom w:val="none" w:sz="0" w:space="0" w:color="auto"/>
                        <w:right w:val="none" w:sz="0" w:space="0" w:color="auto"/>
                      </w:divBdr>
                      <w:divsChild>
                        <w:div w:id="114107390">
                          <w:marLeft w:val="0"/>
                          <w:marRight w:val="0"/>
                          <w:marTop w:val="0"/>
                          <w:marBottom w:val="0"/>
                          <w:divBdr>
                            <w:top w:val="none" w:sz="0" w:space="0" w:color="auto"/>
                            <w:left w:val="none" w:sz="0" w:space="0" w:color="auto"/>
                            <w:bottom w:val="none" w:sz="0" w:space="0" w:color="auto"/>
                            <w:right w:val="none" w:sz="0" w:space="0" w:color="auto"/>
                          </w:divBdr>
                          <w:divsChild>
                            <w:div w:id="369688790">
                              <w:marLeft w:val="0"/>
                              <w:marRight w:val="0"/>
                              <w:marTop w:val="0"/>
                              <w:marBottom w:val="0"/>
                              <w:divBdr>
                                <w:top w:val="none" w:sz="0" w:space="0" w:color="auto"/>
                                <w:left w:val="none" w:sz="0" w:space="0" w:color="auto"/>
                                <w:bottom w:val="none" w:sz="0" w:space="0" w:color="auto"/>
                                <w:right w:val="none" w:sz="0" w:space="0" w:color="auto"/>
                              </w:divBdr>
                              <w:divsChild>
                                <w:div w:id="754519394">
                                  <w:marLeft w:val="0"/>
                                  <w:marRight w:val="0"/>
                                  <w:marTop w:val="0"/>
                                  <w:marBottom w:val="0"/>
                                  <w:divBdr>
                                    <w:top w:val="none" w:sz="0" w:space="0" w:color="auto"/>
                                    <w:left w:val="none" w:sz="0" w:space="0" w:color="auto"/>
                                    <w:bottom w:val="none" w:sz="0" w:space="0" w:color="auto"/>
                                    <w:right w:val="none" w:sz="0" w:space="0" w:color="auto"/>
                                  </w:divBdr>
                                  <w:divsChild>
                                    <w:div w:id="1769501555">
                                      <w:marLeft w:val="0"/>
                                      <w:marRight w:val="0"/>
                                      <w:marTop w:val="0"/>
                                      <w:marBottom w:val="0"/>
                                      <w:divBdr>
                                        <w:top w:val="none" w:sz="0" w:space="0" w:color="auto"/>
                                        <w:left w:val="none" w:sz="0" w:space="0" w:color="auto"/>
                                        <w:bottom w:val="none" w:sz="0" w:space="0" w:color="auto"/>
                                        <w:right w:val="none" w:sz="0" w:space="0" w:color="auto"/>
                                      </w:divBdr>
                                      <w:divsChild>
                                        <w:div w:id="620451822">
                                          <w:marLeft w:val="0"/>
                                          <w:marRight w:val="0"/>
                                          <w:marTop w:val="0"/>
                                          <w:marBottom w:val="0"/>
                                          <w:divBdr>
                                            <w:top w:val="none" w:sz="0" w:space="0" w:color="auto"/>
                                            <w:left w:val="none" w:sz="0" w:space="0" w:color="auto"/>
                                            <w:bottom w:val="none" w:sz="0" w:space="0" w:color="auto"/>
                                            <w:right w:val="none" w:sz="0" w:space="0" w:color="auto"/>
                                          </w:divBdr>
                                          <w:divsChild>
                                            <w:div w:id="2032223248">
                                              <w:marLeft w:val="0"/>
                                              <w:marRight w:val="0"/>
                                              <w:marTop w:val="0"/>
                                              <w:marBottom w:val="0"/>
                                              <w:divBdr>
                                                <w:top w:val="none" w:sz="0" w:space="0" w:color="auto"/>
                                                <w:left w:val="none" w:sz="0" w:space="0" w:color="auto"/>
                                                <w:bottom w:val="none" w:sz="0" w:space="0" w:color="auto"/>
                                                <w:right w:val="none" w:sz="0" w:space="0" w:color="auto"/>
                                              </w:divBdr>
                                              <w:divsChild>
                                                <w:div w:id="1391005006">
                                                  <w:marLeft w:val="0"/>
                                                  <w:marRight w:val="0"/>
                                                  <w:marTop w:val="0"/>
                                                  <w:marBottom w:val="0"/>
                                                  <w:divBdr>
                                                    <w:top w:val="none" w:sz="0" w:space="0" w:color="auto"/>
                                                    <w:left w:val="none" w:sz="0" w:space="0" w:color="auto"/>
                                                    <w:bottom w:val="none" w:sz="0" w:space="0" w:color="auto"/>
                                                    <w:right w:val="none" w:sz="0" w:space="0" w:color="auto"/>
                                                  </w:divBdr>
                                                  <w:divsChild>
                                                    <w:div w:id="563179820">
                                                      <w:marLeft w:val="0"/>
                                                      <w:marRight w:val="0"/>
                                                      <w:marTop w:val="0"/>
                                                      <w:marBottom w:val="0"/>
                                                      <w:divBdr>
                                                        <w:top w:val="none" w:sz="0" w:space="0" w:color="auto"/>
                                                        <w:left w:val="none" w:sz="0" w:space="0" w:color="auto"/>
                                                        <w:bottom w:val="none" w:sz="0" w:space="0" w:color="auto"/>
                                                        <w:right w:val="none" w:sz="0" w:space="0" w:color="auto"/>
                                                      </w:divBdr>
                                                      <w:divsChild>
                                                        <w:div w:id="241836002">
                                                          <w:marLeft w:val="0"/>
                                                          <w:marRight w:val="0"/>
                                                          <w:marTop w:val="0"/>
                                                          <w:marBottom w:val="0"/>
                                                          <w:divBdr>
                                                            <w:top w:val="none" w:sz="0" w:space="0" w:color="auto"/>
                                                            <w:left w:val="none" w:sz="0" w:space="0" w:color="auto"/>
                                                            <w:bottom w:val="none" w:sz="0" w:space="0" w:color="auto"/>
                                                            <w:right w:val="none" w:sz="0" w:space="0" w:color="auto"/>
                                                          </w:divBdr>
                                                          <w:divsChild>
                                                            <w:div w:id="360280189">
                                                              <w:marLeft w:val="0"/>
                                                              <w:marRight w:val="0"/>
                                                              <w:marTop w:val="0"/>
                                                              <w:marBottom w:val="0"/>
                                                              <w:divBdr>
                                                                <w:top w:val="none" w:sz="0" w:space="0" w:color="auto"/>
                                                                <w:left w:val="none" w:sz="0" w:space="0" w:color="auto"/>
                                                                <w:bottom w:val="none" w:sz="0" w:space="0" w:color="auto"/>
                                                                <w:right w:val="none" w:sz="0" w:space="0" w:color="auto"/>
                                                              </w:divBdr>
                                                              <w:divsChild>
                                                                <w:div w:id="1771779483">
                                                                  <w:marLeft w:val="0"/>
                                                                  <w:marRight w:val="0"/>
                                                                  <w:marTop w:val="0"/>
                                                                  <w:marBottom w:val="0"/>
                                                                  <w:divBdr>
                                                                    <w:top w:val="single" w:sz="24" w:space="0" w:color="auto"/>
                                                                    <w:left w:val="single" w:sz="24" w:space="0" w:color="auto"/>
                                                                    <w:bottom w:val="single" w:sz="24" w:space="0" w:color="auto"/>
                                                                    <w:right w:val="single" w:sz="24" w:space="0" w:color="auto"/>
                                                                  </w:divBdr>
                                                                  <w:divsChild>
                                                                    <w:div w:id="6804750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560329">
                                  <w:marLeft w:val="0"/>
                                  <w:marRight w:val="0"/>
                                  <w:marTop w:val="0"/>
                                  <w:marBottom w:val="0"/>
                                  <w:divBdr>
                                    <w:top w:val="none" w:sz="0" w:space="0" w:color="auto"/>
                                    <w:left w:val="none" w:sz="0" w:space="0" w:color="auto"/>
                                    <w:bottom w:val="none" w:sz="0" w:space="0" w:color="auto"/>
                                    <w:right w:val="none" w:sz="0" w:space="0" w:color="auto"/>
                                  </w:divBdr>
                                  <w:divsChild>
                                    <w:div w:id="2051686844">
                                      <w:marLeft w:val="0"/>
                                      <w:marRight w:val="0"/>
                                      <w:marTop w:val="0"/>
                                      <w:marBottom w:val="0"/>
                                      <w:divBdr>
                                        <w:top w:val="single" w:sz="2" w:space="9" w:color="auto"/>
                                        <w:left w:val="single" w:sz="2" w:space="9" w:color="auto"/>
                                        <w:bottom w:val="single" w:sz="2" w:space="9" w:color="auto"/>
                                        <w:right w:val="single" w:sz="2" w:space="9" w:color="auto"/>
                                      </w:divBdr>
                                      <w:divsChild>
                                        <w:div w:id="940651764">
                                          <w:marLeft w:val="0"/>
                                          <w:marRight w:val="0"/>
                                          <w:marTop w:val="0"/>
                                          <w:marBottom w:val="0"/>
                                          <w:divBdr>
                                            <w:top w:val="none" w:sz="0" w:space="0" w:color="auto"/>
                                            <w:left w:val="none" w:sz="0" w:space="0" w:color="auto"/>
                                            <w:bottom w:val="none" w:sz="0" w:space="0" w:color="auto"/>
                                            <w:right w:val="none" w:sz="0" w:space="0" w:color="auto"/>
                                          </w:divBdr>
                                          <w:divsChild>
                                            <w:div w:id="45377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456199">
          <w:marLeft w:val="0"/>
          <w:marRight w:val="0"/>
          <w:marTop w:val="0"/>
          <w:marBottom w:val="0"/>
          <w:divBdr>
            <w:top w:val="none" w:sz="0" w:space="0" w:color="auto"/>
            <w:left w:val="none" w:sz="0" w:space="0" w:color="auto"/>
            <w:bottom w:val="none" w:sz="0" w:space="0" w:color="auto"/>
            <w:right w:val="none" w:sz="0" w:space="0" w:color="auto"/>
          </w:divBdr>
          <w:divsChild>
            <w:div w:id="71633844">
              <w:marLeft w:val="0"/>
              <w:marRight w:val="0"/>
              <w:marTop w:val="0"/>
              <w:marBottom w:val="0"/>
              <w:divBdr>
                <w:top w:val="none" w:sz="0" w:space="0" w:color="auto"/>
                <w:left w:val="none" w:sz="0" w:space="0" w:color="auto"/>
                <w:bottom w:val="none" w:sz="0" w:space="0" w:color="auto"/>
                <w:right w:val="none" w:sz="0" w:space="0" w:color="auto"/>
              </w:divBdr>
              <w:divsChild>
                <w:div w:id="99685891">
                  <w:marLeft w:val="0"/>
                  <w:marRight w:val="0"/>
                  <w:marTop w:val="0"/>
                  <w:marBottom w:val="0"/>
                  <w:divBdr>
                    <w:top w:val="none" w:sz="0" w:space="0" w:color="auto"/>
                    <w:left w:val="none" w:sz="0" w:space="0" w:color="auto"/>
                    <w:bottom w:val="none" w:sz="0" w:space="0" w:color="auto"/>
                    <w:right w:val="none" w:sz="0" w:space="0" w:color="auto"/>
                  </w:divBdr>
                  <w:divsChild>
                    <w:div w:id="980380486">
                      <w:marLeft w:val="0"/>
                      <w:marRight w:val="0"/>
                      <w:marTop w:val="0"/>
                      <w:marBottom w:val="0"/>
                      <w:divBdr>
                        <w:top w:val="none" w:sz="0" w:space="0" w:color="auto"/>
                        <w:left w:val="none" w:sz="0" w:space="0" w:color="auto"/>
                        <w:bottom w:val="none" w:sz="0" w:space="0" w:color="auto"/>
                        <w:right w:val="none" w:sz="0" w:space="0" w:color="auto"/>
                      </w:divBdr>
                      <w:divsChild>
                        <w:div w:id="1713504644">
                          <w:marLeft w:val="0"/>
                          <w:marRight w:val="0"/>
                          <w:marTop w:val="0"/>
                          <w:marBottom w:val="0"/>
                          <w:divBdr>
                            <w:top w:val="none" w:sz="0" w:space="0" w:color="auto"/>
                            <w:left w:val="none" w:sz="0" w:space="0" w:color="auto"/>
                            <w:bottom w:val="none" w:sz="0" w:space="0" w:color="auto"/>
                            <w:right w:val="none" w:sz="0" w:space="0" w:color="auto"/>
                          </w:divBdr>
                          <w:divsChild>
                            <w:div w:id="427509694">
                              <w:marLeft w:val="0"/>
                              <w:marRight w:val="0"/>
                              <w:marTop w:val="0"/>
                              <w:marBottom w:val="0"/>
                              <w:divBdr>
                                <w:top w:val="none" w:sz="0" w:space="0" w:color="auto"/>
                                <w:left w:val="none" w:sz="0" w:space="0" w:color="auto"/>
                                <w:bottom w:val="none" w:sz="0" w:space="0" w:color="auto"/>
                                <w:right w:val="none" w:sz="0" w:space="0" w:color="auto"/>
                              </w:divBdr>
                              <w:divsChild>
                                <w:div w:id="2136749455">
                                  <w:marLeft w:val="0"/>
                                  <w:marRight w:val="0"/>
                                  <w:marTop w:val="0"/>
                                  <w:marBottom w:val="0"/>
                                  <w:divBdr>
                                    <w:top w:val="none" w:sz="0" w:space="0" w:color="auto"/>
                                    <w:left w:val="none" w:sz="0" w:space="0" w:color="auto"/>
                                    <w:bottom w:val="none" w:sz="0" w:space="0" w:color="auto"/>
                                    <w:right w:val="none" w:sz="0" w:space="0" w:color="auto"/>
                                  </w:divBdr>
                                  <w:divsChild>
                                    <w:div w:id="1778601342">
                                      <w:marLeft w:val="0"/>
                                      <w:marRight w:val="0"/>
                                      <w:marTop w:val="0"/>
                                      <w:marBottom w:val="0"/>
                                      <w:divBdr>
                                        <w:top w:val="none" w:sz="0" w:space="0" w:color="auto"/>
                                        <w:left w:val="none" w:sz="0" w:space="0" w:color="auto"/>
                                        <w:bottom w:val="none" w:sz="0" w:space="0" w:color="auto"/>
                                        <w:right w:val="none" w:sz="0" w:space="0" w:color="auto"/>
                                      </w:divBdr>
                                      <w:divsChild>
                                        <w:div w:id="717818593">
                                          <w:marLeft w:val="0"/>
                                          <w:marRight w:val="0"/>
                                          <w:marTop w:val="0"/>
                                          <w:marBottom w:val="0"/>
                                          <w:divBdr>
                                            <w:top w:val="none" w:sz="0" w:space="0" w:color="auto"/>
                                            <w:left w:val="none" w:sz="0" w:space="0" w:color="auto"/>
                                            <w:bottom w:val="none" w:sz="0" w:space="0" w:color="auto"/>
                                            <w:right w:val="none" w:sz="0" w:space="0" w:color="auto"/>
                                          </w:divBdr>
                                          <w:divsChild>
                                            <w:div w:id="1542208627">
                                              <w:marLeft w:val="0"/>
                                              <w:marRight w:val="0"/>
                                              <w:marTop w:val="0"/>
                                              <w:marBottom w:val="0"/>
                                              <w:divBdr>
                                                <w:top w:val="none" w:sz="0" w:space="0" w:color="auto"/>
                                                <w:left w:val="none" w:sz="0" w:space="0" w:color="auto"/>
                                                <w:bottom w:val="none" w:sz="0" w:space="0" w:color="auto"/>
                                                <w:right w:val="none" w:sz="0" w:space="0" w:color="auto"/>
                                              </w:divBdr>
                                              <w:divsChild>
                                                <w:div w:id="732003229">
                                                  <w:marLeft w:val="0"/>
                                                  <w:marRight w:val="0"/>
                                                  <w:marTop w:val="0"/>
                                                  <w:marBottom w:val="0"/>
                                                  <w:divBdr>
                                                    <w:top w:val="none" w:sz="0" w:space="0" w:color="auto"/>
                                                    <w:left w:val="none" w:sz="0" w:space="0" w:color="auto"/>
                                                    <w:bottom w:val="none" w:sz="0" w:space="0" w:color="auto"/>
                                                    <w:right w:val="none" w:sz="0" w:space="0" w:color="auto"/>
                                                  </w:divBdr>
                                                  <w:divsChild>
                                                    <w:div w:id="1460995070">
                                                      <w:marLeft w:val="0"/>
                                                      <w:marRight w:val="0"/>
                                                      <w:marTop w:val="0"/>
                                                      <w:marBottom w:val="0"/>
                                                      <w:divBdr>
                                                        <w:top w:val="none" w:sz="0" w:space="0" w:color="auto"/>
                                                        <w:left w:val="none" w:sz="0" w:space="0" w:color="auto"/>
                                                        <w:bottom w:val="none" w:sz="0" w:space="0" w:color="auto"/>
                                                        <w:right w:val="none" w:sz="0" w:space="0" w:color="auto"/>
                                                      </w:divBdr>
                                                      <w:divsChild>
                                                        <w:div w:id="1715808374">
                                                          <w:marLeft w:val="0"/>
                                                          <w:marRight w:val="0"/>
                                                          <w:marTop w:val="0"/>
                                                          <w:marBottom w:val="0"/>
                                                          <w:divBdr>
                                                            <w:top w:val="none" w:sz="0" w:space="0" w:color="auto"/>
                                                            <w:left w:val="none" w:sz="0" w:space="0" w:color="auto"/>
                                                            <w:bottom w:val="none" w:sz="0" w:space="0" w:color="auto"/>
                                                            <w:right w:val="none" w:sz="0" w:space="0" w:color="auto"/>
                                                          </w:divBdr>
                                                          <w:divsChild>
                                                            <w:div w:id="770856935">
                                                              <w:marLeft w:val="0"/>
                                                              <w:marRight w:val="0"/>
                                                              <w:marTop w:val="0"/>
                                                              <w:marBottom w:val="0"/>
                                                              <w:divBdr>
                                                                <w:top w:val="none" w:sz="0" w:space="0" w:color="auto"/>
                                                                <w:left w:val="none" w:sz="0" w:space="0" w:color="auto"/>
                                                                <w:bottom w:val="none" w:sz="0" w:space="0" w:color="auto"/>
                                                                <w:right w:val="none" w:sz="0" w:space="0" w:color="auto"/>
                                                              </w:divBdr>
                                                              <w:divsChild>
                                                                <w:div w:id="1398238637">
                                                                  <w:marLeft w:val="0"/>
                                                                  <w:marRight w:val="0"/>
                                                                  <w:marTop w:val="0"/>
                                                                  <w:marBottom w:val="0"/>
                                                                  <w:divBdr>
                                                                    <w:top w:val="single" w:sz="24" w:space="0" w:color="auto"/>
                                                                    <w:left w:val="single" w:sz="24" w:space="0" w:color="auto"/>
                                                                    <w:bottom w:val="single" w:sz="24" w:space="0" w:color="auto"/>
                                                                    <w:right w:val="single" w:sz="24" w:space="0" w:color="auto"/>
                                                                  </w:divBdr>
                                                                  <w:divsChild>
                                                                    <w:div w:id="9909844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153050">
                                  <w:marLeft w:val="0"/>
                                  <w:marRight w:val="0"/>
                                  <w:marTop w:val="0"/>
                                  <w:marBottom w:val="0"/>
                                  <w:divBdr>
                                    <w:top w:val="none" w:sz="0" w:space="0" w:color="auto"/>
                                    <w:left w:val="none" w:sz="0" w:space="0" w:color="auto"/>
                                    <w:bottom w:val="none" w:sz="0" w:space="0" w:color="auto"/>
                                    <w:right w:val="none" w:sz="0" w:space="0" w:color="auto"/>
                                  </w:divBdr>
                                  <w:divsChild>
                                    <w:div w:id="1913856216">
                                      <w:marLeft w:val="0"/>
                                      <w:marRight w:val="0"/>
                                      <w:marTop w:val="0"/>
                                      <w:marBottom w:val="0"/>
                                      <w:divBdr>
                                        <w:top w:val="single" w:sz="2" w:space="9" w:color="auto"/>
                                        <w:left w:val="single" w:sz="2" w:space="9" w:color="auto"/>
                                        <w:bottom w:val="single" w:sz="2" w:space="9" w:color="auto"/>
                                        <w:right w:val="single" w:sz="2" w:space="9" w:color="auto"/>
                                      </w:divBdr>
                                      <w:divsChild>
                                        <w:div w:id="1921522346">
                                          <w:marLeft w:val="0"/>
                                          <w:marRight w:val="0"/>
                                          <w:marTop w:val="0"/>
                                          <w:marBottom w:val="0"/>
                                          <w:divBdr>
                                            <w:top w:val="none" w:sz="0" w:space="0" w:color="auto"/>
                                            <w:left w:val="none" w:sz="0" w:space="0" w:color="auto"/>
                                            <w:bottom w:val="none" w:sz="0" w:space="0" w:color="auto"/>
                                            <w:right w:val="none" w:sz="0" w:space="0" w:color="auto"/>
                                          </w:divBdr>
                                          <w:divsChild>
                                            <w:div w:id="9260427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329865">
          <w:marLeft w:val="0"/>
          <w:marRight w:val="0"/>
          <w:marTop w:val="0"/>
          <w:marBottom w:val="0"/>
          <w:divBdr>
            <w:top w:val="none" w:sz="0" w:space="0" w:color="auto"/>
            <w:left w:val="none" w:sz="0" w:space="0" w:color="auto"/>
            <w:bottom w:val="none" w:sz="0" w:space="0" w:color="auto"/>
            <w:right w:val="none" w:sz="0" w:space="0" w:color="auto"/>
          </w:divBdr>
          <w:divsChild>
            <w:div w:id="1577979483">
              <w:marLeft w:val="0"/>
              <w:marRight w:val="0"/>
              <w:marTop w:val="0"/>
              <w:marBottom w:val="0"/>
              <w:divBdr>
                <w:top w:val="none" w:sz="0" w:space="0" w:color="auto"/>
                <w:left w:val="none" w:sz="0" w:space="0" w:color="auto"/>
                <w:bottom w:val="none" w:sz="0" w:space="0" w:color="auto"/>
                <w:right w:val="none" w:sz="0" w:space="0" w:color="auto"/>
              </w:divBdr>
              <w:divsChild>
                <w:div w:id="351685303">
                  <w:marLeft w:val="0"/>
                  <w:marRight w:val="0"/>
                  <w:marTop w:val="0"/>
                  <w:marBottom w:val="0"/>
                  <w:divBdr>
                    <w:top w:val="none" w:sz="0" w:space="0" w:color="auto"/>
                    <w:left w:val="none" w:sz="0" w:space="0" w:color="auto"/>
                    <w:bottom w:val="none" w:sz="0" w:space="0" w:color="auto"/>
                    <w:right w:val="none" w:sz="0" w:space="0" w:color="auto"/>
                  </w:divBdr>
                  <w:divsChild>
                    <w:div w:id="1881823739">
                      <w:marLeft w:val="0"/>
                      <w:marRight w:val="0"/>
                      <w:marTop w:val="0"/>
                      <w:marBottom w:val="0"/>
                      <w:divBdr>
                        <w:top w:val="none" w:sz="0" w:space="0" w:color="auto"/>
                        <w:left w:val="none" w:sz="0" w:space="0" w:color="auto"/>
                        <w:bottom w:val="none" w:sz="0" w:space="0" w:color="auto"/>
                        <w:right w:val="none" w:sz="0" w:space="0" w:color="auto"/>
                      </w:divBdr>
                      <w:divsChild>
                        <w:div w:id="556865824">
                          <w:marLeft w:val="0"/>
                          <w:marRight w:val="0"/>
                          <w:marTop w:val="0"/>
                          <w:marBottom w:val="0"/>
                          <w:divBdr>
                            <w:top w:val="none" w:sz="0" w:space="0" w:color="auto"/>
                            <w:left w:val="none" w:sz="0" w:space="0" w:color="auto"/>
                            <w:bottom w:val="none" w:sz="0" w:space="0" w:color="auto"/>
                            <w:right w:val="none" w:sz="0" w:space="0" w:color="auto"/>
                          </w:divBdr>
                          <w:divsChild>
                            <w:div w:id="1039621918">
                              <w:marLeft w:val="0"/>
                              <w:marRight w:val="0"/>
                              <w:marTop w:val="0"/>
                              <w:marBottom w:val="0"/>
                              <w:divBdr>
                                <w:top w:val="none" w:sz="0" w:space="0" w:color="auto"/>
                                <w:left w:val="none" w:sz="0" w:space="0" w:color="auto"/>
                                <w:bottom w:val="none" w:sz="0" w:space="0" w:color="auto"/>
                                <w:right w:val="none" w:sz="0" w:space="0" w:color="auto"/>
                              </w:divBdr>
                              <w:divsChild>
                                <w:div w:id="96171221">
                                  <w:marLeft w:val="0"/>
                                  <w:marRight w:val="0"/>
                                  <w:marTop w:val="0"/>
                                  <w:marBottom w:val="0"/>
                                  <w:divBdr>
                                    <w:top w:val="none" w:sz="0" w:space="0" w:color="auto"/>
                                    <w:left w:val="none" w:sz="0" w:space="0" w:color="auto"/>
                                    <w:bottom w:val="none" w:sz="0" w:space="0" w:color="auto"/>
                                    <w:right w:val="none" w:sz="0" w:space="0" w:color="auto"/>
                                  </w:divBdr>
                                  <w:divsChild>
                                    <w:div w:id="2140687656">
                                      <w:marLeft w:val="0"/>
                                      <w:marRight w:val="0"/>
                                      <w:marTop w:val="0"/>
                                      <w:marBottom w:val="0"/>
                                      <w:divBdr>
                                        <w:top w:val="none" w:sz="0" w:space="0" w:color="auto"/>
                                        <w:left w:val="none" w:sz="0" w:space="0" w:color="auto"/>
                                        <w:bottom w:val="none" w:sz="0" w:space="0" w:color="auto"/>
                                        <w:right w:val="none" w:sz="0" w:space="0" w:color="auto"/>
                                      </w:divBdr>
                                      <w:divsChild>
                                        <w:div w:id="875044596">
                                          <w:marLeft w:val="0"/>
                                          <w:marRight w:val="0"/>
                                          <w:marTop w:val="0"/>
                                          <w:marBottom w:val="0"/>
                                          <w:divBdr>
                                            <w:top w:val="none" w:sz="0" w:space="0" w:color="auto"/>
                                            <w:left w:val="none" w:sz="0" w:space="0" w:color="auto"/>
                                            <w:bottom w:val="none" w:sz="0" w:space="0" w:color="auto"/>
                                            <w:right w:val="none" w:sz="0" w:space="0" w:color="auto"/>
                                          </w:divBdr>
                                          <w:divsChild>
                                            <w:div w:id="1219629572">
                                              <w:marLeft w:val="0"/>
                                              <w:marRight w:val="0"/>
                                              <w:marTop w:val="0"/>
                                              <w:marBottom w:val="0"/>
                                              <w:divBdr>
                                                <w:top w:val="none" w:sz="0" w:space="0" w:color="auto"/>
                                                <w:left w:val="none" w:sz="0" w:space="0" w:color="auto"/>
                                                <w:bottom w:val="none" w:sz="0" w:space="0" w:color="auto"/>
                                                <w:right w:val="none" w:sz="0" w:space="0" w:color="auto"/>
                                              </w:divBdr>
                                              <w:divsChild>
                                                <w:div w:id="120810826">
                                                  <w:marLeft w:val="0"/>
                                                  <w:marRight w:val="0"/>
                                                  <w:marTop w:val="0"/>
                                                  <w:marBottom w:val="0"/>
                                                  <w:divBdr>
                                                    <w:top w:val="none" w:sz="0" w:space="0" w:color="auto"/>
                                                    <w:left w:val="none" w:sz="0" w:space="0" w:color="auto"/>
                                                    <w:bottom w:val="none" w:sz="0" w:space="0" w:color="auto"/>
                                                    <w:right w:val="none" w:sz="0" w:space="0" w:color="auto"/>
                                                  </w:divBdr>
                                                  <w:divsChild>
                                                    <w:div w:id="900292198">
                                                      <w:marLeft w:val="0"/>
                                                      <w:marRight w:val="0"/>
                                                      <w:marTop w:val="0"/>
                                                      <w:marBottom w:val="0"/>
                                                      <w:divBdr>
                                                        <w:top w:val="none" w:sz="0" w:space="0" w:color="auto"/>
                                                        <w:left w:val="none" w:sz="0" w:space="0" w:color="auto"/>
                                                        <w:bottom w:val="none" w:sz="0" w:space="0" w:color="auto"/>
                                                        <w:right w:val="none" w:sz="0" w:space="0" w:color="auto"/>
                                                      </w:divBdr>
                                                      <w:divsChild>
                                                        <w:div w:id="2038121918">
                                                          <w:marLeft w:val="0"/>
                                                          <w:marRight w:val="0"/>
                                                          <w:marTop w:val="0"/>
                                                          <w:marBottom w:val="0"/>
                                                          <w:divBdr>
                                                            <w:top w:val="none" w:sz="0" w:space="0" w:color="auto"/>
                                                            <w:left w:val="none" w:sz="0" w:space="0" w:color="auto"/>
                                                            <w:bottom w:val="none" w:sz="0" w:space="0" w:color="auto"/>
                                                            <w:right w:val="none" w:sz="0" w:space="0" w:color="auto"/>
                                                          </w:divBdr>
                                                          <w:divsChild>
                                                            <w:div w:id="9480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99608">
                                              <w:marLeft w:val="0"/>
                                              <w:marRight w:val="0"/>
                                              <w:marTop w:val="0"/>
                                              <w:marBottom w:val="0"/>
                                              <w:divBdr>
                                                <w:top w:val="none" w:sz="0" w:space="0" w:color="auto"/>
                                                <w:left w:val="none" w:sz="0" w:space="0" w:color="auto"/>
                                                <w:bottom w:val="none" w:sz="0" w:space="0" w:color="auto"/>
                                                <w:right w:val="none" w:sz="0" w:space="0" w:color="auto"/>
                                              </w:divBdr>
                                              <w:divsChild>
                                                <w:div w:id="1930576711">
                                                  <w:marLeft w:val="0"/>
                                                  <w:marRight w:val="0"/>
                                                  <w:marTop w:val="0"/>
                                                  <w:marBottom w:val="0"/>
                                                  <w:divBdr>
                                                    <w:top w:val="none" w:sz="0" w:space="0" w:color="auto"/>
                                                    <w:left w:val="none" w:sz="0" w:space="0" w:color="auto"/>
                                                    <w:bottom w:val="none" w:sz="0" w:space="0" w:color="auto"/>
                                                    <w:right w:val="none" w:sz="0" w:space="0" w:color="auto"/>
                                                  </w:divBdr>
                                                  <w:divsChild>
                                                    <w:div w:id="921376739">
                                                      <w:marLeft w:val="0"/>
                                                      <w:marRight w:val="0"/>
                                                      <w:marTop w:val="0"/>
                                                      <w:marBottom w:val="0"/>
                                                      <w:divBdr>
                                                        <w:top w:val="none" w:sz="0" w:space="0" w:color="auto"/>
                                                        <w:left w:val="none" w:sz="0" w:space="0" w:color="auto"/>
                                                        <w:bottom w:val="none" w:sz="0" w:space="0" w:color="auto"/>
                                                        <w:right w:val="none" w:sz="0" w:space="0" w:color="auto"/>
                                                      </w:divBdr>
                                                      <w:divsChild>
                                                        <w:div w:id="807280367">
                                                          <w:marLeft w:val="0"/>
                                                          <w:marRight w:val="0"/>
                                                          <w:marTop w:val="0"/>
                                                          <w:marBottom w:val="0"/>
                                                          <w:divBdr>
                                                            <w:top w:val="none" w:sz="0" w:space="0" w:color="auto"/>
                                                            <w:left w:val="none" w:sz="0" w:space="0" w:color="auto"/>
                                                            <w:bottom w:val="none" w:sz="0" w:space="0" w:color="auto"/>
                                                            <w:right w:val="none" w:sz="0" w:space="0" w:color="auto"/>
                                                          </w:divBdr>
                                                          <w:divsChild>
                                                            <w:div w:id="231232839">
                                                              <w:marLeft w:val="0"/>
                                                              <w:marRight w:val="0"/>
                                                              <w:marTop w:val="0"/>
                                                              <w:marBottom w:val="0"/>
                                                              <w:divBdr>
                                                                <w:top w:val="none" w:sz="0" w:space="0" w:color="auto"/>
                                                                <w:left w:val="none" w:sz="0" w:space="0" w:color="auto"/>
                                                                <w:bottom w:val="none" w:sz="0" w:space="0" w:color="auto"/>
                                                                <w:right w:val="none" w:sz="0" w:space="0" w:color="auto"/>
                                                              </w:divBdr>
                                                              <w:divsChild>
                                                                <w:div w:id="1816754525">
                                                                  <w:marLeft w:val="0"/>
                                                                  <w:marRight w:val="0"/>
                                                                  <w:marTop w:val="0"/>
                                                                  <w:marBottom w:val="0"/>
                                                                  <w:divBdr>
                                                                    <w:top w:val="single" w:sz="24" w:space="0" w:color="auto"/>
                                                                    <w:left w:val="single" w:sz="24" w:space="0" w:color="auto"/>
                                                                    <w:bottom w:val="single" w:sz="24" w:space="0" w:color="auto"/>
                                                                    <w:right w:val="single" w:sz="24" w:space="0" w:color="auto"/>
                                                                  </w:divBdr>
                                                                  <w:divsChild>
                                                                    <w:div w:id="7688868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67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ia.ee/partnerile/ehitajale-arendajale/sideehitiste-jarelevalv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telia.ee/images/documents/eeskirjad/kaablikanalisatsiooni_rendi_eeskiri.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telia.ee/images/documents/tt/est/tt_kaablikanali_rent.pdf" TargetMode="External"/><Relationship Id="rId18" Type="http://schemas.openxmlformats.org/officeDocument/2006/relationships/hyperlink" Target="https://circabc.europa.eu/ui/group/2328c58f-1fed-4402-a6cc-0f0237699dc3/library/d6282182-9c80-4483-a48f-a36bd17c851e/details" TargetMode="External"/><Relationship Id="rId26" Type="http://schemas.openxmlformats.org/officeDocument/2006/relationships/hyperlink" Target="https://www.telia.ee/images/documents/sideettevotjale/Kaablikanalisatsiooni_ava_rent.pdf" TargetMode="External"/><Relationship Id="rId39" Type="http://schemas.openxmlformats.org/officeDocument/2006/relationships/hyperlink" Target="https://eur-lex.europa.eu/legal-content/EN-ET/TXT/?from=EN&amp;uri=CELEX%3A32018L1972" TargetMode="External"/><Relationship Id="rId21" Type="http://schemas.openxmlformats.org/officeDocument/2006/relationships/hyperlink" Target="https://circabc.europa.eu/ui/group/2328c58f-1fed-4402-a6cc-0f0237699dc3/library/c565c8d6-d666-4981-b55d-fcaaaf533f65?p=2&amp;n=10&amp;sort=modified_DESC" TargetMode="External"/><Relationship Id="rId34" Type="http://schemas.openxmlformats.org/officeDocument/2006/relationships/hyperlink" Target="https://www.weg.ee/poolitatav-toru-110-3m-750n-pvc-1tk-2x3m-109519" TargetMode="External"/><Relationship Id="rId42" Type="http://schemas.openxmlformats.org/officeDocument/2006/relationships/hyperlink" Target="https://eur-lex.europa.eu/legal-content/EN-ET/TXT/?from=EN&amp;uri=CELEX%3A32018L1972" TargetMode="External"/><Relationship Id="rId47" Type="http://schemas.openxmlformats.org/officeDocument/2006/relationships/hyperlink" Target="https://eur-lex.europa.eu/legal-content/EN-ET/TXT/?from=EN&amp;uri=CELEX%3A32018L1972" TargetMode="External"/><Relationship Id="rId50" Type="http://schemas.openxmlformats.org/officeDocument/2006/relationships/hyperlink" Target="https://circabc.europa.eu/ui/group/2328c58f-1fed-4402-a6cc-0f0237699dc3/library/c565c8d6-d666-4981-b55d-fcaaaf533f65?p=2&amp;n=10&amp;sort=modified_DESC" TargetMode="External"/><Relationship Id="rId55" Type="http://schemas.openxmlformats.org/officeDocument/2006/relationships/hyperlink" Target="https://eur-lex.europa.eu/legal-content/EN-ET/TXT/?from=EN&amp;uri=CELEX%3A32018L1972" TargetMode="External"/><Relationship Id="rId7" Type="http://schemas.openxmlformats.org/officeDocument/2006/relationships/hyperlink" Target="https://www.berec.europa.eu/en/document-categories/berec/regulatory-best-practices/common-approachespositions/revised-berec-common-position-on-best-practice-in-remedies-on-the-market-for-wholesale-physical-network-infrastructure-access-including-shared-or-fully-unbundled-access-at-a-0" TargetMode="External"/><Relationship Id="rId2" Type="http://schemas.openxmlformats.org/officeDocument/2006/relationships/hyperlink" Target="https://circabc.europa.eu/ui/group/2328c58f-1fed-4402-a6cc-0f0237699dc3/library/c565c8d6-d666-4981-b55d-fcaaaf533f65" TargetMode="External"/><Relationship Id="rId16" Type="http://schemas.openxmlformats.org/officeDocument/2006/relationships/hyperlink" Target="https://www.telia.ee/partnerile/ehitajale-arendajale/projektide-kooskolastamine/" TargetMode="External"/><Relationship Id="rId29" Type="http://schemas.openxmlformats.org/officeDocument/2006/relationships/hyperlink" Target="https://www.telia.ee/images/documents/eeskirjad/kaablikanalisatsiooni_rendi_eeskiri.pdf" TargetMode="External"/><Relationship Id="rId11" Type="http://schemas.openxmlformats.org/officeDocument/2006/relationships/hyperlink" Target="https://www.ttja.ee/media/1010/download" TargetMode="External"/><Relationship Id="rId24" Type="http://schemas.openxmlformats.org/officeDocument/2006/relationships/hyperlink" Target="https://eur-lex.europa.eu/legal-content/ET/TXT/PDF/?uri=CELEX:52013XC0126(01)&amp;from=EN" TargetMode="External"/><Relationship Id="rId32" Type="http://schemas.openxmlformats.org/officeDocument/2006/relationships/hyperlink" Target="https://www.ttja.ee/sites/default/files/documents/2021-04/lisa_1._t3a_turu_analuus_mte_maaramine_ja_kohustused_veebi.pdf" TargetMode="External"/><Relationship Id="rId37" Type="http://schemas.openxmlformats.org/officeDocument/2006/relationships/hyperlink" Target="https://www.telia.ee/images/documents/eeskirjad/kaablikanalisatsiooni_rendi_eeskiri.pdf" TargetMode="External"/><Relationship Id="rId40" Type="http://schemas.openxmlformats.org/officeDocument/2006/relationships/hyperlink" Target="https://www.ttja.ee/media/1010/download" TargetMode="External"/><Relationship Id="rId45" Type="http://schemas.openxmlformats.org/officeDocument/2006/relationships/hyperlink" Target="https://eur-lex.europa.eu/legal-content/EN-ET/TXT/?from=EN&amp;uri=CELEX%3A32018L1972" TargetMode="External"/><Relationship Id="rId53" Type="http://schemas.openxmlformats.org/officeDocument/2006/relationships/hyperlink" Target="https://eur-lex.europa.eu/legal-content/EN-ET/TXT/?from=EN&amp;uri=CELEX%3A32018L1972" TargetMode="External"/><Relationship Id="rId5" Type="http://schemas.openxmlformats.org/officeDocument/2006/relationships/hyperlink" Target="https://ec.europa.eu/newsroom/dae/redirection/document/93964" TargetMode="External"/><Relationship Id="rId10" Type="http://schemas.openxmlformats.org/officeDocument/2006/relationships/hyperlink" Target="https://www.ttja.ee/media/1010/download" TargetMode="External"/><Relationship Id="rId19" Type="http://schemas.openxmlformats.org/officeDocument/2006/relationships/hyperlink" Target="https://www.ttja.ee/media/1010/download" TargetMode="External"/><Relationship Id="rId31" Type="http://schemas.openxmlformats.org/officeDocument/2006/relationships/hyperlink" Target="https://www.telia.ee/images/documents/juhendid/est/telia_kaablikanalisatsiooni_kasutamise_tingimused.pdf" TargetMode="External"/><Relationship Id="rId44" Type="http://schemas.openxmlformats.org/officeDocument/2006/relationships/hyperlink" Target="https://www.telia.ee/partnerile/sideettevotjale/vorguressursi-rent" TargetMode="External"/><Relationship Id="rId52" Type="http://schemas.openxmlformats.org/officeDocument/2006/relationships/hyperlink" Target="https://www.telia.ee/images/documents/juhendid/est/telia_kaablikanalisatsiooni_kasutamise_tingimused.pdf" TargetMode="External"/><Relationship Id="rId4" Type="http://schemas.openxmlformats.org/officeDocument/2006/relationships/hyperlink" Target="https://eur-lex.europa.eu/eli/reco/2024/539" TargetMode="External"/><Relationship Id="rId9" Type="http://schemas.openxmlformats.org/officeDocument/2006/relationships/hyperlink" Target="https://www.riigiteataja.ee/akt/118122021004" TargetMode="External"/><Relationship Id="rId14" Type="http://schemas.openxmlformats.org/officeDocument/2006/relationships/hyperlink" Target="https://www.telia.ee/partnerile/sideettevotjale/vorguressursi-rent" TargetMode="External"/><Relationship Id="rId22" Type="http://schemas.openxmlformats.org/officeDocument/2006/relationships/hyperlink" Target="https://www.telia.ee/images/documents/tt/est/tt_kaablikanali_rent.pdf" TargetMode="External"/><Relationship Id="rId27" Type="http://schemas.openxmlformats.org/officeDocument/2006/relationships/hyperlink" Target="https://circabc.europa.eu/ui/group/2328c58f-1fed-4402-a6cc-0f0237699dc3/library/e8cab25f-fda1-4fed-bcd8-e347cee21ba3/details" TargetMode="External"/><Relationship Id="rId30" Type="http://schemas.openxmlformats.org/officeDocument/2006/relationships/hyperlink" Target="https://www.telia.ee/images/documents/tt/est/tt_kaablikanali_rent.pdf" TargetMode="External"/><Relationship Id="rId35" Type="http://schemas.openxmlformats.org/officeDocument/2006/relationships/hyperlink" Target="https://www.weg.ee/poolitatav-toru-110-3m-750n-pvc-1tk-2x3m-109519" TargetMode="External"/><Relationship Id="rId43" Type="http://schemas.openxmlformats.org/officeDocument/2006/relationships/hyperlink" Target="https://www.berec.europa.eu/en/document-categories/berec/regulatory-best-practices/common-approachespositions/revised-berec-common-position-on-best-practice-in-remedies-on-the-market-for-wholesale-physical-network-infrastructure-access-including-shared-or-fully-unbundled-access-at-a-0" TargetMode="External"/><Relationship Id="rId48" Type="http://schemas.openxmlformats.org/officeDocument/2006/relationships/hyperlink" Target="https://www.berec.europa.eu/en/document-categories/berec/regulatory-best-practices/common-approachespositions/revised-berec-common-position-on-best-practice-in-remedies-on-the-market-for-wholesale-physical-network-infrastructure-access-including-shared-or-fully-unbundled-access-at-a-0" TargetMode="External"/><Relationship Id="rId56" Type="http://schemas.openxmlformats.org/officeDocument/2006/relationships/hyperlink" Target="https://eur-lex.europa.eu/legal-content/EN-ET/TXT/?from=EN&amp;uri=CELEX%3A02018L1972-20181217" TargetMode="External"/><Relationship Id="rId8" Type="http://schemas.openxmlformats.org/officeDocument/2006/relationships/hyperlink" Target="https://www.berec.europa.eu/en/document-categories/berec/regulatory-best-practices/guidelines/berec-guidelines-on-the-minimum-criteria-for-a-reference-offer-relating-to-obligations-of-transparency" TargetMode="External"/><Relationship Id="rId51" Type="http://schemas.openxmlformats.org/officeDocument/2006/relationships/hyperlink" Target="https://circabc.europa.eu/ui/group/2328c58f-1fed-4402-a6cc-0f0237699dc3/library/d6282182-9c80-4483-a48f-a36bd17c851e/details" TargetMode="External"/><Relationship Id="rId3" Type="http://schemas.openxmlformats.org/officeDocument/2006/relationships/hyperlink" Target="https://eur-lex.europa.eu/legal-content/EN-ET/TXT/?from=EN&amp;uri=CELEX%3A02018L1972-20181217" TargetMode="External"/><Relationship Id="rId12" Type="http://schemas.openxmlformats.org/officeDocument/2006/relationships/hyperlink" Target="https://www.telia.ee/images/documents/tt/est/tt_kaablikanali_rent.pdf" TargetMode="External"/><Relationship Id="rId17" Type="http://schemas.openxmlformats.org/officeDocument/2006/relationships/hyperlink" Target="https://www.berec.europa.eu/en/document-categories/berec/regulatory-best-practices/common-approachespositions/revised-berec-common-position-on-best-practice-in-remedies-on-the-market-for-wholesale-physical-network-infrastructure-access-including-shared-or-fully-unbundled-access-at-a-0" TargetMode="External"/><Relationship Id="rId25" Type="http://schemas.openxmlformats.org/officeDocument/2006/relationships/hyperlink" Target="https://circabc.europa.eu/ui/group/2328c58f-1fed-4402-a6cc-0f0237699dc3/library/d6282182-9c80-4483-a48f-a36bd17c851e/details" TargetMode="External"/><Relationship Id="rId33" Type="http://schemas.openxmlformats.org/officeDocument/2006/relationships/hyperlink" Target="https://www.telia.ee/images/documents/eeskirjad/kaablikanalisatsiooni_rendi_eeskiri.pdf" TargetMode="External"/><Relationship Id="rId38" Type="http://schemas.openxmlformats.org/officeDocument/2006/relationships/hyperlink" Target="https://circabc.europa.eu/ui/group/2328c58f-1fed-4402-a6cc-0f0237699dc3/library/d6282182-9c80-4483-a48f-a36bd17c851e/details" TargetMode="External"/><Relationship Id="rId46" Type="http://schemas.openxmlformats.org/officeDocument/2006/relationships/hyperlink" Target="https://www.ttja.ee/media/1010/download" TargetMode="External"/><Relationship Id="rId20" Type="http://schemas.openxmlformats.org/officeDocument/2006/relationships/hyperlink" Target="https://www.ttja.ee/media/1010/download" TargetMode="External"/><Relationship Id="rId41" Type="http://schemas.openxmlformats.org/officeDocument/2006/relationships/hyperlink" Target="https://www.ttja.ee/media/1010/download" TargetMode="External"/><Relationship Id="rId54" Type="http://schemas.openxmlformats.org/officeDocument/2006/relationships/hyperlink" Target="https://www.ttja.ee/sites/default/files/content-editors/Sideturg/II/lisa_1._t3a_turu_analuus_mte_maaramine_ja_kohustused_veebi.pdf" TargetMode="External"/><Relationship Id="rId1" Type="http://schemas.openxmlformats.org/officeDocument/2006/relationships/hyperlink" Target="https://www.ttja.ee/ariklient/side-ja-meediateenused/sideteenused/sideturg" TargetMode="External"/><Relationship Id="rId6" Type="http://schemas.openxmlformats.org/officeDocument/2006/relationships/hyperlink" Target="https://eur-lex.europa.eu/eli/reco/2005/698/oj" TargetMode="External"/><Relationship Id="rId15" Type="http://schemas.openxmlformats.org/officeDocument/2006/relationships/hyperlink" Target="https://www.telia.ee/images/documents/sideettevotjale/Kaablikanalisatsiooni_ava_rent.pdf" TargetMode="External"/><Relationship Id="rId23" Type="http://schemas.openxmlformats.org/officeDocument/2006/relationships/hyperlink" Target="https://ec.europa.eu/transparency/regdoc/rep/3/2020/ET/C-2020-6270-F1-ET-MAIN-PART-1.PDF" TargetMode="External"/><Relationship Id="rId28" Type="http://schemas.openxmlformats.org/officeDocument/2006/relationships/hyperlink" Target="https://e-seimas.lrs.lt/portal/legalAct/lt/TAD/TAIS.409025/asr" TargetMode="External"/><Relationship Id="rId36" Type="http://schemas.openxmlformats.org/officeDocument/2006/relationships/hyperlink" Target="https://www.weg.ee/poolitatav-toru-110-3m-750n-pvc-1tk-2x3m-109519" TargetMode="External"/><Relationship Id="rId49" Type="http://schemas.openxmlformats.org/officeDocument/2006/relationships/hyperlink" Target="https://www.ttja.ee/media/1010/downloa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ts.local\dfs$\ttja_osak\Sideosakond\Sideturu%20valdkond\Kuluarvestus\J&#228;relevalve%20menetlused\Telia%20hinnakontroll\Telia%20reguleeritud%20hindade%20anal&#252;&#252;s_kon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38670166229223"/>
          <c:y val="4.1666666666666664E-2"/>
          <c:w val="0.79972440944881895"/>
          <c:h val="0.74350320793234181"/>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6"/>
              <c:delete val="1"/>
              <c:extLst>
                <c:ext xmlns:c15="http://schemas.microsoft.com/office/drawing/2012/chart" uri="{CE6537A1-D6FC-4f65-9D91-7224C49458BB}">
                  <c15:layout>
                    <c:manualLayout>
                      <c:w val="6.0902668416447932E-2"/>
                      <c:h val="0.11104184893554971"/>
                    </c:manualLayout>
                  </c15:layout>
                </c:ext>
                <c:ext xmlns:c16="http://schemas.microsoft.com/office/drawing/2014/chart" uri="{C3380CC4-5D6E-409C-BE32-E72D297353CC}">
                  <c16:uniqueId val="{00000000-A3AC-4D73-9266-AB178D9BC9F8}"/>
                </c:ext>
              </c:extLst>
            </c:dLbl>
            <c:dLbl>
              <c:idx val="7"/>
              <c:delete val="1"/>
              <c:extLst>
                <c:ext xmlns:c15="http://schemas.microsoft.com/office/drawing/2012/chart" uri="{CE6537A1-D6FC-4f65-9D91-7224C49458BB}"/>
                <c:ext xmlns:c16="http://schemas.microsoft.com/office/drawing/2014/chart" uri="{C3380CC4-5D6E-409C-BE32-E72D297353CC}">
                  <c16:uniqueId val="{00000001-A3AC-4D73-9266-AB178D9BC9F8}"/>
                </c:ext>
              </c:extLst>
            </c:dLbl>
            <c:dLbl>
              <c:idx val="8"/>
              <c:delete val="1"/>
              <c:extLst>
                <c:ext xmlns:c15="http://schemas.microsoft.com/office/drawing/2012/chart" uri="{CE6537A1-D6FC-4f65-9D91-7224C49458BB}"/>
                <c:ext xmlns:c16="http://schemas.microsoft.com/office/drawing/2014/chart" uri="{C3380CC4-5D6E-409C-BE32-E72D297353CC}">
                  <c16:uniqueId val="{00000002-A3AC-4D73-9266-AB178D9BC9F8}"/>
                </c:ext>
              </c:extLst>
            </c:dLbl>
            <c:dLbl>
              <c:idx val="9"/>
              <c:delete val="1"/>
              <c:extLst>
                <c:ext xmlns:c15="http://schemas.microsoft.com/office/drawing/2012/chart" uri="{CE6537A1-D6FC-4f65-9D91-7224C49458BB}"/>
                <c:ext xmlns:c16="http://schemas.microsoft.com/office/drawing/2014/chart" uri="{C3380CC4-5D6E-409C-BE32-E72D297353CC}">
                  <c16:uniqueId val="{00000003-A3AC-4D73-9266-AB178D9BC9F8}"/>
                </c:ext>
              </c:extLst>
            </c:dLbl>
            <c:dLbl>
              <c:idx val="10"/>
              <c:delete val="1"/>
              <c:extLst>
                <c:ext xmlns:c15="http://schemas.microsoft.com/office/drawing/2012/chart" uri="{CE6537A1-D6FC-4f65-9D91-7224C49458BB}"/>
                <c:ext xmlns:c16="http://schemas.microsoft.com/office/drawing/2014/chart" uri="{C3380CC4-5D6E-409C-BE32-E72D297353CC}">
                  <c16:uniqueId val="{00000004-A3AC-4D73-9266-AB178D9BC9F8}"/>
                </c:ext>
              </c:extLst>
            </c:dLbl>
            <c:dLbl>
              <c:idx val="11"/>
              <c:delete val="1"/>
              <c:extLst>
                <c:ext xmlns:c15="http://schemas.microsoft.com/office/drawing/2012/chart" uri="{CE6537A1-D6FC-4f65-9D91-7224C49458BB}"/>
                <c:ext xmlns:c16="http://schemas.microsoft.com/office/drawing/2014/chart" uri="{C3380CC4-5D6E-409C-BE32-E72D297353CC}">
                  <c16:uniqueId val="{00000005-A3AC-4D73-9266-AB178D9BC9F8}"/>
                </c:ext>
              </c:extLst>
            </c:dLbl>
            <c:dLbl>
              <c:idx val="12"/>
              <c:delete val="1"/>
              <c:extLst>
                <c:ext xmlns:c15="http://schemas.microsoft.com/office/drawing/2012/chart" uri="{CE6537A1-D6FC-4f65-9D91-7224C49458BB}"/>
                <c:ext xmlns:c16="http://schemas.microsoft.com/office/drawing/2014/chart" uri="{C3380CC4-5D6E-409C-BE32-E72D297353CC}">
                  <c16:uniqueId val="{00000006-A3AC-4D73-9266-AB178D9BC9F8}"/>
                </c:ext>
              </c:extLst>
            </c:dLbl>
            <c:dLbl>
              <c:idx val="13"/>
              <c:delete val="1"/>
              <c:extLst>
                <c:ext xmlns:c15="http://schemas.microsoft.com/office/drawing/2012/chart" uri="{CE6537A1-D6FC-4f65-9D91-7224C49458BB}"/>
                <c:ext xmlns:c16="http://schemas.microsoft.com/office/drawing/2014/chart" uri="{C3380CC4-5D6E-409C-BE32-E72D297353CC}">
                  <c16:uniqueId val="{00000007-A3AC-4D73-9266-AB178D9BC9F8}"/>
                </c:ext>
              </c:extLst>
            </c:dLbl>
            <c:dLbl>
              <c:idx val="14"/>
              <c:delete val="1"/>
              <c:extLst>
                <c:ext xmlns:c15="http://schemas.microsoft.com/office/drawing/2012/chart" uri="{CE6537A1-D6FC-4f65-9D91-7224C49458BB}"/>
                <c:ext xmlns:c16="http://schemas.microsoft.com/office/drawing/2014/chart" uri="{C3380CC4-5D6E-409C-BE32-E72D297353CC}">
                  <c16:uniqueId val="{00000008-A3AC-4D73-9266-AB178D9BC9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Kaablikan!$A$80:$A$95</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xVal>
          <c:yVal>
            <c:numRef>
              <c:f>Kaablikan!$B$80:$B$95</c:f>
              <c:numCache>
                <c:formatCode>0</c:formatCode>
                <c:ptCount val="16"/>
                <c:pt idx="0">
                  <c:v>44.699999999999996</c:v>
                </c:pt>
                <c:pt idx="1">
                  <c:v>46.900000000000006</c:v>
                </c:pt>
                <c:pt idx="2">
                  <c:v>48</c:v>
                </c:pt>
                <c:pt idx="3">
                  <c:v>49</c:v>
                </c:pt>
                <c:pt idx="4">
                  <c:v>51</c:v>
                </c:pt>
                <c:pt idx="5">
                  <c:v>48</c:v>
                </c:pt>
                <c:pt idx="6">
                  <c:v>49</c:v>
                </c:pt>
                <c:pt idx="7">
                  <c:v>49</c:v>
                </c:pt>
                <c:pt idx="8">
                  <c:v>49</c:v>
                </c:pt>
                <c:pt idx="9">
                  <c:v>49</c:v>
                </c:pt>
                <c:pt idx="10">
                  <c:v>49</c:v>
                </c:pt>
                <c:pt idx="11">
                  <c:v>49</c:v>
                </c:pt>
                <c:pt idx="12">
                  <c:v>49</c:v>
                </c:pt>
                <c:pt idx="13">
                  <c:v>49</c:v>
                </c:pt>
                <c:pt idx="14" formatCode="General">
                  <c:v>49</c:v>
                </c:pt>
                <c:pt idx="15" formatCode="General">
                  <c:v>45</c:v>
                </c:pt>
              </c:numCache>
            </c:numRef>
          </c:yVal>
          <c:smooth val="0"/>
          <c:extLst>
            <c:ext xmlns:c16="http://schemas.microsoft.com/office/drawing/2014/chart" uri="{C3380CC4-5D6E-409C-BE32-E72D297353CC}">
              <c16:uniqueId val="{00000009-A3AC-4D73-9266-AB178D9BC9F8}"/>
            </c:ext>
          </c:extLst>
        </c:ser>
        <c:dLbls>
          <c:showLegendKey val="0"/>
          <c:showVal val="0"/>
          <c:showCatName val="0"/>
          <c:showSerName val="0"/>
          <c:showPercent val="0"/>
          <c:showBubbleSize val="0"/>
        </c:dLbls>
        <c:axId val="761535183"/>
        <c:axId val="761527279"/>
      </c:scatterChart>
      <c:valAx>
        <c:axId val="76153518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Aasta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t-EE"/>
          </a:p>
        </c:txPr>
        <c:crossAx val="761527279"/>
        <c:crosses val="autoZero"/>
        <c:crossBetween val="midCat"/>
      </c:valAx>
      <c:valAx>
        <c:axId val="76152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 kuus</a:t>
                </a:r>
                <a:r>
                  <a:rPr lang="et-EE" b="1"/>
                  <a:t> per km</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t-EE"/>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t-EE"/>
          </a:p>
        </c:txPr>
        <c:crossAx val="76153518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6F64-F009-4969-9C9B-85A48DC2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33109</Words>
  <Characters>192033</Characters>
  <Application>Microsoft Office Word</Application>
  <DocSecurity>0</DocSecurity>
  <Lines>1600</Lines>
  <Paragraphs>449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 Lutsoja</dc:creator>
  <cp:keywords/>
  <dc:description/>
  <cp:lastModifiedBy>Peeter Lutsoja</cp:lastModifiedBy>
  <cp:revision>3</cp:revision>
  <dcterms:created xsi:type="dcterms:W3CDTF">2025-02-07T07:42:00Z</dcterms:created>
  <dcterms:modified xsi:type="dcterms:W3CDTF">2025-02-07T07:47:00Z</dcterms:modified>
</cp:coreProperties>
</file>