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959A1" w14:textId="77777777" w:rsidR="00AC3975" w:rsidRPr="00EA172E" w:rsidRDefault="00AC3975" w:rsidP="00AC3975">
      <w:pPr>
        <w:spacing w:after="0" w:line="240" w:lineRule="auto"/>
        <w:ind w:left="708" w:firstLine="708"/>
        <w:jc w:val="right"/>
        <w:rPr>
          <w:rFonts w:eastAsia="Times New Roman" w:cs="Times New Roman"/>
          <w:lang w:eastAsia="et-EE"/>
        </w:rPr>
      </w:pPr>
      <w:bookmarkStart w:id="0" w:name="_Hlk173245060"/>
      <w:r w:rsidRPr="00EA172E">
        <w:rPr>
          <w:rFonts w:eastAsia="Times New Roman" w:cs="Times New Roman"/>
          <w:lang w:eastAsia="et-EE"/>
        </w:rPr>
        <w:t>Tarbijakaitse ja Tehnilise Järelevalve Ameti</w:t>
      </w:r>
    </w:p>
    <w:p w14:paraId="35F0607D" w14:textId="3E491FB8" w:rsidR="00AC3975" w:rsidRPr="00EA172E" w:rsidRDefault="00AC3975" w:rsidP="00AC3975">
      <w:pPr>
        <w:spacing w:after="0" w:line="240" w:lineRule="auto"/>
        <w:jc w:val="right"/>
        <w:rPr>
          <w:rFonts w:eastAsia="Times New Roman" w:cs="Times New Roman"/>
          <w:lang w:eastAsia="et-EE"/>
        </w:rPr>
      </w:pPr>
      <w:r w:rsidRPr="00EA172E">
        <w:rPr>
          <w:rFonts w:eastAsia="Times New Roman" w:cs="Times New Roman"/>
          <w:lang w:eastAsia="et-EE"/>
        </w:rPr>
        <w:tab/>
      </w:r>
      <w:r w:rsidRPr="00EA172E">
        <w:rPr>
          <w:rFonts w:eastAsia="Times New Roman" w:cs="Times New Roman"/>
          <w:lang w:eastAsia="et-EE"/>
        </w:rPr>
        <w:tab/>
      </w:r>
      <w:r w:rsidRPr="00776549">
        <w:rPr>
          <w:rFonts w:eastAsia="Times New Roman" w:cs="Times New Roman"/>
          <w:lang w:eastAsia="et-EE"/>
        </w:rPr>
        <w:t>202</w:t>
      </w:r>
      <w:r w:rsidR="00E00D46" w:rsidRPr="00776549">
        <w:rPr>
          <w:rFonts w:eastAsia="Times New Roman" w:cs="Times New Roman"/>
          <w:lang w:eastAsia="et-EE"/>
        </w:rPr>
        <w:t>5</w:t>
      </w:r>
      <w:r w:rsidRPr="00776549">
        <w:rPr>
          <w:rFonts w:eastAsia="Times New Roman" w:cs="Times New Roman"/>
          <w:lang w:eastAsia="et-EE"/>
        </w:rPr>
        <w:t xml:space="preserve"> </w:t>
      </w:r>
      <w:r w:rsidR="00776549" w:rsidRPr="00776549">
        <w:rPr>
          <w:rFonts w:eastAsia="Times New Roman" w:cs="Times New Roman"/>
          <w:lang w:eastAsia="et-EE"/>
        </w:rPr>
        <w:t>aasta</w:t>
      </w:r>
    </w:p>
    <w:p w14:paraId="61B25D92" w14:textId="77777777" w:rsidR="00AC3975" w:rsidRPr="00EA172E" w:rsidRDefault="00AC3975" w:rsidP="00AC3975">
      <w:pPr>
        <w:spacing w:after="0" w:line="240" w:lineRule="auto"/>
        <w:ind w:left="708" w:firstLine="708"/>
        <w:jc w:val="right"/>
        <w:rPr>
          <w:rFonts w:eastAsia="Times New Roman" w:cs="Times New Roman"/>
          <w:b/>
          <w:bCs/>
          <w:lang w:eastAsia="et-EE"/>
        </w:rPr>
      </w:pPr>
      <w:r w:rsidRPr="00EA172E">
        <w:rPr>
          <w:rFonts w:eastAsia="Times New Roman" w:cs="Times New Roman"/>
          <w:b/>
          <w:bCs/>
          <w:lang w:eastAsia="et-EE"/>
        </w:rPr>
        <w:t>sidekaablitaristule juurdepääsu hulgiturul</w:t>
      </w:r>
    </w:p>
    <w:p w14:paraId="12BC92CB" w14:textId="77777777" w:rsidR="00AC3975" w:rsidRPr="00EA172E" w:rsidRDefault="00AC3975" w:rsidP="00AC3975">
      <w:pPr>
        <w:spacing w:after="0" w:line="240" w:lineRule="auto"/>
        <w:ind w:left="708" w:firstLine="708"/>
        <w:jc w:val="right"/>
        <w:rPr>
          <w:rFonts w:eastAsia="Times New Roman" w:cs="Times New Roman"/>
          <w:b/>
          <w:bCs/>
          <w:lang w:eastAsia="et-EE"/>
        </w:rPr>
      </w:pPr>
      <w:r w:rsidRPr="00EA172E">
        <w:rPr>
          <w:rFonts w:eastAsia="Times New Roman" w:cs="Times New Roman"/>
          <w:b/>
          <w:bCs/>
          <w:lang w:eastAsia="et-EE"/>
        </w:rPr>
        <w:t>märkimisväärse turujõuga ettevõtja</w:t>
      </w:r>
      <w:r>
        <w:rPr>
          <w:rFonts w:eastAsia="Times New Roman" w:cs="Times New Roman"/>
          <w:b/>
          <w:bCs/>
          <w:lang w:eastAsia="et-EE"/>
        </w:rPr>
        <w:t xml:space="preserve"> tunnistamise ja</w:t>
      </w:r>
    </w:p>
    <w:p w14:paraId="675826AC" w14:textId="0996FF66" w:rsidR="00AC3975" w:rsidRDefault="00AC3975" w:rsidP="00AC3975">
      <w:pPr>
        <w:widowControl w:val="0"/>
        <w:autoSpaceDE w:val="0"/>
        <w:autoSpaceDN w:val="0"/>
        <w:adjustRightInd w:val="0"/>
        <w:spacing w:after="0" w:line="240" w:lineRule="auto"/>
        <w:jc w:val="right"/>
        <w:rPr>
          <w:b/>
          <w:sz w:val="20"/>
          <w:szCs w:val="20"/>
          <w:lang w:eastAsia="et-EE"/>
        </w:rPr>
      </w:pPr>
      <w:r>
        <w:rPr>
          <w:rFonts w:eastAsia="Times New Roman" w:cs="Times New Roman"/>
          <w:b/>
          <w:bCs/>
          <w:lang w:eastAsia="et-EE"/>
        </w:rPr>
        <w:t>kohustuste kehtestamise</w:t>
      </w:r>
      <w:r w:rsidRPr="00EA172E">
        <w:rPr>
          <w:rFonts w:eastAsia="Times New Roman" w:cs="Times New Roman"/>
          <w:lang w:eastAsia="et-EE"/>
        </w:rPr>
        <w:t xml:space="preserve"> </w:t>
      </w:r>
      <w:r w:rsidRPr="00EA172E">
        <w:rPr>
          <w:rFonts w:eastAsia="Times New Roman" w:cs="Times New Roman"/>
          <w:b/>
          <w:bCs/>
          <w:lang w:eastAsia="et-EE"/>
        </w:rPr>
        <w:t xml:space="preserve">otsuse </w:t>
      </w:r>
      <w:r w:rsidRPr="00862F29">
        <w:rPr>
          <w:b/>
          <w:sz w:val="20"/>
          <w:szCs w:val="20"/>
          <w:lang w:eastAsia="et-EE"/>
        </w:rPr>
        <w:t xml:space="preserve">                                                                                                                                                                          </w:t>
      </w:r>
    </w:p>
    <w:p w14:paraId="3BD085C7" w14:textId="77777777" w:rsidR="00AC3975" w:rsidRDefault="00AC3975" w:rsidP="00AC3975">
      <w:pPr>
        <w:widowControl w:val="0"/>
        <w:autoSpaceDE w:val="0"/>
        <w:autoSpaceDN w:val="0"/>
        <w:adjustRightInd w:val="0"/>
        <w:spacing w:after="0" w:line="240" w:lineRule="auto"/>
        <w:jc w:val="right"/>
        <w:rPr>
          <w:b/>
          <w:sz w:val="20"/>
          <w:szCs w:val="20"/>
          <w:lang w:eastAsia="et-EE"/>
        </w:rPr>
      </w:pPr>
      <w:r w:rsidRPr="00862F29">
        <w:rPr>
          <w:b/>
          <w:sz w:val="20"/>
          <w:szCs w:val="20"/>
          <w:lang w:eastAsia="et-EE"/>
        </w:rPr>
        <w:t xml:space="preserve"> </w:t>
      </w:r>
    </w:p>
    <w:p w14:paraId="36BF361E" w14:textId="49A8EF58" w:rsidR="00AD6A5C" w:rsidRDefault="00AC3975" w:rsidP="00AC3975">
      <w:pPr>
        <w:widowControl w:val="0"/>
        <w:autoSpaceDE w:val="0"/>
        <w:autoSpaceDN w:val="0"/>
        <w:adjustRightInd w:val="0"/>
        <w:jc w:val="right"/>
        <w:rPr>
          <w:sz w:val="20"/>
          <w:szCs w:val="20"/>
          <w:lang w:eastAsia="et-EE"/>
        </w:rPr>
      </w:pPr>
      <w:r w:rsidRPr="00E41FBE">
        <w:rPr>
          <w:b/>
          <w:sz w:val="28"/>
          <w:szCs w:val="28"/>
          <w:lang w:eastAsia="et-EE"/>
        </w:rPr>
        <w:t xml:space="preserve">Lisa 6                       </w:t>
      </w:r>
    </w:p>
    <w:p w14:paraId="608BDB3D" w14:textId="7E965917" w:rsidR="00AD6A5C" w:rsidRDefault="00510423" w:rsidP="00510423">
      <w:pPr>
        <w:widowControl w:val="0"/>
        <w:tabs>
          <w:tab w:val="left" w:pos="7705"/>
        </w:tabs>
        <w:autoSpaceDE w:val="0"/>
        <w:autoSpaceDN w:val="0"/>
        <w:adjustRightInd w:val="0"/>
        <w:rPr>
          <w:sz w:val="20"/>
          <w:szCs w:val="20"/>
          <w:lang w:eastAsia="et-EE"/>
        </w:rPr>
      </w:pPr>
      <w:r>
        <w:rPr>
          <w:sz w:val="20"/>
          <w:szCs w:val="20"/>
          <w:lang w:eastAsia="et-EE"/>
        </w:rPr>
        <w:tab/>
      </w:r>
    </w:p>
    <w:p w14:paraId="40A4C917" w14:textId="77777777" w:rsidR="00AC3975" w:rsidRDefault="00AC3975" w:rsidP="00510423">
      <w:pPr>
        <w:widowControl w:val="0"/>
        <w:tabs>
          <w:tab w:val="left" w:pos="7705"/>
        </w:tabs>
        <w:autoSpaceDE w:val="0"/>
        <w:autoSpaceDN w:val="0"/>
        <w:adjustRightInd w:val="0"/>
        <w:rPr>
          <w:sz w:val="20"/>
          <w:szCs w:val="20"/>
          <w:lang w:eastAsia="et-EE"/>
        </w:rPr>
      </w:pPr>
    </w:p>
    <w:p w14:paraId="48F9E7FE" w14:textId="77777777" w:rsidR="00AC3975" w:rsidRDefault="00AC3975" w:rsidP="00510423">
      <w:pPr>
        <w:widowControl w:val="0"/>
        <w:tabs>
          <w:tab w:val="left" w:pos="7705"/>
        </w:tabs>
        <w:autoSpaceDE w:val="0"/>
        <w:autoSpaceDN w:val="0"/>
        <w:adjustRightInd w:val="0"/>
        <w:rPr>
          <w:sz w:val="20"/>
          <w:szCs w:val="20"/>
          <w:lang w:eastAsia="et-EE"/>
        </w:rPr>
      </w:pPr>
    </w:p>
    <w:p w14:paraId="706691CB" w14:textId="77777777" w:rsidR="00AD6A5C" w:rsidRPr="00E876A3" w:rsidRDefault="00AD6A5C" w:rsidP="00AD6A5C">
      <w:pPr>
        <w:widowControl w:val="0"/>
        <w:autoSpaceDE w:val="0"/>
        <w:autoSpaceDN w:val="0"/>
        <w:adjustRightInd w:val="0"/>
        <w:spacing w:before="120" w:after="120"/>
        <w:rPr>
          <w:b/>
          <w:sz w:val="20"/>
          <w:szCs w:val="20"/>
          <w:lang w:eastAsia="et-EE"/>
        </w:rPr>
      </w:pPr>
      <w:r w:rsidRPr="00E876A3">
        <w:rPr>
          <w:b/>
          <w:sz w:val="20"/>
          <w:szCs w:val="20"/>
          <w:lang w:eastAsia="et-EE"/>
        </w:rPr>
        <w:t xml:space="preserve">                                                                                                                                                                         </w:t>
      </w:r>
    </w:p>
    <w:p w14:paraId="17BFF05B" w14:textId="77777777" w:rsidR="00AC3975" w:rsidRPr="00044304" w:rsidRDefault="00AC3975" w:rsidP="00AC3975">
      <w:pPr>
        <w:jc w:val="center"/>
        <w:rPr>
          <w:rFonts w:cs="Times New Roman"/>
          <w:b/>
          <w:bCs/>
          <w:sz w:val="32"/>
          <w:szCs w:val="32"/>
        </w:rPr>
      </w:pPr>
      <w:r w:rsidRPr="00044304">
        <w:rPr>
          <w:rFonts w:cs="Times New Roman"/>
          <w:b/>
          <w:bCs/>
          <w:sz w:val="32"/>
          <w:szCs w:val="32"/>
        </w:rPr>
        <w:t>INTERNETIÜHENDUSTE JAETURU</w:t>
      </w:r>
    </w:p>
    <w:p w14:paraId="39749106" w14:textId="77777777" w:rsidR="00AC3975" w:rsidRPr="00084874" w:rsidRDefault="00AC3975" w:rsidP="00AC3975">
      <w:pPr>
        <w:jc w:val="center"/>
        <w:rPr>
          <w:b/>
          <w:sz w:val="26"/>
          <w:szCs w:val="26"/>
        </w:rPr>
      </w:pPr>
      <w:r w:rsidRPr="00044304">
        <w:rPr>
          <w:rFonts w:cs="Times New Roman"/>
          <w:b/>
          <w:bCs/>
          <w:sz w:val="32"/>
          <w:szCs w:val="32"/>
        </w:rPr>
        <w:t>KONKURENTSI ANALÜÜS</w:t>
      </w:r>
    </w:p>
    <w:p w14:paraId="04689D50" w14:textId="67C1FAD0" w:rsidR="00AD6A5C" w:rsidRPr="00084874" w:rsidRDefault="00AD6A5C" w:rsidP="00F7100A">
      <w:pPr>
        <w:spacing w:after="0"/>
        <w:jc w:val="center"/>
        <w:rPr>
          <w:b/>
          <w:sz w:val="26"/>
          <w:szCs w:val="26"/>
        </w:rPr>
      </w:pPr>
    </w:p>
    <w:p w14:paraId="3C67BEB5" w14:textId="77777777" w:rsidR="00AD6A5C" w:rsidRPr="00084874" w:rsidRDefault="00AD6A5C" w:rsidP="00AD6A5C">
      <w:pPr>
        <w:jc w:val="center"/>
        <w:rPr>
          <w:b/>
          <w:sz w:val="26"/>
          <w:szCs w:val="26"/>
        </w:rPr>
      </w:pPr>
    </w:p>
    <w:p w14:paraId="730C0BE1" w14:textId="77777777" w:rsidR="00AD6A5C" w:rsidRPr="00084874" w:rsidRDefault="00AD6A5C" w:rsidP="00AD6A5C">
      <w:pPr>
        <w:jc w:val="center"/>
        <w:rPr>
          <w:b/>
          <w:sz w:val="26"/>
          <w:szCs w:val="26"/>
        </w:rPr>
      </w:pPr>
    </w:p>
    <w:p w14:paraId="15483936" w14:textId="77777777" w:rsidR="00133A01" w:rsidRDefault="00133A01" w:rsidP="00AD6A5C">
      <w:pPr>
        <w:jc w:val="center"/>
        <w:rPr>
          <w:b/>
          <w:sz w:val="26"/>
          <w:szCs w:val="26"/>
        </w:rPr>
      </w:pPr>
    </w:p>
    <w:p w14:paraId="1992077A" w14:textId="77777777" w:rsidR="00133A01" w:rsidRDefault="00133A01" w:rsidP="00AD6A5C">
      <w:pPr>
        <w:jc w:val="center"/>
        <w:rPr>
          <w:b/>
          <w:sz w:val="26"/>
          <w:szCs w:val="26"/>
        </w:rPr>
      </w:pPr>
    </w:p>
    <w:p w14:paraId="2A6A12D1" w14:textId="77777777" w:rsidR="00133A01" w:rsidRPr="00084874" w:rsidRDefault="00133A01" w:rsidP="00AD6A5C">
      <w:pPr>
        <w:jc w:val="center"/>
        <w:rPr>
          <w:b/>
          <w:sz w:val="26"/>
          <w:szCs w:val="26"/>
        </w:rPr>
      </w:pPr>
    </w:p>
    <w:p w14:paraId="3030A6AF" w14:textId="77777777" w:rsidR="00AD6A5C" w:rsidRPr="00084874" w:rsidRDefault="00AD6A5C" w:rsidP="00AD6A5C">
      <w:pPr>
        <w:jc w:val="center"/>
        <w:rPr>
          <w:b/>
          <w:sz w:val="26"/>
          <w:szCs w:val="26"/>
        </w:rPr>
      </w:pPr>
      <w:r>
        <w:rPr>
          <w:b/>
          <w:sz w:val="26"/>
          <w:szCs w:val="26"/>
        </w:rPr>
        <w:t xml:space="preserve">Tarbijakaitse ja </w:t>
      </w:r>
      <w:r w:rsidRPr="00084874">
        <w:rPr>
          <w:b/>
          <w:sz w:val="26"/>
          <w:szCs w:val="26"/>
        </w:rPr>
        <w:t>Tehnilise Järelevalve Amet</w:t>
      </w:r>
    </w:p>
    <w:p w14:paraId="5577496F" w14:textId="77777777" w:rsidR="00AD6A5C" w:rsidRPr="00084874" w:rsidRDefault="00AD6A5C" w:rsidP="00AD6A5C">
      <w:pPr>
        <w:jc w:val="center"/>
        <w:rPr>
          <w:b/>
          <w:bCs/>
          <w:sz w:val="36"/>
          <w:szCs w:val="36"/>
          <w:lang w:eastAsia="et-EE"/>
        </w:rPr>
      </w:pPr>
    </w:p>
    <w:p w14:paraId="5C491A90" w14:textId="77777777" w:rsidR="00AD6A5C" w:rsidRPr="00084874" w:rsidRDefault="00AD6A5C" w:rsidP="00AD6A5C">
      <w:pPr>
        <w:widowControl w:val="0"/>
        <w:autoSpaceDE w:val="0"/>
        <w:autoSpaceDN w:val="0"/>
        <w:adjustRightInd w:val="0"/>
        <w:jc w:val="center"/>
        <w:rPr>
          <w:b/>
          <w:bCs/>
          <w:sz w:val="36"/>
          <w:szCs w:val="36"/>
        </w:rPr>
      </w:pPr>
    </w:p>
    <w:p w14:paraId="7B8CEE16" w14:textId="77777777" w:rsidR="00AD6A5C" w:rsidRPr="00084874" w:rsidRDefault="00AD6A5C" w:rsidP="00AD6A5C">
      <w:pPr>
        <w:widowControl w:val="0"/>
        <w:autoSpaceDE w:val="0"/>
        <w:autoSpaceDN w:val="0"/>
        <w:adjustRightInd w:val="0"/>
        <w:jc w:val="center"/>
        <w:rPr>
          <w:b/>
          <w:bCs/>
          <w:sz w:val="36"/>
          <w:szCs w:val="36"/>
        </w:rPr>
      </w:pPr>
    </w:p>
    <w:p w14:paraId="6896B1C8" w14:textId="77777777" w:rsidR="00AD6A5C" w:rsidRPr="00084874" w:rsidRDefault="00AD6A5C" w:rsidP="00AD6A5C">
      <w:pPr>
        <w:widowControl w:val="0"/>
        <w:autoSpaceDE w:val="0"/>
        <w:autoSpaceDN w:val="0"/>
        <w:adjustRightInd w:val="0"/>
        <w:jc w:val="center"/>
        <w:rPr>
          <w:b/>
          <w:bCs/>
          <w:sz w:val="36"/>
          <w:szCs w:val="36"/>
        </w:rPr>
      </w:pPr>
    </w:p>
    <w:p w14:paraId="3DC37A52" w14:textId="77777777" w:rsidR="00AD6A5C" w:rsidRPr="00084874" w:rsidRDefault="00AD6A5C" w:rsidP="00AD6A5C">
      <w:pPr>
        <w:widowControl w:val="0"/>
        <w:autoSpaceDE w:val="0"/>
        <w:autoSpaceDN w:val="0"/>
        <w:adjustRightInd w:val="0"/>
        <w:jc w:val="center"/>
        <w:rPr>
          <w:b/>
          <w:bCs/>
          <w:sz w:val="36"/>
          <w:szCs w:val="36"/>
        </w:rPr>
      </w:pPr>
    </w:p>
    <w:p w14:paraId="0F387974" w14:textId="77777777" w:rsidR="00AD6A5C" w:rsidRPr="00084874" w:rsidRDefault="00AD6A5C" w:rsidP="00AD6A5C">
      <w:pPr>
        <w:widowControl w:val="0"/>
        <w:autoSpaceDE w:val="0"/>
        <w:autoSpaceDN w:val="0"/>
        <w:adjustRightInd w:val="0"/>
        <w:jc w:val="center"/>
        <w:rPr>
          <w:b/>
          <w:bCs/>
          <w:sz w:val="36"/>
          <w:szCs w:val="36"/>
        </w:rPr>
      </w:pPr>
    </w:p>
    <w:p w14:paraId="5826DDB5" w14:textId="5AD8E85C" w:rsidR="00AD6A5C" w:rsidRPr="00C65AD7" w:rsidRDefault="00AD6A5C" w:rsidP="00AD6A5C">
      <w:pPr>
        <w:widowControl w:val="0"/>
        <w:autoSpaceDE w:val="0"/>
        <w:autoSpaceDN w:val="0"/>
        <w:adjustRightInd w:val="0"/>
        <w:rPr>
          <w:sz w:val="26"/>
          <w:szCs w:val="26"/>
        </w:rPr>
      </w:pPr>
      <w:r w:rsidRPr="00084874">
        <w:rPr>
          <w:b/>
          <w:bCs/>
          <w:sz w:val="36"/>
          <w:szCs w:val="36"/>
        </w:rPr>
        <w:t xml:space="preserve">                               </w:t>
      </w:r>
      <w:r>
        <w:rPr>
          <w:b/>
          <w:bCs/>
          <w:sz w:val="36"/>
          <w:szCs w:val="36"/>
        </w:rPr>
        <w:tab/>
      </w:r>
      <w:r>
        <w:rPr>
          <w:b/>
          <w:bCs/>
          <w:sz w:val="36"/>
          <w:szCs w:val="36"/>
        </w:rPr>
        <w:tab/>
      </w:r>
      <w:r>
        <w:rPr>
          <w:b/>
          <w:bCs/>
          <w:sz w:val="36"/>
          <w:szCs w:val="36"/>
        </w:rPr>
        <w:tab/>
      </w:r>
    </w:p>
    <w:p w14:paraId="354DFD15" w14:textId="66144A15" w:rsidR="007822B1" w:rsidRDefault="007822B1" w:rsidP="00AA241E">
      <w:pPr>
        <w:jc w:val="both"/>
        <w:rPr>
          <w:rFonts w:eastAsia="Times New Roman" w:cs="Times New Roman"/>
          <w:b/>
          <w:sz w:val="28"/>
          <w:szCs w:val="28"/>
          <w:lang w:eastAsia="lv-LV"/>
        </w:rPr>
      </w:pPr>
    </w:p>
    <w:p w14:paraId="62F90865" w14:textId="6E25B1C4" w:rsidR="00C17D90" w:rsidRDefault="00C17D90" w:rsidP="00AA241E">
      <w:pPr>
        <w:pStyle w:val="Pealkiri1"/>
        <w:numPr>
          <w:ilvl w:val="0"/>
          <w:numId w:val="0"/>
        </w:numPr>
        <w:ind w:left="360" w:hanging="360"/>
      </w:pPr>
      <w:bookmarkStart w:id="1" w:name="_Toc182576834"/>
      <w:r w:rsidRPr="00814653">
        <w:t>KOKKUVÕTE</w:t>
      </w:r>
      <w:bookmarkEnd w:id="1"/>
    </w:p>
    <w:p w14:paraId="5CFA4DC4" w14:textId="77777777" w:rsidR="00AC3975" w:rsidRDefault="00AC3975" w:rsidP="00AC3975">
      <w:pPr>
        <w:jc w:val="both"/>
        <w:rPr>
          <w:b/>
          <w:bCs/>
        </w:rPr>
      </w:pPr>
    </w:p>
    <w:p w14:paraId="10D82010" w14:textId="3C77A947" w:rsidR="00AC3975" w:rsidRPr="00AC3975" w:rsidRDefault="00AC3975" w:rsidP="00AC3975">
      <w:pPr>
        <w:jc w:val="both"/>
        <w:rPr>
          <w:b/>
          <w:bCs/>
        </w:rPr>
      </w:pPr>
      <w:r w:rsidRPr="00AC3975">
        <w:rPr>
          <w:b/>
          <w:bCs/>
        </w:rPr>
        <w:t xml:space="preserve">Käesolev otsus on suunatud sidekaablitaristule juurdepääsu hulgiturul valdkonnaspetsiifilise regulatsiooni kehtestamise analüüsile. </w:t>
      </w:r>
      <w:bookmarkStart w:id="2" w:name="_Hlk166057102"/>
      <w:r w:rsidRPr="00AC3975">
        <w:rPr>
          <w:b/>
          <w:bCs/>
        </w:rPr>
        <w:t>Sidekaablitaristut dubleerimine ei ole üldjuhul majanduslikult tasuv ja efektiivne, mistõttu on olemasolevatele sidekaablitaristutele juurdepääs oluline enamus sidevõrkude ja jae sideteenuste vahelise konkurentsi tagamiseks kõikides piirkondades olenemata, kas seal hulgiturgude 1 ja 3b või jaetasandil eksisteerib kõrge või madal konkurents</w:t>
      </w:r>
      <w:bookmarkEnd w:id="2"/>
      <w:r w:rsidRPr="00AC3975">
        <w:rPr>
          <w:b/>
          <w:bCs/>
        </w:rPr>
        <w:t>, vt ka käesoleva otsuse lisas 3 toodud selgitusi peatükis „Turu piiritlemine“ ja „Turu kolme kriteeriumi test“ koos alampeatükkidega. Seetõttu ei ole sidekaablitaristule juurdepääsu hulgituru toote ja geograafilise piirkonna määramisel esmatähtis hinnata eelnevalt jaetasandi sideteenuste konkurentsi taset, vaid pigem on oluline hinnata olemasolevate sidekaablitaristute ulatust, tihedust ja neile juurdepääsu nõudlust ja pakkumist ning kasutuse reaalset olukorda, samuti nende omanike vertikaalset integreeritust ja turuosasid jaetasandil. Samas käesoleva otsuse tervikpildi huvides on käesolevas lisas esitatud ka internetiühenduste jaeturu konkurentsi analüüs, mis on taasesitus TTJA 202</w:t>
      </w:r>
      <w:r w:rsidR="00D92D14">
        <w:rPr>
          <w:b/>
          <w:bCs/>
        </w:rPr>
        <w:t>5</w:t>
      </w:r>
      <w:r w:rsidR="00F03CE6">
        <w:rPr>
          <w:b/>
          <w:bCs/>
        </w:rPr>
        <w:t xml:space="preserve"> aasta </w:t>
      </w:r>
      <w:r w:rsidRPr="00AC3975">
        <w:rPr>
          <w:b/>
          <w:bCs/>
        </w:rPr>
        <w:t>hulgituru 1 ja 3b otsuse</w:t>
      </w:r>
      <w:r w:rsidR="00D92D14">
        <w:rPr>
          <w:b/>
          <w:bCs/>
        </w:rPr>
        <w:t>s</w:t>
      </w:r>
      <w:r w:rsidRPr="00AC3975">
        <w:rPr>
          <w:b/>
          <w:bCs/>
        </w:rPr>
        <w:t xml:space="preserve"> (sidevõrgule keskse ja kohaliku juurdepääs hulgiturul valdkonnaspetsiifilise regulatsiooni rakendamise otsus) esitatud internetiühenduste jaeturu analüüsist.</w:t>
      </w:r>
    </w:p>
    <w:p w14:paraId="69B468BA" w14:textId="77777777" w:rsidR="009804D7" w:rsidRDefault="009804D7" w:rsidP="00AC3975">
      <w:pPr>
        <w:jc w:val="both"/>
      </w:pPr>
    </w:p>
    <w:p w14:paraId="1C454380" w14:textId="77777777" w:rsidR="00AC3975" w:rsidRDefault="00AC3975" w:rsidP="00AC3975">
      <w:pPr>
        <w:jc w:val="both"/>
      </w:pPr>
    </w:p>
    <w:p w14:paraId="0A94D743" w14:textId="77777777" w:rsidR="00AC3975" w:rsidRDefault="00AC3975" w:rsidP="00AC3975">
      <w:pPr>
        <w:jc w:val="both"/>
      </w:pPr>
    </w:p>
    <w:p w14:paraId="68A5082C" w14:textId="77777777" w:rsidR="00AC3975" w:rsidRDefault="00AC3975" w:rsidP="00AC3975">
      <w:pPr>
        <w:jc w:val="both"/>
      </w:pPr>
    </w:p>
    <w:p w14:paraId="14C661DF" w14:textId="77777777" w:rsidR="00AC3975" w:rsidRDefault="00AC3975" w:rsidP="00AC3975">
      <w:pPr>
        <w:jc w:val="both"/>
      </w:pPr>
    </w:p>
    <w:p w14:paraId="5E36BC90" w14:textId="77777777" w:rsidR="00AC3975" w:rsidRDefault="00AC3975" w:rsidP="00AC3975">
      <w:pPr>
        <w:jc w:val="both"/>
      </w:pPr>
    </w:p>
    <w:p w14:paraId="78478050" w14:textId="77777777" w:rsidR="00AC3975" w:rsidRDefault="00AC3975" w:rsidP="00AC3975">
      <w:pPr>
        <w:jc w:val="both"/>
      </w:pPr>
    </w:p>
    <w:p w14:paraId="44FA632E" w14:textId="77777777" w:rsidR="00AC3975" w:rsidRDefault="00AC3975" w:rsidP="00AC3975">
      <w:pPr>
        <w:jc w:val="both"/>
      </w:pPr>
    </w:p>
    <w:p w14:paraId="4FB43A62" w14:textId="77777777" w:rsidR="00AC3975" w:rsidRDefault="00AC3975" w:rsidP="00AC3975">
      <w:pPr>
        <w:jc w:val="both"/>
      </w:pPr>
    </w:p>
    <w:p w14:paraId="748C4F86" w14:textId="77777777" w:rsidR="00AC3975" w:rsidRDefault="00AC3975" w:rsidP="00AC3975">
      <w:pPr>
        <w:jc w:val="both"/>
      </w:pPr>
    </w:p>
    <w:p w14:paraId="7FD27848" w14:textId="77777777" w:rsidR="00AC3975" w:rsidRDefault="00AC3975" w:rsidP="00AC3975">
      <w:pPr>
        <w:jc w:val="both"/>
      </w:pPr>
    </w:p>
    <w:p w14:paraId="2E1F8C04" w14:textId="77777777" w:rsidR="00AC3975" w:rsidRDefault="00AC3975" w:rsidP="00AC3975">
      <w:pPr>
        <w:jc w:val="both"/>
      </w:pPr>
    </w:p>
    <w:p w14:paraId="6FDA0235" w14:textId="76F6282B" w:rsidR="0095323E" w:rsidRPr="00C54BF8" w:rsidRDefault="0095323E" w:rsidP="00AA241E">
      <w:pPr>
        <w:pStyle w:val="Pealkiri1"/>
      </w:pPr>
      <w:bookmarkStart w:id="3" w:name="_Hlk106194741"/>
      <w:bookmarkStart w:id="4" w:name="_Toc170888941"/>
      <w:bookmarkStart w:id="5" w:name="_Toc182576835"/>
      <w:bookmarkEnd w:id="0"/>
      <w:r w:rsidRPr="00C54BF8">
        <w:lastRenderedPageBreak/>
        <w:t>JAETURU</w:t>
      </w:r>
      <w:bookmarkEnd w:id="3"/>
      <w:bookmarkEnd w:id="4"/>
      <w:r w:rsidR="00737D46" w:rsidRPr="00C54BF8">
        <w:t xml:space="preserve"> </w:t>
      </w:r>
      <w:r w:rsidR="005A4333">
        <w:t>PIIRITLEMINE</w:t>
      </w:r>
      <w:bookmarkEnd w:id="5"/>
    </w:p>
    <w:p w14:paraId="3B9F5219" w14:textId="6A08EA71" w:rsidR="00F85A63" w:rsidRDefault="00F85A63" w:rsidP="00AA241E">
      <w:pPr>
        <w:jc w:val="both"/>
      </w:pPr>
      <w:r w:rsidRPr="006E317E">
        <w:t>Vastavalt EK 2018 turgude suunisele tuleks selleks, et kindlaks määrata eelnevat valdkonnaspetsiifilist reguleerimist vajav hulgiturg, alati kõigepealt analüüsida vastavatele hulgiturgudele järgnevat jaeturgu ja hinnata kas aluseks olev</w:t>
      </w:r>
      <w:r w:rsidR="00097E03" w:rsidRPr="006E317E">
        <w:t>al</w:t>
      </w:r>
      <w:r w:rsidRPr="006E317E">
        <w:t xml:space="preserve"> jaeturul eksisteerib või see saavutab tõhusa konkurentsi järgmise turuanalüüsini kestval perioodil </w:t>
      </w:r>
      <w:r w:rsidR="00D92F74" w:rsidRPr="006E317E">
        <w:t xml:space="preserve">ka ilma vastava </w:t>
      </w:r>
      <w:r w:rsidRPr="006E317E">
        <w:t>hulgi</w:t>
      </w:r>
      <w:r w:rsidR="00D92F74" w:rsidRPr="006E317E">
        <w:t>turu</w:t>
      </w:r>
      <w:r w:rsidRPr="006E317E">
        <w:t xml:space="preserve"> valdkonnaspetsiifilise regul</w:t>
      </w:r>
      <w:r w:rsidR="00D92F74" w:rsidRPr="006E317E">
        <w:t>eerimiseta</w:t>
      </w:r>
      <w:r w:rsidRPr="006E317E">
        <w:t>.</w:t>
      </w:r>
    </w:p>
    <w:p w14:paraId="4EFDD9FD" w14:textId="77777777" w:rsidR="00E6678D" w:rsidRPr="00E6678D" w:rsidRDefault="00E6678D" w:rsidP="00AA241E">
      <w:pPr>
        <w:pStyle w:val="Loendilik"/>
        <w:numPr>
          <w:ilvl w:val="0"/>
          <w:numId w:val="43"/>
        </w:numPr>
        <w:spacing w:before="120" w:after="240"/>
        <w:contextualSpacing w:val="0"/>
        <w:jc w:val="both"/>
        <w:outlineLvl w:val="1"/>
        <w:rPr>
          <w:b/>
          <w:i/>
          <w:iCs/>
          <w:vanish/>
        </w:rPr>
      </w:pPr>
      <w:bookmarkStart w:id="6" w:name="_Toc174094488"/>
      <w:bookmarkStart w:id="7" w:name="_Toc174094755"/>
      <w:bookmarkStart w:id="8" w:name="_Toc174095021"/>
      <w:bookmarkStart w:id="9" w:name="_Toc174095286"/>
      <w:bookmarkStart w:id="10" w:name="_Toc174095824"/>
      <w:bookmarkStart w:id="11" w:name="_Toc174096090"/>
      <w:bookmarkStart w:id="12" w:name="_Toc174535979"/>
      <w:bookmarkStart w:id="13" w:name="_Toc174617074"/>
      <w:bookmarkStart w:id="14" w:name="_Toc174618431"/>
      <w:bookmarkStart w:id="15" w:name="_Toc174627493"/>
      <w:bookmarkStart w:id="16" w:name="_Toc174704917"/>
      <w:bookmarkStart w:id="17" w:name="_Toc174709461"/>
      <w:bookmarkStart w:id="18" w:name="_Toc174710690"/>
      <w:bookmarkStart w:id="19" w:name="_Toc182576836"/>
      <w:bookmarkStart w:id="20" w:name="_Toc170888938"/>
      <w:bookmarkStart w:id="21" w:name="_Toc170888942"/>
      <w:bookmarkEnd w:id="6"/>
      <w:bookmarkEnd w:id="7"/>
      <w:bookmarkEnd w:id="8"/>
      <w:bookmarkEnd w:id="9"/>
      <w:bookmarkEnd w:id="10"/>
      <w:bookmarkEnd w:id="11"/>
      <w:bookmarkEnd w:id="12"/>
      <w:bookmarkEnd w:id="13"/>
      <w:bookmarkEnd w:id="14"/>
      <w:bookmarkEnd w:id="15"/>
      <w:bookmarkEnd w:id="16"/>
      <w:bookmarkEnd w:id="17"/>
      <w:bookmarkEnd w:id="18"/>
      <w:bookmarkEnd w:id="19"/>
    </w:p>
    <w:p w14:paraId="0346D1A3" w14:textId="77777777" w:rsidR="00B3532C" w:rsidRPr="00B3532C" w:rsidRDefault="00B3532C" w:rsidP="00AA241E">
      <w:pPr>
        <w:pStyle w:val="Loendilik"/>
        <w:numPr>
          <w:ilvl w:val="0"/>
          <w:numId w:val="81"/>
        </w:numPr>
        <w:spacing w:before="120" w:after="240"/>
        <w:contextualSpacing w:val="0"/>
        <w:jc w:val="both"/>
        <w:outlineLvl w:val="1"/>
        <w:rPr>
          <w:b/>
          <w:iCs/>
          <w:vanish/>
        </w:rPr>
      </w:pPr>
      <w:bookmarkStart w:id="22" w:name="_Toc174094489"/>
      <w:bookmarkStart w:id="23" w:name="_Toc174094756"/>
      <w:bookmarkStart w:id="24" w:name="_Toc174095022"/>
      <w:bookmarkStart w:id="25" w:name="_Toc174095287"/>
      <w:bookmarkStart w:id="26" w:name="_Toc174095825"/>
      <w:bookmarkStart w:id="27" w:name="_Toc174096091"/>
      <w:bookmarkStart w:id="28" w:name="_Toc174535980"/>
      <w:bookmarkStart w:id="29" w:name="_Toc174617075"/>
      <w:bookmarkStart w:id="30" w:name="_Toc174618432"/>
      <w:bookmarkStart w:id="31" w:name="_Toc174627494"/>
      <w:bookmarkStart w:id="32" w:name="_Toc174704918"/>
      <w:bookmarkStart w:id="33" w:name="_Toc174709462"/>
      <w:bookmarkStart w:id="34" w:name="_Toc174710691"/>
      <w:bookmarkStart w:id="35" w:name="_Toc182576837"/>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1DBDE848" w14:textId="59855336" w:rsidR="00F23431" w:rsidRDefault="00F23431" w:rsidP="00AA241E">
      <w:pPr>
        <w:pStyle w:val="Pealkiri2"/>
        <w:jc w:val="both"/>
      </w:pPr>
      <w:bookmarkStart w:id="36" w:name="_Toc174710692"/>
      <w:bookmarkStart w:id="37" w:name="_Toc182576838"/>
      <w:bookmarkEnd w:id="20"/>
      <w:r w:rsidRPr="00AA7B44">
        <w:t>J</w:t>
      </w:r>
      <w:r w:rsidR="00D07EED">
        <w:t>aeturu analüüsi</w:t>
      </w:r>
      <w:r w:rsidR="00E97FDA">
        <w:t xml:space="preserve"> õiguslikud</w:t>
      </w:r>
      <w:r w:rsidRPr="00AA7B44">
        <w:t xml:space="preserve"> </w:t>
      </w:r>
      <w:r w:rsidR="00E97FDA">
        <w:t>alused</w:t>
      </w:r>
      <w:r w:rsidRPr="00AA7B44">
        <w:t xml:space="preserve"> </w:t>
      </w:r>
      <w:r w:rsidR="00E97FDA">
        <w:t>ja</w:t>
      </w:r>
      <w:r w:rsidRPr="00AA7B44">
        <w:t xml:space="preserve"> </w:t>
      </w:r>
      <w:r w:rsidR="00E97FDA">
        <w:t>üldine</w:t>
      </w:r>
      <w:r w:rsidRPr="00AA7B44">
        <w:t xml:space="preserve"> </w:t>
      </w:r>
      <w:r w:rsidR="00E97FDA">
        <w:t>eesmärk</w:t>
      </w:r>
      <w:bookmarkEnd w:id="36"/>
      <w:bookmarkEnd w:id="37"/>
    </w:p>
    <w:p w14:paraId="2AAFEDDA" w14:textId="77777777" w:rsidR="00E85DC9" w:rsidRPr="00E85DC9" w:rsidRDefault="00E85DC9" w:rsidP="00AA241E">
      <w:pPr>
        <w:pStyle w:val="Loendilik"/>
        <w:keepNext/>
        <w:keepLines/>
        <w:numPr>
          <w:ilvl w:val="0"/>
          <w:numId w:val="67"/>
        </w:numPr>
        <w:spacing w:after="0" w:line="360" w:lineRule="auto"/>
        <w:contextualSpacing w:val="0"/>
        <w:jc w:val="both"/>
        <w:outlineLvl w:val="2"/>
        <w:rPr>
          <w:rFonts w:eastAsia="Calibri" w:cstheme="majorBidi"/>
          <w:bCs/>
          <w:i/>
          <w:iCs/>
          <w:vanish/>
          <w:color w:val="000000" w:themeColor="text1"/>
          <w:lang w:eastAsia="en-US"/>
        </w:rPr>
      </w:pPr>
      <w:bookmarkStart w:id="38" w:name="_Toc174096093"/>
      <w:bookmarkStart w:id="39" w:name="_Toc174535982"/>
      <w:bookmarkStart w:id="40" w:name="_Toc174618434"/>
      <w:bookmarkStart w:id="41" w:name="_Toc174627496"/>
      <w:bookmarkStart w:id="42" w:name="_Toc174704920"/>
      <w:bookmarkStart w:id="43" w:name="_Toc174709464"/>
      <w:bookmarkStart w:id="44" w:name="_Toc174710693"/>
      <w:bookmarkStart w:id="45" w:name="_Toc182576839"/>
      <w:bookmarkStart w:id="46" w:name="_Toc170888939"/>
      <w:bookmarkEnd w:id="38"/>
      <w:bookmarkEnd w:id="39"/>
      <w:bookmarkEnd w:id="40"/>
      <w:bookmarkEnd w:id="41"/>
      <w:bookmarkEnd w:id="42"/>
      <w:bookmarkEnd w:id="43"/>
      <w:bookmarkEnd w:id="44"/>
      <w:bookmarkEnd w:id="45"/>
    </w:p>
    <w:p w14:paraId="74615D18" w14:textId="77777777" w:rsidR="00E85DC9" w:rsidRPr="00E85DC9" w:rsidRDefault="00E85DC9" w:rsidP="00AA241E">
      <w:pPr>
        <w:pStyle w:val="Loendilik"/>
        <w:keepNext/>
        <w:keepLines/>
        <w:numPr>
          <w:ilvl w:val="0"/>
          <w:numId w:val="67"/>
        </w:numPr>
        <w:spacing w:after="0" w:line="360" w:lineRule="auto"/>
        <w:contextualSpacing w:val="0"/>
        <w:jc w:val="both"/>
        <w:outlineLvl w:val="2"/>
        <w:rPr>
          <w:rFonts w:eastAsia="Calibri" w:cstheme="majorBidi"/>
          <w:bCs/>
          <w:i/>
          <w:iCs/>
          <w:vanish/>
          <w:color w:val="000000" w:themeColor="text1"/>
          <w:lang w:eastAsia="en-US"/>
        </w:rPr>
      </w:pPr>
      <w:bookmarkStart w:id="47" w:name="_Toc174096094"/>
      <w:bookmarkStart w:id="48" w:name="_Toc174535983"/>
      <w:bookmarkStart w:id="49" w:name="_Toc174618435"/>
      <w:bookmarkStart w:id="50" w:name="_Toc174627497"/>
      <w:bookmarkStart w:id="51" w:name="_Toc174704921"/>
      <w:bookmarkStart w:id="52" w:name="_Toc174709465"/>
      <w:bookmarkStart w:id="53" w:name="_Toc174710694"/>
      <w:bookmarkStart w:id="54" w:name="_Toc182576840"/>
      <w:bookmarkEnd w:id="47"/>
      <w:bookmarkEnd w:id="48"/>
      <w:bookmarkEnd w:id="49"/>
      <w:bookmarkEnd w:id="50"/>
      <w:bookmarkEnd w:id="51"/>
      <w:bookmarkEnd w:id="52"/>
      <w:bookmarkEnd w:id="53"/>
      <w:bookmarkEnd w:id="54"/>
    </w:p>
    <w:p w14:paraId="0C60E6CB" w14:textId="77777777" w:rsidR="00E85DC9" w:rsidRPr="00E85DC9" w:rsidRDefault="00E85DC9" w:rsidP="00AA241E">
      <w:pPr>
        <w:pStyle w:val="Loendilik"/>
        <w:keepNext/>
        <w:keepLines/>
        <w:numPr>
          <w:ilvl w:val="1"/>
          <w:numId w:val="67"/>
        </w:numPr>
        <w:spacing w:after="0" w:line="360" w:lineRule="auto"/>
        <w:contextualSpacing w:val="0"/>
        <w:jc w:val="both"/>
        <w:outlineLvl w:val="2"/>
        <w:rPr>
          <w:rFonts w:eastAsia="Calibri" w:cstheme="majorBidi"/>
          <w:bCs/>
          <w:i/>
          <w:iCs/>
          <w:vanish/>
          <w:color w:val="000000" w:themeColor="text1"/>
          <w:lang w:eastAsia="en-US"/>
        </w:rPr>
      </w:pPr>
      <w:bookmarkStart w:id="55" w:name="_Toc174094493"/>
      <w:bookmarkStart w:id="56" w:name="_Toc174094760"/>
      <w:bookmarkStart w:id="57" w:name="_Toc174095026"/>
      <w:bookmarkStart w:id="58" w:name="_Toc174095291"/>
      <w:bookmarkStart w:id="59" w:name="_Toc174095829"/>
      <w:bookmarkStart w:id="60" w:name="_Toc174096095"/>
      <w:bookmarkStart w:id="61" w:name="_Toc174535984"/>
      <w:bookmarkStart w:id="62" w:name="_Toc174617079"/>
      <w:bookmarkStart w:id="63" w:name="_Toc174618436"/>
      <w:bookmarkStart w:id="64" w:name="_Toc174627498"/>
      <w:bookmarkStart w:id="65" w:name="_Toc174704922"/>
      <w:bookmarkStart w:id="66" w:name="_Toc174709466"/>
      <w:bookmarkStart w:id="67" w:name="_Toc174710695"/>
      <w:bookmarkStart w:id="68" w:name="_Toc182576841"/>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4D69E4FF" w14:textId="77777777" w:rsidR="002E0D07" w:rsidRPr="002E0D07" w:rsidRDefault="002E0D07" w:rsidP="00AA241E">
      <w:pPr>
        <w:pStyle w:val="Loendilik"/>
        <w:keepNext/>
        <w:keepLines/>
        <w:numPr>
          <w:ilvl w:val="0"/>
          <w:numId w:val="82"/>
        </w:numPr>
        <w:spacing w:after="0" w:line="259" w:lineRule="auto"/>
        <w:contextualSpacing w:val="0"/>
        <w:jc w:val="both"/>
        <w:outlineLvl w:val="2"/>
        <w:rPr>
          <w:rFonts w:eastAsia="Times New Roman" w:cs="Times New Roman"/>
          <w:b/>
          <w:i/>
          <w:iCs/>
          <w:vanish/>
          <w:color w:val="000000" w:themeColor="text1"/>
          <w:lang w:eastAsia="et-EE"/>
        </w:rPr>
      </w:pPr>
      <w:bookmarkStart w:id="69" w:name="_Toc174096096"/>
      <w:bookmarkStart w:id="70" w:name="_Toc174535985"/>
      <w:bookmarkStart w:id="71" w:name="_Toc174618437"/>
      <w:bookmarkStart w:id="72" w:name="_Toc174627499"/>
      <w:bookmarkStart w:id="73" w:name="_Toc174704923"/>
      <w:bookmarkStart w:id="74" w:name="_Toc174709467"/>
      <w:bookmarkStart w:id="75" w:name="_Toc174710696"/>
      <w:bookmarkStart w:id="76" w:name="_Toc182576842"/>
      <w:bookmarkEnd w:id="69"/>
      <w:bookmarkEnd w:id="70"/>
      <w:bookmarkEnd w:id="71"/>
      <w:bookmarkEnd w:id="72"/>
      <w:bookmarkEnd w:id="73"/>
      <w:bookmarkEnd w:id="74"/>
      <w:bookmarkEnd w:id="75"/>
      <w:bookmarkEnd w:id="76"/>
    </w:p>
    <w:p w14:paraId="247257C0" w14:textId="77777777" w:rsidR="002E0D07" w:rsidRPr="002E0D07" w:rsidRDefault="002E0D07" w:rsidP="00AA241E">
      <w:pPr>
        <w:pStyle w:val="Loendilik"/>
        <w:keepNext/>
        <w:keepLines/>
        <w:numPr>
          <w:ilvl w:val="0"/>
          <w:numId w:val="82"/>
        </w:numPr>
        <w:spacing w:after="0" w:line="259" w:lineRule="auto"/>
        <w:contextualSpacing w:val="0"/>
        <w:jc w:val="both"/>
        <w:outlineLvl w:val="2"/>
        <w:rPr>
          <w:rFonts w:eastAsia="Times New Roman" w:cs="Times New Roman"/>
          <w:b/>
          <w:i/>
          <w:iCs/>
          <w:vanish/>
          <w:color w:val="000000" w:themeColor="text1"/>
          <w:lang w:eastAsia="et-EE"/>
        </w:rPr>
      </w:pPr>
      <w:bookmarkStart w:id="77" w:name="_Toc174096097"/>
      <w:bookmarkStart w:id="78" w:name="_Toc174535986"/>
      <w:bookmarkStart w:id="79" w:name="_Toc174618438"/>
      <w:bookmarkStart w:id="80" w:name="_Toc174627500"/>
      <w:bookmarkStart w:id="81" w:name="_Toc174704924"/>
      <w:bookmarkStart w:id="82" w:name="_Toc174709468"/>
      <w:bookmarkStart w:id="83" w:name="_Toc174710697"/>
      <w:bookmarkStart w:id="84" w:name="_Toc182576843"/>
      <w:bookmarkEnd w:id="77"/>
      <w:bookmarkEnd w:id="78"/>
      <w:bookmarkEnd w:id="79"/>
      <w:bookmarkEnd w:id="80"/>
      <w:bookmarkEnd w:id="81"/>
      <w:bookmarkEnd w:id="82"/>
      <w:bookmarkEnd w:id="83"/>
      <w:bookmarkEnd w:id="84"/>
    </w:p>
    <w:p w14:paraId="1514A49A" w14:textId="77777777" w:rsidR="002E0D07" w:rsidRPr="002E0D07" w:rsidRDefault="002E0D07" w:rsidP="00AA241E">
      <w:pPr>
        <w:pStyle w:val="Loendilik"/>
        <w:keepNext/>
        <w:keepLines/>
        <w:numPr>
          <w:ilvl w:val="1"/>
          <w:numId w:val="82"/>
        </w:numPr>
        <w:spacing w:after="0" w:line="259" w:lineRule="auto"/>
        <w:contextualSpacing w:val="0"/>
        <w:jc w:val="both"/>
        <w:outlineLvl w:val="2"/>
        <w:rPr>
          <w:rFonts w:eastAsia="Times New Roman" w:cs="Times New Roman"/>
          <w:b/>
          <w:i/>
          <w:iCs/>
          <w:vanish/>
          <w:color w:val="000000" w:themeColor="text1"/>
          <w:lang w:eastAsia="et-EE"/>
        </w:rPr>
      </w:pPr>
      <w:bookmarkStart w:id="85" w:name="_Toc174094496"/>
      <w:bookmarkStart w:id="86" w:name="_Toc174094763"/>
      <w:bookmarkStart w:id="87" w:name="_Toc174095029"/>
      <w:bookmarkStart w:id="88" w:name="_Toc174095294"/>
      <w:bookmarkStart w:id="89" w:name="_Toc174095832"/>
      <w:bookmarkStart w:id="90" w:name="_Toc174096098"/>
      <w:bookmarkStart w:id="91" w:name="_Toc174535987"/>
      <w:bookmarkStart w:id="92" w:name="_Toc174617082"/>
      <w:bookmarkStart w:id="93" w:name="_Toc174618439"/>
      <w:bookmarkStart w:id="94" w:name="_Toc174627501"/>
      <w:bookmarkStart w:id="95" w:name="_Toc174704925"/>
      <w:bookmarkStart w:id="96" w:name="_Toc174709469"/>
      <w:bookmarkStart w:id="97" w:name="_Toc174710698"/>
      <w:bookmarkStart w:id="98" w:name="_Toc18257684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4C0563A6" w14:textId="77777777" w:rsidR="002E0D07" w:rsidRPr="002E0D07" w:rsidRDefault="002E0D07" w:rsidP="00AA241E">
      <w:pPr>
        <w:pStyle w:val="Loendilik"/>
        <w:keepNext/>
        <w:keepLines/>
        <w:numPr>
          <w:ilvl w:val="0"/>
          <w:numId w:val="83"/>
        </w:numPr>
        <w:spacing w:before="240" w:after="240" w:line="360" w:lineRule="auto"/>
        <w:contextualSpacing w:val="0"/>
        <w:jc w:val="both"/>
        <w:outlineLvl w:val="2"/>
        <w:rPr>
          <w:rFonts w:eastAsia="Calibri" w:cstheme="majorBidi"/>
          <w:bCs/>
          <w:i/>
          <w:iCs/>
          <w:vanish/>
          <w:color w:val="000000" w:themeColor="text1"/>
          <w:lang w:eastAsia="en-US"/>
        </w:rPr>
      </w:pPr>
      <w:bookmarkStart w:id="99" w:name="_Toc174096099"/>
      <w:bookmarkStart w:id="100" w:name="_Toc174535988"/>
      <w:bookmarkStart w:id="101" w:name="_Toc174618440"/>
      <w:bookmarkStart w:id="102" w:name="_Toc174627502"/>
      <w:bookmarkStart w:id="103" w:name="_Toc174704926"/>
      <w:bookmarkStart w:id="104" w:name="_Toc174709470"/>
      <w:bookmarkStart w:id="105" w:name="_Toc174710699"/>
      <w:bookmarkStart w:id="106" w:name="_Toc182576845"/>
      <w:bookmarkEnd w:id="99"/>
      <w:bookmarkEnd w:id="100"/>
      <w:bookmarkEnd w:id="101"/>
      <w:bookmarkEnd w:id="102"/>
      <w:bookmarkEnd w:id="103"/>
      <w:bookmarkEnd w:id="104"/>
      <w:bookmarkEnd w:id="105"/>
      <w:bookmarkEnd w:id="106"/>
    </w:p>
    <w:p w14:paraId="16A0E20B" w14:textId="77777777" w:rsidR="002E0D07" w:rsidRPr="002E0D07" w:rsidRDefault="002E0D07" w:rsidP="00AA241E">
      <w:pPr>
        <w:pStyle w:val="Loendilik"/>
        <w:keepNext/>
        <w:keepLines/>
        <w:numPr>
          <w:ilvl w:val="0"/>
          <w:numId w:val="83"/>
        </w:numPr>
        <w:spacing w:before="240" w:after="240" w:line="360" w:lineRule="auto"/>
        <w:contextualSpacing w:val="0"/>
        <w:jc w:val="both"/>
        <w:outlineLvl w:val="2"/>
        <w:rPr>
          <w:rFonts w:eastAsia="Calibri" w:cstheme="majorBidi"/>
          <w:bCs/>
          <w:i/>
          <w:iCs/>
          <w:vanish/>
          <w:color w:val="000000" w:themeColor="text1"/>
          <w:lang w:eastAsia="en-US"/>
        </w:rPr>
      </w:pPr>
      <w:bookmarkStart w:id="107" w:name="_Toc174618441"/>
      <w:bookmarkStart w:id="108" w:name="_Toc174627503"/>
      <w:bookmarkStart w:id="109" w:name="_Toc174704927"/>
      <w:bookmarkStart w:id="110" w:name="_Toc174709471"/>
      <w:bookmarkStart w:id="111" w:name="_Toc174710700"/>
      <w:bookmarkStart w:id="112" w:name="_Toc182576846"/>
      <w:bookmarkEnd w:id="107"/>
      <w:bookmarkEnd w:id="108"/>
      <w:bookmarkEnd w:id="109"/>
      <w:bookmarkEnd w:id="110"/>
      <w:bookmarkEnd w:id="111"/>
      <w:bookmarkEnd w:id="112"/>
    </w:p>
    <w:p w14:paraId="38EAA3D0" w14:textId="77777777" w:rsidR="002E0D07" w:rsidRPr="002E0D07" w:rsidRDefault="002E0D07" w:rsidP="00AA241E">
      <w:pPr>
        <w:pStyle w:val="Loendilik"/>
        <w:keepNext/>
        <w:keepLines/>
        <w:numPr>
          <w:ilvl w:val="1"/>
          <w:numId w:val="83"/>
        </w:numPr>
        <w:spacing w:before="240" w:after="240" w:line="360" w:lineRule="auto"/>
        <w:contextualSpacing w:val="0"/>
        <w:jc w:val="both"/>
        <w:outlineLvl w:val="2"/>
        <w:rPr>
          <w:rFonts w:eastAsia="Calibri" w:cstheme="majorBidi"/>
          <w:bCs/>
          <w:i/>
          <w:iCs/>
          <w:vanish/>
          <w:color w:val="000000" w:themeColor="text1"/>
          <w:lang w:eastAsia="en-US"/>
        </w:rPr>
      </w:pPr>
      <w:bookmarkStart w:id="113" w:name="_Toc174617085"/>
      <w:bookmarkStart w:id="114" w:name="_Toc174618442"/>
      <w:bookmarkStart w:id="115" w:name="_Toc174627504"/>
      <w:bookmarkStart w:id="116" w:name="_Toc174704928"/>
      <w:bookmarkStart w:id="117" w:name="_Toc174709472"/>
      <w:bookmarkStart w:id="118" w:name="_Toc174710701"/>
      <w:bookmarkStart w:id="119" w:name="_Toc182576847"/>
      <w:bookmarkEnd w:id="113"/>
      <w:bookmarkEnd w:id="114"/>
      <w:bookmarkEnd w:id="115"/>
      <w:bookmarkEnd w:id="116"/>
      <w:bookmarkEnd w:id="117"/>
      <w:bookmarkEnd w:id="118"/>
      <w:bookmarkEnd w:id="119"/>
    </w:p>
    <w:p w14:paraId="1700399F" w14:textId="350C6E27" w:rsidR="00F23431" w:rsidRDefault="00F23431" w:rsidP="00215CA5">
      <w:pPr>
        <w:pStyle w:val="Pealkiri3"/>
      </w:pPr>
      <w:bookmarkStart w:id="120" w:name="_Toc182576848"/>
      <w:r w:rsidRPr="002E0D07">
        <w:t>Internetiühenduste jaeturu konkurentsi analüüsi õiguslikud alused</w:t>
      </w:r>
      <w:bookmarkEnd w:id="46"/>
      <w:bookmarkEnd w:id="120"/>
      <w:r w:rsidRPr="002E0D07">
        <w:t xml:space="preserve"> </w:t>
      </w:r>
    </w:p>
    <w:p w14:paraId="225C30B5" w14:textId="02813E08" w:rsidR="00F23431" w:rsidRPr="006E317E" w:rsidRDefault="00F23431" w:rsidP="00AA241E">
      <w:pPr>
        <w:jc w:val="both"/>
      </w:pPr>
      <w:r w:rsidRPr="006E317E">
        <w:t>Sideteenuste turgude valdkonnaspetsiifilise regulatsiooni õiguslikuks aluseks on  elektroonilise side seaduse</w:t>
      </w:r>
      <w:r w:rsidRPr="005D266E">
        <w:rPr>
          <w:vertAlign w:val="superscript"/>
        </w:rPr>
        <w:footnoteReference w:id="2"/>
      </w:r>
      <w:r w:rsidRPr="006E317E">
        <w:t xml:space="preserve"> (ESS) </w:t>
      </w:r>
      <w:r w:rsidR="00582585">
        <w:t xml:space="preserve">ptk. </w:t>
      </w:r>
      <w:r w:rsidRPr="006E317E">
        <w:t>5, mis põhineb Euroopa elektroonilise side seadustikul (Euroopa Parlamendi ja Nõukogu direktiiv (EL) 2018/1972, nimetatakse ka sidekoodeks). Samuti ettevõtlus- ja infotehnoloogiaministri 16.12.2021 määrus nr 78 „Turuanalüüsi teostamise põhimõtted ja kord ning juurdepääsu- ja sidumise teenuse näidispakkumise andmekoosseis“ (nimetatakse ka ESS</w:t>
      </w:r>
      <w:r w:rsidRPr="006E317E">
        <w:noBreakHyphen/>
        <w:t>i turuanalüüsi määrus).</w:t>
      </w:r>
    </w:p>
    <w:p w14:paraId="45C5506B" w14:textId="77777777" w:rsidR="00F23431" w:rsidRPr="006E317E" w:rsidRDefault="00F23431" w:rsidP="00AA241E">
      <w:pPr>
        <w:jc w:val="both"/>
      </w:pPr>
      <w:r w:rsidRPr="006E317E">
        <w:t>ESS § 43 ja 44 kohaselt teostatakse valdkonnaspetsiifilise regulatsiooni kooskõlas Euroopa Liidu (nimetatakse ka EL</w:t>
      </w:r>
      <w:r w:rsidRPr="005D266E">
        <w:rPr>
          <w:vertAlign w:val="superscript"/>
        </w:rPr>
        <w:footnoteReference w:id="3"/>
      </w:r>
      <w:r w:rsidRPr="006E317E">
        <w:t>) konkurentsiõiguse põhimõtetega ning Euroopa Komisjoni (nimetatakse ka EK</w:t>
      </w:r>
      <w:r w:rsidRPr="005D266E">
        <w:rPr>
          <w:vertAlign w:val="superscript"/>
        </w:rPr>
        <w:footnoteReference w:id="4"/>
      </w:r>
      <w:r w:rsidRPr="006E317E">
        <w:t>) ja Euroopa Sideameti</w:t>
      </w:r>
      <w:r w:rsidRPr="005D266E">
        <w:rPr>
          <w:vertAlign w:val="superscript"/>
        </w:rPr>
        <w:footnoteReference w:id="5"/>
      </w:r>
      <w:r w:rsidRPr="006E317E">
        <w:t xml:space="preserve"> (BEREC) suunistega, seal hulgas:</w:t>
      </w:r>
    </w:p>
    <w:p w14:paraId="3DAAE958" w14:textId="77777777" w:rsidR="00F23431" w:rsidRPr="006E317E" w:rsidRDefault="00F23431" w:rsidP="00AA241E">
      <w:pPr>
        <w:jc w:val="both"/>
      </w:pPr>
      <w:r w:rsidRPr="006E317E">
        <w:t>EK soovitus (EL) 2020/2245, 18. detsember 2020, elektroonilise side sektori asjaomaste toote- ja teenuseturgude kohta, mis vastavalt Euroopa Parlamendi ja nõukogu direktiivile (EL) 2018/1972 (millega kehtestatakse Euroopa elektroonilise side seadustik) vajavad eelnevat reguleerimist (nimetatakse ka EK 2020 turgude soovitus</w:t>
      </w:r>
      <w:r w:rsidRPr="005D266E">
        <w:rPr>
          <w:vertAlign w:val="superscript"/>
        </w:rPr>
        <w:footnoteReference w:id="6"/>
      </w:r>
      <w:r w:rsidRPr="006E317E">
        <w:t>);</w:t>
      </w:r>
    </w:p>
    <w:p w14:paraId="60C6B1F4" w14:textId="77777777" w:rsidR="00F23431" w:rsidRPr="006E317E" w:rsidRDefault="00F23431" w:rsidP="00AA241E">
      <w:pPr>
        <w:jc w:val="both"/>
      </w:pPr>
      <w:r w:rsidRPr="006E317E">
        <w:t xml:space="preserve">EK selgitavad märkused EK 2020 turgude soovitusele (COMMISSION STAFF WORKING DOCUMENT, EXPLANATORY NOTE, Accompanying the Document COMMISSION RECOMMENDATION on elevant product and service markets within the electronic communications sector susceptible to ex ante regulation in accordance with Directive (EU) </w:t>
      </w:r>
      <w:r w:rsidRPr="006E317E">
        <w:lastRenderedPageBreak/>
        <w:t>2018/1972 of the European Parliament and of the Council of December 2018 establishing the European Electronic Communications Code, C(2020) 8750 final)</w:t>
      </w:r>
      <w:r w:rsidRPr="005D266E">
        <w:rPr>
          <w:vertAlign w:val="superscript"/>
        </w:rPr>
        <w:footnoteReference w:id="7"/>
      </w:r>
      <w:r w:rsidRPr="006E317E">
        <w:t>;</w:t>
      </w:r>
    </w:p>
    <w:p w14:paraId="41A5C771" w14:textId="77777777" w:rsidR="00F23431" w:rsidRPr="006E317E" w:rsidRDefault="00F23431" w:rsidP="00AA241E">
      <w:pPr>
        <w:jc w:val="both"/>
      </w:pPr>
      <w:r w:rsidRPr="006E317E">
        <w:t>Euroopa Komisjoni soovitus 2014/710/EL, 9. oktoober 2014, elektroonilise side sektori asjaomaste toote- ja teenuseturgude kohta, mis vastavalt Euroopa Parlamendi ja nõukogu direktiivile 2002/21/EÜ (elektrooniliste sidevõrkude ja -teenuste ühise reguleeriva raamistiku kohta) vajavad eelnevat reguleerimist (nimetatakse ka EK 2014 turgude soovitus</w:t>
      </w:r>
      <w:r w:rsidRPr="005D266E">
        <w:rPr>
          <w:vertAlign w:val="superscript"/>
        </w:rPr>
        <w:footnoteReference w:id="8"/>
      </w:r>
      <w:r w:rsidRPr="006E317E">
        <w:t>);</w:t>
      </w:r>
    </w:p>
    <w:p w14:paraId="0FE0FFD0" w14:textId="77777777" w:rsidR="00F23431" w:rsidRPr="006E317E" w:rsidRDefault="00F23431" w:rsidP="00AA241E">
      <w:pPr>
        <w:jc w:val="both"/>
      </w:pPr>
      <w:r w:rsidRPr="006E317E">
        <w:t>EK teatis 2018/C 159/01, suunised turuanalüüsi ja märkimisväärse turujõu hindamise kohta vastavalt EL elektrooniliste sidevõrkude ja -teenuste reguleerivale raamistikule (nimetatakse ka EK 2018 turgude suunis</w:t>
      </w:r>
      <w:r w:rsidRPr="005D266E">
        <w:rPr>
          <w:vertAlign w:val="superscript"/>
        </w:rPr>
        <w:footnoteReference w:id="9"/>
      </w:r>
      <w:r w:rsidRPr="006E317E">
        <w:t>);</w:t>
      </w:r>
    </w:p>
    <w:p w14:paraId="45C28629" w14:textId="77777777" w:rsidR="00F23431" w:rsidRPr="006E317E" w:rsidRDefault="00F23431" w:rsidP="00AA241E">
      <w:pPr>
        <w:jc w:val="both"/>
      </w:pPr>
      <w:r w:rsidRPr="006E317E">
        <w:t>EK selgitavad märkused 2018 turgude suunise kohta (C(2018) 2374 final)</w:t>
      </w:r>
      <w:r w:rsidRPr="005D266E">
        <w:rPr>
          <w:vertAlign w:val="superscript"/>
        </w:rPr>
        <w:footnoteReference w:id="10"/>
      </w:r>
      <w:r w:rsidRPr="006E317E">
        <w:t>;</w:t>
      </w:r>
    </w:p>
    <w:p w14:paraId="52A1A431" w14:textId="77777777" w:rsidR="00F23431" w:rsidRPr="006E317E" w:rsidRDefault="00F23431" w:rsidP="00AA241E">
      <w:pPr>
        <w:jc w:val="both"/>
      </w:pPr>
      <w:r w:rsidRPr="006E317E">
        <w:t>BERECi suunised väga suure läbilaskevõimega võrkude kohta (BEREC Guidelines on Very High Capacity Networks, 09-03-2023 no BoR (23) 42)</w:t>
      </w:r>
      <w:r w:rsidRPr="005D266E">
        <w:rPr>
          <w:vertAlign w:val="superscript"/>
        </w:rPr>
        <w:footnoteReference w:id="11"/>
      </w:r>
      <w:r w:rsidRPr="006E317E">
        <w:t>;</w:t>
      </w:r>
    </w:p>
    <w:p w14:paraId="1E24C8B7" w14:textId="77777777" w:rsidR="00F23431" w:rsidRPr="006E317E" w:rsidRDefault="00F23431" w:rsidP="00AA241E">
      <w:pPr>
        <w:jc w:val="both"/>
      </w:pPr>
      <w:r w:rsidRPr="006E317E">
        <w:t>BERECi raport konkurentsi kohta mitme järgmise põlvkonna juurdepääsuvõrgu operaatori vahel samas geograafilises piirkonnas (BEREC Report on Competition amongst multiple operators of NGA-networks in the same geographical region, 12.12.2022 no BoR (22) 188 )</w:t>
      </w:r>
      <w:r w:rsidRPr="005D266E">
        <w:rPr>
          <w:vertAlign w:val="superscript"/>
        </w:rPr>
        <w:footnoteReference w:id="12"/>
      </w:r>
      <w:r w:rsidRPr="006E317E">
        <w:t>;</w:t>
      </w:r>
    </w:p>
    <w:p w14:paraId="0434D0F4" w14:textId="77777777" w:rsidR="00F23431" w:rsidRPr="006E317E" w:rsidRDefault="00F23431" w:rsidP="00AA241E">
      <w:pPr>
        <w:jc w:val="both"/>
      </w:pPr>
      <w:r w:rsidRPr="006E317E">
        <w:t>BERECi raport turuanalüüsi geograafilisi aspekte käsitleva ühise seisukoha kohaldamise kohta (BEREC Report on the application of the Common Position on geographic aspects of market analysis, 06.12.2018 no BoR (18) 213)</w:t>
      </w:r>
      <w:r w:rsidRPr="005D266E">
        <w:rPr>
          <w:vertAlign w:val="superscript"/>
        </w:rPr>
        <w:footnoteReference w:id="13"/>
      </w:r>
      <w:r w:rsidRPr="006E317E">
        <w:t>;</w:t>
      </w:r>
    </w:p>
    <w:p w14:paraId="7940C427" w14:textId="77777777" w:rsidR="00F23431" w:rsidRDefault="00F23431" w:rsidP="00AA241E">
      <w:pPr>
        <w:jc w:val="both"/>
      </w:pPr>
      <w:r w:rsidRPr="006E317E">
        <w:t>BERECi ühine seisukoht turuanalüüsi geograafiliste aspektide kohta (BEREC Common Position on geographic aspects of market analysis, 05.06.2014 no BoR (14) 73)</w:t>
      </w:r>
      <w:r w:rsidRPr="005D266E">
        <w:rPr>
          <w:vertAlign w:val="superscript"/>
        </w:rPr>
        <w:footnoteReference w:id="14"/>
      </w:r>
    </w:p>
    <w:p w14:paraId="00CCC57D" w14:textId="534F37A9" w:rsidR="00F23431" w:rsidRDefault="00F23431" w:rsidP="00215CA5">
      <w:pPr>
        <w:pStyle w:val="Pealkiri3"/>
      </w:pPr>
      <w:bookmarkStart w:id="121" w:name="_Toc170888940"/>
      <w:bookmarkStart w:id="122" w:name="_Toc182576849"/>
      <w:r w:rsidRPr="001F01F3">
        <w:lastRenderedPageBreak/>
        <w:t>Internetiühenduse jaeturu konkurentsi analüüsi üldine eesmärk</w:t>
      </w:r>
      <w:bookmarkEnd w:id="121"/>
      <w:bookmarkEnd w:id="122"/>
      <w:r w:rsidRPr="001F01F3">
        <w:t xml:space="preserve"> </w:t>
      </w:r>
    </w:p>
    <w:p w14:paraId="697315A5" w14:textId="533D3B4F" w:rsidR="00F23431" w:rsidRPr="006E317E" w:rsidRDefault="00F23431" w:rsidP="00AA241E">
      <w:pPr>
        <w:jc w:val="both"/>
      </w:pPr>
      <w:r w:rsidRPr="006E317E">
        <w:t xml:space="preserve">ESS § 40 kohaselt on sideteenuse turgude valdkonnaspetsiifilise reguleerimise eesmärk tagada konkurentsi soodustamisega sideteenuse osutajate paljusus, nende võrdne ja mittediskrimineeriv kohtlemine ning osutatavate teenuste kvaliteet ja kättesaadavus lõppkasutajatele. Turgude valdkonnaspetsiifilist regulatsiooni teostab Tarbijakaitse ja Tehnilise Järelevalve Amet (nimetatakse ka TTJA). </w:t>
      </w:r>
    </w:p>
    <w:p w14:paraId="7F12439D" w14:textId="621AD68A" w:rsidR="00F23431" w:rsidRPr="006E317E" w:rsidRDefault="00F23431" w:rsidP="00AA241E">
      <w:pPr>
        <w:jc w:val="both"/>
      </w:pPr>
      <w:r w:rsidRPr="006E317E">
        <w:t xml:space="preserve">Kooskõlas ESS </w:t>
      </w:r>
      <w:r w:rsidR="00582585">
        <w:t>ptk.-</w:t>
      </w:r>
      <w:r w:rsidRPr="006E317E">
        <w:t xml:space="preserve">ga 5 peab TTJA läbi viima turuanalüüsi EK 2020 </w:t>
      </w:r>
      <w:bookmarkStart w:id="123" w:name="_Hlk165561277"/>
      <w:r w:rsidRPr="006E317E">
        <w:t>turgude</w:t>
      </w:r>
      <w:bookmarkEnd w:id="123"/>
      <w:r w:rsidRPr="006E317E">
        <w:t xml:space="preserve"> soovituses sätestatud ja käesoleva otsuse koostamise ajal TJA 16.06.17 otsusega</w:t>
      </w:r>
      <w:r w:rsidRPr="005D266E">
        <w:rPr>
          <w:vertAlign w:val="superscript"/>
        </w:rPr>
        <w:footnoteReference w:id="15"/>
      </w:r>
      <w:r w:rsidRPr="006E317E">
        <w:t xml:space="preserve"> nr 1-10/17-228 (nimetatakse ka TTJA 2017 hulgituru 1 otsus)  reguleeritud sidevõrgu kohaliku juurdepääsu hulgiturul </w:t>
      </w:r>
      <w:bookmarkStart w:id="124" w:name="_Hlk108088431"/>
      <w:r w:rsidRPr="006E317E">
        <w:t>(EK 2020 turgude soovituses märgitud kui hulgiturg 1, nimetatakse ka hulgiturg 1)</w:t>
      </w:r>
      <w:bookmarkEnd w:id="124"/>
      <w:r w:rsidRPr="006E317E">
        <w:t xml:space="preserve">, kus on </w:t>
      </w:r>
      <w:bookmarkStart w:id="125" w:name="_Hlk106625558"/>
      <w:r w:rsidRPr="006E317E">
        <w:t>peamisteks teenusteks kliendiliini rent teisele sideettevõtjale</w:t>
      </w:r>
      <w:bookmarkEnd w:id="125"/>
      <w:r w:rsidRPr="006E317E">
        <w:t xml:space="preserve"> ning tugiteenuseks sidekanalisatsioonile juurdepääsu hulgiteenus. </w:t>
      </w:r>
    </w:p>
    <w:p w14:paraId="7AB8D4B8" w14:textId="77777777" w:rsidR="00F23431" w:rsidRPr="006E317E" w:rsidRDefault="00F23431" w:rsidP="00AA241E">
      <w:pPr>
        <w:jc w:val="both"/>
      </w:pPr>
      <w:r w:rsidRPr="006E317E">
        <w:t xml:space="preserve">Samuti peab TTJA läbi viima turuanalüüsi EK 2014 turgude soovituses sätestatud ning hetkel </w:t>
      </w:r>
      <w:bookmarkStart w:id="126" w:name="_Hlk174093252"/>
      <w:r w:rsidRPr="006E317E">
        <w:t>16.06.17 TJA otsusega</w:t>
      </w:r>
      <w:r w:rsidRPr="005D266E">
        <w:rPr>
          <w:vertAlign w:val="superscript"/>
        </w:rPr>
        <w:footnoteReference w:id="16"/>
      </w:r>
      <w:r w:rsidRPr="006E317E">
        <w:t xml:space="preserve"> nr 1-10/17-227 </w:t>
      </w:r>
      <w:bookmarkEnd w:id="126"/>
      <w:r w:rsidRPr="006E317E">
        <w:t xml:space="preserve">reguleeritud sidevõrgu keskse juurdepääsu hulgiturul (EK 2014 turgude soovituses märgitud kui hulgiturg 3b, nimetatakse ka hulgiturg 3b), kus on peamiseks teenuseks sidevõrgu keskselt tasemelt (ülekandevõrgust) kuni sidevõrgu lõpp-punktini (juurdepääsuvõrgus) virtuaalselt eraldatud internetiühendusele (bitivoole) juurdepääsu hulgiteenus (nimetatakse ka bitivoo rent teisele sideettevõtjale). </w:t>
      </w:r>
    </w:p>
    <w:p w14:paraId="1FC58C42" w14:textId="4DE5B10E" w:rsidR="00F23431" w:rsidRDefault="00F23431" w:rsidP="00AA241E">
      <w:pPr>
        <w:jc w:val="both"/>
      </w:pPr>
      <w:r w:rsidRPr="006E317E">
        <w:t xml:space="preserve">Vastavalt EK 2018 turgude suunisele tuleks selleks, et kindlaks määrata valdkonnaspetsiifilist reguleerimist vajav hulgiturg, alati kõigepealt analüüsida vastavatele hulgiturgudele järgnevat jaeturgu (vt </w:t>
      </w:r>
      <w:r w:rsidRPr="000B7BC5">
        <w:t>joonise</w:t>
      </w:r>
      <w:r w:rsidR="003425E5">
        <w:t>id</w:t>
      </w:r>
      <w:r w:rsidRPr="000B7BC5">
        <w:t xml:space="preserve"> </w:t>
      </w:r>
      <w:r w:rsidR="007A5094">
        <w:t>4</w:t>
      </w:r>
      <w:r w:rsidR="003425E5">
        <w:t xml:space="preserve"> ja</w:t>
      </w:r>
      <w:r w:rsidRPr="000B7BC5">
        <w:t xml:space="preserve"> </w:t>
      </w:r>
      <w:r w:rsidR="003425E5">
        <w:t>5</w:t>
      </w:r>
      <w:r w:rsidRPr="006E317E">
        <w:t xml:space="preserve">) ja hinnata kas vastav jaeturg vastab tulevikus (järgmise turuanalüüsini kestval perioodil) konkurentsinõuetele hulgimüügi valdkonnaspetsiifilise regulatsiooni puudumisel. Sel eesmärgil peaksid riigi reguleerivad asutused võtma arvesse kehtivaid jaeturu tingimusi ning eeldatavat või ettenähtavat jaeturu arengut järgmise läbivaatamisperioodi jooksul valdkonnaspetsiifilise regulatsiooni puudumisel hulgiturul (seda nimetatakse ka </w:t>
      </w:r>
      <w:r w:rsidR="008E5A13">
        <w:rPr>
          <w:i/>
          <w:iCs/>
        </w:rPr>
        <w:t>Gr</w:t>
      </w:r>
      <w:r w:rsidR="00C318C1">
        <w:rPr>
          <w:i/>
          <w:iCs/>
        </w:rPr>
        <w:t>e</w:t>
      </w:r>
      <w:r w:rsidR="008E5A13">
        <w:rPr>
          <w:i/>
          <w:iCs/>
        </w:rPr>
        <w:t>enfieldi</w:t>
      </w:r>
      <w:r w:rsidRPr="00742FC9">
        <w:rPr>
          <w:i/>
          <w:iCs/>
        </w:rPr>
        <w:t xml:space="preserve"> </w:t>
      </w:r>
      <w:r w:rsidR="00742FC9">
        <w:rPr>
          <w:i/>
          <w:iCs/>
        </w:rPr>
        <w:t xml:space="preserve">e </w:t>
      </w:r>
      <w:r w:rsidR="00E46D59">
        <w:rPr>
          <w:i/>
          <w:iCs/>
        </w:rPr>
        <w:t>muudetud</w:t>
      </w:r>
      <w:r w:rsidR="00742FC9">
        <w:rPr>
          <w:i/>
          <w:iCs/>
        </w:rPr>
        <w:t xml:space="preserve"> </w:t>
      </w:r>
      <w:r w:rsidRPr="006E317E">
        <w:t xml:space="preserve">lähenemisviisiks). Teisest küljest tuleks jaeturu analüüsi tegemisel arvesse võtta mõju, mida avaldavad muud liiki (sektoripõhised) määrused, otsused või õigusaktid asjaomasele jae- ja hulgiturule kogu asjaomasel perioodil. Kui analüüsitav jaeturg  vastab </w:t>
      </w:r>
      <w:r w:rsidR="008E5A13">
        <w:rPr>
          <w:i/>
          <w:iCs/>
        </w:rPr>
        <w:t>Gr</w:t>
      </w:r>
      <w:r w:rsidR="00C318C1">
        <w:rPr>
          <w:i/>
          <w:iCs/>
        </w:rPr>
        <w:t>e</w:t>
      </w:r>
      <w:r w:rsidR="008E5A13">
        <w:rPr>
          <w:i/>
          <w:iCs/>
        </w:rPr>
        <w:t>enfieldi</w:t>
      </w:r>
      <w:r w:rsidRPr="00742FC9">
        <w:rPr>
          <w:i/>
          <w:iCs/>
        </w:rPr>
        <w:t xml:space="preserve"> </w:t>
      </w:r>
      <w:r w:rsidRPr="006E317E">
        <w:t xml:space="preserve">lähenemisviisi alusel tulevikus (järgmise turuanalüüsini kestval perioodil) konkurentsinõuetele, peaks riigi reguleeriv asutus tegema järelduse, et valdkonnaspetsiifilist regulatsiooni ei ole hulgimüügitasandil rohkem vaja. </w:t>
      </w:r>
    </w:p>
    <w:p w14:paraId="0ED750EA" w14:textId="1FE4033C" w:rsidR="00B517F6" w:rsidRDefault="00F23431" w:rsidP="00AA241E">
      <w:pPr>
        <w:jc w:val="both"/>
      </w:pPr>
      <w:r w:rsidRPr="006E317E">
        <w:t xml:space="preserve">Ka EK 2020 turgude soovituse sissejuhatuse punkti 23 kohaselt peaksid riikide reguleerivad asutused hulgiturgude valdkonnaspetsiifilise regulatsiooni analüüse alustama jaeturgude analüüsist. Jaeturgu tuleks analüüsida tulevikku (järgmise turuanalüüsini kestev perioodi) vaatavalt ja eeldusel, et puudub valdkonnaspetsiifiline reguleerimine asjakohasel hulgiturul, võttes </w:t>
      </w:r>
      <w:r w:rsidRPr="006E317E">
        <w:lastRenderedPageBreak/>
        <w:t xml:space="preserve">lähtepunktiks olemasolevad turutingimused. Analüüsides tuleks hinnata, kas jaeturul </w:t>
      </w:r>
      <w:r w:rsidR="00C83282" w:rsidRPr="006E317E">
        <w:t xml:space="preserve">eksisteerib </w:t>
      </w:r>
      <w:r w:rsidR="00D77069" w:rsidRPr="006E317E">
        <w:t xml:space="preserve">tõhus </w:t>
      </w:r>
      <w:r w:rsidRPr="006E317E">
        <w:t>konkurents või kas konkurentsi puudumine on püsiv, võttes arvesse eeldatavaid ja prognoositavaid muutusi jaeturul. Samuti tuleks arvestada mõjuga, mida avaldab muud laadi reguleerimine, mida kohaldatakse asjakohas(t)ele jae- ja hulgiturule (-turgudele) asjaomase reguleerimisperioodi jooksul.</w:t>
      </w:r>
    </w:p>
    <w:p w14:paraId="656647F9" w14:textId="4CEED660" w:rsidR="00F23431" w:rsidRDefault="00B517F6" w:rsidP="00AA241E">
      <w:pPr>
        <w:jc w:val="both"/>
      </w:pPr>
      <w:r w:rsidRPr="00B517F6">
        <w:rPr>
          <w:rFonts w:cs="Times New Roman"/>
          <w:noProof/>
        </w:rPr>
        <mc:AlternateContent>
          <mc:Choice Requires="wpc">
            <w:drawing>
              <wp:inline distT="0" distB="0" distL="0" distR="0" wp14:anchorId="01A30D13" wp14:editId="283243C0">
                <wp:extent cx="5760720" cy="5029200"/>
                <wp:effectExtent l="0" t="0" r="11430" b="0"/>
                <wp:docPr id="591177652" name="Lõuend 59117765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55419908" name="Ristkülik 3"/>
                        <wps:cNvSpPr/>
                        <wps:spPr>
                          <a:xfrm>
                            <a:off x="439" y="811506"/>
                            <a:ext cx="1628775" cy="913129"/>
                          </a:xfrm>
                          <a:prstGeom prst="rect">
                            <a:avLst/>
                          </a:prstGeom>
                          <a:solidFill>
                            <a:schemeClr val="accent6">
                              <a:lumMod val="60000"/>
                              <a:lumOff val="40000"/>
                            </a:schemeClr>
                          </a:solidFill>
                        </wps:spPr>
                        <wps:style>
                          <a:lnRef idx="1">
                            <a:schemeClr val="accent5"/>
                          </a:lnRef>
                          <a:fillRef idx="2">
                            <a:schemeClr val="accent5"/>
                          </a:fillRef>
                          <a:effectRef idx="1">
                            <a:schemeClr val="accent5"/>
                          </a:effectRef>
                          <a:fontRef idx="minor">
                            <a:schemeClr val="dk1"/>
                          </a:fontRef>
                        </wps:style>
                        <wps:txbx>
                          <w:txbxContent>
                            <w:p w14:paraId="618A76E6" w14:textId="77777777" w:rsidR="00B517F6" w:rsidRPr="00FF6832" w:rsidRDefault="00B517F6" w:rsidP="00B517F6">
                              <w:pPr>
                                <w:spacing w:after="0" w:line="240" w:lineRule="auto"/>
                                <w:jc w:val="center"/>
                                <w:rPr>
                                  <w:rFonts w:eastAsia="Calibri"/>
                                </w:rPr>
                              </w:pPr>
                              <w:r>
                                <w:rPr>
                                  <w:rFonts w:eastAsia="Calibri"/>
                                  <w:b/>
                                  <w:bCs/>
                                </w:rPr>
                                <w:t>Jaeturul eksisteerib madal konkurents ja eelnev hulgiturg on nimetatud EK 2020 turgude soovituses</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93140809" name="Ristkülik 4"/>
                        <wps:cNvSpPr/>
                        <wps:spPr>
                          <a:xfrm>
                            <a:off x="2638425" y="3629381"/>
                            <a:ext cx="3112462" cy="5760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E82552F" w14:textId="77777777" w:rsidR="00B517F6" w:rsidRDefault="00B517F6" w:rsidP="00B517F6">
                              <w:pPr>
                                <w:spacing w:after="0" w:line="240" w:lineRule="auto"/>
                                <w:jc w:val="center"/>
                                <w:rPr>
                                  <w:rFonts w:eastAsia="Calibri"/>
                                  <w:b/>
                                  <w:bCs/>
                                </w:rPr>
                              </w:pPr>
                              <w:r>
                                <w:rPr>
                                  <w:rFonts w:eastAsia="Calibri"/>
                                  <w:b/>
                                  <w:bCs/>
                                </w:rPr>
                                <w:t>EI</w:t>
                              </w:r>
                            </w:p>
                            <w:p w14:paraId="490AD1C0" w14:textId="77777777" w:rsidR="00B517F6" w:rsidRPr="00E75D28" w:rsidRDefault="00B517F6" w:rsidP="00B517F6">
                              <w:pPr>
                                <w:spacing w:after="0" w:line="240" w:lineRule="auto"/>
                                <w:jc w:val="center"/>
                                <w:rPr>
                                  <w:rFonts w:eastAsia="Calibri"/>
                                  <w:sz w:val="22"/>
                                  <w:szCs w:val="22"/>
                                </w:rPr>
                              </w:pPr>
                              <w:r w:rsidRPr="00E75D28">
                                <w:rPr>
                                  <w:rFonts w:eastAsia="Calibri"/>
                                  <w:sz w:val="22"/>
                                  <w:szCs w:val="22"/>
                                </w:rPr>
                                <w:t>Puudub alus eelneval hulgiturul  MTE määramiseks ja vastav hulgiturg tuleb de-reguleerida</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866974460" name="Ristkülik 5"/>
                        <wps:cNvSpPr/>
                        <wps:spPr>
                          <a:xfrm>
                            <a:off x="1895771" y="3630918"/>
                            <a:ext cx="677748" cy="574478"/>
                          </a:xfrm>
                          <a:prstGeom prst="rect">
                            <a:avLst/>
                          </a:prstGeom>
                          <a:solidFill>
                            <a:schemeClr val="accent6">
                              <a:lumMod val="60000"/>
                              <a:lumOff val="40000"/>
                            </a:schemeClr>
                          </a:solidFill>
                        </wps:spPr>
                        <wps:style>
                          <a:lnRef idx="1">
                            <a:schemeClr val="accent5"/>
                          </a:lnRef>
                          <a:fillRef idx="2">
                            <a:schemeClr val="accent5"/>
                          </a:fillRef>
                          <a:effectRef idx="1">
                            <a:schemeClr val="accent5"/>
                          </a:effectRef>
                          <a:fontRef idx="minor">
                            <a:schemeClr val="dk1"/>
                          </a:fontRef>
                        </wps:style>
                        <wps:txbx>
                          <w:txbxContent>
                            <w:p w14:paraId="6E730E53" w14:textId="77777777" w:rsidR="00B517F6" w:rsidRDefault="00B517F6" w:rsidP="00B517F6">
                              <w:pPr>
                                <w:spacing w:line="252" w:lineRule="auto"/>
                                <w:jc w:val="center"/>
                                <w:rPr>
                                  <w:rFonts w:eastAsia="Calibri"/>
                                  <w:b/>
                                  <w:bCs/>
                                </w:rPr>
                              </w:pPr>
                              <w:r>
                                <w:rPr>
                                  <w:rFonts w:eastAsia="Calibri"/>
                                  <w:b/>
                                  <w:bCs/>
                                </w:rPr>
                                <w:t>JAH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3686508" name="Ristkülik 6"/>
                        <wps:cNvSpPr/>
                        <wps:spPr>
                          <a:xfrm>
                            <a:off x="1874506" y="1943833"/>
                            <a:ext cx="3885934" cy="143279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145F530" w14:textId="77777777" w:rsidR="00B517F6" w:rsidRDefault="00B517F6" w:rsidP="00B517F6">
                              <w:pPr>
                                <w:spacing w:after="0" w:line="240" w:lineRule="auto"/>
                                <w:jc w:val="center"/>
                                <w:rPr>
                                  <w:rFonts w:eastAsia="Calibri"/>
                                  <w:b/>
                                  <w:bCs/>
                                </w:rPr>
                              </w:pPr>
                              <w:r>
                                <w:rPr>
                                  <w:rFonts w:eastAsia="Calibri"/>
                                  <w:b/>
                                  <w:bCs/>
                                </w:rPr>
                                <w:t xml:space="preserve">Jaeturule eelneval hulgiturul </w:t>
                              </w:r>
                            </w:p>
                            <w:p w14:paraId="03DC119A" w14:textId="77777777" w:rsidR="00B517F6" w:rsidRDefault="00B517F6" w:rsidP="00B517F6">
                              <w:pPr>
                                <w:spacing w:after="0" w:line="240" w:lineRule="auto"/>
                                <w:jc w:val="center"/>
                                <w:rPr>
                                  <w:rFonts w:eastAsia="Calibri"/>
                                  <w:b/>
                                  <w:bCs/>
                                </w:rPr>
                              </w:pPr>
                              <w:r>
                                <w:rPr>
                                  <w:rFonts w:eastAsia="Calibri"/>
                                  <w:b/>
                                  <w:bCs/>
                                </w:rPr>
                                <w:t>tuleb läbi viia kolme kriteeriumi test,  mille korral tuleb hinnata kas on täidetud kõik kolm tingimust:</w:t>
                              </w:r>
                            </w:p>
                            <w:p w14:paraId="2C9BE849" w14:textId="77777777" w:rsidR="00B517F6" w:rsidRPr="00DD3F8E" w:rsidRDefault="00B517F6" w:rsidP="000E49EF">
                              <w:pPr>
                                <w:pStyle w:val="Loendilik"/>
                                <w:numPr>
                                  <w:ilvl w:val="0"/>
                                  <w:numId w:val="111"/>
                                </w:numPr>
                                <w:spacing w:after="0" w:line="240" w:lineRule="auto"/>
                                <w:rPr>
                                  <w:rFonts w:eastAsia="Calibri"/>
                                </w:rPr>
                              </w:pPr>
                              <w:r>
                                <w:rPr>
                                  <w:rFonts w:eastAsia="Calibri"/>
                                </w:rPr>
                                <w:t>es</w:t>
                              </w:r>
                              <w:r w:rsidRPr="00DD3F8E">
                                <w:rPr>
                                  <w:rFonts w:eastAsia="Calibri"/>
                                </w:rPr>
                                <w:t>inevad püsivalt kõrged turule sisenemise tõkked;</w:t>
                              </w:r>
                            </w:p>
                            <w:p w14:paraId="742AF9DB" w14:textId="77777777" w:rsidR="00B517F6" w:rsidRPr="00DD3F8E" w:rsidRDefault="00B517F6" w:rsidP="000E49EF">
                              <w:pPr>
                                <w:pStyle w:val="Loendilik"/>
                                <w:numPr>
                                  <w:ilvl w:val="0"/>
                                  <w:numId w:val="111"/>
                                </w:numPr>
                                <w:spacing w:after="0" w:line="240" w:lineRule="auto"/>
                                <w:rPr>
                                  <w:rFonts w:eastAsia="Calibri"/>
                                </w:rPr>
                              </w:pPr>
                              <w:r w:rsidRPr="00DD3F8E">
                                <w:rPr>
                                  <w:rFonts w:eastAsia="Calibri"/>
                                </w:rPr>
                                <w:t>turu struktuur ei võimalda tõhusa konkurentsiolukorra saavutamist ettenähtud ajavahemiku jooksul;</w:t>
                              </w:r>
                            </w:p>
                            <w:p w14:paraId="2FC02F62" w14:textId="77777777" w:rsidR="00B517F6" w:rsidRPr="00DD3F8E" w:rsidRDefault="00B517F6" w:rsidP="000E49EF">
                              <w:pPr>
                                <w:pStyle w:val="Loendilik"/>
                                <w:numPr>
                                  <w:ilvl w:val="0"/>
                                  <w:numId w:val="111"/>
                                </w:numPr>
                                <w:spacing w:after="0" w:line="240" w:lineRule="auto"/>
                                <w:rPr>
                                  <w:rFonts w:eastAsia="Calibri"/>
                                </w:rPr>
                              </w:pPr>
                              <w:r w:rsidRPr="00DD3F8E">
                                <w:rPr>
                                  <w:rFonts w:eastAsia="Calibri"/>
                                </w:rPr>
                                <w:t>ainult konkurentsiõiguse kohaldamine ei ole piisav väljaselgitatud turuhäire(te) kõrvaldamisek</w:t>
                              </w:r>
                              <w:r>
                                <w:rPr>
                                  <w:rFonts w:eastAsia="Calibri"/>
                                </w:rPr>
                                <w:t>s</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50754586" name="Ristkülik 7"/>
                        <wps:cNvSpPr/>
                        <wps:spPr>
                          <a:xfrm>
                            <a:off x="8779" y="4363545"/>
                            <a:ext cx="5751941" cy="541830"/>
                          </a:xfrm>
                          <a:prstGeom prst="rect">
                            <a:avLst/>
                          </a:prstGeom>
                          <a:solidFill>
                            <a:schemeClr val="accent6">
                              <a:lumMod val="60000"/>
                              <a:lumOff val="40000"/>
                            </a:schemeClr>
                          </a:solidFill>
                        </wps:spPr>
                        <wps:style>
                          <a:lnRef idx="1">
                            <a:schemeClr val="accent4"/>
                          </a:lnRef>
                          <a:fillRef idx="2">
                            <a:schemeClr val="accent4"/>
                          </a:fillRef>
                          <a:effectRef idx="1">
                            <a:schemeClr val="accent4"/>
                          </a:effectRef>
                          <a:fontRef idx="minor">
                            <a:schemeClr val="dk1"/>
                          </a:fontRef>
                        </wps:style>
                        <wps:txbx>
                          <w:txbxContent>
                            <w:p w14:paraId="7CB8E4F6" w14:textId="77777777" w:rsidR="00B517F6" w:rsidRDefault="00B517F6" w:rsidP="00B517F6">
                              <w:pPr>
                                <w:spacing w:after="0" w:line="240" w:lineRule="auto"/>
                                <w:jc w:val="center"/>
                                <w:rPr>
                                  <w:rFonts w:eastAsia="Calibri"/>
                                  <w:b/>
                                  <w:bCs/>
                                </w:rPr>
                              </w:pPr>
                              <w:r>
                                <w:rPr>
                                  <w:rFonts w:eastAsia="Calibri"/>
                                  <w:b/>
                                  <w:bCs/>
                                </w:rPr>
                                <w:t>Jaeturule eelneval hulgiturul märkimisväärse turujõuga ettevõtja  välja selgitamine ja määramine ning asjakohaste kohustuste kehtestamine</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258347892" name="Konnektor: nurkne 11"/>
                        <wps:cNvCnPr>
                          <a:stCxn id="1130213981" idx="1"/>
                          <a:endCxn id="657445283" idx="0"/>
                        </wps:cNvCnPr>
                        <wps:spPr>
                          <a:xfrm rot="16200000" flipH="1">
                            <a:off x="3680808" y="-304009"/>
                            <a:ext cx="315101" cy="1915838"/>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632027956" name="Konnektor: nurkne 12"/>
                        <wps:cNvCnPr>
                          <a:stCxn id="1130213981" idx="1"/>
                          <a:endCxn id="855419908" idx="0"/>
                        </wps:cNvCnPr>
                        <wps:spPr>
                          <a:xfrm rot="5400000">
                            <a:off x="1690086" y="-378899"/>
                            <a:ext cx="315094" cy="2065612"/>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78189605" name="Konnektor: nurkne 13"/>
                        <wps:cNvCnPr>
                          <a:stCxn id="855419908" idx="2"/>
                          <a:endCxn id="150754586" idx="0"/>
                        </wps:cNvCnPr>
                        <wps:spPr>
                          <a:xfrm rot="16200000" flipH="1">
                            <a:off x="530419" y="2008931"/>
                            <a:ext cx="2638739" cy="2069923"/>
                          </a:xfrm>
                          <a:prstGeom prst="bentConnector3">
                            <a:avLst>
                              <a:gd name="adj1" fmla="val 96565"/>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925371987" name="Konnektor: nurkne 22"/>
                        <wps:cNvCnPr>
                          <a:stCxn id="657445283" idx="2"/>
                          <a:endCxn id="143686508" idx="0"/>
                        </wps:cNvCnPr>
                        <wps:spPr>
                          <a:xfrm rot="5400000">
                            <a:off x="4197295" y="1344725"/>
                            <a:ext cx="219160" cy="978804"/>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656087315" name="Konnektor: nurkne 23"/>
                        <wps:cNvCnPr>
                          <a:stCxn id="143686508" idx="2"/>
                          <a:endCxn id="866974460" idx="0"/>
                        </wps:cNvCnPr>
                        <wps:spPr>
                          <a:xfrm rot="5400000">
                            <a:off x="2898912" y="2712356"/>
                            <a:ext cx="254295" cy="1582828"/>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419818086" name="Konnektor: nurkne 24"/>
                        <wps:cNvCnPr>
                          <a:stCxn id="143686508" idx="2"/>
                          <a:endCxn id="93140809" idx="0"/>
                        </wps:cNvCnPr>
                        <wps:spPr>
                          <a:xfrm rot="16200000" flipH="1">
                            <a:off x="3879685" y="3314410"/>
                            <a:ext cx="252758" cy="377183"/>
                          </a:xfrm>
                          <a:prstGeom prst="bentConnector3">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317877811" name="Konnektor: nurkne 27"/>
                        <wps:cNvCnPr>
                          <a:stCxn id="866974460" idx="2"/>
                          <a:endCxn id="150754586" idx="0"/>
                        </wps:cNvCnPr>
                        <wps:spPr>
                          <a:xfrm rot="16200000" flipH="1">
                            <a:off x="2480623" y="3959417"/>
                            <a:ext cx="158149" cy="650105"/>
                          </a:xfrm>
                          <a:prstGeom prst="bentConnector3">
                            <a:avLst>
                              <a:gd name="adj1" fmla="val 31932"/>
                            </a:avLst>
                          </a:prstGeom>
                          <a:ln w="19050"/>
                        </wps:spPr>
                        <wps:style>
                          <a:lnRef idx="1">
                            <a:schemeClr val="accent1"/>
                          </a:lnRef>
                          <a:fillRef idx="0">
                            <a:schemeClr val="accent1"/>
                          </a:fillRef>
                          <a:effectRef idx="0">
                            <a:schemeClr val="accent1"/>
                          </a:effectRef>
                          <a:fontRef idx="minor">
                            <a:schemeClr val="tx1"/>
                          </a:fontRef>
                        </wps:style>
                        <wps:bodyPr/>
                      </wps:wsp>
                      <wps:wsp>
                        <wps:cNvPr id="1205480037" name="Ristkülik 3"/>
                        <wps:cNvSpPr/>
                        <wps:spPr>
                          <a:xfrm>
                            <a:off x="2047338" y="811512"/>
                            <a:ext cx="1696426" cy="91316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9F21DCA" w14:textId="77777777" w:rsidR="00B517F6" w:rsidRDefault="00B517F6" w:rsidP="00B517F6">
                              <w:pPr>
                                <w:spacing w:line="256" w:lineRule="auto"/>
                                <w:jc w:val="center"/>
                                <w:rPr>
                                  <w:rFonts w:eastAsia="Calibri"/>
                                  <w:b/>
                                  <w:bCs/>
                                </w:rPr>
                              </w:pPr>
                              <w:r>
                                <w:rPr>
                                  <w:rFonts w:eastAsia="Calibri"/>
                                  <w:b/>
                                  <w:bCs/>
                                </w:rPr>
                                <w:t>Jaeturul eksisteerib madal konkurents ja eelnev  hulgiturg ei ole nimetatud EK 2020 turgude soovituses</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657445283" name="Ristkülik 3"/>
                        <wps:cNvSpPr/>
                        <wps:spPr>
                          <a:xfrm>
                            <a:off x="4019989" y="811513"/>
                            <a:ext cx="1552575" cy="91314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2627E4C" w14:textId="77777777" w:rsidR="00B517F6" w:rsidRDefault="00B517F6" w:rsidP="00B517F6">
                              <w:pPr>
                                <w:spacing w:line="256" w:lineRule="auto"/>
                                <w:jc w:val="center"/>
                                <w:rPr>
                                  <w:rFonts w:eastAsia="Calibri"/>
                                  <w:b/>
                                  <w:bCs/>
                                </w:rPr>
                              </w:pPr>
                              <w:r>
                                <w:rPr>
                                  <w:rFonts w:eastAsia="Calibri"/>
                                  <w:b/>
                                  <w:bCs/>
                                </w:rPr>
                                <w:t>Jaeturul eksisteerib kõrge konkurents</w:t>
                              </w:r>
                            </w:p>
                          </w:txbxContent>
                        </wps:txbx>
                        <wps:bodyPr rot="0" spcFirstLastPara="0" vert="horz" wrap="square" lIns="91440" tIns="0" rIns="91440" bIns="0" numCol="1" spcCol="0" rtlCol="0" fromWordArt="0" anchor="ctr" anchorCtr="0" forceAA="0" compatLnSpc="1">
                          <a:prstTxWarp prst="textNoShape">
                            <a:avLst/>
                          </a:prstTxWarp>
                          <a:noAutofit/>
                        </wps:bodyPr>
                      </wps:wsp>
                      <wps:wsp>
                        <wps:cNvPr id="1407714680" name="Konnektor: nurkne 22"/>
                        <wps:cNvCnPr>
                          <a:stCxn id="1205480037" idx="2"/>
                          <a:endCxn id="143686508" idx="0"/>
                        </wps:cNvCnPr>
                        <wps:spPr>
                          <a:xfrm rot="16200000" flipH="1">
                            <a:off x="3246939" y="1373173"/>
                            <a:ext cx="219146" cy="921922"/>
                          </a:xfrm>
                          <a:prstGeom prst="bentConnector3">
                            <a:avLst>
                              <a:gd name="adj1" fmla="val 50000"/>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02071781" name="Sirge noolkonnektor 62"/>
                        <wps:cNvCnPr>
                          <a:stCxn id="1130213981" idx="1"/>
                          <a:endCxn id="1205480037" idx="0"/>
                        </wps:cNvCnPr>
                        <wps:spPr>
                          <a:xfrm>
                            <a:off x="2880439" y="496360"/>
                            <a:ext cx="15112" cy="3151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130213981" name="Ristkülik: lõigatud vastasnurkadega 52"/>
                        <wps:cNvSpPr/>
                        <wps:spPr>
                          <a:xfrm>
                            <a:off x="439" y="49812"/>
                            <a:ext cx="5760000" cy="446580"/>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14:paraId="19BBC63F" w14:textId="77777777" w:rsidR="00B517F6" w:rsidRDefault="00B517F6" w:rsidP="00B517F6">
                              <w:pPr>
                                <w:spacing w:after="0" w:line="240" w:lineRule="auto"/>
                                <w:jc w:val="center"/>
                                <w:rPr>
                                  <w:rFonts w:eastAsia="Calibri"/>
                                  <w:b/>
                                  <w:bCs/>
                                </w:rPr>
                              </w:pPr>
                              <w:r>
                                <w:rPr>
                                  <w:rFonts w:eastAsia="Calibri"/>
                                  <w:b/>
                                  <w:bCs/>
                                </w:rPr>
                                <w:t>Jaeturu konkurentsi analüüs</w:t>
                              </w:r>
                            </w:p>
                          </w:txbxContent>
                        </wps:txbx>
                        <wps:bodyPr rot="0" spcFirstLastPara="0" vert="horz" wrap="square" lIns="91440" tIns="0" rIns="91440" bIns="0" numCol="1" spcCol="0" rtlCol="0" fromWordArt="0" anchor="ctr" anchorCtr="0" forceAA="0" compatLnSpc="1">
                          <a:prstTxWarp prst="textNoShape">
                            <a:avLst/>
                          </a:prstTxWarp>
                          <a:noAutofit/>
                        </wps:bodyPr>
                      </wps:wsp>
                    </wpc:wpc>
                  </a:graphicData>
                </a:graphic>
              </wp:inline>
            </w:drawing>
          </mc:Choice>
          <mc:Fallback>
            <w:pict>
              <v:group w14:anchorId="01A30D13" id="Lõuend 591177652" o:spid="_x0000_s1051" editas="canvas" style="width:453.6pt;height:396pt;mso-position-horizontal-relative:char;mso-position-vertical-relative:line" coordsize="57607,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width:57607;height:50292;visibility:visible;mso-wrap-style:square" filled="t">
                  <v:fill o:detectmouseclick="t"/>
                  <v:path o:connecttype="none"/>
                </v:shape>
                <v:rect id="Ristkülik 3" o:spid="_x0000_s1053" style="position:absolute;left:4;top:8115;width:16288;height:9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" fillcolor="#8dd873 [1945]" strokecolor="#a02b93 [3208]" strokeweight=".5pt">
                  <v:textbox inset=",0,,0">
                    <w:txbxContent>
                      <w:p w14:paraId="618A76E6" w14:textId="77777777" w:rsidR="00B517F6" w:rsidRPr="00FF6832" w:rsidRDefault="00B517F6" w:rsidP="00B517F6">
                        <w:pPr>
                          <w:spacing w:after="0" w:line="240" w:lineRule="auto"/>
                          <w:jc w:val="center"/>
                          <w:rPr>
                            <w:rFonts w:eastAsia="Calibri"/>
                          </w:rPr>
                        </w:pPr>
                        <w:r>
                          <w:rPr>
                            <w:rFonts w:eastAsia="Calibri"/>
                            <w:b/>
                            <w:bCs/>
                          </w:rPr>
                          <w:t>Jaeturul eksisteerib madal konkurents ja eelnev hulgiturg on nimetatud EK 2020 turgude soovituses</w:t>
                        </w:r>
                      </w:p>
                    </w:txbxContent>
                  </v:textbox>
                </v:rect>
                <v:rect id="Ristkülik 4" o:spid="_x0000_s1054" style="position:absolute;left:26384;top:36293;width:31124;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" fillcolor="#d35dc6 [2168]" strokecolor="#a02b93 [3208]" strokeweight=".5pt">
                  <v:fill color2="#ca3bba [2616]" rotate="t" colors="0 #d09fc8;.5 #c692be;1 #c17eb6" focus="100%" type="gradient">
                    <o:fill v:ext="view" type="gradientUnscaled"/>
                  </v:fill>
                  <v:textbox inset=",0,,0">
                    <w:txbxContent>
                      <w:p w14:paraId="5E82552F" w14:textId="77777777" w:rsidR="00B517F6" w:rsidRDefault="00B517F6" w:rsidP="00B517F6">
                        <w:pPr>
                          <w:spacing w:after="0" w:line="240" w:lineRule="auto"/>
                          <w:jc w:val="center"/>
                          <w:rPr>
                            <w:rFonts w:eastAsia="Calibri"/>
                            <w:b/>
                            <w:bCs/>
                          </w:rPr>
                        </w:pPr>
                        <w:r>
                          <w:rPr>
                            <w:rFonts w:eastAsia="Calibri"/>
                            <w:b/>
                            <w:bCs/>
                          </w:rPr>
                          <w:t>EI</w:t>
                        </w:r>
                      </w:p>
                      <w:p w14:paraId="490AD1C0" w14:textId="77777777" w:rsidR="00B517F6" w:rsidRPr="00E75D28" w:rsidRDefault="00B517F6" w:rsidP="00B517F6">
                        <w:pPr>
                          <w:spacing w:after="0" w:line="240" w:lineRule="auto"/>
                          <w:jc w:val="center"/>
                          <w:rPr>
                            <w:rFonts w:eastAsia="Calibri"/>
                            <w:sz w:val="22"/>
                            <w:szCs w:val="22"/>
                          </w:rPr>
                        </w:pPr>
                        <w:r w:rsidRPr="00E75D28">
                          <w:rPr>
                            <w:rFonts w:eastAsia="Calibri"/>
                            <w:sz w:val="22"/>
                            <w:szCs w:val="22"/>
                          </w:rPr>
                          <w:t>Puudub alus eelneval hulgiturul  MTE määramiseks ja vastav hulgiturg tuleb de-reguleerida</w:t>
                        </w:r>
                      </w:p>
                    </w:txbxContent>
                  </v:textbox>
                </v:rect>
                <v:rect id="Ristkülik 5" o:spid="_x0000_s1055" style="position:absolute;left:18957;top:36309;width:6778;height:5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" fillcolor="#8dd873 [1945]" strokecolor="#a02b93 [3208]" strokeweight=".5pt">
                  <v:textbox>
                    <w:txbxContent>
                      <w:p w14:paraId="6E730E53" w14:textId="77777777" w:rsidR="00B517F6" w:rsidRDefault="00B517F6" w:rsidP="00B517F6">
                        <w:pPr>
                          <w:spacing w:line="252" w:lineRule="auto"/>
                          <w:jc w:val="center"/>
                          <w:rPr>
                            <w:rFonts w:eastAsia="Calibri"/>
                            <w:b/>
                            <w:bCs/>
                          </w:rPr>
                        </w:pPr>
                        <w:r>
                          <w:rPr>
                            <w:rFonts w:eastAsia="Calibri"/>
                            <w:b/>
                            <w:bCs/>
                          </w:rPr>
                          <w:t>JAH</w:t>
                        </w:r>
                      </w:p>
                    </w:txbxContent>
                  </v:textbox>
                </v:rect>
                <v:rect id="Ristkülik 6" o:spid="_x0000_s1056" style="position:absolute;left:18745;top:19438;width:38859;height:14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" fillcolor="#d35dc6 [2168]" strokecolor="#a02b93 [3208]" strokeweight=".5pt">
                  <v:fill color2="#ca3bba [2616]" rotate="t" colors="0 #d09fc8;.5 #c692be;1 #c17eb6" focus="100%" type="gradient">
                    <o:fill v:ext="view" type="gradientUnscaled"/>
                  </v:fill>
                  <v:textbox inset=",0,,0">
                    <w:txbxContent>
                      <w:p w14:paraId="5145F530" w14:textId="77777777" w:rsidR="00B517F6" w:rsidRDefault="00B517F6" w:rsidP="00B517F6">
                        <w:pPr>
                          <w:spacing w:after="0" w:line="240" w:lineRule="auto"/>
                          <w:jc w:val="center"/>
                          <w:rPr>
                            <w:rFonts w:eastAsia="Calibri"/>
                            <w:b/>
                            <w:bCs/>
                          </w:rPr>
                        </w:pPr>
                        <w:r>
                          <w:rPr>
                            <w:rFonts w:eastAsia="Calibri"/>
                            <w:b/>
                            <w:bCs/>
                          </w:rPr>
                          <w:t xml:space="preserve">Jaeturule eelneval hulgiturul </w:t>
                        </w:r>
                      </w:p>
                      <w:p w14:paraId="03DC119A" w14:textId="77777777" w:rsidR="00B517F6" w:rsidRDefault="00B517F6" w:rsidP="00B517F6">
                        <w:pPr>
                          <w:spacing w:after="0" w:line="240" w:lineRule="auto"/>
                          <w:jc w:val="center"/>
                          <w:rPr>
                            <w:rFonts w:eastAsia="Calibri"/>
                            <w:b/>
                            <w:bCs/>
                          </w:rPr>
                        </w:pPr>
                        <w:r>
                          <w:rPr>
                            <w:rFonts w:eastAsia="Calibri"/>
                            <w:b/>
                            <w:bCs/>
                          </w:rPr>
                          <w:t>tuleb läbi viia kolme kriteeriumi test,  mille korral tuleb hinnata kas on täidetud kõik kolm tingimust:</w:t>
                        </w:r>
                      </w:p>
                      <w:p w14:paraId="2C9BE849" w14:textId="77777777" w:rsidR="00B517F6" w:rsidRPr="00DD3F8E" w:rsidRDefault="00B517F6" w:rsidP="000E49EF">
                        <w:pPr>
                          <w:pStyle w:val="Loendilik"/>
                          <w:numPr>
                            <w:ilvl w:val="0"/>
                            <w:numId w:val="111"/>
                          </w:numPr>
                          <w:spacing w:after="0" w:line="240" w:lineRule="auto"/>
                          <w:rPr>
                            <w:rFonts w:eastAsia="Calibri"/>
                          </w:rPr>
                        </w:pPr>
                        <w:r>
                          <w:rPr>
                            <w:rFonts w:eastAsia="Calibri"/>
                          </w:rPr>
                          <w:t>es</w:t>
                        </w:r>
                        <w:r w:rsidRPr="00DD3F8E">
                          <w:rPr>
                            <w:rFonts w:eastAsia="Calibri"/>
                          </w:rPr>
                          <w:t>inevad püsivalt kõrged turule sisenemise tõkked;</w:t>
                        </w:r>
                      </w:p>
                      <w:p w14:paraId="742AF9DB" w14:textId="77777777" w:rsidR="00B517F6" w:rsidRPr="00DD3F8E" w:rsidRDefault="00B517F6" w:rsidP="000E49EF">
                        <w:pPr>
                          <w:pStyle w:val="Loendilik"/>
                          <w:numPr>
                            <w:ilvl w:val="0"/>
                            <w:numId w:val="111"/>
                          </w:numPr>
                          <w:spacing w:after="0" w:line="240" w:lineRule="auto"/>
                          <w:rPr>
                            <w:rFonts w:eastAsia="Calibri"/>
                          </w:rPr>
                        </w:pPr>
                        <w:r w:rsidRPr="00DD3F8E">
                          <w:rPr>
                            <w:rFonts w:eastAsia="Calibri"/>
                          </w:rPr>
                          <w:t>turu struktuur ei võimalda tõhusa konkurentsiolukorra saavutamist ettenähtud ajavahemiku jooksul;</w:t>
                        </w:r>
                      </w:p>
                      <w:p w14:paraId="2FC02F62" w14:textId="77777777" w:rsidR="00B517F6" w:rsidRPr="00DD3F8E" w:rsidRDefault="00B517F6" w:rsidP="000E49EF">
                        <w:pPr>
                          <w:pStyle w:val="Loendilik"/>
                          <w:numPr>
                            <w:ilvl w:val="0"/>
                            <w:numId w:val="111"/>
                          </w:numPr>
                          <w:spacing w:after="0" w:line="240" w:lineRule="auto"/>
                          <w:rPr>
                            <w:rFonts w:eastAsia="Calibri"/>
                          </w:rPr>
                        </w:pPr>
                        <w:r w:rsidRPr="00DD3F8E">
                          <w:rPr>
                            <w:rFonts w:eastAsia="Calibri"/>
                          </w:rPr>
                          <w:t>ainult konkurentsiõiguse kohaldamine ei ole piisav väljaselgitatud turuhäire(te) kõrvaldamisek</w:t>
                        </w:r>
                        <w:r>
                          <w:rPr>
                            <w:rFonts w:eastAsia="Calibri"/>
                          </w:rPr>
                          <w:t>s</w:t>
                        </w:r>
                      </w:p>
                    </w:txbxContent>
                  </v:textbox>
                </v:rect>
                <v:rect id="Ristkülik 7" o:spid="_x0000_s1057" style="position:absolute;left:87;top:43635;width:57520;height:5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" fillcolor="#8dd873 [1945]" strokecolor="#0f9ed5 [3207]" strokeweight=".5pt">
                  <v:textbox inset=",0,,0">
                    <w:txbxContent>
                      <w:p w14:paraId="7CB8E4F6" w14:textId="77777777" w:rsidR="00B517F6" w:rsidRDefault="00B517F6" w:rsidP="00B517F6">
                        <w:pPr>
                          <w:spacing w:after="0" w:line="240" w:lineRule="auto"/>
                          <w:jc w:val="center"/>
                          <w:rPr>
                            <w:rFonts w:eastAsia="Calibri"/>
                            <w:b/>
                            <w:bCs/>
                          </w:rPr>
                        </w:pPr>
                        <w:r>
                          <w:rPr>
                            <w:rFonts w:eastAsia="Calibri"/>
                            <w:b/>
                            <w:bCs/>
                          </w:rPr>
                          <w:t>Jaeturule eelneval hulgiturul märkimisväärse turujõuga ettevõtja  välja selgitamine ja määramine ning asjakohaste kohustuste kehtestamine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Konnektor: nurkne 11" o:spid="_x0000_s1058" type="#_x0000_t34" style="position:absolute;left:36807;top:-3040;width:3151;height:1915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" strokecolor="#156082 [3204]" strokeweight="1.5pt">
                  <v:stroke endarrow="block"/>
                </v:shape>
                <v:shape id="Konnektor: nurkne 12" o:spid="_x0000_s1059" type="#_x0000_t34" style="position:absolute;left:16900;top:-3789;width:3151;height:2065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" strokecolor="#156082 [3204]" strokeweight="1.5pt">
                  <v:stroke endarrow="block"/>
                </v:shape>
                <v:shape id="Konnektor: nurkne 13" o:spid="_x0000_s1060" type="#_x0000_t34" style="position:absolute;left:5304;top:20089;width:26387;height:2069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" adj="20858" strokecolor="#156082 [3204]" strokeweight="1.5pt">
                  <v:stroke endarrow="block"/>
                </v:shape>
                <v:shape id="Konnektor: nurkne 22" o:spid="_x0000_s1061" type="#_x0000_t34" style="position:absolute;left:41972;top:13447;width:2192;height:9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" strokecolor="#156082 [3204]" strokeweight="1.5pt">
                  <v:stroke endarrow="block"/>
                </v:shape>
                <v:shape id="Konnektor: nurkne 23" o:spid="_x0000_s1062" type="#_x0000_t34" style="position:absolute;left:28988;top:27124;width:2543;height:158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" strokecolor="#156082 [3204]" strokeweight="1.5pt">
                  <v:stroke endarrow="block"/>
                </v:shape>
                <v:shape id="Konnektor: nurkne 24" o:spid="_x0000_s1063" type="#_x0000_t34" style="position:absolute;left:38796;top:33144;width:2527;height:37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" strokecolor="#156082 [3204]" strokeweight="1.5pt">
                  <v:stroke endarrow="block"/>
                </v:shape>
                <v:shape id="Konnektor: nurkne 27" o:spid="_x0000_s1064" type="#_x0000_t34" style="position:absolute;left:24806;top:39593;width:1582;height:650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" adj="6897" strokecolor="#156082 [3204]" strokeweight="1.5pt"/>
                <v:rect id="Ristkülik 3" o:spid="_x0000_s1065" style="position:absolute;left:20473;top:8115;width:16964;height:9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" fillcolor="#d35dc6 [2168]" strokecolor="#a02b93 [3208]" strokeweight=".5pt">
                  <v:fill color2="#ca3bba [2616]" rotate="t" colors="0 #d09fc8;.5 #c692be;1 #c17eb6" focus="100%" type="gradient">
                    <o:fill v:ext="view" type="gradientUnscaled"/>
                  </v:fill>
                  <v:textbox inset=",0,,0">
                    <w:txbxContent>
                      <w:p w14:paraId="69F21DCA" w14:textId="77777777" w:rsidR="00B517F6" w:rsidRDefault="00B517F6" w:rsidP="00B517F6">
                        <w:pPr>
                          <w:spacing w:line="256" w:lineRule="auto"/>
                          <w:jc w:val="center"/>
                          <w:rPr>
                            <w:rFonts w:eastAsia="Calibri"/>
                            <w:b/>
                            <w:bCs/>
                          </w:rPr>
                        </w:pPr>
                        <w:r>
                          <w:rPr>
                            <w:rFonts w:eastAsia="Calibri"/>
                            <w:b/>
                            <w:bCs/>
                          </w:rPr>
                          <w:t>Jaeturul eksisteerib madal konkurents ja eelnev  hulgiturg ei ole nimetatud EK 2020 turgude soovituses</w:t>
                        </w:r>
                      </w:p>
                    </w:txbxContent>
                  </v:textbox>
                </v:rect>
                <v:rect id="Ristkülik 3" o:spid="_x0000_s1066" style="position:absolute;left:40199;top:8115;width:15526;height:9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" fillcolor="#d35dc6 [2168]" strokecolor="#a02b93 [3208]" strokeweight=".5pt">
                  <v:fill color2="#ca3bba [2616]" rotate="t" colors="0 #d09fc8;.5 #c692be;1 #c17eb6" focus="100%" type="gradient">
                    <o:fill v:ext="view" type="gradientUnscaled"/>
                  </v:fill>
                  <v:textbox inset=",0,,0">
                    <w:txbxContent>
                      <w:p w14:paraId="72627E4C" w14:textId="77777777" w:rsidR="00B517F6" w:rsidRDefault="00B517F6" w:rsidP="00B517F6">
                        <w:pPr>
                          <w:spacing w:line="256" w:lineRule="auto"/>
                          <w:jc w:val="center"/>
                          <w:rPr>
                            <w:rFonts w:eastAsia="Calibri"/>
                            <w:b/>
                            <w:bCs/>
                          </w:rPr>
                        </w:pPr>
                        <w:r>
                          <w:rPr>
                            <w:rFonts w:eastAsia="Calibri"/>
                            <w:b/>
                            <w:bCs/>
                          </w:rPr>
                          <w:t>Jaeturul eksisteerib kõrge konkurents</w:t>
                        </w:r>
                      </w:p>
                    </w:txbxContent>
                  </v:textbox>
                </v:rect>
                <v:shape id="Konnektor: nurkne 22" o:spid="_x0000_s1067" type="#_x0000_t34" style="position:absolute;left:32469;top:13731;width:2192;height:921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" strokecolor="#156082 [3204]" strokeweight="1.5pt">
                  <v:stroke endarrow="block"/>
                </v:shape>
                <v:shapetype id="_x0000_t32" coordsize="21600,21600" o:spt="32" o:oned="t" path="m,l21600,21600e" filled="f">
                  <v:path arrowok="t" fillok="f" o:connecttype="none"/>
                  <o:lock v:ext="edit" shapetype="t"/>
                </v:shapetype>
                <v:shape id="Sirge noolkonnektor 62" o:spid="_x0000_s1068" type="#_x0000_t32" style="position:absolute;left:28804;top:4963;width:151;height:3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" strokecolor="#156082 [3204]" strokeweight="1.5pt">
                  <v:stroke endarrow="block" joinstyle="miter"/>
                </v:shape>
                <v:shape id="Ristkülik: lõigatud vastasnurkadega 52" o:spid="_x0000_s1069" style="position:absolute;left:4;top:498;width:57600;height:4465;visibility:visible;mso-wrap-style:square;v-text-anchor:middle" coordsize="5760000,446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" adj="-11796480,,5400" path="m,l5685569,r74431,74431l5760000,446580r,l74431,446580,,372149,,xe" fillcolor="#f09f76 [2165]" strokecolor="#e97132 [3205]" strokeweight=".5pt">
                  <v:fill color2="#ed8b59 [2613]" rotate="t" colors="0 #f5b8a4;.5 #f2ab96;1 #f59e81" focus="100%" type="gradient">
                    <o:fill v:ext="view" type="gradientUnscaled"/>
                  </v:fill>
                  <v:stroke joinstyle="miter"/>
                  <v:formulas/>
                  <v:path arrowok="t" o:connecttype="custom" o:connectlocs="0,0;5685569,0;5760000,74431;5760000,446580;5760000,446580;74431,446580;0,372149;0,0" o:connectangles="0,0,0,0,0,0,0,0" textboxrect="0,0,5760000,446580"/>
                  <v:textbox inset=",0,,0">
                    <w:txbxContent>
                      <w:p w14:paraId="19BBC63F" w14:textId="77777777" w:rsidR="00B517F6" w:rsidRDefault="00B517F6" w:rsidP="00B517F6">
                        <w:pPr>
                          <w:spacing w:after="0" w:line="240" w:lineRule="auto"/>
                          <w:jc w:val="center"/>
                          <w:rPr>
                            <w:rFonts w:eastAsia="Calibri"/>
                            <w:b/>
                            <w:bCs/>
                          </w:rPr>
                        </w:pPr>
                        <w:r>
                          <w:rPr>
                            <w:rFonts w:eastAsia="Calibri"/>
                            <w:b/>
                            <w:bCs/>
                          </w:rPr>
                          <w:t>Jaeturu konkurentsi analüüs</w:t>
                        </w:r>
                      </w:p>
                    </w:txbxContent>
                  </v:textbox>
                </v:shape>
                <w10:anchorlock/>
              </v:group>
            </w:pict>
          </mc:Fallback>
        </mc:AlternateContent>
      </w:r>
    </w:p>
    <w:p w14:paraId="7594EE01" w14:textId="7FC64C96" w:rsidR="00B517F6" w:rsidRPr="006E317E" w:rsidRDefault="00B517F6" w:rsidP="00AA241E">
      <w:pPr>
        <w:pStyle w:val="Pealdis"/>
        <w:jc w:val="both"/>
      </w:pPr>
      <w:r>
        <w:t xml:space="preserve">Joonis </w:t>
      </w:r>
      <w:r>
        <w:fldChar w:fldCharType="begin"/>
      </w:r>
      <w:r>
        <w:instrText xml:space="preserve"> SEQ Joonis \* ARABIC </w:instrText>
      </w:r>
      <w:r>
        <w:fldChar w:fldCharType="separate"/>
      </w:r>
      <w:r w:rsidR="00E5522B">
        <w:rPr>
          <w:noProof/>
        </w:rPr>
        <w:t>4</w:t>
      </w:r>
      <w:r>
        <w:fldChar w:fldCharType="end"/>
      </w:r>
      <w:r>
        <w:t xml:space="preserve"> </w:t>
      </w:r>
      <w:r w:rsidRPr="00B517F6">
        <w:t>Jaeturu analüüsi ja valdkonnaspetsiifiliste hulgiturgude analüüsi seosed</w:t>
      </w:r>
    </w:p>
    <w:p w14:paraId="7547DBAC" w14:textId="7CB3F576" w:rsidR="00F23431" w:rsidRDefault="00F23431" w:rsidP="00AA241E">
      <w:pPr>
        <w:jc w:val="both"/>
      </w:pPr>
      <w:r w:rsidRPr="006E317E">
        <w:t xml:space="preserve">Seega </w:t>
      </w:r>
      <w:r w:rsidR="008E5A13">
        <w:rPr>
          <w:i/>
          <w:iCs/>
        </w:rPr>
        <w:t>Gr</w:t>
      </w:r>
      <w:r w:rsidR="00C318C1">
        <w:rPr>
          <w:i/>
          <w:iCs/>
        </w:rPr>
        <w:t>e</w:t>
      </w:r>
      <w:r w:rsidR="008E5A13">
        <w:rPr>
          <w:i/>
          <w:iCs/>
        </w:rPr>
        <w:t>enfieldi</w:t>
      </w:r>
      <w:r w:rsidRPr="006E317E">
        <w:t xml:space="preserve"> lähenemisviisi alusel tuleb eelkõige analüüsida jaeturu konkurentsi</w:t>
      </w:r>
      <w:r w:rsidR="00B517F6">
        <w:t xml:space="preserve"> ( vt Joonis 4)</w:t>
      </w:r>
      <w:r w:rsidRPr="006E317E">
        <w:t>, mis baseerub sidevõrku omavate sideettevõtjate poolt endale (</w:t>
      </w:r>
      <w:r w:rsidRPr="00E46D59">
        <w:rPr>
          <w:i/>
          <w:iCs/>
        </w:rPr>
        <w:t>self-supply</w:t>
      </w:r>
      <w:r w:rsidRPr="006E317E">
        <w:t>) osutatavate hulgiturgude 1 ja 3b toodete baasil ehk enda sidevõrgu toodete baasil, aga ka teiste sideettevõtjate pakutavate hulgiturgude 1 ja 3b toodete baasil ehk teiste ettevõtete sidevõrkude toodete baasil, mille osutamine ei ole valdkonnaspetsiifiliselt reguleeritud ehk välja arvatud hulgiturgude 1 ja 3b tooted, mida osutab MTE.</w:t>
      </w:r>
    </w:p>
    <w:p w14:paraId="4C9BD3CA" w14:textId="1118D5E3" w:rsidR="00AD2A3F" w:rsidRPr="006E317E" w:rsidRDefault="00AD2A3F" w:rsidP="00AA241E">
      <w:pPr>
        <w:jc w:val="both"/>
      </w:pPr>
      <w:r w:rsidRPr="009C5626">
        <w:rPr>
          <w:rFonts w:cs="Times New Roman"/>
          <w:noProof/>
        </w:rPr>
        <w:lastRenderedPageBreak/>
        <w:drawing>
          <wp:inline distT="0" distB="0" distL="0" distR="0" wp14:anchorId="00D21AD1" wp14:editId="6677253B">
            <wp:extent cx="5943600" cy="5686009"/>
            <wp:effectExtent l="0" t="0" r="0" b="0"/>
            <wp:docPr id="432058478" name="Pilt 43205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686009"/>
                    </a:xfrm>
                    <a:prstGeom prst="rect">
                      <a:avLst/>
                    </a:prstGeom>
                    <a:noFill/>
                  </pic:spPr>
                </pic:pic>
              </a:graphicData>
            </a:graphic>
          </wp:inline>
        </w:drawing>
      </w:r>
    </w:p>
    <w:p w14:paraId="4CFBE62C" w14:textId="757502E9" w:rsidR="000B7BC5" w:rsidRPr="009C5626" w:rsidRDefault="00B517F6" w:rsidP="00AA241E">
      <w:pPr>
        <w:pStyle w:val="Pealdis"/>
        <w:jc w:val="both"/>
      </w:pPr>
      <w:r>
        <w:t xml:space="preserve">Joonis </w:t>
      </w:r>
      <w:r>
        <w:fldChar w:fldCharType="begin"/>
      </w:r>
      <w:r>
        <w:instrText xml:space="preserve"> SEQ Joonis \* ARABIC </w:instrText>
      </w:r>
      <w:r>
        <w:fldChar w:fldCharType="separate"/>
      </w:r>
      <w:r w:rsidR="00E5522B">
        <w:rPr>
          <w:noProof/>
        </w:rPr>
        <w:t>5</w:t>
      </w:r>
      <w:r>
        <w:fldChar w:fldCharType="end"/>
      </w:r>
      <w:r>
        <w:t xml:space="preserve"> </w:t>
      </w:r>
      <w:r w:rsidR="000B7BC5" w:rsidRPr="009C5626">
        <w:t>Internetiühenduste jaeturu ja MTE regulatsiooniga hulgiturgude seosed, eelnevad ja järgnevad turud.</w:t>
      </w:r>
    </w:p>
    <w:p w14:paraId="0CD44324" w14:textId="24FD9E8E" w:rsidR="00F23431" w:rsidRPr="006E317E" w:rsidRDefault="00F23431" w:rsidP="00AA241E">
      <w:pPr>
        <w:jc w:val="both"/>
      </w:pPr>
      <w:r w:rsidRPr="006E317E">
        <w:t xml:space="preserve">EK 2020 turgude soovituse kohaselt tuleb </w:t>
      </w:r>
      <w:r w:rsidR="00C83282" w:rsidRPr="006E317E">
        <w:t xml:space="preserve">tõhusa </w:t>
      </w:r>
      <w:r w:rsidRPr="006E317E">
        <w:t>ja mitte</w:t>
      </w:r>
      <w:r w:rsidR="00C83282" w:rsidRPr="006E317E">
        <w:t>tõhusa</w:t>
      </w:r>
      <w:r w:rsidRPr="006E317E">
        <w:t xml:space="preserve"> konkurentsiga internetiühenduste jaeturu piirkondades teostada sellele eelnevatel hulgiturgudel (vt turgude järgnevus Jooniselt </w:t>
      </w:r>
      <w:r w:rsidR="007A5094">
        <w:t>4</w:t>
      </w:r>
      <w:r w:rsidRPr="006E317E">
        <w:t>) valdkonnaspetsiifilise regulatsiooni rakendamise analüüse erinevalt:</w:t>
      </w:r>
    </w:p>
    <w:p w14:paraId="65F425CA" w14:textId="61C6CE7F" w:rsidR="00F23431" w:rsidRPr="006E317E" w:rsidRDefault="00C83282" w:rsidP="00AA241E">
      <w:pPr>
        <w:pStyle w:val="Loendilik"/>
        <w:numPr>
          <w:ilvl w:val="0"/>
          <w:numId w:val="86"/>
        </w:numPr>
        <w:jc w:val="both"/>
      </w:pPr>
      <w:r w:rsidRPr="006E317E">
        <w:t>tõhusa</w:t>
      </w:r>
      <w:r w:rsidR="00F23431" w:rsidRPr="006E317E">
        <w:t xml:space="preserve"> konkurentsiga jaeturu piirkonnas kaalutakse eelneval hulgiturul, olenemata sellest, kas vastav hulgiturg on EK 2020 turgude soovituse nimekirjas või mitte, valdkonnaspetsiifilise regulatsiooni lõpetamist</w:t>
      </w:r>
      <w:r w:rsidR="00F23431" w:rsidRPr="005D266E">
        <w:rPr>
          <w:vertAlign w:val="superscript"/>
        </w:rPr>
        <w:footnoteReference w:id="17"/>
      </w:r>
      <w:r w:rsidR="00F23431" w:rsidRPr="006E317E">
        <w:t xml:space="preserve"> viies selleks eelnevalt läbi Euroopa </w:t>
      </w:r>
      <w:r w:rsidR="00F23431" w:rsidRPr="006E317E">
        <w:lastRenderedPageBreak/>
        <w:t>elektroonilise side seadustikus (EL 2018/1972, edaspidi ka sidekoodeks) sätestatud vastava hulgituru kolme kriteeriumi testi</w:t>
      </w:r>
      <w:r w:rsidR="00F23431" w:rsidRPr="005D266E">
        <w:rPr>
          <w:vertAlign w:val="superscript"/>
        </w:rPr>
        <w:footnoteReference w:id="18"/>
      </w:r>
      <w:r w:rsidR="00DD5986">
        <w:t>,</w:t>
      </w:r>
      <w:r w:rsidR="00F23431" w:rsidRPr="006E317E">
        <w:t xml:space="preserve"> kui test valdkonnaspetsiifilise regulatsiooni põhjendatust ei kinnita, siis hulgiturul MTE välja selgitamise analüüsi ei teostata ja kui hulgiturg on valdkonnaspetsiifiliselt reguleeritud, siis see de-reguleeritakse, kui test kinnitab valdkonnaspetsiifilise regulatsiooni põhjendatus, siis jätkatakse MTE  välja selgitamise analüüsiga; </w:t>
      </w:r>
    </w:p>
    <w:p w14:paraId="4AE80383" w14:textId="298410D7" w:rsidR="00F23431" w:rsidRPr="006E317E" w:rsidRDefault="00F23431" w:rsidP="00AA241E">
      <w:pPr>
        <w:pStyle w:val="Loendilik"/>
        <w:numPr>
          <w:ilvl w:val="0"/>
          <w:numId w:val="86"/>
        </w:numPr>
        <w:jc w:val="both"/>
      </w:pPr>
      <w:r w:rsidRPr="006E317E">
        <w:t>mitte</w:t>
      </w:r>
      <w:r w:rsidR="00C83282" w:rsidRPr="006E317E">
        <w:t>tõhusa</w:t>
      </w:r>
      <w:r w:rsidRPr="006E317E">
        <w:t xml:space="preserve"> konkurentsiga jaeturu piirkonnas sellele eelnevatel hulgiturgudel, mis ei ole EK 2020 turgude soovituse nimekirjas (näiteks sidevõrgule keskse juurdepääsu hulgiturg, edaspidi ka hulgiturg 3b) alustatakse valdkonnaspetsiifilise regulatsiooni rakendamise analüüsi hulgituru kolme kriteeriumi testiga</w:t>
      </w:r>
      <w:r w:rsidRPr="005D266E">
        <w:rPr>
          <w:vertAlign w:val="superscript"/>
        </w:rPr>
        <w:footnoteReference w:id="19"/>
      </w:r>
      <w:r w:rsidRPr="006E317E">
        <w:t xml:space="preserve"> ja kui test kinnitab, et vastaval hulgiturul on valdkonnaspetsiifiline reguleerimine põhjendatud, siis jätkatakse MTE  välja selgitamise analüüsiga, kui test valdkonnaspetsiifilise regulatsiooni põhjendatust ei kinnita, siis hulgiturul MTE välja selgitamise analüüsi ei teostata ja kui hulgiturg on valdkonnaspetsiifiliselt reguleeritud, siis see de-reguleeritakse;</w:t>
      </w:r>
    </w:p>
    <w:p w14:paraId="1FCC94CA" w14:textId="32C4FC07" w:rsidR="00F23431" w:rsidRPr="006E317E" w:rsidRDefault="00F23431" w:rsidP="00AA241E">
      <w:pPr>
        <w:pStyle w:val="Loendilik"/>
        <w:numPr>
          <w:ilvl w:val="0"/>
          <w:numId w:val="86"/>
        </w:numPr>
        <w:jc w:val="both"/>
      </w:pPr>
      <w:r w:rsidRPr="006E317E">
        <w:t>mitte</w:t>
      </w:r>
      <w:r w:rsidR="00C83282" w:rsidRPr="006E317E">
        <w:t>tõhusa</w:t>
      </w:r>
      <w:r w:rsidRPr="006E317E">
        <w:t xml:space="preserve"> konkurentsiga jaeturu piirkonnas sellele eelnevatel hulgiturgudel, mis on EK 2020 turgude soovituse nimekirjas (näiteks sidevõrgule kohaliku juurdepääsu hulgiturg, edaspidi ka hulgiturg 1) võib jätta kolme kriteeriumi testi tegemata</w:t>
      </w:r>
      <w:r w:rsidRPr="005D266E">
        <w:rPr>
          <w:vertAlign w:val="superscript"/>
        </w:rPr>
        <w:footnoteReference w:id="20"/>
      </w:r>
      <w:r w:rsidRPr="006E317E">
        <w:t xml:space="preserve"> ja teostada ainult MTE välja selgitamise analüüs.  </w:t>
      </w:r>
    </w:p>
    <w:p w14:paraId="0A7E8CD5" w14:textId="282D213D" w:rsidR="0095323E" w:rsidRPr="006E317E" w:rsidRDefault="00F23431" w:rsidP="00AA241E">
      <w:pPr>
        <w:jc w:val="both"/>
      </w:pPr>
      <w:r w:rsidRPr="006E317E">
        <w:t xml:space="preserve">Seega on käesoleva internetiühenduste jaeturu konkurentsi analüüsi eesmärk </w:t>
      </w:r>
      <w:r w:rsidR="001F34BF" w:rsidRPr="006E317E">
        <w:t>määratleda</w:t>
      </w:r>
      <w:r w:rsidR="00D65205" w:rsidRPr="006E317E">
        <w:t xml:space="preserve"> hulgiturgud</w:t>
      </w:r>
      <w:r w:rsidR="00AF74FE" w:rsidRPr="006E317E">
        <w:t>ele 1 ja 3b järgneva</w:t>
      </w:r>
      <w:r w:rsidRPr="006E317E">
        <w:t xml:space="preserve"> internetiühenduste jaeturu </w:t>
      </w:r>
      <w:r w:rsidR="001F34BF" w:rsidRPr="006E317E">
        <w:t>tooted j</w:t>
      </w:r>
      <w:r w:rsidR="00E97C14" w:rsidRPr="006E317E">
        <w:t xml:space="preserve">a </w:t>
      </w:r>
      <w:r w:rsidR="0035229A" w:rsidRPr="006E317E">
        <w:t>geograafili</w:t>
      </w:r>
      <w:r w:rsidR="00072DC8" w:rsidRPr="006E317E">
        <w:t>ne ulatus</w:t>
      </w:r>
      <w:r w:rsidR="00025084" w:rsidRPr="006E317E">
        <w:t xml:space="preserve"> ning hinnata </w:t>
      </w:r>
      <w:r w:rsidR="00DE4E8C" w:rsidRPr="006E317E">
        <w:t>jaeturu konkurentsi taset. S</w:t>
      </w:r>
      <w:r w:rsidR="00072DC8" w:rsidRPr="006E317E">
        <w:t xml:space="preserve">eejuures </w:t>
      </w:r>
      <w:r w:rsidRPr="006E317E">
        <w:t xml:space="preserve">tuvastada, kas </w:t>
      </w:r>
      <w:r w:rsidR="00025084" w:rsidRPr="006E317E">
        <w:t>k</w:t>
      </w:r>
      <w:r w:rsidRPr="006E317E">
        <w:t>onkurentsitingimus</w:t>
      </w:r>
      <w:r w:rsidR="00025084" w:rsidRPr="006E317E">
        <w:t>ed</w:t>
      </w:r>
      <w:r w:rsidRPr="006E317E">
        <w:t xml:space="preserve"> </w:t>
      </w:r>
      <w:r w:rsidR="00025084" w:rsidRPr="006E317E">
        <w:t>on</w:t>
      </w:r>
      <w:r w:rsidRPr="006E317E">
        <w:t xml:space="preserve"> ühetaolised üle Eesti või eksisteerivad piirkondlikud erinevused, mis annaks aluse piiritleda ka jaeturule eelnevad hulgiturud geograafiliselt erinevate piirkondadena ning teostada seal valdkonnaspetsiifilise regulatsiooni rakendamise analüüse erinevalt. Käesoleva analüüsi eesmärk ei ole tuvastada internetiühenduste jaeturul märkimisväärse turujõuga ettevõtjat kooskõlas ESS §-ga 54. </w:t>
      </w:r>
      <w:bookmarkEnd w:id="21"/>
    </w:p>
    <w:p w14:paraId="3EC62846" w14:textId="77777777" w:rsidR="00095BC2" w:rsidRPr="00095BC2" w:rsidRDefault="00095BC2" w:rsidP="00AA241E">
      <w:pPr>
        <w:pStyle w:val="Loendilik"/>
        <w:keepNext/>
        <w:keepLines/>
        <w:numPr>
          <w:ilvl w:val="0"/>
          <w:numId w:val="39"/>
        </w:numPr>
        <w:spacing w:before="240" w:after="0" w:line="257" w:lineRule="auto"/>
        <w:contextualSpacing w:val="0"/>
        <w:jc w:val="both"/>
        <w:outlineLvl w:val="0"/>
        <w:rPr>
          <w:rFonts w:eastAsia="Times New Roman" w:cs="Times New Roman"/>
          <w:b/>
          <w:vanish/>
          <w:sz w:val="28"/>
          <w:szCs w:val="28"/>
          <w:lang w:eastAsia="lv-LV"/>
        </w:rPr>
      </w:pPr>
      <w:bookmarkStart w:id="127" w:name="_Toc174094502"/>
      <w:bookmarkStart w:id="128" w:name="_Toc174094769"/>
      <w:bookmarkStart w:id="129" w:name="_Toc174095035"/>
      <w:bookmarkStart w:id="130" w:name="_Toc174095300"/>
      <w:bookmarkStart w:id="131" w:name="_Toc174095838"/>
      <w:bookmarkStart w:id="132" w:name="_Toc174096104"/>
      <w:bookmarkStart w:id="133" w:name="_Toc174535993"/>
      <w:bookmarkStart w:id="134" w:name="_Toc174617088"/>
      <w:bookmarkStart w:id="135" w:name="_Toc174618445"/>
      <w:bookmarkStart w:id="136" w:name="_Toc174627507"/>
      <w:bookmarkStart w:id="137" w:name="_Toc174704931"/>
      <w:bookmarkStart w:id="138" w:name="_Toc174709475"/>
      <w:bookmarkStart w:id="139" w:name="_Toc174710704"/>
      <w:bookmarkStart w:id="140" w:name="_Toc182576850"/>
      <w:bookmarkStart w:id="141" w:name="_Toc170888943"/>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20D59E90" w14:textId="035D6B47" w:rsidR="00272C18" w:rsidRPr="006E317E" w:rsidRDefault="0095323E" w:rsidP="00AA241E">
      <w:pPr>
        <w:pStyle w:val="Pealkiri2"/>
        <w:jc w:val="both"/>
      </w:pPr>
      <w:bookmarkStart w:id="142" w:name="_Toc182576851"/>
      <w:r w:rsidRPr="005F60C0">
        <w:t>JAETURU TOODETE PIIRITLEMINE</w:t>
      </w:r>
      <w:bookmarkEnd w:id="141"/>
      <w:bookmarkEnd w:id="142"/>
    </w:p>
    <w:p w14:paraId="1A0C3231" w14:textId="77777777" w:rsidR="00E85DC9" w:rsidRPr="00E85DC9" w:rsidRDefault="00E85DC9" w:rsidP="00AA241E">
      <w:pPr>
        <w:pStyle w:val="Loendilik"/>
        <w:numPr>
          <w:ilvl w:val="0"/>
          <w:numId w:val="40"/>
        </w:numPr>
        <w:contextualSpacing w:val="0"/>
        <w:jc w:val="both"/>
        <w:rPr>
          <w:vanish/>
        </w:rPr>
      </w:pPr>
    </w:p>
    <w:p w14:paraId="2E7BAB16" w14:textId="77777777" w:rsidR="00E85DC9" w:rsidRPr="00E85DC9" w:rsidRDefault="00E85DC9" w:rsidP="00AA241E">
      <w:pPr>
        <w:pStyle w:val="Loendilik"/>
        <w:numPr>
          <w:ilvl w:val="0"/>
          <w:numId w:val="40"/>
        </w:numPr>
        <w:contextualSpacing w:val="0"/>
        <w:jc w:val="both"/>
        <w:rPr>
          <w:vanish/>
        </w:rPr>
      </w:pPr>
    </w:p>
    <w:p w14:paraId="34344FD5" w14:textId="77777777" w:rsidR="00E85DC9" w:rsidRPr="00E85DC9" w:rsidRDefault="00E85DC9" w:rsidP="00AA241E">
      <w:pPr>
        <w:pStyle w:val="Loendilik"/>
        <w:numPr>
          <w:ilvl w:val="0"/>
          <w:numId w:val="40"/>
        </w:numPr>
        <w:contextualSpacing w:val="0"/>
        <w:jc w:val="both"/>
        <w:rPr>
          <w:vanish/>
        </w:rPr>
      </w:pPr>
    </w:p>
    <w:p w14:paraId="73810D8F" w14:textId="77777777" w:rsidR="0064509E" w:rsidRPr="0064509E" w:rsidRDefault="0064509E" w:rsidP="00AA241E">
      <w:pPr>
        <w:pStyle w:val="Loendilik"/>
        <w:keepNext/>
        <w:keepLines/>
        <w:numPr>
          <w:ilvl w:val="1"/>
          <w:numId w:val="125"/>
        </w:numPr>
        <w:spacing w:before="240" w:after="240" w:line="360" w:lineRule="auto"/>
        <w:contextualSpacing w:val="0"/>
        <w:jc w:val="both"/>
        <w:outlineLvl w:val="2"/>
        <w:rPr>
          <w:rFonts w:eastAsia="Calibri" w:cstheme="majorBidi"/>
          <w:bCs/>
          <w:i/>
          <w:iCs/>
          <w:vanish/>
          <w:color w:val="000000" w:themeColor="text1"/>
          <w:lang w:eastAsia="en-US"/>
        </w:rPr>
      </w:pPr>
      <w:bookmarkStart w:id="143" w:name="_Toc174617090"/>
      <w:bookmarkStart w:id="144" w:name="_Toc174618447"/>
      <w:bookmarkStart w:id="145" w:name="_Toc174627509"/>
      <w:bookmarkStart w:id="146" w:name="_Toc174704933"/>
      <w:bookmarkStart w:id="147" w:name="_Toc174709477"/>
      <w:bookmarkStart w:id="148" w:name="_Toc174710706"/>
      <w:bookmarkStart w:id="149" w:name="_Toc182576852"/>
      <w:bookmarkEnd w:id="143"/>
      <w:bookmarkEnd w:id="144"/>
      <w:bookmarkEnd w:id="145"/>
      <w:bookmarkEnd w:id="146"/>
      <w:bookmarkEnd w:id="147"/>
      <w:bookmarkEnd w:id="148"/>
      <w:bookmarkEnd w:id="149"/>
    </w:p>
    <w:p w14:paraId="3CE33432" w14:textId="77777777" w:rsidR="0064509E" w:rsidRPr="0064509E" w:rsidRDefault="0064509E" w:rsidP="00AA241E">
      <w:pPr>
        <w:pStyle w:val="Loendilik"/>
        <w:keepNext/>
        <w:keepLines/>
        <w:numPr>
          <w:ilvl w:val="1"/>
          <w:numId w:val="125"/>
        </w:numPr>
        <w:spacing w:before="240" w:after="240" w:line="360" w:lineRule="auto"/>
        <w:contextualSpacing w:val="0"/>
        <w:jc w:val="both"/>
        <w:outlineLvl w:val="2"/>
        <w:rPr>
          <w:rFonts w:eastAsia="Calibri" w:cstheme="majorBidi"/>
          <w:bCs/>
          <w:i/>
          <w:iCs/>
          <w:vanish/>
          <w:color w:val="000000" w:themeColor="text1"/>
          <w:lang w:eastAsia="en-US"/>
        </w:rPr>
      </w:pPr>
      <w:bookmarkStart w:id="150" w:name="_Toc174617091"/>
      <w:bookmarkStart w:id="151" w:name="_Toc174618448"/>
      <w:bookmarkStart w:id="152" w:name="_Toc174627510"/>
      <w:bookmarkStart w:id="153" w:name="_Toc174704934"/>
      <w:bookmarkStart w:id="154" w:name="_Toc174709478"/>
      <w:bookmarkStart w:id="155" w:name="_Toc174710707"/>
      <w:bookmarkStart w:id="156" w:name="_Toc182576853"/>
      <w:bookmarkEnd w:id="150"/>
      <w:bookmarkEnd w:id="151"/>
      <w:bookmarkEnd w:id="152"/>
      <w:bookmarkEnd w:id="153"/>
      <w:bookmarkEnd w:id="154"/>
      <w:bookmarkEnd w:id="155"/>
      <w:bookmarkEnd w:id="156"/>
    </w:p>
    <w:p w14:paraId="400FD0D6" w14:textId="38F22787" w:rsidR="00272C18" w:rsidRDefault="00272C18" w:rsidP="00215CA5">
      <w:pPr>
        <w:pStyle w:val="Pealkiri3"/>
        <w:numPr>
          <w:ilvl w:val="2"/>
          <w:numId w:val="125"/>
        </w:numPr>
      </w:pPr>
      <w:bookmarkStart w:id="157" w:name="_Toc182576854"/>
      <w:r w:rsidRPr="00957782">
        <w:t>Jaeturu</w:t>
      </w:r>
      <w:r w:rsidRPr="00E55951">
        <w:t xml:space="preserve"> </w:t>
      </w:r>
      <w:r w:rsidR="0001772B" w:rsidRPr="00E55951">
        <w:t xml:space="preserve">toote </w:t>
      </w:r>
      <w:r w:rsidRPr="00E55951">
        <w:t>piiritlemise eesmärk ja alused</w:t>
      </w:r>
      <w:bookmarkEnd w:id="157"/>
    </w:p>
    <w:p w14:paraId="4D98DD14" w14:textId="77777777" w:rsidR="00272C18" w:rsidRPr="006E317E" w:rsidRDefault="00272C18" w:rsidP="00AA241E">
      <w:pPr>
        <w:jc w:val="both"/>
      </w:pPr>
      <w:r w:rsidRPr="006E317E">
        <w:t>Turu piiritlemise eesmärk on välja selgitada ja piiritleda analüüsitava turu tooted ehk põhiteenused ja geograafiline ulatus.</w:t>
      </w:r>
    </w:p>
    <w:p w14:paraId="7C661CDB" w14:textId="77777777" w:rsidR="00272C18" w:rsidRPr="006E317E" w:rsidRDefault="00272C18" w:rsidP="00AA241E">
      <w:pPr>
        <w:jc w:val="both"/>
      </w:pPr>
      <w:r w:rsidRPr="006E317E">
        <w:t>Turu piiritlemise alused on sätestatud ESS § 43. Selle kohaselt piiritleb TTJA kooskõlas EL konkurentsiõiguse põhimõtetega sideteenuste turud ja nende geograafilise käibimisala, võttes arvesse taristupõhist konkurentsi nendes piirkondades. Turgude piiritlemisel lähtub TTJA ka ESS §-s 1002 sätestatud sideteenuse geograafilise katvuse andmekogu andmetest ning EK turgude loetelu puudutavatest soovitustest ja suunistest. Käesoleva otsuse koostamise ajal on sellisteks asjakohasteks soovitusteks ja suunisteks EK 2020 turgude soovitus ja EK 2018 turgude suunis.</w:t>
      </w:r>
    </w:p>
    <w:p w14:paraId="0ECC3D27" w14:textId="77777777" w:rsidR="0095323E" w:rsidRDefault="0095323E" w:rsidP="00AA241E">
      <w:pPr>
        <w:jc w:val="both"/>
      </w:pPr>
      <w:r w:rsidRPr="006E317E">
        <w:t>Jaeturu toodete piiritlemisel järgis TTJA EK 2018 turgude suunist</w:t>
      </w:r>
      <w:r w:rsidRPr="005D266E">
        <w:rPr>
          <w:vertAlign w:val="superscript"/>
        </w:rPr>
        <w:footnoteReference w:id="21"/>
      </w:r>
      <w:r w:rsidRPr="006E317E">
        <w:t xml:space="preserve">, mille  kohaselt hõlmavad asjaomase turud tooted kõiki tooteid või teenuseid, mis on piisavalt omavahel vahetatavad või asendatavad mitte üksnes nende objektiivsete omaduste, hindade ja kasutustotstarbe poolest, vaid ka seoses konkurentsitingimustega ja/või pakkumise ja nõudluse struktuuriga kõnealusel turul. Tooted või teenused, mis on üksnes vähesel või suhtelisel määral omavahel vahetatavad, ei moodusta sama turu osa. Riigi reguleerivad asutused peaksid asjaomase toote või teenuse turu määratlemisel kõigepealt rühmitama tooted või teenused, mida tarbijad samal eesmärgil kasutavad (lõppkasutus). Kuigi toote või teenuse lõppkasutus on tihedalt seotud selle füüsiliste omadustega, võidakse samal eesmärgil kasutada tehnoloogiliselt erinevaid tooteid või teenuseid. </w:t>
      </w:r>
    </w:p>
    <w:p w14:paraId="094DA302" w14:textId="77777777" w:rsidR="00DD3AA5" w:rsidRPr="00DD3AA5" w:rsidRDefault="00DD3AA5" w:rsidP="00AA241E">
      <w:pPr>
        <w:pStyle w:val="Loendilik"/>
        <w:keepNext/>
        <w:keepLines/>
        <w:numPr>
          <w:ilvl w:val="0"/>
          <w:numId w:val="58"/>
        </w:numPr>
        <w:spacing w:before="160" w:after="80" w:line="360" w:lineRule="auto"/>
        <w:contextualSpacing w:val="0"/>
        <w:jc w:val="both"/>
        <w:outlineLvl w:val="2"/>
        <w:rPr>
          <w:rFonts w:eastAsia="Calibri" w:cstheme="majorBidi"/>
          <w:bCs/>
          <w:vanish/>
          <w:color w:val="000000" w:themeColor="text1"/>
          <w:lang w:eastAsia="en-US"/>
        </w:rPr>
      </w:pPr>
      <w:bookmarkStart w:id="158" w:name="_Toc174094505"/>
      <w:bookmarkStart w:id="159" w:name="_Toc174094772"/>
      <w:bookmarkStart w:id="160" w:name="_Toc174095038"/>
      <w:bookmarkStart w:id="161" w:name="_Toc174095303"/>
      <w:bookmarkStart w:id="162" w:name="_Toc174095841"/>
      <w:bookmarkStart w:id="163" w:name="_Toc174096107"/>
      <w:bookmarkStart w:id="164" w:name="_Toc174535996"/>
      <w:bookmarkStart w:id="165" w:name="_Toc174617093"/>
      <w:bookmarkStart w:id="166" w:name="_Toc174618450"/>
      <w:bookmarkStart w:id="167" w:name="_Toc174627512"/>
      <w:bookmarkStart w:id="168" w:name="_Toc174704936"/>
      <w:bookmarkStart w:id="169" w:name="_Toc174709480"/>
      <w:bookmarkStart w:id="170" w:name="_Toc174710709"/>
      <w:bookmarkStart w:id="171" w:name="_Toc182576855"/>
      <w:bookmarkStart w:id="172" w:name="_Toc170888944"/>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19925222" w14:textId="77777777" w:rsidR="00DD3AA5" w:rsidRPr="00DD3AA5" w:rsidRDefault="00DD3AA5" w:rsidP="00AA241E">
      <w:pPr>
        <w:pStyle w:val="Loendilik"/>
        <w:keepNext/>
        <w:keepLines/>
        <w:numPr>
          <w:ilvl w:val="1"/>
          <w:numId w:val="58"/>
        </w:numPr>
        <w:spacing w:before="160" w:after="80" w:line="360" w:lineRule="auto"/>
        <w:contextualSpacing w:val="0"/>
        <w:jc w:val="both"/>
        <w:outlineLvl w:val="2"/>
        <w:rPr>
          <w:rFonts w:eastAsia="Calibri" w:cstheme="majorBidi"/>
          <w:bCs/>
          <w:vanish/>
          <w:color w:val="000000" w:themeColor="text1"/>
          <w:lang w:eastAsia="en-US"/>
        </w:rPr>
      </w:pPr>
      <w:bookmarkStart w:id="173" w:name="_Toc174094506"/>
      <w:bookmarkStart w:id="174" w:name="_Toc174094773"/>
      <w:bookmarkStart w:id="175" w:name="_Toc174095039"/>
      <w:bookmarkStart w:id="176" w:name="_Toc174095304"/>
      <w:bookmarkStart w:id="177" w:name="_Toc174095842"/>
      <w:bookmarkStart w:id="178" w:name="_Toc174096108"/>
      <w:bookmarkStart w:id="179" w:name="_Toc174535997"/>
      <w:bookmarkStart w:id="180" w:name="_Toc174617094"/>
      <w:bookmarkStart w:id="181" w:name="_Toc174618451"/>
      <w:bookmarkStart w:id="182" w:name="_Toc174627513"/>
      <w:bookmarkStart w:id="183" w:name="_Toc174704937"/>
      <w:bookmarkStart w:id="184" w:name="_Toc174709481"/>
      <w:bookmarkStart w:id="185" w:name="_Toc174710710"/>
      <w:bookmarkStart w:id="186" w:name="_Toc182576856"/>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316DE54C" w14:textId="77777777" w:rsidR="007C17EE" w:rsidRPr="007C17EE" w:rsidRDefault="007C17EE" w:rsidP="00AA241E">
      <w:pPr>
        <w:pStyle w:val="Loendilik"/>
        <w:keepNext/>
        <w:keepLines/>
        <w:numPr>
          <w:ilvl w:val="0"/>
          <w:numId w:val="63"/>
        </w:numPr>
        <w:spacing w:before="160" w:after="80" w:line="360" w:lineRule="auto"/>
        <w:contextualSpacing w:val="0"/>
        <w:jc w:val="both"/>
        <w:outlineLvl w:val="2"/>
        <w:rPr>
          <w:rFonts w:eastAsia="Calibri" w:cstheme="majorBidi"/>
          <w:bCs/>
          <w:vanish/>
          <w:color w:val="000000" w:themeColor="text1"/>
          <w:lang w:eastAsia="en-US"/>
        </w:rPr>
      </w:pPr>
      <w:bookmarkStart w:id="187" w:name="_Toc174096109"/>
      <w:bookmarkStart w:id="188" w:name="_Toc174535998"/>
      <w:bookmarkStart w:id="189" w:name="_Toc174618452"/>
      <w:bookmarkStart w:id="190" w:name="_Toc174627514"/>
      <w:bookmarkStart w:id="191" w:name="_Toc174704938"/>
      <w:bookmarkStart w:id="192" w:name="_Toc174709482"/>
      <w:bookmarkStart w:id="193" w:name="_Toc174710711"/>
      <w:bookmarkStart w:id="194" w:name="_Toc182576857"/>
      <w:bookmarkEnd w:id="187"/>
      <w:bookmarkEnd w:id="188"/>
      <w:bookmarkEnd w:id="189"/>
      <w:bookmarkEnd w:id="190"/>
      <w:bookmarkEnd w:id="191"/>
      <w:bookmarkEnd w:id="192"/>
      <w:bookmarkEnd w:id="193"/>
      <w:bookmarkEnd w:id="194"/>
    </w:p>
    <w:p w14:paraId="579C0BBA" w14:textId="77777777" w:rsidR="007C17EE" w:rsidRPr="007C17EE" w:rsidRDefault="007C17EE" w:rsidP="00AA241E">
      <w:pPr>
        <w:pStyle w:val="Loendilik"/>
        <w:keepNext/>
        <w:keepLines/>
        <w:numPr>
          <w:ilvl w:val="1"/>
          <w:numId w:val="63"/>
        </w:numPr>
        <w:spacing w:before="160" w:after="80" w:line="360" w:lineRule="auto"/>
        <w:contextualSpacing w:val="0"/>
        <w:jc w:val="both"/>
        <w:outlineLvl w:val="2"/>
        <w:rPr>
          <w:rFonts w:eastAsia="Calibri" w:cstheme="majorBidi"/>
          <w:bCs/>
          <w:vanish/>
          <w:color w:val="000000" w:themeColor="text1"/>
          <w:lang w:eastAsia="en-US"/>
        </w:rPr>
      </w:pPr>
      <w:bookmarkStart w:id="195" w:name="_Toc174094508"/>
      <w:bookmarkStart w:id="196" w:name="_Toc174094775"/>
      <w:bookmarkStart w:id="197" w:name="_Toc174095041"/>
      <w:bookmarkStart w:id="198" w:name="_Toc174095306"/>
      <w:bookmarkStart w:id="199" w:name="_Toc174095844"/>
      <w:bookmarkStart w:id="200" w:name="_Toc174096110"/>
      <w:bookmarkStart w:id="201" w:name="_Toc174535999"/>
      <w:bookmarkStart w:id="202" w:name="_Toc174617096"/>
      <w:bookmarkStart w:id="203" w:name="_Toc174618453"/>
      <w:bookmarkStart w:id="204" w:name="_Toc174627515"/>
      <w:bookmarkStart w:id="205" w:name="_Toc174704939"/>
      <w:bookmarkStart w:id="206" w:name="_Toc174709483"/>
      <w:bookmarkStart w:id="207" w:name="_Toc174710712"/>
      <w:bookmarkStart w:id="208" w:name="_Toc182576858"/>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18B24604" w14:textId="77777777" w:rsidR="007C3612" w:rsidRPr="007C3612" w:rsidRDefault="007C3612" w:rsidP="00AA241E">
      <w:pPr>
        <w:pStyle w:val="Loendilik"/>
        <w:keepNext/>
        <w:keepLines/>
        <w:numPr>
          <w:ilvl w:val="0"/>
          <w:numId w:val="62"/>
        </w:numPr>
        <w:spacing w:before="160" w:after="80" w:line="360" w:lineRule="auto"/>
        <w:contextualSpacing w:val="0"/>
        <w:jc w:val="both"/>
        <w:outlineLvl w:val="2"/>
        <w:rPr>
          <w:rFonts w:eastAsia="Calibri" w:cstheme="majorBidi"/>
          <w:bCs/>
          <w:vanish/>
          <w:color w:val="000000" w:themeColor="text1"/>
          <w:lang w:eastAsia="en-US"/>
        </w:rPr>
      </w:pPr>
      <w:bookmarkStart w:id="209" w:name="_Toc174096111"/>
      <w:bookmarkStart w:id="210" w:name="_Toc174536000"/>
      <w:bookmarkStart w:id="211" w:name="_Toc174618454"/>
      <w:bookmarkStart w:id="212" w:name="_Toc174627516"/>
      <w:bookmarkStart w:id="213" w:name="_Toc174704940"/>
      <w:bookmarkStart w:id="214" w:name="_Toc174709484"/>
      <w:bookmarkStart w:id="215" w:name="_Toc174710713"/>
      <w:bookmarkStart w:id="216" w:name="_Toc182576859"/>
      <w:bookmarkEnd w:id="209"/>
      <w:bookmarkEnd w:id="210"/>
      <w:bookmarkEnd w:id="211"/>
      <w:bookmarkEnd w:id="212"/>
      <w:bookmarkEnd w:id="213"/>
      <w:bookmarkEnd w:id="214"/>
      <w:bookmarkEnd w:id="215"/>
      <w:bookmarkEnd w:id="216"/>
    </w:p>
    <w:p w14:paraId="23029900" w14:textId="77777777" w:rsidR="007C3612" w:rsidRPr="007C3612" w:rsidRDefault="007C3612" w:rsidP="00AA241E">
      <w:pPr>
        <w:pStyle w:val="Loendilik"/>
        <w:keepNext/>
        <w:keepLines/>
        <w:numPr>
          <w:ilvl w:val="1"/>
          <w:numId w:val="62"/>
        </w:numPr>
        <w:spacing w:before="160" w:after="80" w:line="360" w:lineRule="auto"/>
        <w:contextualSpacing w:val="0"/>
        <w:jc w:val="both"/>
        <w:outlineLvl w:val="2"/>
        <w:rPr>
          <w:rFonts w:eastAsia="Calibri" w:cstheme="majorBidi"/>
          <w:bCs/>
          <w:vanish/>
          <w:color w:val="000000" w:themeColor="text1"/>
          <w:lang w:eastAsia="en-US"/>
        </w:rPr>
      </w:pPr>
      <w:bookmarkStart w:id="217" w:name="_Toc174094510"/>
      <w:bookmarkStart w:id="218" w:name="_Toc174094777"/>
      <w:bookmarkStart w:id="219" w:name="_Toc174095043"/>
      <w:bookmarkStart w:id="220" w:name="_Toc174095308"/>
      <w:bookmarkStart w:id="221" w:name="_Toc174095846"/>
      <w:bookmarkStart w:id="222" w:name="_Toc174096112"/>
      <w:bookmarkStart w:id="223" w:name="_Toc174536001"/>
      <w:bookmarkStart w:id="224" w:name="_Toc174617098"/>
      <w:bookmarkStart w:id="225" w:name="_Toc174618455"/>
      <w:bookmarkStart w:id="226" w:name="_Toc174627517"/>
      <w:bookmarkStart w:id="227" w:name="_Toc174704941"/>
      <w:bookmarkStart w:id="228" w:name="_Toc174709485"/>
      <w:bookmarkStart w:id="229" w:name="_Toc174710714"/>
      <w:bookmarkStart w:id="230" w:name="_Toc182576860"/>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12D349EE" w14:textId="77777777" w:rsidR="00744480" w:rsidRPr="00744480" w:rsidRDefault="00744480" w:rsidP="00AA241E">
      <w:pPr>
        <w:pStyle w:val="Loendilik"/>
        <w:keepNext/>
        <w:keepLines/>
        <w:numPr>
          <w:ilvl w:val="0"/>
          <w:numId w:val="67"/>
        </w:numPr>
        <w:spacing w:before="160" w:after="80" w:line="360" w:lineRule="auto"/>
        <w:contextualSpacing w:val="0"/>
        <w:jc w:val="both"/>
        <w:outlineLvl w:val="2"/>
        <w:rPr>
          <w:rFonts w:eastAsia="Calibri" w:cstheme="majorBidi"/>
          <w:bCs/>
          <w:vanish/>
          <w:color w:val="000000" w:themeColor="text1"/>
          <w:lang w:eastAsia="en-US"/>
        </w:rPr>
      </w:pPr>
      <w:bookmarkStart w:id="231" w:name="_Toc174096113"/>
      <w:bookmarkStart w:id="232" w:name="_Toc174536002"/>
      <w:bookmarkStart w:id="233" w:name="_Toc174618456"/>
      <w:bookmarkStart w:id="234" w:name="_Toc174627518"/>
      <w:bookmarkStart w:id="235" w:name="_Toc174704942"/>
      <w:bookmarkStart w:id="236" w:name="_Toc174709486"/>
      <w:bookmarkStart w:id="237" w:name="_Toc174710715"/>
      <w:bookmarkStart w:id="238" w:name="_Toc182576861"/>
      <w:bookmarkEnd w:id="231"/>
      <w:bookmarkEnd w:id="232"/>
      <w:bookmarkEnd w:id="233"/>
      <w:bookmarkEnd w:id="234"/>
      <w:bookmarkEnd w:id="235"/>
      <w:bookmarkEnd w:id="236"/>
      <w:bookmarkEnd w:id="237"/>
      <w:bookmarkEnd w:id="238"/>
    </w:p>
    <w:p w14:paraId="67E66580" w14:textId="77777777" w:rsidR="00744480" w:rsidRPr="00744480" w:rsidRDefault="00744480" w:rsidP="00AA241E">
      <w:pPr>
        <w:pStyle w:val="Loendilik"/>
        <w:keepNext/>
        <w:keepLines/>
        <w:numPr>
          <w:ilvl w:val="1"/>
          <w:numId w:val="67"/>
        </w:numPr>
        <w:spacing w:before="160" w:after="80" w:line="360" w:lineRule="auto"/>
        <w:contextualSpacing w:val="0"/>
        <w:jc w:val="both"/>
        <w:outlineLvl w:val="2"/>
        <w:rPr>
          <w:rFonts w:eastAsia="Calibri" w:cstheme="majorBidi"/>
          <w:bCs/>
          <w:vanish/>
          <w:color w:val="000000" w:themeColor="text1"/>
          <w:lang w:eastAsia="en-US"/>
        </w:rPr>
      </w:pPr>
      <w:bookmarkStart w:id="239" w:name="_Toc174094512"/>
      <w:bookmarkStart w:id="240" w:name="_Toc174094779"/>
      <w:bookmarkStart w:id="241" w:name="_Toc174095045"/>
      <w:bookmarkStart w:id="242" w:name="_Toc174095310"/>
      <w:bookmarkStart w:id="243" w:name="_Toc174095848"/>
      <w:bookmarkStart w:id="244" w:name="_Toc174096114"/>
      <w:bookmarkStart w:id="245" w:name="_Toc174536003"/>
      <w:bookmarkStart w:id="246" w:name="_Toc174617100"/>
      <w:bookmarkStart w:id="247" w:name="_Toc174618457"/>
      <w:bookmarkStart w:id="248" w:name="_Toc174627519"/>
      <w:bookmarkStart w:id="249" w:name="_Toc174704943"/>
      <w:bookmarkStart w:id="250" w:name="_Toc174709487"/>
      <w:bookmarkStart w:id="251" w:name="_Toc174710716"/>
      <w:bookmarkStart w:id="252" w:name="_Toc182576862"/>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1F94E553" w14:textId="347653FB" w:rsidR="0095323E" w:rsidRDefault="0095323E" w:rsidP="00215CA5">
      <w:pPr>
        <w:pStyle w:val="Pealkiri3"/>
      </w:pPr>
      <w:bookmarkStart w:id="253" w:name="_Toc174096115"/>
      <w:bookmarkStart w:id="254" w:name="_Toc174536004"/>
      <w:bookmarkStart w:id="255" w:name="_Toc182576863"/>
      <w:bookmarkEnd w:id="253"/>
      <w:bookmarkEnd w:id="254"/>
      <w:r w:rsidRPr="006E317E">
        <w:t>Hulgiturgude 1 ja 3b toodetel baseeruvad jaeturu tooted</w:t>
      </w:r>
      <w:bookmarkEnd w:id="172"/>
      <w:bookmarkEnd w:id="255"/>
    </w:p>
    <w:p w14:paraId="6A5BD42A" w14:textId="550643BA" w:rsidR="0095323E" w:rsidRPr="006E317E" w:rsidRDefault="0095323E" w:rsidP="00AA241E">
      <w:pPr>
        <w:jc w:val="both"/>
      </w:pPr>
      <w:r w:rsidRPr="006E317E">
        <w:t>Kuna käesoleva jaeturu analüüsi eesmärk on tuvastada, kas eksisteerib geograafilisi piirkondi, kus võib olla asjakohane rakendada hulgiturgudel 1 ja 3b valdkonnaspetsiifilist regulatsiooni, siis tuleb esmalt määratleda vastavate hulgiturgudega seotud jaeturud.</w:t>
      </w:r>
    </w:p>
    <w:p w14:paraId="5FE72EDD" w14:textId="77777777" w:rsidR="0095323E" w:rsidRPr="006E317E" w:rsidRDefault="0095323E" w:rsidP="00AA241E">
      <w:pPr>
        <w:jc w:val="both"/>
      </w:pPr>
      <w:r w:rsidRPr="006E317E">
        <w:t>Hulgiturgude 1 ja 3b tooted on sidevõrgu tooted, mis kokkuvõtlikult seisnevad sidevõrgu teatud elementide loomises, haldamises ja kasutada andmises endale või teistele sideettevõtetele sideteenuste osutamiseks era- ja äriklientidele. Hulgiturg 1 toode seisneb kliendiliini (nt vaskkaabel või valguskaabli kiud sidevõrgu juurdepääsuvõrgu peajaotuspunktist kuni lõpp-punktini) loomises, haldamises ja kasutada andmises endale või teistele sideettevõtjatele sideteenuste osutamiseks era- ja äriklientidele. Hulgiturg 3b toode seisneb sidevõrgu ülekande- ja juurdepääsuvõrgu loomises, haldamises ja selle baasil ülekandevõrgu sõlmest kuni juurdepääsuvõrgus paikneva lõpp-punktini bitivoo ühenduse (nimetatakse ka lairibaühenduseks) loomises, haldamises ja kasutada andmises endale või teistele sideettevõtjatele sideteenuste osutamiseks era- ja äriklientidele.</w:t>
      </w:r>
    </w:p>
    <w:p w14:paraId="42FDCBCC" w14:textId="77777777" w:rsidR="0095323E" w:rsidRPr="004D5C95" w:rsidRDefault="0095323E" w:rsidP="00AA241E">
      <w:pPr>
        <w:jc w:val="both"/>
        <w:rPr>
          <w:b/>
        </w:rPr>
      </w:pPr>
      <w:r w:rsidRPr="006E317E">
        <w:lastRenderedPageBreak/>
        <w:t xml:space="preserve">Nõudlus ja pakkumine hulgiturgude 1 ja 3b toodete järele sõltub era- ja äriklientide nõudlusest jaetasandil standardsete sideteenuste järele, mida nende hulgitoodete alusel osutatakse. </w:t>
      </w:r>
      <w:r w:rsidRPr="004D5C95">
        <w:rPr>
          <w:b/>
        </w:rPr>
        <w:t xml:space="preserve">Peamiselt osutatakse hulgiturgude 1 ja 3b toodete alusel püsiasukohas tarbimiseks suunatud internetiühenduse jaeteenust, mis seisneb era- ja äriklientide terminalseadmete sidevõrguga ühendamises, mis tagab juurdepääsu internetile ja selle lõpp-punktidele sõltumata kasutatavast sidevõrgu tehnoloogiast või terminalseadmest. </w:t>
      </w:r>
    </w:p>
    <w:p w14:paraId="1D802016" w14:textId="3E6B3AAE" w:rsidR="0095323E" w:rsidRDefault="0095323E" w:rsidP="00AA241E">
      <w:pPr>
        <w:spacing w:after="240"/>
        <w:jc w:val="both"/>
      </w:pPr>
      <w:r w:rsidRPr="006E317E">
        <w:t>Internetiühendus võimaldab jaekliendil tarbida kõneteenuseid, TV-teenuseid, kontori- ja kodutöö rakendusi, samuti muid erinevatele elektroonilistel rakendustel baseeruvaid sisuteenuseid sh sotsiaalmeedia, samuti masinate vahelise side teenuseid (</w:t>
      </w:r>
      <w:r w:rsidRPr="003F4F89">
        <w:rPr>
          <w:i/>
          <w:iCs/>
        </w:rPr>
        <w:t>machine to machine communication</w:t>
      </w:r>
      <w:r w:rsidRPr="006E317E">
        <w:t xml:space="preserve">, M2M). </w:t>
      </w:r>
      <w:r w:rsidR="00EE7CBB" w:rsidRPr="006E317E">
        <w:t>Eestlaste internetiühenduste</w:t>
      </w:r>
      <w:r w:rsidR="00531BC0" w:rsidRPr="006E317E">
        <w:t xml:space="preserve"> kasutamise</w:t>
      </w:r>
      <w:r w:rsidR="00EE7CBB" w:rsidRPr="006E317E">
        <w:t xml:space="preserve"> harjumusi on näiteks kirjeldatud siin</w:t>
      </w:r>
      <w:r w:rsidR="005B37B6" w:rsidRPr="006E317E">
        <w:t xml:space="preserve"> (inglise keeles)</w:t>
      </w:r>
      <w:r w:rsidR="00EE7CBB" w:rsidRPr="006E317E">
        <w:t xml:space="preserve"> </w:t>
      </w:r>
      <w:hyperlink r:id="rId12">
        <w:r w:rsidR="00531BC0" w:rsidRPr="006E317E">
          <w:rPr>
            <w:rStyle w:val="Hperlink"/>
          </w:rPr>
          <w:t>Digital 2024: Estonia — DataReportal – Global Digital Insights</w:t>
        </w:r>
      </w:hyperlink>
      <w:r w:rsidR="004D6530" w:rsidRPr="006E317E">
        <w:t xml:space="preserve"> ja siin </w:t>
      </w:r>
      <w:r w:rsidR="005B37B6" w:rsidRPr="006E317E">
        <w:t>(</w:t>
      </w:r>
      <w:r w:rsidR="00ED30B6" w:rsidRPr="006E317E">
        <w:t xml:space="preserve">eesti keeles) </w:t>
      </w:r>
      <w:hyperlink r:id="rId13" w:anchor="huvitavat-statistikat-internetikasutusest-eestis">
        <w:r w:rsidR="004D6530" w:rsidRPr="006E317E">
          <w:rPr>
            <w:rStyle w:val="Hperlink"/>
          </w:rPr>
          <w:t>Interneti ja sotsiaalmeedia kasutamise trendid Eestis ja maailmas aastal 2024 - mida arvestada oma digiturunduses? - Milos OÜ</w:t>
        </w:r>
      </w:hyperlink>
      <w:r w:rsidR="007E7335" w:rsidRPr="006E317E">
        <w:t>.</w:t>
      </w:r>
    </w:p>
    <w:p w14:paraId="774B7CF1" w14:textId="7E4B3A99" w:rsidR="0095323E" w:rsidRPr="00A9741E" w:rsidRDefault="0095323E" w:rsidP="00215CA5">
      <w:pPr>
        <w:pStyle w:val="Pealkiri3"/>
      </w:pPr>
      <w:bookmarkStart w:id="256" w:name="_Toc174094516"/>
      <w:bookmarkStart w:id="257" w:name="_Toc174094783"/>
      <w:bookmarkStart w:id="258" w:name="_Toc174095049"/>
      <w:bookmarkStart w:id="259" w:name="_Toc174095314"/>
      <w:bookmarkStart w:id="260" w:name="_Toc174095852"/>
      <w:bookmarkStart w:id="261" w:name="_Toc174096118"/>
      <w:bookmarkStart w:id="262" w:name="_Toc174536007"/>
      <w:bookmarkStart w:id="263" w:name="_Toc170888945"/>
      <w:bookmarkStart w:id="264" w:name="_Toc182576864"/>
      <w:bookmarkEnd w:id="256"/>
      <w:bookmarkEnd w:id="257"/>
      <w:bookmarkEnd w:id="258"/>
      <w:bookmarkEnd w:id="259"/>
      <w:bookmarkEnd w:id="260"/>
      <w:bookmarkEnd w:id="261"/>
      <w:bookmarkEnd w:id="262"/>
      <w:r w:rsidRPr="00A9741E">
        <w:t>Jaeturu konkurentsi analüüsi kaasatavad sidevõrkude tehnoloogiad</w:t>
      </w:r>
      <w:bookmarkEnd w:id="263"/>
      <w:bookmarkEnd w:id="264"/>
      <w:r w:rsidRPr="00A9741E">
        <w:t xml:space="preserve"> </w:t>
      </w:r>
    </w:p>
    <w:p w14:paraId="5C041D57" w14:textId="30B87572" w:rsidR="0095323E" w:rsidRPr="006E317E" w:rsidRDefault="0095323E" w:rsidP="00AA241E">
      <w:pPr>
        <w:jc w:val="both"/>
      </w:pPr>
      <w:r w:rsidRPr="006E317E">
        <w:t xml:space="preserve">Eestis osutatakse püsiasukohaga standardseid internetiühenduse jaeteenuseid järgmiste sidevõrgu tehnoloogiate baasil (andmed 2023 aasta lõpu seisuga, vt </w:t>
      </w:r>
      <w:r w:rsidR="007A5094">
        <w:t>J</w:t>
      </w:r>
      <w:r w:rsidRPr="006E317E">
        <w:t xml:space="preserve">oonist </w:t>
      </w:r>
      <w:r w:rsidR="007A5094">
        <w:t>5</w:t>
      </w:r>
      <w:r w:rsidRPr="000B7BC5">
        <w:t>):</w:t>
      </w:r>
    </w:p>
    <w:p w14:paraId="24E67896" w14:textId="77777777" w:rsidR="0095323E" w:rsidRPr="006E317E" w:rsidRDefault="0095323E" w:rsidP="00AA241E">
      <w:pPr>
        <w:pStyle w:val="Loendilik"/>
        <w:numPr>
          <w:ilvl w:val="0"/>
          <w:numId w:val="104"/>
        </w:numPr>
        <w:jc w:val="both"/>
      </w:pPr>
      <w:r w:rsidRPr="006E317E">
        <w:t xml:space="preserve">valguskaabli FTTB, FTTH baasil 47%, ühenduste arv kasvav, </w:t>
      </w:r>
    </w:p>
    <w:p w14:paraId="38ACCE23" w14:textId="77777777" w:rsidR="0095323E" w:rsidRPr="006E317E" w:rsidRDefault="0095323E" w:rsidP="00AA241E">
      <w:pPr>
        <w:pStyle w:val="Loendilik"/>
        <w:numPr>
          <w:ilvl w:val="0"/>
          <w:numId w:val="104"/>
        </w:numPr>
        <w:jc w:val="both"/>
      </w:pPr>
      <w:r w:rsidRPr="006E317E">
        <w:t>mobiilsidevõrgu 4G ja 5G baasil püsiasukohas tarbimiseks suunatud piiramatu mahuga internetiühendused</w:t>
      </w:r>
      <w:r w:rsidRPr="005D266E">
        <w:rPr>
          <w:vertAlign w:val="superscript"/>
        </w:rPr>
        <w:footnoteReference w:id="22"/>
      </w:r>
      <w:r w:rsidRPr="006E317E">
        <w:t xml:space="preserve"> 24%, arv kasvav,</w:t>
      </w:r>
    </w:p>
    <w:p w14:paraId="586CDEAB" w14:textId="77777777" w:rsidR="0095323E" w:rsidRPr="006E317E" w:rsidRDefault="0095323E" w:rsidP="00AA241E">
      <w:pPr>
        <w:pStyle w:val="Loendilik"/>
        <w:numPr>
          <w:ilvl w:val="0"/>
          <w:numId w:val="104"/>
        </w:numPr>
        <w:jc w:val="both"/>
      </w:pPr>
      <w:r w:rsidRPr="006E317E">
        <w:t>koaksiaalkaabli DOCSIS 3.0 baasil 13%, ühenduste arv kahanev,</w:t>
      </w:r>
    </w:p>
    <w:p w14:paraId="63A72AAC" w14:textId="52CDE854" w:rsidR="0095323E" w:rsidRPr="006E317E" w:rsidRDefault="0095323E" w:rsidP="00AA241E">
      <w:pPr>
        <w:pStyle w:val="Loendilik"/>
        <w:numPr>
          <w:ilvl w:val="0"/>
          <w:numId w:val="104"/>
        </w:numPr>
        <w:jc w:val="both"/>
      </w:pPr>
      <w:r w:rsidRPr="006E317E">
        <w:t>vaskkaabli VDSLx</w:t>
      </w:r>
      <w:r w:rsidR="007E6C65">
        <w:t xml:space="preserve"> sh</w:t>
      </w:r>
      <w:r w:rsidRPr="006E317E">
        <w:t xml:space="preserve"> </w:t>
      </w:r>
      <w:r w:rsidRPr="00B52EF5">
        <w:rPr>
          <w:i/>
          <w:iCs/>
        </w:rPr>
        <w:t>vectoring</w:t>
      </w:r>
      <w:r w:rsidRPr="006E317E">
        <w:t xml:space="preserve"> (sh </w:t>
      </w:r>
      <w:r w:rsidRPr="00593916">
        <w:t>Vplus35b</w:t>
      </w:r>
      <w:r w:rsidRPr="006E317E">
        <w:t>) baasil 13%, sh ühenduste arv kahanev,</w:t>
      </w:r>
    </w:p>
    <w:p w14:paraId="1F1CFF8C" w14:textId="77777777" w:rsidR="0095323E" w:rsidRPr="006E317E" w:rsidRDefault="0095323E" w:rsidP="00AA241E">
      <w:pPr>
        <w:pStyle w:val="Loendilik"/>
        <w:numPr>
          <w:ilvl w:val="0"/>
          <w:numId w:val="104"/>
        </w:numPr>
        <w:jc w:val="both"/>
      </w:pPr>
      <w:r w:rsidRPr="006E317E">
        <w:t>vaskkaabli ADSLx baasil 2%, sh ühenduste arv kahanev,</w:t>
      </w:r>
    </w:p>
    <w:p w14:paraId="36846963" w14:textId="77777777" w:rsidR="0095323E" w:rsidRPr="006E317E" w:rsidRDefault="0095323E" w:rsidP="00AA241E">
      <w:pPr>
        <w:pStyle w:val="Loendilik"/>
        <w:numPr>
          <w:ilvl w:val="0"/>
          <w:numId w:val="104"/>
        </w:numPr>
        <w:jc w:val="both"/>
      </w:pPr>
      <w:r w:rsidRPr="006E317E">
        <w:t xml:space="preserve">raadiosidevõrgu </w:t>
      </w:r>
      <w:bookmarkStart w:id="265" w:name="_Hlk168560601"/>
      <w:r w:rsidRPr="006E317E">
        <w:t xml:space="preserve">2,4 GHz ja 5 GHz baasil </w:t>
      </w:r>
      <w:bookmarkEnd w:id="265"/>
      <w:r w:rsidRPr="006E317E">
        <w:t>1%, sh ühenduste arv kahanev.</w:t>
      </w:r>
    </w:p>
    <w:p w14:paraId="7739AE4C" w14:textId="60E5844C" w:rsidR="0095323E" w:rsidRPr="006E317E" w:rsidRDefault="0095323E" w:rsidP="00AA241E">
      <w:pPr>
        <w:jc w:val="both"/>
      </w:pPr>
      <w:r w:rsidRPr="006E317E">
        <w:t xml:space="preserve">Satelliitsidevõrkude internetiühendused on Eestis praegu levinud vähesel määral, TTJA hinnangul mitte rohkem kui mõned tuhanded ühendused, eelkõige oma kõrge </w:t>
      </w:r>
      <w:r w:rsidRPr="00512685">
        <w:t>hinna tõttu.</w:t>
      </w:r>
    </w:p>
    <w:p w14:paraId="7AE0935D" w14:textId="2FC5E68D" w:rsidR="0095323E" w:rsidRPr="006E317E" w:rsidRDefault="006147CD" w:rsidP="00AA241E">
      <w:pPr>
        <w:jc w:val="both"/>
      </w:pPr>
      <w:r w:rsidRPr="006E317E">
        <w:rPr>
          <w:noProof/>
        </w:rPr>
        <w:lastRenderedPageBreak/>
        <w:drawing>
          <wp:inline distT="0" distB="0" distL="0" distR="0" wp14:anchorId="5F627D3E" wp14:editId="01CA63A1">
            <wp:extent cx="5791200" cy="5530372"/>
            <wp:effectExtent l="0" t="0" r="0" b="0"/>
            <wp:docPr id="56" name="Pil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56"/>
                    <pic:cNvPicPr/>
                  </pic:nvPicPr>
                  <pic:blipFill>
                    <a:blip r:embed="rId14">
                      <a:extLst>
                        <a:ext uri="{28A0092B-C50C-407E-A947-70E740481C1C}">
                          <a14:useLocalDpi xmlns:a14="http://schemas.microsoft.com/office/drawing/2010/main" val="0"/>
                        </a:ext>
                      </a:extLst>
                    </a:blip>
                    <a:stretch>
                      <a:fillRect/>
                    </a:stretch>
                  </pic:blipFill>
                  <pic:spPr>
                    <a:xfrm>
                      <a:off x="0" y="0"/>
                      <a:ext cx="5791200" cy="5530372"/>
                    </a:xfrm>
                    <a:prstGeom prst="rect">
                      <a:avLst/>
                    </a:prstGeom>
                  </pic:spPr>
                </pic:pic>
              </a:graphicData>
            </a:graphic>
          </wp:inline>
        </w:drawing>
      </w:r>
    </w:p>
    <w:p w14:paraId="75A5FBB9" w14:textId="2F7E514F" w:rsidR="006C32C6" w:rsidRPr="000F38CA" w:rsidRDefault="000F38CA" w:rsidP="00AA241E">
      <w:pPr>
        <w:pStyle w:val="Pealdis"/>
        <w:jc w:val="both"/>
      </w:pPr>
      <w:r>
        <w:t xml:space="preserve">Joonis </w:t>
      </w:r>
      <w:r>
        <w:fldChar w:fldCharType="begin"/>
      </w:r>
      <w:r>
        <w:instrText xml:space="preserve"> SEQ Joonis \* ARABIC </w:instrText>
      </w:r>
      <w:r>
        <w:fldChar w:fldCharType="separate"/>
      </w:r>
      <w:r w:rsidR="00E5522B">
        <w:rPr>
          <w:noProof/>
        </w:rPr>
        <w:t>6</w:t>
      </w:r>
      <w:r>
        <w:fldChar w:fldCharType="end"/>
      </w:r>
      <w:r w:rsidR="006C32C6" w:rsidRPr="00512685">
        <w:rPr>
          <w:b w:val="0"/>
          <w:bCs w:val="0"/>
          <w:sz w:val="24"/>
          <w:szCs w:val="24"/>
        </w:rPr>
        <w:t xml:space="preserve"> </w:t>
      </w:r>
      <w:r w:rsidR="0095323E" w:rsidRPr="000F38CA">
        <w:t>Kaabel-, mobiil- ja raadiosidevõrgu era- ja äriklientide kasutusele</w:t>
      </w:r>
      <w:r w:rsidR="0F9EC772" w:rsidRPr="000F38CA">
        <w:t xml:space="preserve"> </w:t>
      </w:r>
      <w:r w:rsidR="0095323E" w:rsidRPr="000F38CA">
        <w:t>võetud püsiasukohaga internetiühenduste arv aastatel 2017 – 2023</w:t>
      </w:r>
    </w:p>
    <w:p w14:paraId="14825D6F" w14:textId="7B66ACF5" w:rsidR="00D94F88" w:rsidRDefault="0095323E" w:rsidP="00AA241E">
      <w:pPr>
        <w:jc w:val="both"/>
      </w:pPr>
      <w:r w:rsidRPr="006E317E">
        <w:t>Mobiilsidevõrgu puhul on kaasatud ainult piiramatu mahuga internetiühenduste paketid, mis on suunatud püsiasukohaga tarbimiseks ruuteris ning laua-, süle- ja tahvelarvutis, müüakse üldjuhul koduinterneti ja kontoriinterneti paket</w:t>
      </w:r>
      <w:r w:rsidR="43CF4480" w:rsidRPr="006E317E">
        <w:t>t</w:t>
      </w:r>
      <w:r w:rsidRPr="006E317E">
        <w:t xml:space="preserve">idena, kuid nende osas tehniliselt siiski ei piirata kasutamist ka mitte-püsiasukohaga ehk ei ole seotud ainult ühe mobiilsidevõrgu baasjaamaga. </w:t>
      </w:r>
    </w:p>
    <w:p w14:paraId="5768DE7D" w14:textId="77777777" w:rsidR="00D94F88" w:rsidRDefault="00D94F88" w:rsidP="00AA241E">
      <w:pPr>
        <w:jc w:val="both"/>
      </w:pPr>
      <w:r>
        <w:br w:type="page"/>
      </w:r>
    </w:p>
    <w:p w14:paraId="3E915323" w14:textId="77777777" w:rsidR="004625DD" w:rsidRPr="004625DD" w:rsidRDefault="004625DD" w:rsidP="004625DD">
      <w:pPr>
        <w:pStyle w:val="Loendilik"/>
        <w:keepNext/>
        <w:keepLines/>
        <w:numPr>
          <w:ilvl w:val="0"/>
          <w:numId w:val="60"/>
        </w:numPr>
        <w:tabs>
          <w:tab w:val="left" w:pos="1985"/>
        </w:tabs>
        <w:spacing w:before="120" w:after="240"/>
        <w:contextualSpacing w:val="0"/>
        <w:jc w:val="both"/>
        <w:outlineLvl w:val="3"/>
        <w:rPr>
          <w:rFonts w:eastAsiaTheme="majorEastAsia" w:cstheme="majorBidi"/>
          <w:i/>
          <w:iCs/>
          <w:vanish/>
          <w:lang w:eastAsia="en-US"/>
        </w:rPr>
      </w:pPr>
    </w:p>
    <w:p w14:paraId="7489C014" w14:textId="77777777" w:rsidR="004625DD" w:rsidRPr="004625DD" w:rsidRDefault="004625DD" w:rsidP="004625DD">
      <w:pPr>
        <w:pStyle w:val="Loendilik"/>
        <w:keepNext/>
        <w:keepLines/>
        <w:numPr>
          <w:ilvl w:val="0"/>
          <w:numId w:val="60"/>
        </w:numPr>
        <w:tabs>
          <w:tab w:val="left" w:pos="1985"/>
        </w:tabs>
        <w:spacing w:before="120" w:after="240"/>
        <w:contextualSpacing w:val="0"/>
        <w:jc w:val="both"/>
        <w:outlineLvl w:val="3"/>
        <w:rPr>
          <w:rFonts w:eastAsiaTheme="majorEastAsia" w:cstheme="majorBidi"/>
          <w:i/>
          <w:iCs/>
          <w:vanish/>
          <w:lang w:eastAsia="en-US"/>
        </w:rPr>
      </w:pPr>
    </w:p>
    <w:p w14:paraId="4137A135" w14:textId="77777777" w:rsidR="004625DD" w:rsidRPr="004625DD" w:rsidRDefault="004625DD" w:rsidP="004625DD">
      <w:pPr>
        <w:pStyle w:val="Loendilik"/>
        <w:keepNext/>
        <w:keepLines/>
        <w:numPr>
          <w:ilvl w:val="1"/>
          <w:numId w:val="60"/>
        </w:numPr>
        <w:tabs>
          <w:tab w:val="left" w:pos="1985"/>
        </w:tabs>
        <w:spacing w:before="120" w:after="240"/>
        <w:contextualSpacing w:val="0"/>
        <w:jc w:val="both"/>
        <w:outlineLvl w:val="3"/>
        <w:rPr>
          <w:rFonts w:eastAsiaTheme="majorEastAsia" w:cstheme="majorBidi"/>
          <w:i/>
          <w:iCs/>
          <w:vanish/>
          <w:lang w:eastAsia="en-US"/>
        </w:rPr>
      </w:pPr>
    </w:p>
    <w:p w14:paraId="6DA3AE61" w14:textId="77777777" w:rsidR="004625DD" w:rsidRPr="004625DD" w:rsidRDefault="004625DD" w:rsidP="004625DD">
      <w:pPr>
        <w:pStyle w:val="Loendilik"/>
        <w:keepNext/>
        <w:keepLines/>
        <w:numPr>
          <w:ilvl w:val="1"/>
          <w:numId w:val="60"/>
        </w:numPr>
        <w:tabs>
          <w:tab w:val="left" w:pos="1985"/>
        </w:tabs>
        <w:spacing w:before="120" w:after="240"/>
        <w:contextualSpacing w:val="0"/>
        <w:jc w:val="both"/>
        <w:outlineLvl w:val="3"/>
        <w:rPr>
          <w:rFonts w:eastAsiaTheme="majorEastAsia" w:cstheme="majorBidi"/>
          <w:i/>
          <w:iCs/>
          <w:vanish/>
          <w:lang w:eastAsia="en-US"/>
        </w:rPr>
      </w:pPr>
    </w:p>
    <w:p w14:paraId="47771A5B" w14:textId="77777777" w:rsidR="004625DD" w:rsidRPr="004625DD" w:rsidRDefault="004625DD" w:rsidP="004625DD">
      <w:pPr>
        <w:pStyle w:val="Loendilik"/>
        <w:keepNext/>
        <w:keepLines/>
        <w:numPr>
          <w:ilvl w:val="2"/>
          <w:numId w:val="60"/>
        </w:numPr>
        <w:tabs>
          <w:tab w:val="left" w:pos="1985"/>
        </w:tabs>
        <w:spacing w:before="120" w:after="240"/>
        <w:contextualSpacing w:val="0"/>
        <w:jc w:val="both"/>
        <w:outlineLvl w:val="3"/>
        <w:rPr>
          <w:rFonts w:eastAsiaTheme="majorEastAsia" w:cstheme="majorBidi"/>
          <w:i/>
          <w:iCs/>
          <w:vanish/>
          <w:lang w:eastAsia="en-US"/>
        </w:rPr>
      </w:pPr>
    </w:p>
    <w:p w14:paraId="51B26D53" w14:textId="77777777" w:rsidR="004625DD" w:rsidRPr="004625DD" w:rsidRDefault="004625DD" w:rsidP="004625DD">
      <w:pPr>
        <w:pStyle w:val="Loendilik"/>
        <w:keepNext/>
        <w:keepLines/>
        <w:numPr>
          <w:ilvl w:val="2"/>
          <w:numId w:val="60"/>
        </w:numPr>
        <w:tabs>
          <w:tab w:val="left" w:pos="1985"/>
        </w:tabs>
        <w:spacing w:before="120" w:after="240"/>
        <w:contextualSpacing w:val="0"/>
        <w:jc w:val="both"/>
        <w:outlineLvl w:val="3"/>
        <w:rPr>
          <w:rFonts w:eastAsiaTheme="majorEastAsia" w:cstheme="majorBidi"/>
          <w:i/>
          <w:iCs/>
          <w:vanish/>
          <w:lang w:eastAsia="en-US"/>
        </w:rPr>
      </w:pPr>
    </w:p>
    <w:p w14:paraId="650B6FFD" w14:textId="77777777" w:rsidR="004625DD" w:rsidRPr="004625DD" w:rsidRDefault="004625DD" w:rsidP="004625DD">
      <w:pPr>
        <w:pStyle w:val="Loendilik"/>
        <w:keepNext/>
        <w:keepLines/>
        <w:numPr>
          <w:ilvl w:val="2"/>
          <w:numId w:val="60"/>
        </w:numPr>
        <w:tabs>
          <w:tab w:val="left" w:pos="1985"/>
        </w:tabs>
        <w:spacing w:before="120" w:after="240"/>
        <w:contextualSpacing w:val="0"/>
        <w:jc w:val="both"/>
        <w:outlineLvl w:val="3"/>
        <w:rPr>
          <w:rFonts w:eastAsiaTheme="majorEastAsia" w:cstheme="majorBidi"/>
          <w:i/>
          <w:iCs/>
          <w:vanish/>
          <w:lang w:eastAsia="en-US"/>
        </w:rPr>
      </w:pPr>
    </w:p>
    <w:p w14:paraId="47D99A8D" w14:textId="77777777" w:rsidR="0095323E" w:rsidRPr="00C7334F" w:rsidRDefault="0095323E" w:rsidP="004625DD">
      <w:pPr>
        <w:pStyle w:val="Heading49"/>
        <w:numPr>
          <w:ilvl w:val="3"/>
          <w:numId w:val="60"/>
        </w:numPr>
      </w:pPr>
      <w:r w:rsidRPr="00C7334F">
        <w:t>Millised internetiühendusi võimaldavad sidevõrgu tehnoloogiad kaasatakse jaeturu konkurentsi analüüsi?</w:t>
      </w:r>
    </w:p>
    <w:p w14:paraId="77523AB3" w14:textId="606D4DA5" w:rsidR="0095323E" w:rsidRPr="00753CD8" w:rsidRDefault="0095323E" w:rsidP="00AA241E">
      <w:pPr>
        <w:jc w:val="both"/>
        <w:rPr>
          <w:b/>
        </w:rPr>
      </w:pPr>
      <w:r w:rsidRPr="00753CD8">
        <w:rPr>
          <w:b/>
        </w:rPr>
        <w:t xml:space="preserve">TTJA hinnangul on mõistlik ja otstarbekas kaasata püsiasukohaga internetiühenduste jaeturu konkurentsi analüüsi kõik püsiasukohaga tarbimiseks suunatud piiramatu mahuga internetiühendusi võimaldavad sidevõrgu tehnoloogiad, mille kasutuse maht on vähemalt </w:t>
      </w:r>
      <w:r w:rsidR="003C7CC7" w:rsidRPr="00753CD8">
        <w:rPr>
          <w:b/>
        </w:rPr>
        <w:t>1</w:t>
      </w:r>
      <w:r w:rsidRPr="00753CD8">
        <w:rPr>
          <w:b/>
        </w:rPr>
        <w:t xml:space="preserve">% kõikide võrkude kasutuses ühenduste kogumahust. Sellisteks enam kasutatavateks internetiühendusi võimaldavateks sidevõrgu tehnoloogiateks on </w:t>
      </w:r>
      <w:r w:rsidR="003C7CC7" w:rsidRPr="00753CD8">
        <w:rPr>
          <w:b/>
        </w:rPr>
        <w:t xml:space="preserve">ADSLx, </w:t>
      </w:r>
      <w:r w:rsidRPr="00753CD8">
        <w:rPr>
          <w:b/>
        </w:rPr>
        <w:t xml:space="preserve">VDSLx </w:t>
      </w:r>
      <w:r w:rsidR="007E6C65" w:rsidRPr="00753CD8">
        <w:rPr>
          <w:b/>
        </w:rPr>
        <w:t xml:space="preserve">sh </w:t>
      </w:r>
      <w:r w:rsidRPr="00BF761A">
        <w:rPr>
          <w:b/>
          <w:i/>
          <w:iCs/>
        </w:rPr>
        <w:t>vectoring</w:t>
      </w:r>
      <w:r w:rsidRPr="00753CD8">
        <w:rPr>
          <w:b/>
        </w:rPr>
        <w:t xml:space="preserve"> (sh Vplus35b) vaskkaablivõrk, DOCSIS 3.0 koaksiaalkaablivõrk, FTTH &amp; FTTB valguskaablivõrk ning 4G &amp; 5G mobiilsidevõrk. </w:t>
      </w:r>
    </w:p>
    <w:p w14:paraId="7B87B051" w14:textId="28211C16" w:rsidR="003C7CC7" w:rsidRDefault="003C7CC7" w:rsidP="00AA241E">
      <w:pPr>
        <w:jc w:val="both"/>
      </w:pPr>
      <w:r w:rsidRPr="006E317E">
        <w:t xml:space="preserve">TTJA-le teada olevalt asendab Telia ADSLx vaskkaabelvõrku järkjärgult </w:t>
      </w:r>
      <w:bookmarkStart w:id="266" w:name="_Hlk167895232"/>
      <w:r w:rsidRPr="006E317E">
        <w:t>VDSLx või VDSLx</w:t>
      </w:r>
      <w:r w:rsidR="007E6C65">
        <w:t xml:space="preserve"> </w:t>
      </w:r>
      <w:r w:rsidRPr="006E317E">
        <w:t>vectoring või VDSLx</w:t>
      </w:r>
      <w:r w:rsidR="007E6C65">
        <w:t xml:space="preserve"> </w:t>
      </w:r>
      <w:r w:rsidRPr="000B43DC">
        <w:rPr>
          <w:i/>
          <w:iCs/>
        </w:rPr>
        <w:t>vectoring</w:t>
      </w:r>
      <w:r w:rsidR="007E6C65">
        <w:t xml:space="preserve"> </w:t>
      </w:r>
      <w:r w:rsidRPr="00593916">
        <w:t>Vplus35b</w:t>
      </w:r>
      <w:r w:rsidRPr="006E317E">
        <w:t xml:space="preserve"> </w:t>
      </w:r>
      <w:bookmarkEnd w:id="266"/>
      <w:r w:rsidRPr="006E317E">
        <w:t>vaskkaabelvõrguga või valguskaabelvõrguga või mobiilsidevõrguga olenevalt võrgu piirkonna asustustihedusest – tiheasustuspiirkondades asendatakse ADSLx võrk üldjuhul valguskaabelvõrguga ja hõreasustuspiirkondades üldjuhul VDSLx</w:t>
      </w:r>
      <w:r w:rsidR="007E6C65">
        <w:t xml:space="preserve"> </w:t>
      </w:r>
      <w:r w:rsidRPr="000B43DC">
        <w:rPr>
          <w:i/>
          <w:iCs/>
        </w:rPr>
        <w:t>vectoring</w:t>
      </w:r>
      <w:r w:rsidRPr="006E317E">
        <w:t xml:space="preserve"> võrguga</w:t>
      </w:r>
      <w:r w:rsidR="007E6C65">
        <w:t xml:space="preserve"> (sh Vplus 35b)</w:t>
      </w:r>
      <w:r w:rsidRPr="006E317E">
        <w:t xml:space="preserve"> või mobiilsidevõrguga. </w:t>
      </w:r>
    </w:p>
    <w:p w14:paraId="093BB3FA" w14:textId="504AD34B" w:rsidR="0095323E" w:rsidRDefault="003C7CC7" w:rsidP="00AA241E">
      <w:pPr>
        <w:pStyle w:val="Heading49"/>
        <w:numPr>
          <w:ilvl w:val="3"/>
          <w:numId w:val="60"/>
        </w:numPr>
      </w:pPr>
      <w:r w:rsidRPr="003B1DC5">
        <w:t>R</w:t>
      </w:r>
      <w:r w:rsidR="0095323E" w:rsidRPr="003B1DC5">
        <w:t>aadiosidevõrgud</w:t>
      </w:r>
      <w:r w:rsidR="0095323E" w:rsidRPr="006E317E">
        <w:t xml:space="preserve"> 2,4 GHz ja 5 </w:t>
      </w:r>
      <w:r w:rsidR="0095323E" w:rsidRPr="003B1DC5">
        <w:t>GHz</w:t>
      </w:r>
      <w:r w:rsidR="0095323E" w:rsidRPr="006E317E">
        <w:t xml:space="preserve"> baasil</w:t>
      </w:r>
      <w:r>
        <w:t xml:space="preserve"> ja</w:t>
      </w:r>
      <w:r w:rsidR="0095323E" w:rsidRPr="006E317E">
        <w:t xml:space="preserve"> satelliitsidevõrgud </w:t>
      </w:r>
    </w:p>
    <w:p w14:paraId="52742AC7" w14:textId="1C0214B3" w:rsidR="0095323E" w:rsidRDefault="00BC4A27" w:rsidP="00AA241E">
      <w:pPr>
        <w:jc w:val="both"/>
      </w:pPr>
      <w:r w:rsidRPr="00753CD8">
        <w:rPr>
          <w:b/>
        </w:rPr>
        <w:t>WiFi</w:t>
      </w:r>
      <w:r w:rsidR="0095323E" w:rsidRPr="00753CD8">
        <w:rPr>
          <w:b/>
        </w:rPr>
        <w:t xml:space="preserve"> (2,4 GHz ja 5 GHz baasil) raadiosidevõrke ja satelliitsidevõrke jaeturu konkurentsi analüüsi ei kaasata, kuna nende kasutuse maht on väga madal, </w:t>
      </w:r>
      <w:r w:rsidR="003C7CC7" w:rsidRPr="00753CD8">
        <w:rPr>
          <w:b/>
        </w:rPr>
        <w:t>kummalgi</w:t>
      </w:r>
      <w:r w:rsidR="0095323E" w:rsidRPr="00753CD8">
        <w:rPr>
          <w:b/>
        </w:rPr>
        <w:t xml:space="preserve"> mitte rohkem kui </w:t>
      </w:r>
      <w:r w:rsidR="003C7CC7" w:rsidRPr="00753CD8">
        <w:rPr>
          <w:b/>
        </w:rPr>
        <w:t>1</w:t>
      </w:r>
      <w:r w:rsidR="0095323E" w:rsidRPr="00753CD8">
        <w:rPr>
          <w:b/>
        </w:rPr>
        <w:t>% kasutuses internetiühenduste kogumahust</w:t>
      </w:r>
      <w:r w:rsidR="0095323E" w:rsidRPr="006E317E">
        <w:t xml:space="preserve">, vt </w:t>
      </w:r>
      <w:r w:rsidR="0095323E" w:rsidRPr="002E251B">
        <w:t xml:space="preserve">joonis </w:t>
      </w:r>
      <w:r w:rsidR="00101BB5" w:rsidRPr="002E251B">
        <w:t>6</w:t>
      </w:r>
      <w:r w:rsidR="0095323E" w:rsidRPr="006E317E">
        <w:t xml:space="preserve"> Seejuures </w:t>
      </w:r>
      <w:r w:rsidRPr="006E317E">
        <w:t>WiFi</w:t>
      </w:r>
      <w:r w:rsidR="0095323E" w:rsidRPr="006E317E">
        <w:t xml:space="preserve"> raadiosidevõrgu kasutuse mahud vähenevad ja satelliitsidevõrkude oma kasvab, kuid mitte piisavalt kiiresti, et järgmise turuanalüüsini kestval perioodil mõjutada konkurentsi olukorda jaeturul. </w:t>
      </w:r>
    </w:p>
    <w:p w14:paraId="4D99ED88" w14:textId="77777777" w:rsidR="0095323E" w:rsidRPr="003B1DC5" w:rsidRDefault="0095323E" w:rsidP="00AA241E">
      <w:pPr>
        <w:pStyle w:val="Heading49"/>
        <w:numPr>
          <w:ilvl w:val="3"/>
          <w:numId w:val="60"/>
        </w:numPr>
      </w:pPr>
      <w:r w:rsidRPr="003B1DC5">
        <w:t>4G/5G mobiilsidevõrgud</w:t>
      </w:r>
    </w:p>
    <w:p w14:paraId="253A610F" w14:textId="16E0D811" w:rsidR="0095323E" w:rsidRPr="00270A9F" w:rsidRDefault="0095323E" w:rsidP="00AA241E">
      <w:pPr>
        <w:jc w:val="both"/>
        <w:rPr>
          <w:b/>
        </w:rPr>
      </w:pPr>
      <w:r w:rsidRPr="006E317E">
        <w:t xml:space="preserve">TTJA ei kaasanud TTJA 2023 hulgituru 1 ja 3b otsuste kavandite juurde kuuluvate internetiühenduse jaeturu konkurentsi analüüsides 4G/5G mobiilsidevõrgu internetiühendusi, kuna leidis, et mobiilsidevõrgu internetiühenduste on mõnevõrra madalama suutlikkuse ja kvaliteedi stabiilsusega ning kõrgema hinnaga kui kaabelsidevõrgu internetiühendused ning järgmise turuanalüüsini kestval perioodil (2023-2028) on pigem tõenäoline, et mobiilsidevõrgu ühendused ei võimalda pakkuda kõigile lõppkasutajatele (eelkõige äriklientidele)  piisavalt asendust kaabelsidevõrgus internetiühendustele. </w:t>
      </w:r>
      <w:r w:rsidRPr="00270A9F">
        <w:rPr>
          <w:b/>
        </w:rPr>
        <w:t xml:space="preserve">Käesolevas otsuses on TTJA osaliselt muutnud oma seisukohta ja leiab, et vaskkaablivõrgus ja koaksiaalkaablivõrgus pakutavatele internetiühenduste osas võimaldavad  püsiasukohas tarbimiseks suunatud piiramatu mahuga mobiilsidevõrgu internetiühendused pakkuda kõigile jaeklientidele (sealhulgas äriklientidele) piisavalt asendust juba järgmise turuanalüüsini kestval perioodil (2024-2029), eelkõige kuna mobiilsidevõrgu internetiühenduste kasv on olnud oodatust kiirem ja jõudnud 2023 lõpus juba 24%-ni kõigi sidevõrkude internetiühendustest (vt Joonis </w:t>
      </w:r>
      <w:r w:rsidR="0058376D">
        <w:rPr>
          <w:b/>
        </w:rPr>
        <w:t>6</w:t>
      </w:r>
      <w:r w:rsidR="00B1260A" w:rsidRPr="00270A9F">
        <w:rPr>
          <w:b/>
        </w:rPr>
        <w:t>)</w:t>
      </w:r>
      <w:r w:rsidRPr="00270A9F">
        <w:rPr>
          <w:b/>
        </w:rPr>
        <w:t xml:space="preserve">. Mobiilsidevõrgu operaatorid on teinud ja teevad jätkuvalt suuri investeeringuid oma 5G tehnoloogiaga internetiühenduste arendusse, misläbi mobiilsidevõrgus vabaneb täiendavat </w:t>
      </w:r>
      <w:r w:rsidRPr="00270A9F">
        <w:rPr>
          <w:b/>
        </w:rPr>
        <w:lastRenderedPageBreak/>
        <w:t xml:space="preserve">ressurssi ka 4G tehnoloogia baasil osutavate internetiühenduste jaoks, mis omakorda tõstab mobiilsidevõrgu internetiühenduste kvaliteedi stabiilsust. Samuti mobiilsidevõrgu ja kaabelsidevõrgu internetiühenduste kuutasud aja jooksul pigem ühtlustuvad (vt Tabeleid </w:t>
      </w:r>
      <w:r w:rsidR="00B1260A" w:rsidRPr="00270A9F">
        <w:rPr>
          <w:b/>
        </w:rPr>
        <w:t>2 ja 3</w:t>
      </w:r>
      <w:r w:rsidRPr="00270A9F">
        <w:rPr>
          <w:b/>
        </w:rPr>
        <w:t xml:space="preserve">). Samas valguskaabelvõrgu internetiühendustele TTJA hinnangul 4G/5G mobiilsidevõrgu internetiühendused jaeklientidele järgmise turuanalüüsini kestval perioodil piisavat asendust veel pakkuda ei suuda, eelkõige kuna puuduvad jaetooteid, mis pakuksid sümmeetrilisi interneitühendusi ja väga suure läbilaskevõimega internetiühendusi (Mbps &gt; 1000). </w:t>
      </w:r>
    </w:p>
    <w:p w14:paraId="4BAA5072" w14:textId="69D60C19" w:rsidR="0095323E" w:rsidRPr="006E317E" w:rsidRDefault="0095323E" w:rsidP="00AA241E">
      <w:pPr>
        <w:jc w:val="both"/>
      </w:pPr>
      <w:r w:rsidRPr="006E317E">
        <w:t>4G/5G tehnoloogiate baasil pakuvad oma mobiil</w:t>
      </w:r>
      <w:r w:rsidR="00581878">
        <w:t>side</w:t>
      </w:r>
      <w:r w:rsidRPr="006E317E">
        <w:t>võrgus püsiasukohaga tarbimiseks suunatud piiramatu mahuga internetiühendusi kolm sideettevõtet: Telia, Elisa ja Tele2. Nende igaühe mobiilsidevõrgu katvus 4G tehnoloogia baasil on üleriigiliselt ühetaoline, 99% elu- ja ärihoonetest (elu- ja mitteelukondlikest) ja 99% elu- ja äriruumidest (elu- ja mitteeluruumidest). 5G tehnoloogia arendamiseks vajalikud esmased raadiosagedused väljastati mobiilsidevõrgu operaatoritele 2022 aasta suvel ning vastavate võrgutehnoloogiate rajamine ja arendamine alles käib. Seetõttu on 5G tehnoloogia katvus kõigil kolmel mobiilsidevõrgul erinev ja see hõlmab peamiselt tiheasustusega linnalisi piirkondasid. Sagedusalas 3410–3800 MHz on sagedusloa omanikul kohustus teha 5G tehnoloogial sideteenus ühe (1) aasta jooksul arvates sagedusloa saamisest lõppkasutajale kättesaadavaks ja tagama, et kahe (2) aasta jooksul arvates sagedusloa saamisest on üle Eesti paigaldatud ja aktiveeritud minimaalselt 200 5G tehnoloogial sideteenust osutavat tugijaama, millest 100 tugijaama võivad asuda Harju maakonnas, kuid igas maakonnas peab asuma vähemalt viis tugijaama</w:t>
      </w:r>
      <w:r w:rsidRPr="005D266E">
        <w:rPr>
          <w:vertAlign w:val="superscript"/>
        </w:rPr>
        <w:footnoteReference w:id="23"/>
      </w:r>
      <w:r w:rsidRPr="006E317E">
        <w:t>.  Sagedusalas 694–790 MHz on sagedusloa omanikul kohustus teha kahe (2) aasta jooksul arvates sagedusloa andmisest 5G tehnoloogial baseeruv sideteenus kättesaadavaks vähemalt 50% ulatuses igas maakonnas, välja arvatud Ida-Viru, Jõgeva, Tartu, Põlva ja Võru maakonnas ja nelja (4) aasta jooksul vähemalt 95% ulatuses igas maakonnas, välja arvatud Ida-Viru, Jõgeva, Tartu, Põlva ja Võru maakonnas. Seega kõigile Eesti elanikele on 5G internetiühendused tagatud tõenäoliselt alles 2026 aasta lõpuks, kuid suuremates linnades juba 2024 aasta lõpuks. Samas juba enne vajalike sageduslubade väljastamist pakkus Telia 5G NSA</w:t>
      </w:r>
      <w:r w:rsidRPr="005D266E">
        <w:rPr>
          <w:vertAlign w:val="superscript"/>
        </w:rPr>
        <w:footnoteReference w:id="24"/>
      </w:r>
      <w:r w:rsidRPr="006E317E">
        <w:t xml:space="preserve"> tehnoloogiaga internetiühendusi 4G raadiosageduste baasil. </w:t>
      </w:r>
    </w:p>
    <w:p w14:paraId="5FDCF0A4" w14:textId="77777777" w:rsidR="0095323E" w:rsidRPr="006E317E" w:rsidRDefault="0095323E" w:rsidP="00AA241E">
      <w:pPr>
        <w:jc w:val="both"/>
      </w:pPr>
      <w:r w:rsidRPr="006E317E">
        <w:t>Telia avaldatud teabe</w:t>
      </w:r>
      <w:r w:rsidRPr="005D266E">
        <w:rPr>
          <w:vertAlign w:val="superscript"/>
        </w:rPr>
        <w:footnoteReference w:id="25"/>
      </w:r>
      <w:r w:rsidRPr="006E317E">
        <w:t xml:space="preserve"> kohaselt on Telia 5G leviga kaetud 81% Eesti rahvastikust ning 5G arendused on ettevõtte üks peamisi prioriteete terve 2024. aasta jooksul. </w:t>
      </w:r>
    </w:p>
    <w:p w14:paraId="3A08AB81" w14:textId="77777777" w:rsidR="0095323E" w:rsidRPr="006E317E" w:rsidRDefault="0095323E" w:rsidP="00AA241E">
      <w:pPr>
        <w:jc w:val="both"/>
      </w:pPr>
      <w:r w:rsidRPr="006E317E">
        <w:t>Elisa avaldatud teabe</w:t>
      </w:r>
      <w:r w:rsidRPr="005D266E">
        <w:rPr>
          <w:vertAlign w:val="superscript"/>
        </w:rPr>
        <w:footnoteReference w:id="26"/>
      </w:r>
      <w:r w:rsidRPr="006E317E">
        <w:t xml:space="preserve"> kohaselt on Elisa 5G leviga kaetud 76% Eesti rahvastikust ning võrguarenduste eesmärgiks on veelgi parendada olemasolevate klientide mobiilse interneti kasutuskogemust.</w:t>
      </w:r>
    </w:p>
    <w:p w14:paraId="79A84B3A" w14:textId="77777777" w:rsidR="0095323E" w:rsidRPr="006E317E" w:rsidRDefault="0095323E" w:rsidP="00AA241E">
      <w:pPr>
        <w:jc w:val="both"/>
      </w:pPr>
      <w:r w:rsidRPr="006E317E">
        <w:lastRenderedPageBreak/>
        <w:t>Tele2 avaldatud teabe</w:t>
      </w:r>
      <w:r w:rsidRPr="005D266E">
        <w:rPr>
          <w:vertAlign w:val="superscript"/>
        </w:rPr>
        <w:footnoteReference w:id="27"/>
      </w:r>
      <w:r w:rsidRPr="006E317E">
        <w:t xml:space="preserve"> kohaselt kasvatas ettevõte 2023 aastal 5G-võrku kuus korda, viis viienda põlvkonna mobiilside 122 asulasse üle Eesti, tõi esimesena turule 5G võimekusega ettemaksega internetiühenduste paketid (</w:t>
      </w:r>
      <w:r w:rsidRPr="00D94F88">
        <w:rPr>
          <w:i/>
          <w:iCs/>
        </w:rPr>
        <w:t>prepaid SIM cards</w:t>
      </w:r>
      <w:r w:rsidRPr="006E317E">
        <w:t>) ja püstitas uue kodumaise andmesidekiiruse rekordi.</w:t>
      </w:r>
    </w:p>
    <w:p w14:paraId="485AE854" w14:textId="77777777" w:rsidR="0095323E" w:rsidRPr="006E317E" w:rsidRDefault="0095323E" w:rsidP="00AA241E">
      <w:pPr>
        <w:jc w:val="both"/>
      </w:pPr>
      <w:r w:rsidRPr="006E317E">
        <w:t>Mobiilsidevõrgu 5G tehnoloogial baseeruvate kasutuses internetiühenduste täpset mahtu ei ole kerge tuvastada, kuna mobiilsidevõrgus püsiasukohaga tarbimiseks suunatud ja piiramatu mahuga internetiühendused on küll suunatud tarbimiseks peamiselt ühes kindlas asukohas, kui samas tehniliselt siiski ei ole piiratud kasutamiseks ainult ühes kindlas asukohas (aadressil), mistõttu  sellise ühenduse tarbija võib seda kasutada mitmes erinevas asukohas, näiteks tööpäevadel kodus ja nädalavahetustel suvilas. Samuti ei piirata 5G võimalusega internetiühenduste puhul erinevate 4G ja 5G sageduste kasutamist, vaid ühendus võib kasutada dünaamiliselt kõiki tema asukohas olevaid 4G ja 5G sagedusi olenevalt sellest, milline sagedus tarbimise hetkel kõige paremat kvaliteeti võimaldab. Seetõttu mobiilsidevõrgus internetiühendust tarbival jaekliendil võib olla terminal (nt ruuter), millel on 5G võimekus, kuid terminali asukohas puudub võrgul veel 5G võimekus ja vastupidi, kliendil on terminal, millel puudub 5G võimekus, kuid see asub piirkonnas, kus võrgul juba on 5G võimekus. Üldiselt sideettevõtted ei piira tehniliselt kliendile mobiilsidevõrgus 5G tehnoloogia põhist internetiühenduse pakkumist 5G tehnoloogiaga kaetud geograafilistes piirkondades kui kliendil on olemas 5G võimekusega terminal. Eeltoodust tulenevalt esitasid mobiilsidevõrgus 5G tehnoloogial põhinevate internetiühenduste kasutuse kohta Telia, Elisa ja Tele2 erinevaid andmeid, mis ei ole omavahel otseselt võrreldavad.</w:t>
      </w:r>
    </w:p>
    <w:p w14:paraId="628FCCE2" w14:textId="77777777" w:rsidR="0095323E" w:rsidRPr="006E317E" w:rsidRDefault="0095323E" w:rsidP="00AA241E">
      <w:pPr>
        <w:jc w:val="both"/>
      </w:pPr>
      <w:r w:rsidRPr="006E317E">
        <w:t xml:space="preserve">Telia esitatud teabe kohaselt: </w:t>
      </w:r>
    </w:p>
    <w:p w14:paraId="41B3E94C" w14:textId="38C108A1" w:rsidR="0095323E" w:rsidRPr="006E317E" w:rsidRDefault="0095323E" w:rsidP="00AA241E">
      <w:pPr>
        <w:jc w:val="both"/>
      </w:pPr>
      <w:r w:rsidRPr="006E317E">
        <w:t xml:space="preserve">Telial oli 2023 aasta lõpus 5G tehnoloogia </w:t>
      </w:r>
      <w:bookmarkStart w:id="267" w:name="_Hlk182570566"/>
      <w:r w:rsidR="00A243EF">
        <w:t>…*</w:t>
      </w:r>
      <w:bookmarkEnd w:id="267"/>
      <w:r w:rsidRPr="006E317E">
        <w:t xml:space="preserve"> MHz sagedusalas  mobiilsidevõrgu püsiasukohaga tarbimiseks suunatud piiramatu mahuga kasutuses internetiühendusi </w:t>
      </w:r>
      <w:r w:rsidR="00A243EF">
        <w:t>…*</w:t>
      </w:r>
      <w:r w:rsidR="00A243EF" w:rsidRPr="006E317E">
        <w:t xml:space="preserve"> </w:t>
      </w:r>
      <w:r w:rsidRPr="006E317E">
        <w:t xml:space="preserve">(neist eraklientide kasutuses </w:t>
      </w:r>
      <w:r w:rsidR="00A243EF">
        <w:t xml:space="preserve">…* </w:t>
      </w:r>
      <w:r w:rsidRPr="006E317E">
        <w:t xml:space="preserve">ja äriklientide </w:t>
      </w:r>
      <w:r w:rsidR="00A243EF">
        <w:t>…*</w:t>
      </w:r>
      <w:r w:rsidRPr="006E317E">
        <w:t xml:space="preserve">)ja selle kasv võrreldes 2022 aasta lõpuga oli ca </w:t>
      </w:r>
      <w:r w:rsidR="00A243EF">
        <w:t>…*</w:t>
      </w:r>
      <w:r w:rsidRPr="006E317E">
        <w:t>.</w:t>
      </w:r>
    </w:p>
    <w:p w14:paraId="2E09D15E" w14:textId="75840E30" w:rsidR="0095323E" w:rsidRPr="006E317E" w:rsidRDefault="0095323E" w:rsidP="00AA241E">
      <w:pPr>
        <w:jc w:val="both"/>
      </w:pPr>
      <w:r w:rsidRPr="006E317E">
        <w:t xml:space="preserve">Telial oli 2023 aasta lõpus 5G tehnoloogia </w:t>
      </w:r>
      <w:r w:rsidR="00A243EF">
        <w:t xml:space="preserve">…* </w:t>
      </w:r>
      <w:r w:rsidRPr="006E317E">
        <w:t xml:space="preserve">MHz  ja/või  </w:t>
      </w:r>
      <w:r w:rsidR="00A243EF">
        <w:t>…*</w:t>
      </w:r>
      <w:r w:rsidRPr="006E317E">
        <w:t xml:space="preserve"> MHz sagedusalas mobiilsidevõrgu püsiasukohaga tarbimiseks suunatud piiramatu mahuga kasutuses internetiühendusi </w:t>
      </w:r>
      <w:r w:rsidR="00A243EF">
        <w:t>…*</w:t>
      </w:r>
      <w:r w:rsidRPr="006E317E">
        <w:t xml:space="preserve"> (neist eraklientide kasutuses </w:t>
      </w:r>
      <w:r w:rsidR="00A243EF">
        <w:t>…*</w:t>
      </w:r>
      <w:r w:rsidRPr="006E317E">
        <w:t xml:space="preserve"> ja äriklientide </w:t>
      </w:r>
      <w:r w:rsidR="00A243EF">
        <w:t>…*</w:t>
      </w:r>
      <w:r w:rsidRPr="006E317E">
        <w:t xml:space="preserve">)  ja selle kasv võrreldes 2022 aasta lõpuga oli ca </w:t>
      </w:r>
      <w:r w:rsidR="00A243EF">
        <w:t>…*</w:t>
      </w:r>
      <w:r w:rsidRPr="006E317E">
        <w:t>.</w:t>
      </w:r>
    </w:p>
    <w:p w14:paraId="49B1C4EF" w14:textId="2B0072B9" w:rsidR="0095323E" w:rsidRPr="006E317E" w:rsidRDefault="0095323E" w:rsidP="00AA241E">
      <w:pPr>
        <w:jc w:val="both"/>
      </w:pPr>
      <w:r w:rsidRPr="006E317E">
        <w:t xml:space="preserve">Telial oli 2023 lõpus 5G FWA internetiühenduste terminalseadmete (ruuterid) arv võrgus </w:t>
      </w:r>
      <w:r w:rsidR="00A243EF">
        <w:t>…*</w:t>
      </w:r>
      <w:r w:rsidRPr="006E317E">
        <w:t xml:space="preserve">, neist </w:t>
      </w:r>
      <w:r w:rsidR="00A243EF">
        <w:t>…*</w:t>
      </w:r>
      <w:r w:rsidRPr="006E317E">
        <w:t xml:space="preserve"> eraklientide ja </w:t>
      </w:r>
      <w:r w:rsidR="00A243EF">
        <w:t>…*</w:t>
      </w:r>
      <w:r w:rsidRPr="006E317E">
        <w:t xml:space="preserve"> äriklientide kasutuses.</w:t>
      </w:r>
    </w:p>
    <w:p w14:paraId="43DCF118" w14:textId="77777777" w:rsidR="0095323E" w:rsidRPr="006E317E" w:rsidRDefault="0095323E" w:rsidP="00AA241E">
      <w:pPr>
        <w:jc w:val="both"/>
      </w:pPr>
      <w:r w:rsidRPr="006E317E">
        <w:t>Elisa esitatud teabe kohaselt:</w:t>
      </w:r>
    </w:p>
    <w:p w14:paraId="0E1A119E" w14:textId="713FC7B1" w:rsidR="0095323E" w:rsidRPr="006E317E" w:rsidRDefault="0095323E" w:rsidP="00AA241E">
      <w:pPr>
        <w:jc w:val="both"/>
      </w:pPr>
      <w:r w:rsidRPr="006E317E">
        <w:t xml:space="preserve">Elisal oli aasta lõpus 5G FWA internetiühenduste terminalseadmeid (ruuterid) </w:t>
      </w:r>
      <w:r w:rsidR="00A243EF">
        <w:t>…*</w:t>
      </w:r>
      <w:r w:rsidRPr="006E317E">
        <w:t xml:space="preserve"> (neist eraklientide kasutuses </w:t>
      </w:r>
      <w:r w:rsidR="00A243EF">
        <w:t>…*</w:t>
      </w:r>
      <w:r w:rsidRPr="006E317E">
        <w:t xml:space="preserve"> ja äriklientide </w:t>
      </w:r>
      <w:r w:rsidR="00A243EF">
        <w:t>…*</w:t>
      </w:r>
      <w:r w:rsidRPr="006E317E">
        <w:t xml:space="preserve">) ja selle kasv võrreldes 2022 aasta lõpuga oli ca </w:t>
      </w:r>
      <w:r w:rsidR="00A243EF">
        <w:t>…*</w:t>
      </w:r>
      <w:r w:rsidRPr="006E317E">
        <w:t>.</w:t>
      </w:r>
    </w:p>
    <w:p w14:paraId="1922A375" w14:textId="77777777" w:rsidR="0095323E" w:rsidRPr="006E317E" w:rsidRDefault="0095323E" w:rsidP="00AA241E">
      <w:pPr>
        <w:jc w:val="both"/>
      </w:pPr>
      <w:r w:rsidRPr="006E317E">
        <w:t>Tele2 esitatud teabe kohaselt:</w:t>
      </w:r>
    </w:p>
    <w:p w14:paraId="60E576CD" w14:textId="508931BF" w:rsidR="0095323E" w:rsidRDefault="0095323E" w:rsidP="00AA241E">
      <w:pPr>
        <w:spacing w:after="240"/>
        <w:jc w:val="both"/>
      </w:pPr>
      <w:r w:rsidRPr="006E317E">
        <w:lastRenderedPageBreak/>
        <w:t xml:space="preserve">Tele2 teavitas TTJA-le, et neil puudub võimalus eristada, millised mobiilsidevõrgus püsiasukohaga tarbimiseks suunatud piiramatu mahuga jaeklientide kasutuses internetiühendustel on 5G tehnoloogia kasutamise võimalus, kuna vastavaid internetiühendusi on võimalik kasutada igal pool sõltumata asukohast, mistõttu ei fikseerita lõppkasutajatega sideteenuselepingus internetiühenduse kasutuse terminalseadme (ruuteri) asukohta ning Tele2-l puudub teave, millistes asukohtades ehk millise tehnoloogia (4G või 5G) võimalusega piirkondades vastavaid internetiühendusi kasutatakse. Tele2 kinnitas, et kõigile tema mobiilsidevõrgu piiramatu mahuga internetiühenduste kasutajatel (2023 aasta lõpus kokku ca </w:t>
      </w:r>
      <w:r w:rsidR="00A243EF">
        <w:t>…*</w:t>
      </w:r>
      <w:r w:rsidRPr="006E317E">
        <w:t xml:space="preserve"> ühendust) on 5G võimalus avatud. </w:t>
      </w:r>
    </w:p>
    <w:p w14:paraId="73627173" w14:textId="77777777" w:rsidR="005A7A57" w:rsidRPr="005A7A57" w:rsidRDefault="005A7A57" w:rsidP="00AA241E">
      <w:pPr>
        <w:pStyle w:val="Loendilik"/>
        <w:keepNext/>
        <w:keepLines/>
        <w:numPr>
          <w:ilvl w:val="1"/>
          <w:numId w:val="38"/>
        </w:numPr>
        <w:tabs>
          <w:tab w:val="left" w:pos="1985"/>
        </w:tabs>
        <w:spacing w:after="0"/>
        <w:contextualSpacing w:val="0"/>
        <w:jc w:val="both"/>
        <w:outlineLvl w:val="3"/>
        <w:rPr>
          <w:rFonts w:eastAsiaTheme="majorEastAsia" w:cstheme="majorBidi"/>
          <w:i/>
          <w:iCs/>
          <w:vanish/>
          <w:lang w:eastAsia="en-US"/>
        </w:rPr>
      </w:pPr>
      <w:bookmarkStart w:id="268" w:name="_Toc170888946"/>
    </w:p>
    <w:p w14:paraId="05F27F02" w14:textId="77777777" w:rsidR="005A7A57" w:rsidRPr="005A7A57" w:rsidRDefault="005A7A57" w:rsidP="00AA241E">
      <w:pPr>
        <w:pStyle w:val="Loendilik"/>
        <w:keepNext/>
        <w:keepLines/>
        <w:numPr>
          <w:ilvl w:val="1"/>
          <w:numId w:val="38"/>
        </w:numPr>
        <w:tabs>
          <w:tab w:val="left" w:pos="1985"/>
        </w:tabs>
        <w:spacing w:after="0"/>
        <w:contextualSpacing w:val="0"/>
        <w:jc w:val="both"/>
        <w:outlineLvl w:val="3"/>
        <w:rPr>
          <w:rFonts w:eastAsiaTheme="majorEastAsia" w:cstheme="majorBidi"/>
          <w:i/>
          <w:iCs/>
          <w:vanish/>
          <w:lang w:eastAsia="en-US"/>
        </w:rPr>
      </w:pPr>
    </w:p>
    <w:p w14:paraId="4F8F03BA" w14:textId="77777777" w:rsidR="005A7A57" w:rsidRPr="005A7A57" w:rsidRDefault="005A7A57" w:rsidP="00AA241E">
      <w:pPr>
        <w:pStyle w:val="Loendilik"/>
        <w:keepNext/>
        <w:keepLines/>
        <w:numPr>
          <w:ilvl w:val="2"/>
          <w:numId w:val="38"/>
        </w:numPr>
        <w:tabs>
          <w:tab w:val="left" w:pos="1985"/>
        </w:tabs>
        <w:spacing w:after="0"/>
        <w:contextualSpacing w:val="0"/>
        <w:jc w:val="both"/>
        <w:outlineLvl w:val="3"/>
        <w:rPr>
          <w:rFonts w:eastAsiaTheme="majorEastAsia" w:cstheme="majorBidi"/>
          <w:i/>
          <w:iCs/>
          <w:vanish/>
          <w:lang w:eastAsia="en-US"/>
        </w:rPr>
      </w:pPr>
    </w:p>
    <w:p w14:paraId="79EB9365" w14:textId="77777777" w:rsidR="005A7A57" w:rsidRPr="005A7A57" w:rsidRDefault="005A7A57" w:rsidP="00AA241E">
      <w:pPr>
        <w:pStyle w:val="Loendilik"/>
        <w:keepNext/>
        <w:keepLines/>
        <w:numPr>
          <w:ilvl w:val="3"/>
          <w:numId w:val="38"/>
        </w:numPr>
        <w:tabs>
          <w:tab w:val="left" w:pos="1985"/>
        </w:tabs>
        <w:spacing w:after="0"/>
        <w:contextualSpacing w:val="0"/>
        <w:jc w:val="both"/>
        <w:outlineLvl w:val="3"/>
        <w:rPr>
          <w:rFonts w:eastAsiaTheme="majorEastAsia" w:cstheme="majorBidi"/>
          <w:i/>
          <w:iCs/>
          <w:vanish/>
          <w:lang w:eastAsia="en-US"/>
        </w:rPr>
      </w:pPr>
    </w:p>
    <w:p w14:paraId="2C0D813A" w14:textId="25422794" w:rsidR="003C7CC7" w:rsidRDefault="0095323E" w:rsidP="00215CA5">
      <w:pPr>
        <w:pStyle w:val="Pealkiri3"/>
      </w:pPr>
      <w:bookmarkStart w:id="269" w:name="_Toc182576865"/>
      <w:r w:rsidRPr="00171844">
        <w:t>Jae</w:t>
      </w:r>
      <w:r w:rsidR="00F53BB9">
        <w:t>turu</w:t>
      </w:r>
      <w:r w:rsidRPr="00855E58">
        <w:t xml:space="preserve"> tooteturgude </w:t>
      </w:r>
      <w:bookmarkEnd w:id="268"/>
      <w:r w:rsidR="00397ECA" w:rsidRPr="00397ECA">
        <w:t xml:space="preserve">piiritlemine sidevõrgu </w:t>
      </w:r>
      <w:r w:rsidR="009C534D">
        <w:t>tehnoloogiate</w:t>
      </w:r>
      <w:r w:rsidR="00397ECA" w:rsidRPr="00397ECA">
        <w:t xml:space="preserve"> alusel</w:t>
      </w:r>
      <w:bookmarkEnd w:id="269"/>
    </w:p>
    <w:p w14:paraId="43E934BA" w14:textId="77777777" w:rsidR="00662727" w:rsidRPr="00662727" w:rsidRDefault="00662727" w:rsidP="00662727">
      <w:pPr>
        <w:pStyle w:val="Loendilik"/>
        <w:keepNext/>
        <w:keepLines/>
        <w:numPr>
          <w:ilvl w:val="2"/>
          <w:numId w:val="60"/>
        </w:numPr>
        <w:tabs>
          <w:tab w:val="left" w:pos="1985"/>
        </w:tabs>
        <w:spacing w:before="120" w:after="240"/>
        <w:contextualSpacing w:val="0"/>
        <w:jc w:val="both"/>
        <w:outlineLvl w:val="3"/>
        <w:rPr>
          <w:rFonts w:eastAsiaTheme="majorEastAsia" w:cstheme="majorBidi"/>
          <w:i/>
          <w:iCs/>
          <w:vanish/>
          <w:lang w:eastAsia="en-US"/>
        </w:rPr>
      </w:pPr>
    </w:p>
    <w:p w14:paraId="6033EF79" w14:textId="704FE3F6" w:rsidR="0095323E" w:rsidRDefault="0095323E" w:rsidP="00AA241E">
      <w:pPr>
        <w:pStyle w:val="Heading49"/>
        <w:numPr>
          <w:ilvl w:val="3"/>
          <w:numId w:val="60"/>
        </w:numPr>
      </w:pPr>
      <w:r w:rsidRPr="006E317E">
        <w:t>Kuidas hinnata, kas jaeturule kaasatud sidevõrgu tehnoloogiad moodustavad ühtse jaeturu või mitu erinevat tooteturgu?</w:t>
      </w:r>
    </w:p>
    <w:p w14:paraId="4376E486" w14:textId="3299E636" w:rsidR="0095323E" w:rsidRPr="006E317E" w:rsidRDefault="0095323E" w:rsidP="00AA241E">
      <w:pPr>
        <w:jc w:val="both"/>
      </w:pPr>
      <w:r w:rsidRPr="006E317E">
        <w:t>Kuna jaeturu toodet võimaldavad pakkuda mitu erinevat sidevõrgu tehnoloogia liiki, mille tehnilised näitajad on erinevad, siis on mõistlik ja otstarbekas tuvastada, kas kõik need on jae toote tarbija vaates üksteisega piisavalt asendatavad ehk kas need kõik kuuluvad ühele turule või on mõned sidevõrgu tehnoloogiad, mis ei ole omavahel piisavalt asendatavad ehk tuleks moodustada erinevad tooteturud.</w:t>
      </w:r>
    </w:p>
    <w:p w14:paraId="56E546F2" w14:textId="07384219" w:rsidR="009B2BA7" w:rsidRDefault="0095323E" w:rsidP="00AA241E">
      <w:pPr>
        <w:jc w:val="both"/>
      </w:pPr>
      <w:r w:rsidRPr="004D5C95">
        <w:rPr>
          <w:b/>
        </w:rPr>
        <w:t>Selleks, et hinnata, kas jaeturule kaasatud sidevõrkude alusel moodustub ühtne jaeturg või erinevad tooteturud, on TTJA hinnangul kõige asjakohasem analüüsida, kas erinevad sidevõrgud on jae toodete tarbimisel jae kliendi vaatest omavahel piisavalt asendatavad toote omaduste ja hinna poolest</w:t>
      </w:r>
      <w:r w:rsidRPr="006E317E">
        <w:t xml:space="preserve">. </w:t>
      </w:r>
    </w:p>
    <w:p w14:paraId="633B3040" w14:textId="730E4248" w:rsidR="0095323E" w:rsidRDefault="0095323E" w:rsidP="00AA241E">
      <w:pPr>
        <w:pStyle w:val="Heading49"/>
        <w:numPr>
          <w:ilvl w:val="3"/>
          <w:numId w:val="60"/>
        </w:numPr>
      </w:pPr>
      <w:r w:rsidRPr="00355061">
        <w:t>Millised</w:t>
      </w:r>
      <w:r w:rsidRPr="006E317E">
        <w:t xml:space="preserve"> toote omaduste </w:t>
      </w:r>
      <w:r w:rsidR="004D5C95">
        <w:t>tehnilised</w:t>
      </w:r>
      <w:r w:rsidRPr="006E317E">
        <w:t xml:space="preserve"> näitajad on erakliendile kõige olulisemad?</w:t>
      </w:r>
    </w:p>
    <w:p w14:paraId="37F0A6F6" w14:textId="77777777" w:rsidR="0095323E" w:rsidRPr="006E317E" w:rsidRDefault="0095323E" w:rsidP="00AA241E">
      <w:pPr>
        <w:jc w:val="both"/>
      </w:pPr>
      <w:r w:rsidRPr="006E317E">
        <w:t>Erinevad sidevõrgu tehnoloogiad võimaldavad pakkuda erineva omadustega internetiühendusi. Internetiühenduse omaduse oluliseks näitajaks on ühenduse kiirus (Mbit/s). Samas iseloomustavad ühenduse omadusi ka ühenduse viivis ehk latentsus (</w:t>
      </w:r>
      <w:r w:rsidRPr="00D94F88">
        <w:rPr>
          <w:i/>
          <w:iCs/>
        </w:rPr>
        <w:t>latency</w:t>
      </w:r>
      <w:r w:rsidRPr="006E317E">
        <w:t>). See on aeg, mis kulub andmepaketi saatmiseks ühest punktist teise ja vastuse naasmiseks. See näitab, kui kiiresti andmed liiguvad üle võrgu. Latentsust mõõdetakse tavaliselt millisekundites (ms). Madal latentsus tähendab kiiremat vastust ja sujuvamat kogemust, eriti reaalajas rakendustes nagu veebivideomängud, videokonverentsid ja VoIP-kõned. Kõrge latentsus võib põhjustada viivitusi ja häirida selliste rakenduste kasutamist. Lisaks latentsusele on oluline ka võnkumine (</w:t>
      </w:r>
      <w:r w:rsidRPr="00D94F88">
        <w:rPr>
          <w:i/>
          <w:iCs/>
        </w:rPr>
        <w:t>jitter</w:t>
      </w:r>
      <w:r w:rsidRPr="006E317E">
        <w:t>), mis tähistab latentsuse varieeruvust. Ebastabiilne latentsus (kõrge võnkumine) võib põhjustada andmeedastuse katkemisi ja halvendada kasutajakogemust.</w:t>
      </w:r>
    </w:p>
    <w:p w14:paraId="2641FBEB" w14:textId="77777777" w:rsidR="0095323E" w:rsidRPr="004D5C95" w:rsidRDefault="0095323E" w:rsidP="00AA241E">
      <w:pPr>
        <w:jc w:val="both"/>
        <w:rPr>
          <w:b/>
        </w:rPr>
      </w:pPr>
      <w:r w:rsidRPr="004D5C95">
        <w:rPr>
          <w:b/>
        </w:rPr>
        <w:t>Analüüsides sideettevõtjate avalikel veebilehtedel avaldatud internetiühenduse pakkumisi selgub, et kõige enam tõstetakse esile ühenduse omaduste osas selle kiirust ehk läbilaskevõimet.  Seega on jae kliendile kõige olulisem internetiühenduse omadus selle alla- ja üleslaadimise kiirus (Mbit/s).</w:t>
      </w:r>
    </w:p>
    <w:p w14:paraId="1EF27A0C" w14:textId="2C3CEA59" w:rsidR="0095323E" w:rsidRDefault="0095323E" w:rsidP="00AA241E">
      <w:pPr>
        <w:pStyle w:val="Heading49"/>
        <w:numPr>
          <w:ilvl w:val="3"/>
          <w:numId w:val="60"/>
        </w:numPr>
      </w:pPr>
      <w:r w:rsidRPr="006E317E">
        <w:lastRenderedPageBreak/>
        <w:t>Milliseid internetiühenduse kiirusi erinevad sidevõrgud võimaldavad?</w:t>
      </w:r>
    </w:p>
    <w:p w14:paraId="6F8A9036" w14:textId="77777777" w:rsidR="0095323E" w:rsidRPr="006E317E" w:rsidRDefault="0095323E" w:rsidP="00AA241E">
      <w:pPr>
        <w:jc w:val="both"/>
      </w:pPr>
      <w:r w:rsidRPr="006E317E">
        <w:t>Euroopa riikide internetiühenduste võrdluses</w:t>
      </w:r>
      <w:r w:rsidRPr="005D266E">
        <w:rPr>
          <w:vertAlign w:val="superscript"/>
        </w:rPr>
        <w:footnoteReference w:id="28"/>
      </w:r>
      <w:r w:rsidRPr="006E317E">
        <w:t xml:space="preserve"> on internetiühendused allalaadimise kiiruste alusel jaotatud järgmiselt:</w:t>
      </w:r>
    </w:p>
    <w:p w14:paraId="31CB4AAC" w14:textId="32E22444" w:rsidR="0095323E" w:rsidRPr="006E317E" w:rsidRDefault="0095323E" w:rsidP="00AA241E">
      <w:pPr>
        <w:ind w:firstLine="720"/>
        <w:jc w:val="both"/>
      </w:pPr>
      <w:r w:rsidRPr="006E317E">
        <w:t>Kiired ühendused, mille korral Mbit/s = 30, &lt; 100</w:t>
      </w:r>
      <w:r w:rsidR="14C87C35" w:rsidRPr="006E317E">
        <w:t>.</w:t>
      </w:r>
    </w:p>
    <w:p w14:paraId="5EFC876B" w14:textId="725DA279" w:rsidR="0095323E" w:rsidRPr="006E317E" w:rsidRDefault="0095323E" w:rsidP="00AA241E">
      <w:pPr>
        <w:ind w:firstLine="720"/>
        <w:jc w:val="both"/>
      </w:pPr>
      <w:r w:rsidRPr="006E317E">
        <w:t>Ülikiired ühendused, mille korral Mbit/s = 100, &lt; 1000</w:t>
      </w:r>
      <w:r w:rsidR="32A8ABDD" w:rsidRPr="006E317E">
        <w:t>.</w:t>
      </w:r>
    </w:p>
    <w:p w14:paraId="18E3F308" w14:textId="77777777" w:rsidR="0095323E" w:rsidRPr="006E317E" w:rsidRDefault="0095323E" w:rsidP="00AA241E">
      <w:pPr>
        <w:ind w:firstLine="720"/>
        <w:jc w:val="both"/>
      </w:pPr>
      <w:r w:rsidRPr="006E317E">
        <w:t>Väga suure läbilaskevõimega ühendused, mille korral Mbit/s &gt; 1000.</w:t>
      </w:r>
    </w:p>
    <w:p w14:paraId="7BEF479B" w14:textId="77777777" w:rsidR="0095323E" w:rsidRPr="006E317E" w:rsidRDefault="0095323E" w:rsidP="00AA241E">
      <w:pPr>
        <w:jc w:val="both"/>
      </w:pPr>
      <w:r w:rsidRPr="006E317E">
        <w:t>Majandus- ja kommunikatsiooniministeeriumi juhtimisel valminud „Eesti digiühiskonna 2030 arengukavas“</w:t>
      </w:r>
      <w:r w:rsidRPr="005D266E">
        <w:rPr>
          <w:vertAlign w:val="superscript"/>
        </w:rPr>
        <w:footnoteReference w:id="29"/>
      </w:r>
      <w:r w:rsidRPr="006E317E">
        <w:t xml:space="preserve"> on seatud eesmärgiks, et 2030. aastaks on Eestis asukohast sõltumata kättesaadav ülikiire (vähemalt 100 Mbps) internetiühendus, mida saab tõsta kuni väga suure läbilasevõimega (1000 Mbps) kiiruseni.</w:t>
      </w:r>
    </w:p>
    <w:p w14:paraId="259AED03" w14:textId="77777777" w:rsidR="0095323E" w:rsidRPr="006E317E" w:rsidRDefault="0095323E" w:rsidP="00AA241E">
      <w:pPr>
        <w:jc w:val="both"/>
      </w:pPr>
      <w:r w:rsidRPr="006E317E">
        <w:t>Käesoleva otsuse koostamise ajal sidevõrkude operaatorite avalikel veebilehtedel Eestis pakutavad internetiühendused</w:t>
      </w:r>
      <w:r w:rsidRPr="005D266E">
        <w:rPr>
          <w:vertAlign w:val="superscript"/>
        </w:rPr>
        <w:footnoteReference w:id="30"/>
      </w:r>
      <w:r w:rsidRPr="006E317E">
        <w:t xml:space="preserve"> lubavad maksimaalseid allalaadimise kiiruseid järgmiselt:</w:t>
      </w:r>
    </w:p>
    <w:p w14:paraId="43834E8D" w14:textId="5CCC6662" w:rsidR="0095323E" w:rsidRPr="006E317E" w:rsidRDefault="0095323E" w:rsidP="00AA241E">
      <w:pPr>
        <w:ind w:firstLine="720"/>
        <w:jc w:val="both"/>
      </w:pPr>
      <w:r w:rsidRPr="006E317E">
        <w:t>1) vaskkaabel ADSLx – 1</w:t>
      </w:r>
      <w:r w:rsidR="007E6C65">
        <w:t>6</w:t>
      </w:r>
      <w:r w:rsidRPr="006E317E">
        <w:t xml:space="preserve"> Mbit</w:t>
      </w:r>
      <w:r w:rsidR="2943C686" w:rsidRPr="006E317E">
        <w:t>/</w:t>
      </w:r>
      <w:r w:rsidRPr="006E317E">
        <w:t>s</w:t>
      </w:r>
    </w:p>
    <w:p w14:paraId="1F69557C" w14:textId="77777777" w:rsidR="0095323E" w:rsidRPr="006E317E" w:rsidRDefault="0095323E" w:rsidP="00AA241E">
      <w:pPr>
        <w:ind w:firstLine="720"/>
        <w:jc w:val="both"/>
      </w:pPr>
      <w:r w:rsidRPr="006E317E">
        <w:t>2) vaskkaabel VDSLx – 20 kuni 40 Mbit/s olenevalt kliendiliini pikkusest;</w:t>
      </w:r>
    </w:p>
    <w:p w14:paraId="27013CDB" w14:textId="459A2D9A" w:rsidR="0095323E" w:rsidRPr="006E317E" w:rsidRDefault="0095323E" w:rsidP="00AA241E">
      <w:pPr>
        <w:ind w:firstLine="720"/>
        <w:jc w:val="both"/>
      </w:pPr>
      <w:r w:rsidRPr="006E317E">
        <w:t xml:space="preserve">3) raadiosidevõrk </w:t>
      </w:r>
      <w:r w:rsidR="00860885" w:rsidRPr="006E317E">
        <w:t>WiFi</w:t>
      </w:r>
      <w:r w:rsidRPr="006E317E">
        <w:t xml:space="preserve"> – 50 Mbit/s;</w:t>
      </w:r>
    </w:p>
    <w:p w14:paraId="758869FC" w14:textId="546BB3C5" w:rsidR="0095323E" w:rsidRPr="006E317E" w:rsidRDefault="0095323E" w:rsidP="00AA241E">
      <w:pPr>
        <w:ind w:left="720"/>
        <w:jc w:val="both"/>
      </w:pPr>
      <w:r w:rsidRPr="006E317E">
        <w:t>4) vaskkaabel VDSLx</w:t>
      </w:r>
      <w:r w:rsidR="007E6C65">
        <w:t xml:space="preserve"> </w:t>
      </w:r>
      <w:r w:rsidRPr="00BA3CB3">
        <w:rPr>
          <w:i/>
          <w:iCs/>
        </w:rPr>
        <w:t>vectoring</w:t>
      </w:r>
      <w:r w:rsidRPr="006E317E">
        <w:t xml:space="preserve"> – 30 kuni 200 </w:t>
      </w:r>
      <w:r w:rsidR="3149B5E8" w:rsidRPr="006E317E">
        <w:t>Mbit/s</w:t>
      </w:r>
      <w:r w:rsidRPr="006E317E">
        <w:t xml:space="preserve"> olenevalt kliendiliini pikkusest ja kas kasutatakse täiendavalt </w:t>
      </w:r>
      <w:r w:rsidRPr="002754CA">
        <w:t xml:space="preserve">Vplus35b </w:t>
      </w:r>
      <w:r w:rsidRPr="006E317E">
        <w:t>tehnoloogiat või mitte;</w:t>
      </w:r>
    </w:p>
    <w:p w14:paraId="0D56CCE1" w14:textId="77777777" w:rsidR="0095323E" w:rsidRPr="006E317E" w:rsidRDefault="0095323E" w:rsidP="00AA241E">
      <w:pPr>
        <w:ind w:firstLine="720"/>
        <w:jc w:val="both"/>
      </w:pPr>
      <w:r w:rsidRPr="006E317E">
        <w:t>5) mobiilsidevõrk 4G – 100 Mbit/s;</w:t>
      </w:r>
    </w:p>
    <w:p w14:paraId="55FE8F9B" w14:textId="77777777" w:rsidR="0095323E" w:rsidRPr="006E317E" w:rsidRDefault="0095323E" w:rsidP="00AA241E">
      <w:pPr>
        <w:ind w:firstLine="720"/>
        <w:jc w:val="both"/>
      </w:pPr>
      <w:r w:rsidRPr="006E317E">
        <w:t>6) satelliitsidevõrk – 250 Mbit/s;</w:t>
      </w:r>
    </w:p>
    <w:p w14:paraId="21D80C2C" w14:textId="77777777" w:rsidR="0095323E" w:rsidRPr="006E317E" w:rsidRDefault="0095323E" w:rsidP="00AA241E">
      <w:pPr>
        <w:ind w:firstLine="720"/>
        <w:jc w:val="both"/>
      </w:pPr>
      <w:r w:rsidRPr="006E317E">
        <w:t>7) koaksiaalkaabel – 500 Mbit/s;</w:t>
      </w:r>
    </w:p>
    <w:p w14:paraId="7857A5CF" w14:textId="77777777" w:rsidR="0095323E" w:rsidRPr="006E317E" w:rsidRDefault="0095323E" w:rsidP="00AA241E">
      <w:pPr>
        <w:ind w:firstLine="720"/>
        <w:jc w:val="both"/>
      </w:pPr>
      <w:r w:rsidRPr="006E317E">
        <w:t>8) mobiilsidevõrk 5G – 500 Mbit/s;</w:t>
      </w:r>
    </w:p>
    <w:p w14:paraId="5580EE62" w14:textId="77777777" w:rsidR="0095323E" w:rsidRPr="006E317E" w:rsidRDefault="0095323E" w:rsidP="00AA241E">
      <w:pPr>
        <w:ind w:firstLine="720"/>
        <w:jc w:val="both"/>
      </w:pPr>
      <w:r w:rsidRPr="006E317E">
        <w:t>9) valguskaabel – 1000 Mbit/s.</w:t>
      </w:r>
    </w:p>
    <w:p w14:paraId="4E460CED" w14:textId="77777777" w:rsidR="0095323E" w:rsidRDefault="0095323E" w:rsidP="00AA241E">
      <w:pPr>
        <w:jc w:val="both"/>
      </w:pPr>
      <w:r w:rsidRPr="006E317E">
        <w:t>Seega käesoleva analüüsi koostamise ajal pakutavad sideettevõtjad väga suure läbilaskevõimega internetiühendusi (1000 Mbit/s ja rohkem) ainult valguskaabelvõrgu baasil</w:t>
      </w:r>
      <w:r w:rsidRPr="005D266E">
        <w:rPr>
          <w:vertAlign w:val="superscript"/>
        </w:rPr>
        <w:footnoteReference w:id="31"/>
      </w:r>
      <w:r w:rsidRPr="006E317E">
        <w:t>. Teiste sidevõrgu tehnoloogiate baasil väga suure läbilaskevõimega internetiühendusi ei pakuta.</w:t>
      </w:r>
    </w:p>
    <w:p w14:paraId="6C120033" w14:textId="77777777" w:rsidR="000B44C7" w:rsidRDefault="000B44C7" w:rsidP="00AA241E">
      <w:pPr>
        <w:jc w:val="both"/>
      </w:pPr>
    </w:p>
    <w:p w14:paraId="7EA86E33" w14:textId="1914271D" w:rsidR="0095323E" w:rsidRDefault="0095323E" w:rsidP="00AA241E">
      <w:pPr>
        <w:pStyle w:val="Heading49"/>
        <w:numPr>
          <w:ilvl w:val="3"/>
          <w:numId w:val="60"/>
        </w:numPr>
      </w:pPr>
      <w:r w:rsidRPr="00301BED">
        <w:t>Kaabelsidevõrkudes kasutusel olevad internetiühenduste kiirused</w:t>
      </w:r>
    </w:p>
    <w:p w14:paraId="1E989915" w14:textId="10119A5B" w:rsidR="0095323E" w:rsidRPr="006E317E" w:rsidRDefault="0095323E" w:rsidP="00AA241E">
      <w:pPr>
        <w:jc w:val="both"/>
      </w:pPr>
      <w:r w:rsidRPr="006E317E">
        <w:t xml:space="preserve">2023 aasta lõpus tarbisid kaabelsidevõrgu internetiühenduste era- ja ärikliendid kõige enam ülikiiret internetti (Mbps = 100, &lt; 1000), täpsemalt ca 184 000 ehk 38 % kasutuses ühendustest, vt Joonist </w:t>
      </w:r>
      <w:r w:rsidR="009B5F5E">
        <w:t>7</w:t>
      </w:r>
      <w:r w:rsidRPr="006E317E">
        <w:t>.  See on ka aastatel 2021-2023 mahult kõige kiiremini kasvav tarbitav internetiühenduse kiirus (+3%). Mahult kõige kiiremin</w:t>
      </w:r>
      <w:r w:rsidR="57267364" w:rsidRPr="006E317E">
        <w:t>i</w:t>
      </w:r>
      <w:r w:rsidRPr="006E317E">
        <w:t xml:space="preserve"> kahaneb aeglaste (alla 30 Mbit/s) internetiühenduste tarbimine (-9%), mille osakaal on langenud 27%-ni. Kiirete ühenduste (Mbit/s = 30, &lt; 100) osakaal on püsinud stabiilselt 35%. Väga suure läbilaskevõimega ühenduste (&gt; 1000 Mbit/s) kasutus on marginaalne alla 1%, ning kasv aeglane, perioodil 2021-2023 on lisandunud ainult ca 1000 ühendust.</w:t>
      </w:r>
    </w:p>
    <w:p w14:paraId="5F358C86" w14:textId="77777777" w:rsidR="0095323E" w:rsidRPr="006E317E" w:rsidRDefault="0095323E" w:rsidP="00AA241E">
      <w:pPr>
        <w:jc w:val="both"/>
      </w:pPr>
      <w:r w:rsidRPr="006E317E">
        <w:rPr>
          <w:noProof/>
        </w:rPr>
        <w:drawing>
          <wp:inline distT="0" distB="0" distL="0" distR="0" wp14:anchorId="71D83C76" wp14:editId="41C6919A">
            <wp:extent cx="5431790" cy="5407660"/>
            <wp:effectExtent l="0" t="0" r="0" b="2540"/>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9"/>
                    <pic:cNvPicPr/>
                  </pic:nvPicPr>
                  <pic:blipFill>
                    <a:blip r:embed="rId15">
                      <a:extLst>
                        <a:ext uri="{28A0092B-C50C-407E-A947-70E740481C1C}">
                          <a14:useLocalDpi xmlns:a14="http://schemas.microsoft.com/office/drawing/2010/main" val="0"/>
                        </a:ext>
                      </a:extLst>
                    </a:blip>
                    <a:stretch>
                      <a:fillRect/>
                    </a:stretch>
                  </pic:blipFill>
                  <pic:spPr>
                    <a:xfrm>
                      <a:off x="0" y="0"/>
                      <a:ext cx="5431790" cy="5407660"/>
                    </a:xfrm>
                    <a:prstGeom prst="rect">
                      <a:avLst/>
                    </a:prstGeom>
                  </pic:spPr>
                </pic:pic>
              </a:graphicData>
            </a:graphic>
          </wp:inline>
        </w:drawing>
      </w:r>
    </w:p>
    <w:p w14:paraId="245CDEFA" w14:textId="0E5B61A3" w:rsidR="0095323E" w:rsidRPr="000F38CA" w:rsidRDefault="000F38CA" w:rsidP="00AA241E">
      <w:pPr>
        <w:pStyle w:val="Pealdis"/>
        <w:jc w:val="both"/>
      </w:pPr>
      <w:r>
        <w:t xml:space="preserve">Joonis </w:t>
      </w:r>
      <w:r>
        <w:fldChar w:fldCharType="begin"/>
      </w:r>
      <w:r>
        <w:instrText xml:space="preserve"> SEQ Joonis \* ARABIC </w:instrText>
      </w:r>
      <w:r>
        <w:fldChar w:fldCharType="separate"/>
      </w:r>
      <w:r w:rsidR="00E5522B">
        <w:rPr>
          <w:noProof/>
        </w:rPr>
        <w:t>7</w:t>
      </w:r>
      <w:r>
        <w:fldChar w:fldCharType="end"/>
      </w:r>
      <w:r>
        <w:t xml:space="preserve"> </w:t>
      </w:r>
      <w:r w:rsidR="0095323E" w:rsidRPr="000F38CA">
        <w:t>Era- ja äriklientide poolt kaabelsidevõrgus kasutusele võetud internetiühenduste allalaadimise kiiruste osakaalud aastatel 2017-2023, allikas sideettevõtjate poolt TTJA-le esitatavad kvartaalsed aruanded.</w:t>
      </w:r>
    </w:p>
    <w:p w14:paraId="2F85AC74" w14:textId="78481A51" w:rsidR="0095323E" w:rsidRDefault="0095323E" w:rsidP="00AA241E">
      <w:pPr>
        <w:pStyle w:val="Heading49"/>
        <w:numPr>
          <w:ilvl w:val="3"/>
          <w:numId w:val="60"/>
        </w:numPr>
      </w:pPr>
      <w:r w:rsidRPr="006E317E">
        <w:lastRenderedPageBreak/>
        <w:t>Mobiilsidevõrkudes kasutusel olevad internetiühenduste kiirused</w:t>
      </w:r>
    </w:p>
    <w:p w14:paraId="36359F8E" w14:textId="62BD761E" w:rsidR="0095323E" w:rsidRPr="006E317E" w:rsidRDefault="0095323E" w:rsidP="00AA241E">
      <w:pPr>
        <w:jc w:val="both"/>
      </w:pPr>
      <w:r w:rsidRPr="006E317E">
        <w:t>Sarnaselt kaabelsidevõrkudele kasutatakse ka mobiilsidevõrkudes 2023</w:t>
      </w:r>
      <w:r w:rsidR="00EB26EB">
        <w:t>.</w:t>
      </w:r>
      <w:r w:rsidRPr="006E317E">
        <w:t xml:space="preserve"> aasta lõpus kõige enam ülikiiret internetiühendust (&gt; 100 Mbit/s), täpsemalt 76% kasutuses olevatest ühendustest</w:t>
      </w:r>
      <w:r w:rsidR="00281BBC">
        <w:t xml:space="preserve">, vt Joonist </w:t>
      </w:r>
      <w:r w:rsidR="009B5F5E">
        <w:t>8</w:t>
      </w:r>
      <w:r w:rsidRPr="006E317E">
        <w:t>. Väga suure läbilaskevõimega internetiühendusi mobiilsidevõrgus käesoleva otsuse koostamise ajal veel ei pakuta, kuid operaatorid on teinud vastavaid teste</w:t>
      </w:r>
      <w:r w:rsidRPr="005D266E">
        <w:rPr>
          <w:vertAlign w:val="superscript"/>
        </w:rPr>
        <w:footnoteReference w:id="32"/>
      </w:r>
      <w:r w:rsidRPr="006E317E">
        <w:t>.</w:t>
      </w:r>
    </w:p>
    <w:p w14:paraId="4236D404" w14:textId="77777777" w:rsidR="0095323E" w:rsidRPr="006E317E" w:rsidRDefault="0095323E" w:rsidP="00AA241E">
      <w:pPr>
        <w:jc w:val="both"/>
      </w:pPr>
      <w:r w:rsidRPr="006E317E">
        <w:rPr>
          <w:noProof/>
        </w:rPr>
        <w:drawing>
          <wp:inline distT="0" distB="0" distL="0" distR="0" wp14:anchorId="4C9306AF" wp14:editId="053D2E3D">
            <wp:extent cx="4752975" cy="5806974"/>
            <wp:effectExtent l="0" t="0" r="0" b="3810"/>
            <wp:docPr id="24"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4"/>
                    <pic:cNvPicPr/>
                  </pic:nvPicPr>
                  <pic:blipFill>
                    <a:blip r:embed="rId16">
                      <a:extLst>
                        <a:ext uri="{28A0092B-C50C-407E-A947-70E740481C1C}">
                          <a14:useLocalDpi xmlns:a14="http://schemas.microsoft.com/office/drawing/2010/main" val="0"/>
                        </a:ext>
                      </a:extLst>
                    </a:blip>
                    <a:stretch>
                      <a:fillRect/>
                    </a:stretch>
                  </pic:blipFill>
                  <pic:spPr>
                    <a:xfrm>
                      <a:off x="0" y="0"/>
                      <a:ext cx="4752975" cy="5806974"/>
                    </a:xfrm>
                    <a:prstGeom prst="rect">
                      <a:avLst/>
                    </a:prstGeom>
                  </pic:spPr>
                </pic:pic>
              </a:graphicData>
            </a:graphic>
          </wp:inline>
        </w:drawing>
      </w:r>
    </w:p>
    <w:p w14:paraId="4C707797" w14:textId="196936D1" w:rsidR="0095323E" w:rsidRPr="006E317E" w:rsidRDefault="000F38CA" w:rsidP="00AA241E">
      <w:pPr>
        <w:pStyle w:val="Pealdis"/>
        <w:jc w:val="both"/>
      </w:pPr>
      <w:r>
        <w:t xml:space="preserve">Joonis </w:t>
      </w:r>
      <w:r>
        <w:fldChar w:fldCharType="begin"/>
      </w:r>
      <w:r>
        <w:instrText xml:space="preserve"> SEQ Joonis \* ARABIC </w:instrText>
      </w:r>
      <w:r>
        <w:fldChar w:fldCharType="separate"/>
      </w:r>
      <w:r w:rsidR="00E5522B">
        <w:rPr>
          <w:noProof/>
        </w:rPr>
        <w:t>8</w:t>
      </w:r>
      <w:r>
        <w:fldChar w:fldCharType="end"/>
      </w:r>
      <w:r>
        <w:t xml:space="preserve"> </w:t>
      </w:r>
      <w:r w:rsidR="0095323E" w:rsidRPr="006E317E">
        <w:t>Era- ja äriklientide poolt mobiilsidevõrgus kasutusele võetud internetiühenduste allalaadimise kiiruste osakaalud aastatel 2017-2023, allikas sideettevõtjate poolt TTJA-le esitatavad kvartaalsed aruanded.</w:t>
      </w:r>
    </w:p>
    <w:p w14:paraId="11A8C967" w14:textId="7B80DD67" w:rsidR="0095323E" w:rsidRDefault="0095323E" w:rsidP="00AA241E">
      <w:pPr>
        <w:spacing w:after="240"/>
        <w:jc w:val="both"/>
      </w:pPr>
      <w:r w:rsidRPr="006E317E">
        <w:lastRenderedPageBreak/>
        <w:t>Kokkuvõtlikult tarbivad jaekliendid kaabel- ja mobiilsidevõrkudes kõige enam kiireid (Mbit/s = 30, &lt;100) ja ülikiireid internetiühendusi (Mbit/s = 100, &lt;1000).</w:t>
      </w:r>
    </w:p>
    <w:p w14:paraId="7AA88510" w14:textId="0C53E14F" w:rsidR="0095323E" w:rsidRPr="006E317E" w:rsidRDefault="00B86214" w:rsidP="00AA241E">
      <w:pPr>
        <w:pStyle w:val="Heading49"/>
        <w:numPr>
          <w:ilvl w:val="3"/>
          <w:numId w:val="60"/>
        </w:numPr>
      </w:pPr>
      <w:r w:rsidRPr="006E317E">
        <w:t>Jaekliendi jaoks internetiühenduste kiiruste alusel sidevõr</w:t>
      </w:r>
      <w:r>
        <w:t>k</w:t>
      </w:r>
      <w:r w:rsidRPr="006E317E">
        <w:t>ud</w:t>
      </w:r>
      <w:r>
        <w:t>e asendatavus</w:t>
      </w:r>
      <w:r w:rsidRPr="006E317E">
        <w:t xml:space="preserve"> </w:t>
      </w:r>
    </w:p>
    <w:p w14:paraId="2E059F57" w14:textId="1DF2DFB4" w:rsidR="0095323E" w:rsidRPr="006E317E" w:rsidRDefault="0095323E" w:rsidP="00AA241E">
      <w:pPr>
        <w:jc w:val="both"/>
      </w:pPr>
      <w:r w:rsidRPr="006E317E">
        <w:t>Kasutuses olevate internetiühenduste kiiruste analüüsist selgub, et nii kaabel- kui ka mobiilsidevõrkudes on tarbijate poolt kõige eelistatum kiired (Mbit/s = 30, &lt;100) ja ülikiired internetiühendused (Mbit/s =100,&lt;1000). Ülikiiret internetiühendust suudavad pakkuda VDSLx</w:t>
      </w:r>
      <w:r w:rsidR="007E6C65">
        <w:t xml:space="preserve"> </w:t>
      </w:r>
      <w:r w:rsidRPr="002754CA">
        <w:t>vectoring</w:t>
      </w:r>
      <w:r w:rsidR="007E6C65">
        <w:t xml:space="preserve"> </w:t>
      </w:r>
      <w:r w:rsidRPr="002754CA">
        <w:t>Vplus35b</w:t>
      </w:r>
      <w:r w:rsidRPr="006E317E">
        <w:t xml:space="preserve"> tehnoloogia vaskkaabelvõrgus, DOCSIS 3.0 tehnoloogia koaksiaalkaabelvõrgus ja FTTH/FTTB tehnoloogiga valguskaabelvõrgus ning 4G ja 5G tehnoloogiad mobiilsidevõrgus. Kiiret internetiühendust suudab pakkuda lisaks nimetatud sidevõrgu tehnoloogiatele ka VDSLx </w:t>
      </w:r>
      <w:r w:rsidR="007E6C65">
        <w:t xml:space="preserve">sh </w:t>
      </w:r>
      <w:r w:rsidRPr="002754CA">
        <w:t>vectoring</w:t>
      </w:r>
      <w:r w:rsidRPr="006E317E">
        <w:t xml:space="preserve"> tehnoloogia vaskkaabelvõrgus.</w:t>
      </w:r>
    </w:p>
    <w:p w14:paraId="28BE8F12" w14:textId="536506D3" w:rsidR="0095323E" w:rsidRPr="006E317E" w:rsidRDefault="0095323E" w:rsidP="00AA241E">
      <w:pPr>
        <w:jc w:val="both"/>
      </w:pPr>
      <w:r w:rsidRPr="006E317E">
        <w:t>Väga suure läbilaskevõimega internetiühendusi (Mbit/s</w:t>
      </w:r>
      <w:r w:rsidR="071A3EC7" w:rsidRPr="006E317E">
        <w:t xml:space="preserve"> </w:t>
      </w:r>
      <w:r w:rsidRPr="006E317E">
        <w:t>&gt;</w:t>
      </w:r>
      <w:r w:rsidR="6096F33F" w:rsidRPr="006E317E">
        <w:t xml:space="preserve"> </w:t>
      </w:r>
      <w:r w:rsidRPr="006E317E">
        <w:t>1000) pakutaks</w:t>
      </w:r>
      <w:r w:rsidR="3F0CD0EF" w:rsidRPr="006E317E">
        <w:t>e</w:t>
      </w:r>
      <w:r w:rsidRPr="006E317E">
        <w:t xml:space="preserve"> ainult </w:t>
      </w:r>
      <w:r w:rsidR="00A3232C">
        <w:t>valguskaabelvõrgu</w:t>
      </w:r>
      <w:r w:rsidRPr="006E317E">
        <w:t xml:space="preserve"> baasil. Samuti pakutakse ainult </w:t>
      </w:r>
      <w:r w:rsidR="00A3232C">
        <w:t>valguskaabelvõrgu</w:t>
      </w:r>
      <w:r w:rsidRPr="006E317E">
        <w:t>s tagatud sümmeetrilisi internetiühenduse kiiruseid, nt 100 Mbit/s üles ja 100 Mbit/s alla.</w:t>
      </w:r>
      <w:r w:rsidR="00A36A3A" w:rsidRPr="006E317E">
        <w:t xml:space="preserve"> Mobiilsidevõrgud on valdavalt optimeeritud pakkuma suurt allalaadimiskiirust, kuid üleslaadimiskiirus jääb sageli oluliselt väiksemaks</w:t>
      </w:r>
      <w:r w:rsidR="0AA0569D" w:rsidRPr="006E317E">
        <w:t>.</w:t>
      </w:r>
    </w:p>
    <w:p w14:paraId="31835D70" w14:textId="21413621" w:rsidR="0095323E" w:rsidRPr="006E317E" w:rsidRDefault="0095323E" w:rsidP="00AA241E">
      <w:pPr>
        <w:jc w:val="both"/>
      </w:pPr>
      <w:r w:rsidRPr="00D711F7">
        <w:rPr>
          <w:b/>
        </w:rPr>
        <w:t>Seega, kuna valguskaabelvõrk ainukesena pakub väga suure läbilaskevõimega ühendusi ja tagatud sümmeetriliste kiirustega internetiühendusi, siis ei ole jaekliendi jaoks valguskaabelvõrk üldjuhul piisavalt asendatav teiste sidevõrkudega: vaskkaabel-, koaksiaalkaabel ja mobiilsidevõrgud. Samas teised sidevõrgud on jae kliendi jaoks asendatavad valguskaabelvõrguga, kui kliendile on oluline sümmeetriline ülikiire internetiühendus või väga suure läbilaskevõimega internetiühendus</w:t>
      </w:r>
      <w:r w:rsidRPr="006E317E">
        <w:t xml:space="preserve">. </w:t>
      </w:r>
    </w:p>
    <w:p w14:paraId="17A4587F" w14:textId="1F7F1969" w:rsidR="0095323E" w:rsidRPr="006E317E" w:rsidRDefault="00A3232C" w:rsidP="00AA241E">
      <w:pPr>
        <w:jc w:val="both"/>
      </w:pPr>
      <w:r>
        <w:t>Valguskaabelvõrgu</w:t>
      </w:r>
      <w:r w:rsidR="0095323E" w:rsidRPr="006E317E">
        <w:t xml:space="preserve"> kasutus on jõudsalt kasvav. Enamus </w:t>
      </w:r>
      <w:r>
        <w:t>valguskaabelvõrgu</w:t>
      </w:r>
      <w:r w:rsidR="0095323E" w:rsidRPr="006E317E">
        <w:t xml:space="preserve">ga liitujaid teevad seda võttes selle lisaks mõnele teisele sidevõrgu internetiühendusele (nt mobiilsidevõrgu internetiühendus) või üle tulles mõnelt teiselt sidevõrgu internetiühenduselt, nagu näiteks vaskkaabel-, koaksiaalkaabel-, või mobiilisidevõrgu internetiühenduselt, mis ei võimaldanud piisavalt kvaliteetset ühendust. Samuti vahetavad sidevõrgu operaatorid ise oma olemasolevaid vanu vaskkaabel- ja koaksiaalkaabelsidevõrke uute valguskaabelsidevõrkude vastu ning lülitavad vanad võrgud välja, mistõttu on jaekliendid sunnitud valguskaabelvõrkudele üle minema.   </w:t>
      </w:r>
    </w:p>
    <w:p w14:paraId="16E3CC91" w14:textId="5FFEA706" w:rsidR="0095323E" w:rsidRPr="006E317E" w:rsidRDefault="0095323E" w:rsidP="00AA241E">
      <w:pPr>
        <w:jc w:val="both"/>
      </w:pPr>
      <w:r w:rsidRPr="006E317E">
        <w:t>Seega mitte-valguskaablivõrkude internetiühenduste kasutajad on olnud nõus asendama oma mitte-</w:t>
      </w:r>
      <w:r w:rsidR="00A3232C">
        <w:t>valguskaabelvõrgu</w:t>
      </w:r>
      <w:r w:rsidRPr="006E317E">
        <w:t xml:space="preserve"> ühenduse </w:t>
      </w:r>
      <w:r w:rsidR="00A3232C">
        <w:t>valguskaabelvõrgu</w:t>
      </w:r>
      <w:r w:rsidRPr="006E317E">
        <w:t xml:space="preserve"> ühendusega, kui neil on tekkinud vajadus väga suure läbilaskevõimega internetiühenduse või sümmeetrilise ülikiire internetiühenduse võimaluse järele. Need, kes on liitunud </w:t>
      </w:r>
      <w:r w:rsidR="00A3232C">
        <w:t>valguskaabelvõrgu</w:t>
      </w:r>
      <w:r w:rsidRPr="006E317E">
        <w:t xml:space="preserve"> põhise internetiühendusega on teinud selleks üldjuhul märkimisväärseid kulutusi ajaliselt (lepingutega liitumine ning kinnistul ja siseruumides kaabli projekteerimine ja paigaldamine) ja finantsiliselt (liitumistasud ja paigaldusega seotud muud kulud). See tähendab, et nad on olnud nõus kandma neid võrgu vahetuse kulutusi, kuna nende jaoks on oluline võimalus saada kasutada vajadusel väga suure läbilaskevõimega ühendusi või sümmeetrilisi ülikiireid ühendusi, mida teised võrgud praegu ei </w:t>
      </w:r>
      <w:r w:rsidRPr="006E317E">
        <w:lastRenderedPageBreak/>
        <w:t xml:space="preserve">paku. Samas ei ole teada, et </w:t>
      </w:r>
      <w:r w:rsidR="00A3232C">
        <w:t>valguskaabelvõrgu</w:t>
      </w:r>
      <w:r w:rsidRPr="006E317E">
        <w:t xml:space="preserve"> internetiühenduse kasutajad on olnud nõus kandma samas suures ulatuses kulutusi asendamaks oma </w:t>
      </w:r>
      <w:r w:rsidR="00A3232C">
        <w:t>valguskaabelvõrgu</w:t>
      </w:r>
      <w:r w:rsidRPr="006E317E">
        <w:t xml:space="preserve"> internetiühendus mõne teise mitte-</w:t>
      </w:r>
      <w:r w:rsidR="00A3232C">
        <w:t>valguskaabelvõrgu</w:t>
      </w:r>
      <w:r w:rsidRPr="006E317E">
        <w:t xml:space="preserve"> ühendusega, mille maksimaalsed kvaliteedinäitajad on üldjuhul madalamad.</w:t>
      </w:r>
    </w:p>
    <w:p w14:paraId="2EBAA89A" w14:textId="4CE6C547" w:rsidR="00397ECA" w:rsidRDefault="00397ECA" w:rsidP="00AA241E">
      <w:pPr>
        <w:jc w:val="both"/>
        <w:rPr>
          <w:b/>
          <w:bCs/>
        </w:rPr>
      </w:pPr>
      <w:r w:rsidRPr="00397ECA">
        <w:rPr>
          <w:b/>
          <w:bCs/>
        </w:rPr>
        <w:t xml:space="preserve">Jaekliendi jaoks on internetiühenduse kiiruste alusel omavahel asendatavad asümmeetrilisi ühendusi pakkuvad ADSLx, VDSLx </w:t>
      </w:r>
      <w:r w:rsidR="007E6C65">
        <w:rPr>
          <w:b/>
          <w:bCs/>
        </w:rPr>
        <w:t xml:space="preserve">sh </w:t>
      </w:r>
      <w:r w:rsidRPr="00397ECA">
        <w:rPr>
          <w:b/>
          <w:bCs/>
        </w:rPr>
        <w:t>vectoring (sh Vplus35b) vaskkaabelvõrk, DOCSIC 3.0 koaksiaalkaabelvõrk ja 4G/5G mobiilsidevõrk. Seejuures aeglasemat andmeside kiirust pakkuv ADSL ühendus on jaekliendi jaoks üldjuhul asendatav kiiremate VDSL</w:t>
      </w:r>
      <w:r w:rsidR="007E6C65">
        <w:rPr>
          <w:b/>
          <w:bCs/>
        </w:rPr>
        <w:t>x sh vectoring (sh Vplus35b)</w:t>
      </w:r>
      <w:r w:rsidRPr="00397ECA">
        <w:rPr>
          <w:b/>
          <w:bCs/>
        </w:rPr>
        <w:t xml:space="preserve">, DOCSIS 3.0 ja 4G/5G mobiilsidevõrgu ühendustega, kuid vastupidi pigem erand juhtudel, näiteks kui mobiilsidevõrgu kvaliteet ei ole </w:t>
      </w:r>
      <w:r w:rsidR="00183BEB">
        <w:rPr>
          <w:b/>
          <w:bCs/>
        </w:rPr>
        <w:t>mobiilsidevõr</w:t>
      </w:r>
      <w:r w:rsidRPr="00397ECA">
        <w:rPr>
          <w:b/>
          <w:bCs/>
        </w:rPr>
        <w:t>gu tugijaama kaugusest tulenevalt piisavalt stabiilne. Sümmeetrilisi ülikiireid ühendusi ja väga suure läbilaskevõimega ühendusi pakkuv FTTB/FTTH valguskaabelvõrk ei ole teiste sidevõrkudega asendatav, kuna teised sellise kvaliteediga ühendusi ei paku.</w:t>
      </w:r>
    </w:p>
    <w:p w14:paraId="06D642D4" w14:textId="17F538B6" w:rsidR="0095323E" w:rsidRDefault="00B86214" w:rsidP="00AA241E">
      <w:pPr>
        <w:pStyle w:val="Heading49"/>
        <w:numPr>
          <w:ilvl w:val="3"/>
          <w:numId w:val="60"/>
        </w:numPr>
      </w:pPr>
      <w:r w:rsidRPr="006E317E">
        <w:t xml:space="preserve">Jaekliendi jaoks </w:t>
      </w:r>
      <w:r w:rsidR="0095323E" w:rsidRPr="006E317E">
        <w:t>sidevõr</w:t>
      </w:r>
      <w:r>
        <w:t>kude asendatavus</w:t>
      </w:r>
      <w:r w:rsidR="0095323E" w:rsidRPr="006E317E">
        <w:t xml:space="preserve"> internetiühenduste hindade alusel </w:t>
      </w:r>
    </w:p>
    <w:p w14:paraId="64CE7111" w14:textId="715EE725" w:rsidR="0095323E" w:rsidRPr="006E317E" w:rsidRDefault="0095323E" w:rsidP="00AA241E">
      <w:pPr>
        <w:jc w:val="both"/>
      </w:pPr>
      <w:r w:rsidRPr="006E317E">
        <w:t>Avalikel veebilehtedel avaldatud hinnakirjade alusel sideettevõtjad oma kaabelsidevõrgu internetiühenduste kuutasusid sidevõrgu liigi alusel ei erista. Kuutasud kasvavad pakutava internetiühenduse kiiruse kasvades. Nii Telia, kes pakub internetiühendusi vaskkaabel- ja valguskaabelvõrgu baasil, kui ka Elisa ja STV, kes pakuvad internetiühendusi koaksiaalkaabel- ja valguskaabelvõrgu baasil, ei ole oma avalikes hinnakirjades eristanud kuutasusid sidevõrgu põhiselt, vaid ainult kiiruste põhiselt (vt Tabeli</w:t>
      </w:r>
      <w:r w:rsidR="0059041C">
        <w:t>d</w:t>
      </w:r>
      <w:r w:rsidRPr="006E317E">
        <w:t xml:space="preserve"> </w:t>
      </w:r>
      <w:r w:rsidR="0059041C">
        <w:t>2 ja 3</w:t>
      </w:r>
      <w:r w:rsidRPr="006E317E">
        <w:t>, esitatud hinnad on käibemaksuga).</w:t>
      </w:r>
    </w:p>
    <w:p w14:paraId="5ED47FE7" w14:textId="77777777" w:rsidR="0095323E" w:rsidRPr="006E317E" w:rsidRDefault="0095323E" w:rsidP="00AA241E">
      <w:pPr>
        <w:jc w:val="both"/>
      </w:pPr>
      <w:r w:rsidRPr="006E317E">
        <w:rPr>
          <w:noProof/>
        </w:rPr>
        <w:lastRenderedPageBreak/>
        <w:drawing>
          <wp:inline distT="0" distB="0" distL="0" distR="0" wp14:anchorId="6B9F1E6D" wp14:editId="1117DC9F">
            <wp:extent cx="4579951" cy="4621028"/>
            <wp:effectExtent l="0" t="0" r="0" b="8255"/>
            <wp:docPr id="31" name="Pil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085" t="13522" r="32043" b="20342"/>
                    <a:stretch/>
                  </pic:blipFill>
                  <pic:spPr bwMode="auto">
                    <a:xfrm>
                      <a:off x="0" y="0"/>
                      <a:ext cx="4611776" cy="4653139"/>
                    </a:xfrm>
                    <a:prstGeom prst="rect">
                      <a:avLst/>
                    </a:prstGeom>
                    <a:ln>
                      <a:noFill/>
                    </a:ln>
                    <a:extLst>
                      <a:ext uri="{53640926-AAD7-44D8-BBD7-CCE9431645EC}">
                        <a14:shadowObscured xmlns:a14="http://schemas.microsoft.com/office/drawing/2010/main"/>
                      </a:ext>
                    </a:extLst>
                  </pic:spPr>
                </pic:pic>
              </a:graphicData>
            </a:graphic>
          </wp:inline>
        </w:drawing>
      </w:r>
    </w:p>
    <w:p w14:paraId="191758CB" w14:textId="3EC4309A" w:rsidR="001521DF" w:rsidRDefault="00EC33F1" w:rsidP="00AA241E">
      <w:pPr>
        <w:pStyle w:val="Pealdis"/>
        <w:jc w:val="both"/>
        <w:rPr>
          <w:b w:val="0"/>
          <w:bCs w:val="0"/>
        </w:rPr>
      </w:pPr>
      <w:r>
        <w:t xml:space="preserve">Tabel </w:t>
      </w:r>
      <w:r>
        <w:fldChar w:fldCharType="begin"/>
      </w:r>
      <w:r>
        <w:instrText xml:space="preserve"> SEQ Tabel \* ARABIC </w:instrText>
      </w:r>
      <w:r>
        <w:fldChar w:fldCharType="separate"/>
      </w:r>
      <w:r w:rsidR="00247D84">
        <w:rPr>
          <w:noProof/>
        </w:rPr>
        <w:t>2</w:t>
      </w:r>
      <w:r>
        <w:fldChar w:fldCharType="end"/>
      </w:r>
      <w:r>
        <w:t xml:space="preserve"> </w:t>
      </w:r>
      <w:r w:rsidR="0095323E" w:rsidRPr="006E317E">
        <w:t>Telia internetiühenduste kuutasud vaskkaabel-, valguskaabel ja mobiilsidevõrkudes 2024 juuni</w:t>
      </w:r>
      <w:r w:rsidR="001521DF">
        <w:br w:type="page"/>
      </w:r>
    </w:p>
    <w:tbl>
      <w:tblPr>
        <w:tblStyle w:val="Kontuurtabel1"/>
        <w:tblW w:w="9387" w:type="dxa"/>
        <w:tblLook w:val="04A0" w:firstRow="1" w:lastRow="0" w:firstColumn="1" w:lastColumn="0" w:noHBand="0" w:noVBand="1"/>
      </w:tblPr>
      <w:tblGrid>
        <w:gridCol w:w="1314"/>
        <w:gridCol w:w="1549"/>
        <w:gridCol w:w="1848"/>
        <w:gridCol w:w="1271"/>
        <w:gridCol w:w="1557"/>
        <w:gridCol w:w="1848"/>
      </w:tblGrid>
      <w:tr w:rsidR="00B86214" w:rsidRPr="006E317E" w14:paraId="1BB24FC0" w14:textId="77777777" w:rsidTr="009E3E47">
        <w:trPr>
          <w:trHeight w:val="278"/>
        </w:trPr>
        <w:tc>
          <w:tcPr>
            <w:tcW w:w="4711" w:type="dxa"/>
            <w:gridSpan w:val="3"/>
            <w:shd w:val="clear" w:color="auto" w:fill="92D050"/>
            <w:noWrap/>
            <w:vAlign w:val="bottom"/>
            <w:hideMark/>
          </w:tcPr>
          <w:p w14:paraId="6BB5EE95" w14:textId="77777777" w:rsidR="00B86214" w:rsidRPr="006E317E" w:rsidRDefault="00B86214" w:rsidP="00AA241E">
            <w:pPr>
              <w:jc w:val="both"/>
            </w:pPr>
            <w:r w:rsidRPr="006E317E">
              <w:lastRenderedPageBreak/>
              <w:t>Elisa</w:t>
            </w:r>
          </w:p>
          <w:p w14:paraId="6E5E5510" w14:textId="3D8ECA8E" w:rsidR="00B86214" w:rsidRPr="006E317E" w:rsidRDefault="00B86214" w:rsidP="00AA241E">
            <w:pPr>
              <w:jc w:val="both"/>
            </w:pPr>
          </w:p>
          <w:p w14:paraId="2F0A9E34" w14:textId="29FD9050" w:rsidR="00B86214" w:rsidRPr="006E317E" w:rsidRDefault="00B86214" w:rsidP="00AA241E">
            <w:pPr>
              <w:jc w:val="both"/>
            </w:pPr>
          </w:p>
        </w:tc>
        <w:tc>
          <w:tcPr>
            <w:tcW w:w="4676" w:type="dxa"/>
            <w:gridSpan w:val="3"/>
            <w:shd w:val="clear" w:color="auto" w:fill="92D050"/>
            <w:noWrap/>
            <w:vAlign w:val="center"/>
            <w:hideMark/>
          </w:tcPr>
          <w:p w14:paraId="4819CBD9" w14:textId="77777777" w:rsidR="00B86214" w:rsidRPr="006E317E" w:rsidRDefault="00B86214" w:rsidP="00AA241E">
            <w:pPr>
              <w:jc w:val="both"/>
            </w:pPr>
            <w:r w:rsidRPr="006E317E">
              <w:t>STV</w:t>
            </w:r>
          </w:p>
          <w:p w14:paraId="193BD8AA" w14:textId="20AE2E9B" w:rsidR="00B86214" w:rsidRPr="006E317E" w:rsidRDefault="00B86214" w:rsidP="00AA241E">
            <w:pPr>
              <w:jc w:val="both"/>
            </w:pPr>
          </w:p>
          <w:p w14:paraId="26440CF8" w14:textId="553EC3ED" w:rsidR="00B86214" w:rsidRPr="006E317E" w:rsidRDefault="00B86214" w:rsidP="00AA241E">
            <w:pPr>
              <w:jc w:val="both"/>
            </w:pPr>
          </w:p>
        </w:tc>
      </w:tr>
      <w:tr w:rsidR="00B86214" w:rsidRPr="006E317E" w14:paraId="16DFDD68" w14:textId="77777777" w:rsidTr="009E3E47">
        <w:trPr>
          <w:trHeight w:val="810"/>
        </w:trPr>
        <w:tc>
          <w:tcPr>
            <w:tcW w:w="1314" w:type="dxa"/>
            <w:shd w:val="clear" w:color="auto" w:fill="92D050"/>
            <w:hideMark/>
          </w:tcPr>
          <w:p w14:paraId="22AA416F" w14:textId="77777777" w:rsidR="00B86214" w:rsidRPr="006E317E" w:rsidRDefault="00B86214" w:rsidP="00AA241E">
            <w:pPr>
              <w:jc w:val="both"/>
            </w:pPr>
            <w:r w:rsidRPr="006E317E">
              <w:t>Kiirus         alla / üles Mbit/s</w:t>
            </w:r>
          </w:p>
        </w:tc>
        <w:tc>
          <w:tcPr>
            <w:tcW w:w="1549" w:type="dxa"/>
            <w:shd w:val="clear" w:color="auto" w:fill="92D050"/>
            <w:noWrap/>
            <w:vAlign w:val="center"/>
            <w:hideMark/>
          </w:tcPr>
          <w:p w14:paraId="789CFA24" w14:textId="77777777" w:rsidR="00B86214" w:rsidRPr="006E317E" w:rsidRDefault="00B86214" w:rsidP="00AA241E">
            <w:pPr>
              <w:jc w:val="both"/>
            </w:pPr>
            <w:r w:rsidRPr="006E317E">
              <w:t>Valguskaabel</w:t>
            </w:r>
          </w:p>
        </w:tc>
        <w:tc>
          <w:tcPr>
            <w:tcW w:w="1848" w:type="dxa"/>
            <w:shd w:val="clear" w:color="auto" w:fill="92D050"/>
            <w:noWrap/>
            <w:vAlign w:val="center"/>
            <w:hideMark/>
          </w:tcPr>
          <w:p w14:paraId="39352779" w14:textId="77777777" w:rsidR="00B86214" w:rsidRPr="006E317E" w:rsidRDefault="00B86214" w:rsidP="00AA241E">
            <w:pPr>
              <w:jc w:val="both"/>
            </w:pPr>
            <w:r w:rsidRPr="006E317E">
              <w:t>Koaksiaalkaabel</w:t>
            </w:r>
          </w:p>
        </w:tc>
        <w:tc>
          <w:tcPr>
            <w:tcW w:w="1271" w:type="dxa"/>
            <w:shd w:val="clear" w:color="auto" w:fill="92D050"/>
            <w:hideMark/>
          </w:tcPr>
          <w:p w14:paraId="4D1BD57A" w14:textId="77777777" w:rsidR="00B86214" w:rsidRPr="006E317E" w:rsidRDefault="00B86214" w:rsidP="00AA241E">
            <w:pPr>
              <w:jc w:val="both"/>
            </w:pPr>
            <w:r w:rsidRPr="006E317E">
              <w:t>Kiirus         alla / üles Mbit/s</w:t>
            </w:r>
          </w:p>
        </w:tc>
        <w:tc>
          <w:tcPr>
            <w:tcW w:w="1557" w:type="dxa"/>
            <w:shd w:val="clear" w:color="auto" w:fill="92D050"/>
            <w:noWrap/>
            <w:vAlign w:val="center"/>
            <w:hideMark/>
          </w:tcPr>
          <w:p w14:paraId="3FD97539" w14:textId="77777777" w:rsidR="00B86214" w:rsidRPr="006E317E" w:rsidRDefault="00B86214" w:rsidP="00AA241E">
            <w:pPr>
              <w:jc w:val="both"/>
            </w:pPr>
            <w:r w:rsidRPr="006E317E">
              <w:t>Valguskaabel</w:t>
            </w:r>
          </w:p>
        </w:tc>
        <w:tc>
          <w:tcPr>
            <w:tcW w:w="1848" w:type="dxa"/>
            <w:shd w:val="clear" w:color="auto" w:fill="92D050"/>
            <w:noWrap/>
            <w:vAlign w:val="center"/>
            <w:hideMark/>
          </w:tcPr>
          <w:p w14:paraId="1472E5A0" w14:textId="77777777" w:rsidR="00B86214" w:rsidRPr="006E317E" w:rsidRDefault="00B86214" w:rsidP="00AA241E">
            <w:pPr>
              <w:jc w:val="both"/>
            </w:pPr>
            <w:r w:rsidRPr="006E317E">
              <w:t>Koaksiaalkaabel</w:t>
            </w:r>
          </w:p>
        </w:tc>
      </w:tr>
      <w:tr w:rsidR="00B86214" w:rsidRPr="006E317E" w14:paraId="38635683" w14:textId="77777777" w:rsidTr="00B86214">
        <w:trPr>
          <w:trHeight w:val="265"/>
        </w:trPr>
        <w:tc>
          <w:tcPr>
            <w:tcW w:w="1314" w:type="dxa"/>
            <w:noWrap/>
            <w:hideMark/>
          </w:tcPr>
          <w:p w14:paraId="253D8DB0" w14:textId="77777777" w:rsidR="00B86214" w:rsidRPr="006E317E" w:rsidRDefault="00B86214" w:rsidP="00AA241E">
            <w:pPr>
              <w:jc w:val="both"/>
            </w:pPr>
            <w:r w:rsidRPr="006E317E">
              <w:t>15 / 3</w:t>
            </w:r>
          </w:p>
        </w:tc>
        <w:tc>
          <w:tcPr>
            <w:tcW w:w="1549" w:type="dxa"/>
            <w:noWrap/>
            <w:hideMark/>
          </w:tcPr>
          <w:p w14:paraId="4571678A" w14:textId="77777777" w:rsidR="00B86214" w:rsidRPr="006E317E" w:rsidRDefault="00B86214" w:rsidP="00AA241E">
            <w:pPr>
              <w:jc w:val="both"/>
            </w:pPr>
            <w:r w:rsidRPr="006E317E">
              <w:t>-</w:t>
            </w:r>
          </w:p>
        </w:tc>
        <w:tc>
          <w:tcPr>
            <w:tcW w:w="1848" w:type="dxa"/>
            <w:noWrap/>
            <w:hideMark/>
          </w:tcPr>
          <w:p w14:paraId="2A9DE15E" w14:textId="77777777" w:rsidR="00B86214" w:rsidRPr="006E317E" w:rsidRDefault="00B86214" w:rsidP="00AA241E">
            <w:pPr>
              <w:jc w:val="both"/>
            </w:pPr>
            <w:r w:rsidRPr="006E317E">
              <w:t>17,99</w:t>
            </w:r>
          </w:p>
        </w:tc>
        <w:tc>
          <w:tcPr>
            <w:tcW w:w="1271" w:type="dxa"/>
            <w:noWrap/>
            <w:hideMark/>
          </w:tcPr>
          <w:p w14:paraId="525DF312" w14:textId="77777777" w:rsidR="00B86214" w:rsidRPr="006E317E" w:rsidRDefault="00B86214" w:rsidP="00AA241E">
            <w:pPr>
              <w:jc w:val="both"/>
            </w:pPr>
            <w:r w:rsidRPr="006E317E">
              <w:t>20 / 2</w:t>
            </w:r>
          </w:p>
        </w:tc>
        <w:tc>
          <w:tcPr>
            <w:tcW w:w="1557" w:type="dxa"/>
            <w:noWrap/>
            <w:hideMark/>
          </w:tcPr>
          <w:p w14:paraId="7942E2CF" w14:textId="77777777" w:rsidR="00B86214" w:rsidRPr="006E317E" w:rsidRDefault="00B86214" w:rsidP="00AA241E">
            <w:pPr>
              <w:jc w:val="both"/>
            </w:pPr>
            <w:r w:rsidRPr="006E317E">
              <w:t>-</w:t>
            </w:r>
          </w:p>
        </w:tc>
        <w:tc>
          <w:tcPr>
            <w:tcW w:w="1848" w:type="dxa"/>
            <w:noWrap/>
            <w:hideMark/>
          </w:tcPr>
          <w:p w14:paraId="16042746" w14:textId="77777777" w:rsidR="00B86214" w:rsidRPr="006E317E" w:rsidRDefault="00B86214" w:rsidP="00AA241E">
            <w:pPr>
              <w:jc w:val="both"/>
            </w:pPr>
            <w:r w:rsidRPr="006E317E">
              <w:t>17</w:t>
            </w:r>
          </w:p>
        </w:tc>
      </w:tr>
      <w:tr w:rsidR="00B86214" w:rsidRPr="006E317E" w14:paraId="482783AB" w14:textId="77777777" w:rsidTr="00B86214">
        <w:trPr>
          <w:trHeight w:val="278"/>
        </w:trPr>
        <w:tc>
          <w:tcPr>
            <w:tcW w:w="1314" w:type="dxa"/>
            <w:noWrap/>
            <w:hideMark/>
          </w:tcPr>
          <w:p w14:paraId="55FAAE43" w14:textId="77777777" w:rsidR="00B86214" w:rsidRPr="006E317E" w:rsidRDefault="00B86214" w:rsidP="00AA241E">
            <w:pPr>
              <w:jc w:val="both"/>
            </w:pPr>
            <w:r w:rsidRPr="006E317E">
              <w:t>15 / 15</w:t>
            </w:r>
          </w:p>
        </w:tc>
        <w:tc>
          <w:tcPr>
            <w:tcW w:w="1549" w:type="dxa"/>
            <w:noWrap/>
            <w:hideMark/>
          </w:tcPr>
          <w:p w14:paraId="0CFC35E8" w14:textId="77777777" w:rsidR="00B86214" w:rsidRPr="006E317E" w:rsidRDefault="00B86214" w:rsidP="00AA241E">
            <w:pPr>
              <w:jc w:val="both"/>
            </w:pPr>
            <w:r w:rsidRPr="006E317E">
              <w:t>17,99</w:t>
            </w:r>
          </w:p>
        </w:tc>
        <w:tc>
          <w:tcPr>
            <w:tcW w:w="1848" w:type="dxa"/>
            <w:noWrap/>
            <w:hideMark/>
          </w:tcPr>
          <w:p w14:paraId="42ACB888" w14:textId="77777777" w:rsidR="00B86214" w:rsidRPr="006E317E" w:rsidRDefault="00B86214" w:rsidP="00AA241E">
            <w:pPr>
              <w:jc w:val="both"/>
            </w:pPr>
            <w:r w:rsidRPr="006E317E">
              <w:t>-</w:t>
            </w:r>
          </w:p>
        </w:tc>
        <w:tc>
          <w:tcPr>
            <w:tcW w:w="1271" w:type="dxa"/>
            <w:noWrap/>
            <w:hideMark/>
          </w:tcPr>
          <w:p w14:paraId="0BC39987" w14:textId="77777777" w:rsidR="00B86214" w:rsidRPr="006E317E" w:rsidRDefault="00B86214" w:rsidP="00AA241E">
            <w:pPr>
              <w:jc w:val="both"/>
            </w:pPr>
            <w:r w:rsidRPr="006E317E">
              <w:t>20 / 20</w:t>
            </w:r>
          </w:p>
        </w:tc>
        <w:tc>
          <w:tcPr>
            <w:tcW w:w="1557" w:type="dxa"/>
            <w:noWrap/>
            <w:hideMark/>
          </w:tcPr>
          <w:p w14:paraId="69E576EE" w14:textId="77777777" w:rsidR="00B86214" w:rsidRPr="006E317E" w:rsidRDefault="00B86214" w:rsidP="00AA241E">
            <w:pPr>
              <w:jc w:val="both"/>
            </w:pPr>
            <w:r w:rsidRPr="006E317E">
              <w:t>17</w:t>
            </w:r>
          </w:p>
        </w:tc>
        <w:tc>
          <w:tcPr>
            <w:tcW w:w="1848" w:type="dxa"/>
            <w:noWrap/>
            <w:hideMark/>
          </w:tcPr>
          <w:p w14:paraId="23106CB8" w14:textId="77777777" w:rsidR="00B86214" w:rsidRPr="006E317E" w:rsidRDefault="00B86214" w:rsidP="00AA241E">
            <w:pPr>
              <w:jc w:val="both"/>
            </w:pPr>
            <w:r w:rsidRPr="006E317E">
              <w:t>-</w:t>
            </w:r>
          </w:p>
        </w:tc>
      </w:tr>
      <w:tr w:rsidR="00B86214" w:rsidRPr="006E317E" w14:paraId="17E3125C" w14:textId="77777777" w:rsidTr="00B86214">
        <w:trPr>
          <w:trHeight w:val="265"/>
        </w:trPr>
        <w:tc>
          <w:tcPr>
            <w:tcW w:w="1314" w:type="dxa"/>
            <w:noWrap/>
            <w:hideMark/>
          </w:tcPr>
          <w:p w14:paraId="2EF31322" w14:textId="77777777" w:rsidR="00B86214" w:rsidRPr="006E317E" w:rsidRDefault="00B86214" w:rsidP="00AA241E">
            <w:pPr>
              <w:jc w:val="both"/>
            </w:pPr>
            <w:r w:rsidRPr="006E317E">
              <w:t>50 / 10</w:t>
            </w:r>
          </w:p>
        </w:tc>
        <w:tc>
          <w:tcPr>
            <w:tcW w:w="1549" w:type="dxa"/>
            <w:noWrap/>
            <w:hideMark/>
          </w:tcPr>
          <w:p w14:paraId="3E31DB4A" w14:textId="77777777" w:rsidR="00B86214" w:rsidRPr="006E317E" w:rsidRDefault="00B86214" w:rsidP="00AA241E">
            <w:pPr>
              <w:jc w:val="both"/>
            </w:pPr>
            <w:r w:rsidRPr="006E317E">
              <w:t>-</w:t>
            </w:r>
          </w:p>
        </w:tc>
        <w:tc>
          <w:tcPr>
            <w:tcW w:w="1848" w:type="dxa"/>
            <w:noWrap/>
            <w:hideMark/>
          </w:tcPr>
          <w:p w14:paraId="19B67ADB" w14:textId="77777777" w:rsidR="00B86214" w:rsidRPr="006E317E" w:rsidRDefault="00B86214" w:rsidP="00AA241E">
            <w:pPr>
              <w:jc w:val="both"/>
            </w:pPr>
            <w:r w:rsidRPr="006E317E">
              <w:t>21,99</w:t>
            </w:r>
          </w:p>
        </w:tc>
        <w:tc>
          <w:tcPr>
            <w:tcW w:w="1271" w:type="dxa"/>
            <w:noWrap/>
            <w:hideMark/>
          </w:tcPr>
          <w:p w14:paraId="2A90873C" w14:textId="77777777" w:rsidR="00B86214" w:rsidRPr="006E317E" w:rsidRDefault="00B86214" w:rsidP="00AA241E">
            <w:pPr>
              <w:jc w:val="both"/>
            </w:pPr>
            <w:r w:rsidRPr="006E317E">
              <w:t>50 / 4</w:t>
            </w:r>
          </w:p>
        </w:tc>
        <w:tc>
          <w:tcPr>
            <w:tcW w:w="1557" w:type="dxa"/>
            <w:noWrap/>
            <w:hideMark/>
          </w:tcPr>
          <w:p w14:paraId="05A0E50A" w14:textId="77777777" w:rsidR="00B86214" w:rsidRPr="006E317E" w:rsidRDefault="00B86214" w:rsidP="00AA241E">
            <w:pPr>
              <w:jc w:val="both"/>
            </w:pPr>
            <w:r w:rsidRPr="006E317E">
              <w:t>-</w:t>
            </w:r>
          </w:p>
        </w:tc>
        <w:tc>
          <w:tcPr>
            <w:tcW w:w="1848" w:type="dxa"/>
            <w:noWrap/>
            <w:hideMark/>
          </w:tcPr>
          <w:p w14:paraId="087F54C1" w14:textId="77777777" w:rsidR="00B86214" w:rsidRPr="006E317E" w:rsidRDefault="00B86214" w:rsidP="00AA241E">
            <w:pPr>
              <w:jc w:val="both"/>
            </w:pPr>
            <w:r w:rsidRPr="006E317E">
              <w:t>21</w:t>
            </w:r>
          </w:p>
        </w:tc>
      </w:tr>
      <w:tr w:rsidR="00B86214" w:rsidRPr="006E317E" w14:paraId="15A0C5B0" w14:textId="77777777" w:rsidTr="00B86214">
        <w:trPr>
          <w:trHeight w:val="278"/>
        </w:trPr>
        <w:tc>
          <w:tcPr>
            <w:tcW w:w="1314" w:type="dxa"/>
            <w:noWrap/>
            <w:hideMark/>
          </w:tcPr>
          <w:p w14:paraId="7D440745" w14:textId="77777777" w:rsidR="00B86214" w:rsidRPr="006E317E" w:rsidRDefault="00B86214" w:rsidP="00AA241E">
            <w:pPr>
              <w:jc w:val="both"/>
            </w:pPr>
            <w:r w:rsidRPr="006E317E">
              <w:t>50 / 50</w:t>
            </w:r>
          </w:p>
        </w:tc>
        <w:tc>
          <w:tcPr>
            <w:tcW w:w="1549" w:type="dxa"/>
            <w:noWrap/>
            <w:hideMark/>
          </w:tcPr>
          <w:p w14:paraId="35D7D695" w14:textId="77777777" w:rsidR="00B86214" w:rsidRPr="006E317E" w:rsidRDefault="00B86214" w:rsidP="00AA241E">
            <w:pPr>
              <w:jc w:val="both"/>
            </w:pPr>
            <w:r w:rsidRPr="006E317E">
              <w:t>21,99</w:t>
            </w:r>
          </w:p>
        </w:tc>
        <w:tc>
          <w:tcPr>
            <w:tcW w:w="1848" w:type="dxa"/>
            <w:noWrap/>
            <w:hideMark/>
          </w:tcPr>
          <w:p w14:paraId="344FD6FD" w14:textId="77777777" w:rsidR="00B86214" w:rsidRPr="006E317E" w:rsidRDefault="00B86214" w:rsidP="00AA241E">
            <w:pPr>
              <w:jc w:val="both"/>
            </w:pPr>
            <w:r w:rsidRPr="006E317E">
              <w:t>-</w:t>
            </w:r>
          </w:p>
        </w:tc>
        <w:tc>
          <w:tcPr>
            <w:tcW w:w="1271" w:type="dxa"/>
            <w:noWrap/>
            <w:hideMark/>
          </w:tcPr>
          <w:p w14:paraId="32CF1935" w14:textId="77777777" w:rsidR="00B86214" w:rsidRPr="006E317E" w:rsidRDefault="00B86214" w:rsidP="00AA241E">
            <w:pPr>
              <w:jc w:val="both"/>
            </w:pPr>
            <w:r w:rsidRPr="006E317E">
              <w:t>50 / 50</w:t>
            </w:r>
          </w:p>
        </w:tc>
        <w:tc>
          <w:tcPr>
            <w:tcW w:w="1557" w:type="dxa"/>
            <w:noWrap/>
            <w:hideMark/>
          </w:tcPr>
          <w:p w14:paraId="4E06DEBE" w14:textId="77777777" w:rsidR="00B86214" w:rsidRPr="006E317E" w:rsidRDefault="00B86214" w:rsidP="00AA241E">
            <w:pPr>
              <w:jc w:val="both"/>
            </w:pPr>
            <w:r w:rsidRPr="006E317E">
              <w:t>21</w:t>
            </w:r>
          </w:p>
        </w:tc>
        <w:tc>
          <w:tcPr>
            <w:tcW w:w="1848" w:type="dxa"/>
            <w:noWrap/>
            <w:hideMark/>
          </w:tcPr>
          <w:p w14:paraId="789C0CB7" w14:textId="77777777" w:rsidR="00B86214" w:rsidRPr="006E317E" w:rsidRDefault="00B86214" w:rsidP="00AA241E">
            <w:pPr>
              <w:jc w:val="both"/>
            </w:pPr>
            <w:r w:rsidRPr="006E317E">
              <w:t>-</w:t>
            </w:r>
          </w:p>
        </w:tc>
      </w:tr>
      <w:tr w:rsidR="00B86214" w:rsidRPr="006E317E" w14:paraId="2A8055DE" w14:textId="77777777" w:rsidTr="00B86214">
        <w:trPr>
          <w:trHeight w:val="265"/>
        </w:trPr>
        <w:tc>
          <w:tcPr>
            <w:tcW w:w="1314" w:type="dxa"/>
            <w:noWrap/>
            <w:hideMark/>
          </w:tcPr>
          <w:p w14:paraId="53CCB87E" w14:textId="77777777" w:rsidR="00B86214" w:rsidRPr="006E317E" w:rsidRDefault="00B86214" w:rsidP="00AA241E">
            <w:pPr>
              <w:jc w:val="both"/>
            </w:pPr>
            <w:r w:rsidRPr="006E317E">
              <w:t>150 / 20</w:t>
            </w:r>
          </w:p>
        </w:tc>
        <w:tc>
          <w:tcPr>
            <w:tcW w:w="1549" w:type="dxa"/>
            <w:noWrap/>
            <w:hideMark/>
          </w:tcPr>
          <w:p w14:paraId="6FCEA585" w14:textId="77777777" w:rsidR="00B86214" w:rsidRPr="006E317E" w:rsidRDefault="00B86214" w:rsidP="00AA241E">
            <w:pPr>
              <w:jc w:val="both"/>
            </w:pPr>
            <w:r w:rsidRPr="006E317E">
              <w:t>-</w:t>
            </w:r>
          </w:p>
        </w:tc>
        <w:tc>
          <w:tcPr>
            <w:tcW w:w="1848" w:type="dxa"/>
            <w:noWrap/>
            <w:hideMark/>
          </w:tcPr>
          <w:p w14:paraId="65B0C0CC" w14:textId="77777777" w:rsidR="00B86214" w:rsidRPr="006E317E" w:rsidRDefault="00B86214" w:rsidP="00AA241E">
            <w:pPr>
              <w:jc w:val="both"/>
            </w:pPr>
            <w:r w:rsidRPr="006E317E">
              <w:t>27,99</w:t>
            </w:r>
          </w:p>
        </w:tc>
        <w:tc>
          <w:tcPr>
            <w:tcW w:w="1271" w:type="dxa"/>
            <w:noWrap/>
            <w:hideMark/>
          </w:tcPr>
          <w:p w14:paraId="03318601" w14:textId="77777777" w:rsidR="00B86214" w:rsidRPr="006E317E" w:rsidRDefault="00B86214" w:rsidP="00AA241E">
            <w:pPr>
              <w:jc w:val="both"/>
            </w:pPr>
            <w:r w:rsidRPr="006E317E">
              <w:t>100 / 10</w:t>
            </w:r>
          </w:p>
        </w:tc>
        <w:tc>
          <w:tcPr>
            <w:tcW w:w="1557" w:type="dxa"/>
            <w:noWrap/>
            <w:hideMark/>
          </w:tcPr>
          <w:p w14:paraId="1DEE77F5" w14:textId="77777777" w:rsidR="00B86214" w:rsidRPr="006E317E" w:rsidRDefault="00B86214" w:rsidP="00AA241E">
            <w:pPr>
              <w:jc w:val="both"/>
            </w:pPr>
            <w:r w:rsidRPr="006E317E">
              <w:t>-</w:t>
            </w:r>
          </w:p>
        </w:tc>
        <w:tc>
          <w:tcPr>
            <w:tcW w:w="1848" w:type="dxa"/>
            <w:noWrap/>
            <w:hideMark/>
          </w:tcPr>
          <w:p w14:paraId="607CB032" w14:textId="77777777" w:rsidR="00B86214" w:rsidRPr="006E317E" w:rsidRDefault="00B86214" w:rsidP="00AA241E">
            <w:pPr>
              <w:jc w:val="both"/>
            </w:pPr>
            <w:r w:rsidRPr="006E317E">
              <w:t>25</w:t>
            </w:r>
          </w:p>
        </w:tc>
      </w:tr>
      <w:tr w:rsidR="00B86214" w:rsidRPr="006E317E" w14:paraId="27F9B565" w14:textId="77777777" w:rsidTr="00B86214">
        <w:trPr>
          <w:trHeight w:val="278"/>
        </w:trPr>
        <w:tc>
          <w:tcPr>
            <w:tcW w:w="1314" w:type="dxa"/>
            <w:noWrap/>
            <w:hideMark/>
          </w:tcPr>
          <w:p w14:paraId="186AE81D" w14:textId="77777777" w:rsidR="00B86214" w:rsidRPr="006E317E" w:rsidRDefault="00B86214" w:rsidP="00AA241E">
            <w:pPr>
              <w:jc w:val="both"/>
            </w:pPr>
            <w:r w:rsidRPr="006E317E">
              <w:t>150 / 150</w:t>
            </w:r>
          </w:p>
        </w:tc>
        <w:tc>
          <w:tcPr>
            <w:tcW w:w="1549" w:type="dxa"/>
            <w:noWrap/>
            <w:hideMark/>
          </w:tcPr>
          <w:p w14:paraId="5857586E" w14:textId="77777777" w:rsidR="00B86214" w:rsidRPr="006E317E" w:rsidRDefault="00B86214" w:rsidP="00AA241E">
            <w:pPr>
              <w:jc w:val="both"/>
            </w:pPr>
            <w:r w:rsidRPr="006E317E">
              <w:t>27,99</w:t>
            </w:r>
          </w:p>
        </w:tc>
        <w:tc>
          <w:tcPr>
            <w:tcW w:w="1848" w:type="dxa"/>
            <w:noWrap/>
            <w:hideMark/>
          </w:tcPr>
          <w:p w14:paraId="29E86122" w14:textId="77777777" w:rsidR="00B86214" w:rsidRPr="006E317E" w:rsidRDefault="00B86214" w:rsidP="00AA241E">
            <w:pPr>
              <w:jc w:val="both"/>
            </w:pPr>
            <w:r w:rsidRPr="006E317E">
              <w:t>-</w:t>
            </w:r>
          </w:p>
        </w:tc>
        <w:tc>
          <w:tcPr>
            <w:tcW w:w="1271" w:type="dxa"/>
            <w:noWrap/>
            <w:hideMark/>
          </w:tcPr>
          <w:p w14:paraId="6E93B39F" w14:textId="77777777" w:rsidR="00B86214" w:rsidRPr="006E317E" w:rsidRDefault="00B86214" w:rsidP="00AA241E">
            <w:pPr>
              <w:jc w:val="both"/>
            </w:pPr>
            <w:r w:rsidRPr="006E317E">
              <w:t>100 / 100</w:t>
            </w:r>
          </w:p>
        </w:tc>
        <w:tc>
          <w:tcPr>
            <w:tcW w:w="1557" w:type="dxa"/>
            <w:noWrap/>
            <w:hideMark/>
          </w:tcPr>
          <w:p w14:paraId="335EBCEB" w14:textId="77777777" w:rsidR="00B86214" w:rsidRPr="006E317E" w:rsidRDefault="00B86214" w:rsidP="00AA241E">
            <w:pPr>
              <w:jc w:val="both"/>
            </w:pPr>
            <w:r w:rsidRPr="006E317E">
              <w:t>25</w:t>
            </w:r>
          </w:p>
        </w:tc>
        <w:tc>
          <w:tcPr>
            <w:tcW w:w="1848" w:type="dxa"/>
            <w:noWrap/>
            <w:hideMark/>
          </w:tcPr>
          <w:p w14:paraId="54825B69" w14:textId="77777777" w:rsidR="00B86214" w:rsidRPr="006E317E" w:rsidRDefault="00B86214" w:rsidP="00AA241E">
            <w:pPr>
              <w:jc w:val="both"/>
            </w:pPr>
            <w:r w:rsidRPr="006E317E">
              <w:t>-</w:t>
            </w:r>
          </w:p>
        </w:tc>
      </w:tr>
      <w:tr w:rsidR="00B86214" w:rsidRPr="006E317E" w14:paraId="6C54BCA1" w14:textId="77777777" w:rsidTr="00B86214">
        <w:trPr>
          <w:trHeight w:val="265"/>
        </w:trPr>
        <w:tc>
          <w:tcPr>
            <w:tcW w:w="1314" w:type="dxa"/>
            <w:noWrap/>
            <w:hideMark/>
          </w:tcPr>
          <w:p w14:paraId="31B0ACE6" w14:textId="77777777" w:rsidR="00B86214" w:rsidRPr="006E317E" w:rsidRDefault="00B86214" w:rsidP="00AA241E">
            <w:pPr>
              <w:jc w:val="both"/>
            </w:pPr>
            <w:r w:rsidRPr="006E317E">
              <w:t>500 / 50</w:t>
            </w:r>
          </w:p>
        </w:tc>
        <w:tc>
          <w:tcPr>
            <w:tcW w:w="1549" w:type="dxa"/>
            <w:noWrap/>
            <w:hideMark/>
          </w:tcPr>
          <w:p w14:paraId="61E5B8C9" w14:textId="77777777" w:rsidR="00B86214" w:rsidRPr="006E317E" w:rsidRDefault="00B86214" w:rsidP="00AA241E">
            <w:pPr>
              <w:jc w:val="both"/>
            </w:pPr>
            <w:r w:rsidRPr="006E317E">
              <w:t>-</w:t>
            </w:r>
          </w:p>
        </w:tc>
        <w:tc>
          <w:tcPr>
            <w:tcW w:w="1848" w:type="dxa"/>
            <w:noWrap/>
            <w:hideMark/>
          </w:tcPr>
          <w:p w14:paraId="44EEF0EE" w14:textId="77777777" w:rsidR="00B86214" w:rsidRPr="006E317E" w:rsidRDefault="00B86214" w:rsidP="00AA241E">
            <w:pPr>
              <w:jc w:val="both"/>
            </w:pPr>
            <w:r w:rsidRPr="006E317E">
              <w:t>34,99</w:t>
            </w:r>
          </w:p>
        </w:tc>
        <w:tc>
          <w:tcPr>
            <w:tcW w:w="1271" w:type="dxa"/>
            <w:noWrap/>
            <w:hideMark/>
          </w:tcPr>
          <w:p w14:paraId="4365FED0" w14:textId="77777777" w:rsidR="00B86214" w:rsidRPr="006E317E" w:rsidRDefault="00B86214" w:rsidP="00AA241E">
            <w:pPr>
              <w:jc w:val="both"/>
            </w:pPr>
            <w:r w:rsidRPr="006E317E">
              <w:t>250 / 250</w:t>
            </w:r>
          </w:p>
        </w:tc>
        <w:tc>
          <w:tcPr>
            <w:tcW w:w="1557" w:type="dxa"/>
            <w:noWrap/>
            <w:hideMark/>
          </w:tcPr>
          <w:p w14:paraId="3AED46AF" w14:textId="77777777" w:rsidR="00B86214" w:rsidRPr="006E317E" w:rsidRDefault="00B86214" w:rsidP="00AA241E">
            <w:pPr>
              <w:jc w:val="both"/>
            </w:pPr>
            <w:r w:rsidRPr="006E317E">
              <w:t>29</w:t>
            </w:r>
          </w:p>
        </w:tc>
        <w:tc>
          <w:tcPr>
            <w:tcW w:w="1848" w:type="dxa"/>
            <w:noWrap/>
            <w:hideMark/>
          </w:tcPr>
          <w:p w14:paraId="3BBD683D" w14:textId="77777777" w:rsidR="00B86214" w:rsidRPr="006E317E" w:rsidRDefault="00B86214" w:rsidP="00AA241E">
            <w:pPr>
              <w:jc w:val="both"/>
            </w:pPr>
            <w:r w:rsidRPr="006E317E">
              <w:t>34,99</w:t>
            </w:r>
          </w:p>
        </w:tc>
      </w:tr>
      <w:tr w:rsidR="00B86214" w:rsidRPr="006E317E" w14:paraId="0223D5DB" w14:textId="77777777" w:rsidTr="00B86214">
        <w:trPr>
          <w:trHeight w:val="278"/>
        </w:trPr>
        <w:tc>
          <w:tcPr>
            <w:tcW w:w="1314" w:type="dxa"/>
            <w:noWrap/>
            <w:hideMark/>
          </w:tcPr>
          <w:p w14:paraId="09D56FD7" w14:textId="77777777" w:rsidR="00B86214" w:rsidRPr="006E317E" w:rsidRDefault="00B86214" w:rsidP="00AA241E">
            <w:pPr>
              <w:jc w:val="both"/>
            </w:pPr>
            <w:r w:rsidRPr="006E317E">
              <w:t>500 / 500</w:t>
            </w:r>
          </w:p>
        </w:tc>
        <w:tc>
          <w:tcPr>
            <w:tcW w:w="1549" w:type="dxa"/>
            <w:noWrap/>
            <w:hideMark/>
          </w:tcPr>
          <w:p w14:paraId="5C304E9D" w14:textId="77777777" w:rsidR="00B86214" w:rsidRPr="006E317E" w:rsidRDefault="00B86214" w:rsidP="00AA241E">
            <w:pPr>
              <w:jc w:val="both"/>
            </w:pPr>
            <w:r w:rsidRPr="006E317E">
              <w:t>34,99</w:t>
            </w:r>
          </w:p>
        </w:tc>
        <w:tc>
          <w:tcPr>
            <w:tcW w:w="1848" w:type="dxa"/>
            <w:noWrap/>
            <w:hideMark/>
          </w:tcPr>
          <w:p w14:paraId="4444D020" w14:textId="77777777" w:rsidR="00B86214" w:rsidRPr="006E317E" w:rsidRDefault="00B86214" w:rsidP="00AA241E">
            <w:pPr>
              <w:jc w:val="both"/>
            </w:pPr>
            <w:r w:rsidRPr="006E317E">
              <w:t>-</w:t>
            </w:r>
          </w:p>
        </w:tc>
        <w:tc>
          <w:tcPr>
            <w:tcW w:w="1271" w:type="dxa"/>
            <w:noWrap/>
            <w:hideMark/>
          </w:tcPr>
          <w:p w14:paraId="269CE7E7" w14:textId="77777777" w:rsidR="00B86214" w:rsidRPr="006E317E" w:rsidRDefault="00B86214" w:rsidP="00AA241E">
            <w:pPr>
              <w:jc w:val="both"/>
            </w:pPr>
            <w:r w:rsidRPr="006E317E">
              <w:t>500 / 500</w:t>
            </w:r>
          </w:p>
        </w:tc>
        <w:tc>
          <w:tcPr>
            <w:tcW w:w="1557" w:type="dxa"/>
            <w:noWrap/>
            <w:hideMark/>
          </w:tcPr>
          <w:p w14:paraId="6C79624E" w14:textId="77777777" w:rsidR="00B86214" w:rsidRPr="006E317E" w:rsidRDefault="00B86214" w:rsidP="00AA241E">
            <w:pPr>
              <w:jc w:val="both"/>
            </w:pPr>
            <w:r w:rsidRPr="006E317E">
              <w:t>34</w:t>
            </w:r>
          </w:p>
        </w:tc>
        <w:tc>
          <w:tcPr>
            <w:tcW w:w="1848" w:type="dxa"/>
            <w:noWrap/>
            <w:hideMark/>
          </w:tcPr>
          <w:p w14:paraId="07BD3EEE" w14:textId="77777777" w:rsidR="00B86214" w:rsidRPr="006E317E" w:rsidRDefault="00B86214" w:rsidP="00AA241E">
            <w:pPr>
              <w:jc w:val="both"/>
            </w:pPr>
            <w:r w:rsidRPr="006E317E">
              <w:t>-</w:t>
            </w:r>
          </w:p>
        </w:tc>
      </w:tr>
      <w:tr w:rsidR="00B86214" w:rsidRPr="006E317E" w14:paraId="3A0F828A" w14:textId="77777777" w:rsidTr="00B86214">
        <w:trPr>
          <w:trHeight w:val="278"/>
        </w:trPr>
        <w:tc>
          <w:tcPr>
            <w:tcW w:w="1314" w:type="dxa"/>
            <w:noWrap/>
            <w:hideMark/>
          </w:tcPr>
          <w:p w14:paraId="33CFD82C" w14:textId="77777777" w:rsidR="00B86214" w:rsidRPr="006E317E" w:rsidRDefault="00B86214" w:rsidP="00AA241E">
            <w:pPr>
              <w:jc w:val="both"/>
            </w:pPr>
            <w:r w:rsidRPr="006E317E">
              <w:t>1000 / 1000</w:t>
            </w:r>
          </w:p>
        </w:tc>
        <w:tc>
          <w:tcPr>
            <w:tcW w:w="1549" w:type="dxa"/>
            <w:noWrap/>
            <w:hideMark/>
          </w:tcPr>
          <w:p w14:paraId="47A4F0DE" w14:textId="77777777" w:rsidR="00B86214" w:rsidRPr="006E317E" w:rsidRDefault="00B86214" w:rsidP="00AA241E">
            <w:pPr>
              <w:jc w:val="both"/>
            </w:pPr>
            <w:r w:rsidRPr="006E317E">
              <w:t>71,99</w:t>
            </w:r>
          </w:p>
        </w:tc>
        <w:tc>
          <w:tcPr>
            <w:tcW w:w="1848" w:type="dxa"/>
            <w:noWrap/>
            <w:hideMark/>
          </w:tcPr>
          <w:p w14:paraId="1DB9602C" w14:textId="77777777" w:rsidR="00B86214" w:rsidRPr="006E317E" w:rsidRDefault="00B86214" w:rsidP="00AA241E">
            <w:pPr>
              <w:jc w:val="both"/>
            </w:pPr>
            <w:r w:rsidRPr="006E317E">
              <w:t>-</w:t>
            </w:r>
          </w:p>
        </w:tc>
        <w:tc>
          <w:tcPr>
            <w:tcW w:w="1271" w:type="dxa"/>
            <w:noWrap/>
            <w:hideMark/>
          </w:tcPr>
          <w:p w14:paraId="24721438" w14:textId="77777777" w:rsidR="00B86214" w:rsidRPr="006E317E" w:rsidRDefault="00B86214" w:rsidP="00AA241E">
            <w:pPr>
              <w:jc w:val="both"/>
            </w:pPr>
            <w:r w:rsidRPr="006E317E">
              <w:t>1000 / 1000</w:t>
            </w:r>
          </w:p>
        </w:tc>
        <w:tc>
          <w:tcPr>
            <w:tcW w:w="1557" w:type="dxa"/>
            <w:noWrap/>
            <w:hideMark/>
          </w:tcPr>
          <w:p w14:paraId="477E5BF8" w14:textId="77777777" w:rsidR="00B86214" w:rsidRPr="006E317E" w:rsidRDefault="00B86214" w:rsidP="00AA241E">
            <w:pPr>
              <w:jc w:val="both"/>
            </w:pPr>
            <w:r w:rsidRPr="006E317E">
              <w:t>99</w:t>
            </w:r>
          </w:p>
        </w:tc>
        <w:tc>
          <w:tcPr>
            <w:tcW w:w="1848" w:type="dxa"/>
            <w:noWrap/>
            <w:hideMark/>
          </w:tcPr>
          <w:p w14:paraId="559B18B4" w14:textId="77777777" w:rsidR="00B86214" w:rsidRPr="006E317E" w:rsidRDefault="00B86214" w:rsidP="00AA241E">
            <w:pPr>
              <w:jc w:val="both"/>
            </w:pPr>
            <w:r w:rsidRPr="006E317E">
              <w:t>-</w:t>
            </w:r>
          </w:p>
        </w:tc>
      </w:tr>
    </w:tbl>
    <w:p w14:paraId="75F071E1" w14:textId="5E385617" w:rsidR="0095323E" w:rsidRPr="006E317E" w:rsidRDefault="006C32C6" w:rsidP="00AA241E">
      <w:pPr>
        <w:pStyle w:val="Pealdis"/>
        <w:jc w:val="both"/>
      </w:pPr>
      <w:r>
        <w:t xml:space="preserve">Tabel </w:t>
      </w:r>
      <w:r>
        <w:fldChar w:fldCharType="begin"/>
      </w:r>
      <w:r>
        <w:instrText xml:space="preserve"> SEQ Tabel \* ARABIC </w:instrText>
      </w:r>
      <w:r>
        <w:fldChar w:fldCharType="separate"/>
      </w:r>
      <w:r w:rsidR="00247D84">
        <w:rPr>
          <w:noProof/>
        </w:rPr>
        <w:t>3</w:t>
      </w:r>
      <w:r>
        <w:fldChar w:fldCharType="end"/>
      </w:r>
      <w:r>
        <w:t xml:space="preserve"> </w:t>
      </w:r>
      <w:r w:rsidR="0095323E" w:rsidRPr="006E317E">
        <w:t>Elisa ja STV internetiühenduste kuutasud valguskaabel- ja koaksiaalkaabelvõrgus 2024 juuni</w:t>
      </w:r>
    </w:p>
    <w:p w14:paraId="54082DD9" w14:textId="757C2FE4" w:rsidR="0095323E" w:rsidRPr="00E61DF6" w:rsidRDefault="0095323E" w:rsidP="00AA241E">
      <w:pPr>
        <w:jc w:val="both"/>
        <w:rPr>
          <w:b/>
          <w:bCs/>
        </w:rPr>
      </w:pPr>
      <w:r w:rsidRPr="00E61DF6">
        <w:rPr>
          <w:b/>
          <w:bCs/>
        </w:rPr>
        <w:t xml:space="preserve">Seega kuutasude alusel on erinevad kaabelsidevõrgud internetiühenduste kasutamisel jaekliendi jaoks omavahel piisavalt asendatavad, kuna sideettevõtjad ei kehtesta samadele allalaadimise kiirustele erinevaid kuutasusid kui ühenduse aluseks olevad kaabelsidevõrgud on erinevad.  Seejuures, isegi juhul kui sama allalaadimise kiiruse juures on üleslaadimise kiirused erinevad, on kuutasud erinevates kaabelsidevõrkudes samad, ehk asümmeetrilised ja sümmeetrilised ühendused on sama hinnaga. </w:t>
      </w:r>
    </w:p>
    <w:p w14:paraId="4F539AF9" w14:textId="77777777" w:rsidR="0095323E" w:rsidRPr="006E317E" w:rsidRDefault="0095323E" w:rsidP="00AA241E">
      <w:pPr>
        <w:jc w:val="both"/>
      </w:pPr>
      <w:r w:rsidRPr="006E317E">
        <w:rPr>
          <w:noProof/>
        </w:rPr>
        <w:drawing>
          <wp:inline distT="0" distB="0" distL="0" distR="0" wp14:anchorId="2724C039" wp14:editId="47EF187C">
            <wp:extent cx="4435523" cy="2846743"/>
            <wp:effectExtent l="0" t="0" r="3175" b="0"/>
            <wp:docPr id="25" name="Pil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2533" cy="2851242"/>
                    </a:xfrm>
                    <a:prstGeom prst="rect">
                      <a:avLst/>
                    </a:prstGeom>
                    <a:noFill/>
                    <a:ln>
                      <a:noFill/>
                    </a:ln>
                  </pic:spPr>
                </pic:pic>
              </a:graphicData>
            </a:graphic>
          </wp:inline>
        </w:drawing>
      </w:r>
    </w:p>
    <w:p w14:paraId="556D1879" w14:textId="6CE9CAD1" w:rsidR="0095323E" w:rsidRPr="006E317E" w:rsidRDefault="00EC33F1" w:rsidP="00AA241E">
      <w:pPr>
        <w:pStyle w:val="Pealdis"/>
        <w:jc w:val="both"/>
      </w:pPr>
      <w:r>
        <w:t xml:space="preserve">Tabel </w:t>
      </w:r>
      <w:r>
        <w:fldChar w:fldCharType="begin"/>
      </w:r>
      <w:r>
        <w:instrText xml:space="preserve"> SEQ Tabel \* ARABIC </w:instrText>
      </w:r>
      <w:r>
        <w:fldChar w:fldCharType="separate"/>
      </w:r>
      <w:r w:rsidR="00247D84">
        <w:rPr>
          <w:noProof/>
        </w:rPr>
        <w:t>4</w:t>
      </w:r>
      <w:r>
        <w:fldChar w:fldCharType="end"/>
      </w:r>
      <w:r>
        <w:t xml:space="preserve"> </w:t>
      </w:r>
      <w:r w:rsidR="0095323E" w:rsidRPr="006E317E">
        <w:t>Elisa internetiühenduste kuutasude võrdlus kaabelsidevõrkudes ja mobiilsidevõrgus püsiasukohas tarbimiseks suunatud piiramatu mahuga internetiühenduste korral 2024 juuni</w:t>
      </w:r>
    </w:p>
    <w:p w14:paraId="4052F5C8" w14:textId="77777777" w:rsidR="0032704D" w:rsidRPr="006E317E" w:rsidRDefault="0032704D" w:rsidP="00AA241E">
      <w:pPr>
        <w:jc w:val="both"/>
      </w:pPr>
      <w:r w:rsidRPr="00E61DF6">
        <w:rPr>
          <w:b/>
          <w:bCs/>
        </w:rPr>
        <w:t xml:space="preserve">Samuti on kuutasude alusel omavahel asendatavad ka kaabelside- ja mobiilsidevõrgu internetiühendused. </w:t>
      </w:r>
      <w:r w:rsidRPr="006E317E">
        <w:t xml:space="preserve">Mobiilsidevõrgu püsiasukohaga ja piiramatu mahuga internetiühenduste kuutasud on Telial sama hinnaga, kui kaabelsidevõrgu ühenduste kuutasud, samas Elisal on </w:t>
      </w:r>
      <w:r w:rsidRPr="006E317E">
        <w:lastRenderedPageBreak/>
        <w:t xml:space="preserve">vastavad mobiilsidevõrgu ühenduste kuutasud vähesel määral (6 – 14%) kõrgemad, kui kaabelsidevõrgu kuutasud. </w:t>
      </w:r>
    </w:p>
    <w:p w14:paraId="5550C7E0" w14:textId="77777777" w:rsidR="0095323E" w:rsidRPr="006E317E" w:rsidRDefault="0095323E" w:rsidP="00AA241E">
      <w:pPr>
        <w:jc w:val="both"/>
      </w:pPr>
    </w:p>
    <w:p w14:paraId="1710C820" w14:textId="314C100E" w:rsidR="0095323E" w:rsidRPr="006E317E" w:rsidRDefault="0095323E" w:rsidP="00AA241E">
      <w:pPr>
        <w:pStyle w:val="Heading49"/>
        <w:numPr>
          <w:ilvl w:val="3"/>
          <w:numId w:val="60"/>
        </w:numPr>
      </w:pPr>
      <w:r w:rsidRPr="00E61DF6">
        <w:t>Kas internetiühendused vaskkaabel-, koaksiaalkaabel- ja mobiilsidevõrgus kuuluvad ühele jaeturule internetiühendustega valguskaabelvõrgus</w:t>
      </w:r>
      <w:r w:rsidRPr="006E317E">
        <w:t>?</w:t>
      </w:r>
    </w:p>
    <w:p w14:paraId="79DA2EBD" w14:textId="66129E2B" w:rsidR="0095323E" w:rsidRPr="00E61DF6" w:rsidRDefault="0095323E" w:rsidP="00AA241E">
      <w:pPr>
        <w:jc w:val="both"/>
        <w:rPr>
          <w:b/>
          <w:bCs/>
        </w:rPr>
      </w:pPr>
      <w:r w:rsidRPr="006E317E">
        <w:t xml:space="preserve">Lähtudes ülaltoodud selgitustest on vaskkaabel-, koaksiaalkaabel- ja mobiilsidevõrgu internetiühenduse kasutaja vastuvõtlikum oma olemasolevat ühendust asendama valguskaabelsidevõrgu internetiühenduse vastu, kui vastupidi, kuna valguskaabelvõrgu ühendus pakub kvaliteetsemat ühendust (sümmeetriline kiirus ja võimalik ka väga suure läbilaskevõimega ühendus) kui ühendused vaskkaabel-, koaksiaalkaabel- ja mobiilsidevõrgus. </w:t>
      </w:r>
      <w:r w:rsidRPr="00E61DF6">
        <w:rPr>
          <w:b/>
          <w:bCs/>
        </w:rPr>
        <w:t xml:space="preserve">Seega ei ole asjakohane kaasata valguskaabelvõrgu internetiühendused samale jaeturule  vaskkaabel-, koaksiaalkaabel- ja mobiilsidevõrgu internetiühendustega. </w:t>
      </w:r>
      <w:r w:rsidR="00A3232C" w:rsidRPr="00E61DF6">
        <w:rPr>
          <w:b/>
          <w:bCs/>
        </w:rPr>
        <w:t>Valguskaabelvõrgu</w:t>
      </w:r>
      <w:r w:rsidRPr="00E61DF6">
        <w:rPr>
          <w:b/>
          <w:bCs/>
        </w:rPr>
        <w:t xml:space="preserve"> internetiühenduste alusel moodustatakse eraldi seisev internetiühenduste tooteturg</w:t>
      </w:r>
      <w:r w:rsidR="00E61DF6">
        <w:rPr>
          <w:b/>
          <w:bCs/>
        </w:rPr>
        <w:t>, mille tooted võimaldavad</w:t>
      </w:r>
      <w:r w:rsidRPr="00E61DF6">
        <w:rPr>
          <w:b/>
          <w:bCs/>
        </w:rPr>
        <w:t xml:space="preserve"> väga suure läbilaskevõimega internetiühendus</w:t>
      </w:r>
      <w:r w:rsidR="00E61DF6">
        <w:rPr>
          <w:b/>
          <w:bCs/>
        </w:rPr>
        <w:t>i</w:t>
      </w:r>
      <w:r w:rsidRPr="00E61DF6">
        <w:rPr>
          <w:b/>
          <w:bCs/>
        </w:rPr>
        <w:t>.</w:t>
      </w:r>
    </w:p>
    <w:p w14:paraId="2F6FA323" w14:textId="3E4F2899" w:rsidR="0095323E" w:rsidRPr="00E61DF6" w:rsidRDefault="0095323E" w:rsidP="00AA241E">
      <w:pPr>
        <w:pStyle w:val="Heading49"/>
        <w:numPr>
          <w:ilvl w:val="3"/>
          <w:numId w:val="60"/>
        </w:numPr>
      </w:pPr>
      <w:r w:rsidRPr="00E61DF6">
        <w:t xml:space="preserve">Kas internetiühendused vaskkaabel- koaksiaalkaabel- ja mobiilsidevõrgus kuuluvad ühele jaeturule? </w:t>
      </w:r>
    </w:p>
    <w:p w14:paraId="3378B120" w14:textId="4638774C" w:rsidR="00E61DF6" w:rsidRPr="006E317E" w:rsidRDefault="00E61DF6" w:rsidP="00AA241E">
      <w:pPr>
        <w:jc w:val="both"/>
      </w:pPr>
      <w:r w:rsidRPr="00E61DF6">
        <w:t xml:space="preserve">ADSLx, VDSLx </w:t>
      </w:r>
      <w:r w:rsidR="007E6C65">
        <w:t xml:space="preserve">sh </w:t>
      </w:r>
      <w:r w:rsidRPr="00E61DF6">
        <w:t>vectoring (sh Vplus35b) vaskkaabelvõrgu, DOCSIS 3.0 koaksiaalkaabelvõrgu ja 4G/5G mobiilsidevõrgu püsiasukohas tarbimisele suunatud piiramatu mahuga internetiühendused on kõik asümmeetrilised ja pakuvad kiiret ja ülikiiret internetiühendust (välja arvatud ADSLx, mille pakutav andmeside kiirus on max 1</w:t>
      </w:r>
      <w:r w:rsidR="0076353F">
        <w:t>6</w:t>
      </w:r>
      <w:r w:rsidRPr="00E61DF6">
        <w:t xml:space="preserve"> Mbps), </w:t>
      </w:r>
      <w:r w:rsidRPr="006E317E">
        <w:t>kuid ei võimalda sümmeetrilisi ja väga suure läbilaskevõimega internetiühendust (Mb</w:t>
      </w:r>
      <w:r w:rsidR="00710CD8">
        <w:t>it/</w:t>
      </w:r>
      <w:r w:rsidRPr="006E317E">
        <w:t xml:space="preserve">s &gt; 1000). Internetiühenduste kuutasud on Telia mobiilsidevõrgus samad ja Elisa mobiilsidevõrgus mõnevõrra (6 – 14%) kõrgemad (vt Tabel </w:t>
      </w:r>
      <w:r>
        <w:t>4</w:t>
      </w:r>
      <w:r w:rsidRPr="006E317E">
        <w:t xml:space="preserve">), kui samade ettevõtete hallatavates vaskkaabel- ja koaksiaalkaabelvõrkudes. </w:t>
      </w:r>
    </w:p>
    <w:p w14:paraId="382FE6C7" w14:textId="7468A233" w:rsidR="00E61DF6" w:rsidRPr="006E317E" w:rsidRDefault="00E61DF6" w:rsidP="00AA241E">
      <w:pPr>
        <w:jc w:val="both"/>
      </w:pPr>
      <w:r w:rsidRPr="006E317E">
        <w:t xml:space="preserve">Nimetatud sidevõrkudes on kõige enam kasutuses internetiühendusi mobiilsidevõrgus (24% kõikidest internetiühendustest, vt </w:t>
      </w:r>
      <w:r>
        <w:t>J</w:t>
      </w:r>
      <w:r w:rsidRPr="006E317E">
        <w:t xml:space="preserve">oonis </w:t>
      </w:r>
      <w:r w:rsidR="004023F0">
        <w:t>6</w:t>
      </w:r>
      <w:r w:rsidRPr="006E317E">
        <w:t xml:space="preserve">). Mobiilsidevõrgu internetiühenduste kasutuse maht jätkab kasvamist, sama vaskkaabel- ja koaksiaalkaabelvõrgus internetiühenduste maht on languses. </w:t>
      </w:r>
    </w:p>
    <w:p w14:paraId="20B52514" w14:textId="27316421" w:rsidR="00E61DF6" w:rsidRPr="00E61DF6" w:rsidRDefault="00E61DF6" w:rsidP="00AA241E">
      <w:pPr>
        <w:jc w:val="both"/>
      </w:pPr>
      <w:r w:rsidRPr="006E317E">
        <w:t xml:space="preserve">Telia pakub oma ADSLx tehnoloogiaga internetiühenduste lõpetamisel vaskkaabelvõrkudes, juhtudel kus vaskkaabelvõrku ei asendata valguskaabelvõrguga, lõppkasutajatele ADSLx tehnoloogia asenduseks nii VDSLx </w:t>
      </w:r>
      <w:r w:rsidR="007E6C65">
        <w:t xml:space="preserve">sh </w:t>
      </w:r>
      <w:r w:rsidRPr="006E317E">
        <w:t xml:space="preserve">vectoring (sh Vplus35b) tehnoloogia baasil internetiühendusi </w:t>
      </w:r>
      <w:r w:rsidRPr="00E61DF6">
        <w:t xml:space="preserve">vaskkaablivõrgus kui ka mobiilsidevõrgu 4G ja 5G tehnoloogial internetiühendusi ning lõppkasutajad on mõlemaid tehnoloogiaid aktiivselt kasutusse ka võtnud. Seega peavad lõppkasutajad ADSLx ja VDSLx </w:t>
      </w:r>
      <w:r w:rsidR="007E6C65">
        <w:t xml:space="preserve">sh </w:t>
      </w:r>
      <w:r w:rsidRPr="00E61DF6">
        <w:t>vectoring (sh Vplus35b) tehnoloogia baasil internetiühendusi ning mobiilisidevõrgu 4G ja 5G tehnoloogia baasil internetiühendusi omavahel asendatavaks.</w:t>
      </w:r>
    </w:p>
    <w:p w14:paraId="605C405D" w14:textId="602309FD" w:rsidR="00E61DF6" w:rsidRPr="00DB720F" w:rsidRDefault="00E61DF6" w:rsidP="00AA241E">
      <w:pPr>
        <w:jc w:val="both"/>
        <w:rPr>
          <w:b/>
          <w:bCs/>
        </w:rPr>
      </w:pPr>
      <w:r w:rsidRPr="00E61DF6">
        <w:rPr>
          <w:b/>
          <w:bCs/>
        </w:rPr>
        <w:t xml:space="preserve">Eeltoodust tulenevalt on internetiühenduse kvaliteedi ja hindade poolest ADSLx, VDSLx </w:t>
      </w:r>
      <w:r w:rsidR="007E6C65">
        <w:rPr>
          <w:b/>
          <w:bCs/>
        </w:rPr>
        <w:t xml:space="preserve">sh </w:t>
      </w:r>
      <w:r w:rsidRPr="00E61DF6">
        <w:rPr>
          <w:b/>
          <w:bCs/>
        </w:rPr>
        <w:t xml:space="preserve">vectoring (sh Vplus35b) vaskkaabelvõrgu, DOCSIS 3.0 koaksiaalkaabelvõrgu ja </w:t>
      </w:r>
      <w:r w:rsidRPr="00DB720F">
        <w:rPr>
          <w:b/>
          <w:bCs/>
        </w:rPr>
        <w:lastRenderedPageBreak/>
        <w:t>mobiilsidevõrgu püsiasukohas tarbimiseks suunatud piiramatu mahuga internetiühendused omavahel piisavalt sarnased ning jae kliendi jaoks omavahel asendatavad, mistõttu kuuluvad vastavate sidevõrkude internetiühendused ühele jaeturule.</w:t>
      </w:r>
    </w:p>
    <w:p w14:paraId="78B5FD48" w14:textId="77777777" w:rsidR="0095323E" w:rsidRPr="006E317E" w:rsidRDefault="0095323E" w:rsidP="00AA241E">
      <w:pPr>
        <w:jc w:val="both"/>
      </w:pPr>
    </w:p>
    <w:p w14:paraId="78C2ABB6" w14:textId="09DBC75B" w:rsidR="0095323E" w:rsidRPr="006E317E" w:rsidRDefault="0095323E" w:rsidP="00215CA5">
      <w:pPr>
        <w:pStyle w:val="Pealkiri3"/>
      </w:pPr>
      <w:bookmarkStart w:id="270" w:name="_3.1.2_Mobiilsidevõrgu_tehnoloogiate"/>
      <w:bookmarkStart w:id="271" w:name="_Toc170888947"/>
      <w:bookmarkStart w:id="272" w:name="_Toc182576866"/>
      <w:bookmarkEnd w:id="270"/>
      <w:r w:rsidRPr="006E317E">
        <w:t>Standardsete ja eriotstarbeliste kõrge kvaliteediga internetiühenduste piiritlemine ning jaeturule kaasamise analüüs</w:t>
      </w:r>
      <w:bookmarkEnd w:id="271"/>
      <w:bookmarkEnd w:id="272"/>
    </w:p>
    <w:p w14:paraId="12B6FB36" w14:textId="30F3DA8E" w:rsidR="0095323E" w:rsidRPr="006E317E" w:rsidRDefault="0095323E" w:rsidP="00AA241E">
      <w:pPr>
        <w:jc w:val="both"/>
      </w:pPr>
      <w:r w:rsidRPr="006E317E">
        <w:t>Euroopa Komisjoni seletuskirjas</w:t>
      </w:r>
      <w:r w:rsidRPr="005D266E">
        <w:rPr>
          <w:vertAlign w:val="superscript"/>
        </w:rPr>
        <w:footnoteReference w:id="33"/>
      </w:r>
      <w:r w:rsidRPr="006E317E">
        <w:t xml:space="preserve"> EK 2020 turgude soovitusele, eristatakse sidevõrgule kohaliku ja keskse juurdepääsu hulgiturgudele (turud 1 ja 3b) ning sidevõrgu </w:t>
      </w:r>
      <w:r w:rsidR="00B915EA">
        <w:t>eri</w:t>
      </w:r>
      <w:r w:rsidRPr="006E317E">
        <w:t xml:space="preserve">võimsustele juurdepääsu hulgiturule (hulgiturg 2) järgnevate jaeturgude osas era- ja ärikliendile suunatud standardseid masstoote internetiühenduste jaeturgu ja ärikliendile suunatud eriotstarbelist kõrge kvaliteediga internetiühenduste jaeturgu, vt ka </w:t>
      </w:r>
      <w:r w:rsidRPr="00512685">
        <w:t xml:space="preserve">Joonis </w:t>
      </w:r>
      <w:r w:rsidR="00251A12">
        <w:t>5</w:t>
      </w:r>
      <w:r w:rsidRPr="00512685">
        <w:t>.</w:t>
      </w:r>
    </w:p>
    <w:p w14:paraId="146FAB44" w14:textId="77777777" w:rsidR="0095323E" w:rsidRPr="006E317E" w:rsidRDefault="0095323E" w:rsidP="00AA241E">
      <w:pPr>
        <w:pStyle w:val="Loendilik"/>
        <w:numPr>
          <w:ilvl w:val="0"/>
          <w:numId w:val="85"/>
        </w:numPr>
        <w:jc w:val="both"/>
      </w:pPr>
      <w:r w:rsidRPr="006E317E">
        <w:t>Nõudluse poolne asendatavus</w:t>
      </w:r>
    </w:p>
    <w:p w14:paraId="1B0A104B" w14:textId="29A93E34" w:rsidR="0095323E" w:rsidRPr="006E317E" w:rsidRDefault="0095323E" w:rsidP="00AA241E">
      <w:pPr>
        <w:jc w:val="both"/>
      </w:pPr>
      <w:r w:rsidRPr="006E317E">
        <w:t>Standardsete internetiühenduste jaeteenused on suunatud kodutarbijast eraklientidele ning äriklientidele. Samas ei ole standardne internetiühenduse kvaliteet kõigile ettevõtjatele siiski piisav. See hõlmab ettevõtteid, mis tegutsevad paljudes erinevates asukohtades, millel peab olema üksteisega hea elektrooniline side, samuti ettevõtteid, kes esitavad kõrgeid nõudmisi ühenduse kvaliteedi ja teenuse taseme (SLA) kohta. Sellised ettevõtted vajavad teistsugust andmeside ühendust kui standardsed internetiühendused, nagu näiteks IP-VPN, Ethernet-VPN ja erinevat tüüpi püsiliini ühendused. Andmeside teenused sellistele ettevõtetele on sageli kujundatud iga ettevõtte (kliendi) vajaduste põhiselt.</w:t>
      </w:r>
    </w:p>
    <w:p w14:paraId="6C1FD6C0" w14:textId="77777777" w:rsidR="0095323E" w:rsidRPr="006E317E" w:rsidRDefault="0095323E" w:rsidP="00AA241E">
      <w:pPr>
        <w:jc w:val="both"/>
      </w:pPr>
      <w:r w:rsidRPr="006E317E">
        <w:t>Ettevõtted, kes vajavad eriotstarbelist kõrget andmeside kvaliteeti, ei saa valida standardseid internetiühendusi ja on ebatõenäoline, et sellised ettevõtted läheksid üle standardsetele internetiühendustele isegi siis, kui eriotstarbelise kõrge kvaliteediga andmeside ühenduste hind tõuseks. See näitab, et nõudluse poolne asendatavus on eriotstarbelise kõrge kvaliteediga andmeside ühenduste ja standardsete internetiühenduste vahel madal.</w:t>
      </w:r>
    </w:p>
    <w:p w14:paraId="37F00EFC" w14:textId="77777777" w:rsidR="0095323E" w:rsidRPr="006E317E" w:rsidRDefault="0095323E" w:rsidP="00AA241E">
      <w:pPr>
        <w:pStyle w:val="Loendilik"/>
        <w:numPr>
          <w:ilvl w:val="0"/>
          <w:numId w:val="85"/>
        </w:numPr>
        <w:jc w:val="both"/>
      </w:pPr>
      <w:r w:rsidRPr="006E317E">
        <w:t>Pakkumise poolne asendatavus</w:t>
      </w:r>
    </w:p>
    <w:p w14:paraId="0F7BA2D4" w14:textId="77777777" w:rsidR="0095323E" w:rsidRPr="006E317E" w:rsidRDefault="0095323E" w:rsidP="00AA241E">
      <w:pPr>
        <w:jc w:val="both"/>
      </w:pPr>
      <w:r w:rsidRPr="006E317E">
        <w:t xml:space="preserve">Eriotstarbeliste kõrge kvaliteediga andmeside ühenduste valdkonnas otsustab teenuse olemuse suurel määral konkreetsete klientide vajadused. Sageli peab eriotstarbelise kõrge kvaliteediga andmeside ühenduste pakkumise korral ostja ja müüja vahel toimuma arutelu teenuse spetsiifiliste </w:t>
      </w:r>
      <w:r w:rsidRPr="006E317E">
        <w:lastRenderedPageBreak/>
        <w:t>omaduste üle. See tähendab, et peab kasutama teistsuguseid turustusmeetodeid kui standardsete internetiühenduste korral. Lisaks tuleb arvestada kliendi vajadustega eri liiki lisateenuste (nt serveri, pilve, IT ja turvateenused) osas ning tagada teenuse toimimise stabiilsus ja kvaliteet.</w:t>
      </w:r>
    </w:p>
    <w:p w14:paraId="15226B38" w14:textId="77777777" w:rsidR="0095323E" w:rsidRPr="006E317E" w:rsidRDefault="0095323E" w:rsidP="00AA241E">
      <w:pPr>
        <w:jc w:val="both"/>
      </w:pPr>
      <w:r w:rsidRPr="006E317E">
        <w:t>See erinevus eriotstarbelise kõrge kvaliteediga ja standardsete internetiühenduse turunduses ning opereerimises muudab ebatõenäoliseks, et sideettevõte, mis pakub ainult standardseid internetiühendusi, hakkab pakkuma lühikese etteteatamisajaga eriotstarbelisi kõrge kvaliteediga andmeside ühendusi, kui viimases peaks toimuma väike (10%), kuid püsiv hinnatõus. See tähendab, et pakkumise poolne asendatavus on vähe tõenäoline.</w:t>
      </w:r>
    </w:p>
    <w:p w14:paraId="6D74D7B8" w14:textId="77777777" w:rsidR="0095323E" w:rsidRPr="00802B18" w:rsidRDefault="0095323E" w:rsidP="00AA241E">
      <w:pPr>
        <w:jc w:val="both"/>
        <w:rPr>
          <w:b/>
          <w:bCs/>
        </w:rPr>
      </w:pPr>
      <w:r w:rsidRPr="00802B18">
        <w:rPr>
          <w:b/>
          <w:bCs/>
        </w:rPr>
        <w:t>Kokkuvõtvalt</w:t>
      </w:r>
    </w:p>
    <w:p w14:paraId="3684AAFA" w14:textId="3699C117" w:rsidR="0095323E" w:rsidRPr="007C2C22" w:rsidRDefault="0095323E" w:rsidP="00AA241E">
      <w:pPr>
        <w:jc w:val="both"/>
        <w:rPr>
          <w:b/>
        </w:rPr>
      </w:pPr>
      <w:r w:rsidRPr="007C2C22">
        <w:rPr>
          <w:b/>
        </w:rPr>
        <w:t xml:space="preserve">Eeltoodust tulenevalt, kuna </w:t>
      </w:r>
      <w:bookmarkStart w:id="273" w:name="_Hlk108697619"/>
      <w:r w:rsidRPr="007C2C22">
        <w:rPr>
          <w:b/>
        </w:rPr>
        <w:t>puudub piisav nõudluse ja pakkumise poolne asendatavus</w:t>
      </w:r>
      <w:bookmarkEnd w:id="273"/>
      <w:r w:rsidRPr="007C2C22">
        <w:rPr>
          <w:b/>
        </w:rPr>
        <w:t>, kuuluvad standardsed jae</w:t>
      </w:r>
      <w:r w:rsidR="0B642D34" w:rsidRPr="007C2C22">
        <w:rPr>
          <w:b/>
        </w:rPr>
        <w:t>tasandi</w:t>
      </w:r>
      <w:r w:rsidRPr="007C2C22">
        <w:rPr>
          <w:b/>
        </w:rPr>
        <w:t xml:space="preserve"> internetiühendused ja eriotstarbelised kõrge kvaliteediga jae</w:t>
      </w:r>
      <w:r w:rsidR="6D953642" w:rsidRPr="007C2C22">
        <w:rPr>
          <w:b/>
        </w:rPr>
        <w:t>tasandi</w:t>
      </w:r>
      <w:r w:rsidRPr="007C2C22">
        <w:rPr>
          <w:b/>
        </w:rPr>
        <w:t xml:space="preserve"> internetiühendused erinevatele jaeturgudele. Käesolevasse internetiühenduste jaeturu konkurentsi analüüsi kaasatakse ainult standardsed masstoote jae</w:t>
      </w:r>
      <w:r w:rsidR="48C8A4BA" w:rsidRPr="007C2C22">
        <w:rPr>
          <w:b/>
        </w:rPr>
        <w:t>tasandi</w:t>
      </w:r>
      <w:r w:rsidRPr="007C2C22">
        <w:rPr>
          <w:b/>
        </w:rPr>
        <w:t xml:space="preserve"> internetiühendused, kuna vastavale jaeturule eelnevate hulgiturgude 1 ja 3b toodete alusel osutatakse peamiselt standardseid masstoote internetiühendusi.</w:t>
      </w:r>
    </w:p>
    <w:p w14:paraId="0632DA86" w14:textId="13F7DF66" w:rsidR="0095323E" w:rsidRPr="00A9741E" w:rsidRDefault="0095323E" w:rsidP="00215CA5">
      <w:pPr>
        <w:pStyle w:val="Pealkiri3"/>
      </w:pPr>
      <w:bookmarkStart w:id="274" w:name="_3.3_Era-_ja"/>
      <w:bookmarkStart w:id="275" w:name="_Toc170888948"/>
      <w:bookmarkStart w:id="276" w:name="_Toc182576867"/>
      <w:bookmarkStart w:id="277" w:name="_Hlk108435109"/>
      <w:bookmarkEnd w:id="274"/>
      <w:r w:rsidRPr="00A9741E">
        <w:t>Era- ja äriklientide internetiühenduste segmentide piiritlemine ja jaeturule kaasamise analüüs</w:t>
      </w:r>
      <w:bookmarkEnd w:id="275"/>
      <w:bookmarkEnd w:id="276"/>
    </w:p>
    <w:bookmarkEnd w:id="277"/>
    <w:p w14:paraId="63035CC5" w14:textId="051245A6" w:rsidR="0095323E" w:rsidRPr="006E317E" w:rsidRDefault="0095323E" w:rsidP="00AA241E">
      <w:pPr>
        <w:jc w:val="both"/>
      </w:pPr>
      <w:r w:rsidRPr="006E317E">
        <w:t xml:space="preserve">Eesti sideettevõtjad pakuvad nii era- kui ka äriklientidele (valdavalt väike ja keskmise suurusega ettevõtted) samade sidevõrkude (vaskkaabel-, koaksiaalkaabel-, valguskaabel- ja mobiilsidevõrkude) baasil ja samaväärsete andmeedastuse kiirustega standardseid masstoote internetiühendusi. Nii era- kui ka ärikliendid kasutavad standardsete internetiühenduste korral samaväärseid modemeid, ruutereid ja andmeside kiiruseid. Mõlemas segmendis on kasutatavate andmeside kiiruste trend kasvav, vt ka Joonised </w:t>
      </w:r>
      <w:r w:rsidR="00251A12">
        <w:t>9</w:t>
      </w:r>
      <w:r w:rsidR="0059041C">
        <w:t xml:space="preserve"> ja </w:t>
      </w:r>
      <w:r w:rsidR="00251A12">
        <w:t>10</w:t>
      </w:r>
      <w:r w:rsidRPr="006E317E">
        <w:t xml:space="preserve">. </w:t>
      </w:r>
    </w:p>
    <w:p w14:paraId="130ADDB1" w14:textId="77777777" w:rsidR="0095323E" w:rsidRPr="006E317E" w:rsidRDefault="0095323E" w:rsidP="00AA241E">
      <w:pPr>
        <w:jc w:val="both"/>
      </w:pPr>
      <w:r w:rsidRPr="006E317E">
        <w:rPr>
          <w:noProof/>
        </w:rPr>
        <w:lastRenderedPageBreak/>
        <w:drawing>
          <wp:inline distT="0" distB="0" distL="0" distR="0" wp14:anchorId="3A8B155A" wp14:editId="69EB0720">
            <wp:extent cx="4244196" cy="5075604"/>
            <wp:effectExtent l="0" t="0" r="4445" b="0"/>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2"/>
                    <pic:cNvPicPr/>
                  </pic:nvPicPr>
                  <pic:blipFill>
                    <a:blip r:embed="rId19">
                      <a:extLst>
                        <a:ext uri="{28A0092B-C50C-407E-A947-70E740481C1C}">
                          <a14:useLocalDpi xmlns:a14="http://schemas.microsoft.com/office/drawing/2010/main" val="0"/>
                        </a:ext>
                      </a:extLst>
                    </a:blip>
                    <a:stretch>
                      <a:fillRect/>
                    </a:stretch>
                  </pic:blipFill>
                  <pic:spPr>
                    <a:xfrm>
                      <a:off x="0" y="0"/>
                      <a:ext cx="4244196" cy="5075604"/>
                    </a:xfrm>
                    <a:prstGeom prst="rect">
                      <a:avLst/>
                    </a:prstGeom>
                  </pic:spPr>
                </pic:pic>
              </a:graphicData>
            </a:graphic>
          </wp:inline>
        </w:drawing>
      </w:r>
    </w:p>
    <w:p w14:paraId="5724CECA" w14:textId="2906A130" w:rsidR="006C32C6" w:rsidRDefault="000F38CA" w:rsidP="00AA241E">
      <w:pPr>
        <w:pStyle w:val="Pealdis"/>
        <w:jc w:val="both"/>
      </w:pPr>
      <w:r>
        <w:t xml:space="preserve">Joonis </w:t>
      </w:r>
      <w:r>
        <w:fldChar w:fldCharType="begin"/>
      </w:r>
      <w:r>
        <w:instrText xml:space="preserve"> SEQ Joonis \* ARABIC </w:instrText>
      </w:r>
      <w:r>
        <w:fldChar w:fldCharType="separate"/>
      </w:r>
      <w:r w:rsidR="00E5522B">
        <w:rPr>
          <w:noProof/>
        </w:rPr>
        <w:t>9</w:t>
      </w:r>
      <w:r>
        <w:fldChar w:fldCharType="end"/>
      </w:r>
      <w:r>
        <w:t xml:space="preserve"> </w:t>
      </w:r>
      <w:r w:rsidR="0095323E" w:rsidRPr="006E317E">
        <w:t>Eraklientide poolt kaabelsidevõrgus kasutusele võetud internetiühenduste allalaadimise kiiruste osakaalud aastatel 2017-2023</w:t>
      </w:r>
    </w:p>
    <w:p w14:paraId="22E786E6" w14:textId="42C2F666" w:rsidR="0095323E" w:rsidRPr="006C32C6" w:rsidRDefault="0095323E" w:rsidP="00AA241E">
      <w:pPr>
        <w:pStyle w:val="Pealdis"/>
        <w:jc w:val="both"/>
        <w:rPr>
          <w:b w:val="0"/>
          <w:bCs w:val="0"/>
        </w:rPr>
      </w:pPr>
      <w:r w:rsidRPr="006C32C6">
        <w:rPr>
          <w:b w:val="0"/>
          <w:bCs w:val="0"/>
        </w:rPr>
        <w:t xml:space="preserve"> </w:t>
      </w:r>
      <w:r w:rsidR="006C32C6" w:rsidRPr="006C32C6">
        <w:rPr>
          <w:b w:val="0"/>
          <w:bCs w:val="0"/>
        </w:rPr>
        <w:t>(</w:t>
      </w:r>
      <w:r w:rsidRPr="006C32C6">
        <w:rPr>
          <w:b w:val="0"/>
          <w:bCs w:val="0"/>
        </w:rPr>
        <w:t>allikas</w:t>
      </w:r>
      <w:r w:rsidR="006C32C6">
        <w:rPr>
          <w:b w:val="0"/>
          <w:bCs w:val="0"/>
        </w:rPr>
        <w:t>:</w:t>
      </w:r>
      <w:r w:rsidRPr="006C32C6">
        <w:rPr>
          <w:b w:val="0"/>
          <w:bCs w:val="0"/>
        </w:rPr>
        <w:t xml:space="preserve"> sideettevõtjate poolt TTJA-le esitatavad kvartaalsed aruanded</w:t>
      </w:r>
      <w:r w:rsidR="006C32C6" w:rsidRPr="006C32C6">
        <w:rPr>
          <w:b w:val="0"/>
          <w:bCs w:val="0"/>
        </w:rPr>
        <w:t>)</w:t>
      </w:r>
    </w:p>
    <w:p w14:paraId="272EF6DB" w14:textId="77777777" w:rsidR="0095323E" w:rsidRPr="006E317E" w:rsidRDefault="0095323E" w:rsidP="00AA241E">
      <w:pPr>
        <w:jc w:val="both"/>
      </w:pPr>
    </w:p>
    <w:p w14:paraId="4FC0E61B" w14:textId="77777777" w:rsidR="0095323E" w:rsidRPr="006E317E" w:rsidRDefault="0095323E" w:rsidP="00AA241E">
      <w:pPr>
        <w:jc w:val="both"/>
      </w:pPr>
      <w:r w:rsidRPr="006E317E">
        <w:rPr>
          <w:noProof/>
        </w:rPr>
        <w:lastRenderedPageBreak/>
        <w:drawing>
          <wp:inline distT="0" distB="0" distL="0" distR="0" wp14:anchorId="2ECBE1B1" wp14:editId="5190C7D7">
            <wp:extent cx="4358499" cy="5115464"/>
            <wp:effectExtent l="0" t="0" r="4445" b="0"/>
            <wp:docPr id="2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0"/>
                    <pic:cNvPicPr/>
                  </pic:nvPicPr>
                  <pic:blipFill>
                    <a:blip r:embed="rId20">
                      <a:extLst>
                        <a:ext uri="{28A0092B-C50C-407E-A947-70E740481C1C}">
                          <a14:useLocalDpi xmlns:a14="http://schemas.microsoft.com/office/drawing/2010/main" val="0"/>
                        </a:ext>
                      </a:extLst>
                    </a:blip>
                    <a:stretch>
                      <a:fillRect/>
                    </a:stretch>
                  </pic:blipFill>
                  <pic:spPr>
                    <a:xfrm>
                      <a:off x="0" y="0"/>
                      <a:ext cx="4358499" cy="5115464"/>
                    </a:xfrm>
                    <a:prstGeom prst="rect">
                      <a:avLst/>
                    </a:prstGeom>
                  </pic:spPr>
                </pic:pic>
              </a:graphicData>
            </a:graphic>
          </wp:inline>
        </w:drawing>
      </w:r>
    </w:p>
    <w:p w14:paraId="36487CA4" w14:textId="7E626488" w:rsidR="0095323E" w:rsidRPr="006E317E" w:rsidRDefault="000F38CA" w:rsidP="00AA241E">
      <w:pPr>
        <w:pStyle w:val="Pealdis"/>
        <w:jc w:val="both"/>
      </w:pPr>
      <w:r>
        <w:t xml:space="preserve">Joonis </w:t>
      </w:r>
      <w:r>
        <w:fldChar w:fldCharType="begin"/>
      </w:r>
      <w:r>
        <w:instrText xml:space="preserve"> SEQ Joonis \* ARABIC </w:instrText>
      </w:r>
      <w:r>
        <w:fldChar w:fldCharType="separate"/>
      </w:r>
      <w:r w:rsidR="00E5522B">
        <w:rPr>
          <w:noProof/>
        </w:rPr>
        <w:t>10</w:t>
      </w:r>
      <w:r>
        <w:fldChar w:fldCharType="end"/>
      </w:r>
      <w:r>
        <w:t xml:space="preserve"> </w:t>
      </w:r>
      <w:r w:rsidR="0095323E" w:rsidRPr="006E317E">
        <w:t>Äriklientide poolt kaabelsidevõrgus kasutusele võetud internetiühenduste allalaadimise kiiruste osakaalud aastatel 2017-2023</w:t>
      </w:r>
      <w:r w:rsidR="006C32C6">
        <w:t xml:space="preserve"> </w:t>
      </w:r>
      <w:r w:rsidR="0095323E" w:rsidRPr="006E317E">
        <w:t xml:space="preserve"> </w:t>
      </w:r>
      <w:r w:rsidR="006C32C6" w:rsidRPr="006C32C6">
        <w:rPr>
          <w:b w:val="0"/>
          <w:bCs w:val="0"/>
        </w:rPr>
        <w:t>(</w:t>
      </w:r>
      <w:r w:rsidR="0095323E" w:rsidRPr="006C32C6">
        <w:rPr>
          <w:b w:val="0"/>
          <w:bCs w:val="0"/>
        </w:rPr>
        <w:t>allikas</w:t>
      </w:r>
      <w:r w:rsidR="006C32C6">
        <w:rPr>
          <w:b w:val="0"/>
          <w:bCs w:val="0"/>
        </w:rPr>
        <w:t>:</w:t>
      </w:r>
      <w:r w:rsidR="0095323E" w:rsidRPr="006C32C6">
        <w:rPr>
          <w:b w:val="0"/>
          <w:bCs w:val="0"/>
        </w:rPr>
        <w:t xml:space="preserve"> sideettevõtjate poolt TTJA-le esitatavad kvartaalsed aruanded</w:t>
      </w:r>
      <w:r w:rsidR="006C32C6" w:rsidRPr="006C32C6">
        <w:rPr>
          <w:b w:val="0"/>
          <w:bCs w:val="0"/>
        </w:rPr>
        <w:t>)</w:t>
      </w:r>
    </w:p>
    <w:p w14:paraId="2588C62D" w14:textId="68ECFDE7" w:rsidR="0095323E" w:rsidRPr="006E317E" w:rsidRDefault="0095323E" w:rsidP="00AA241E">
      <w:pPr>
        <w:jc w:val="both"/>
      </w:pPr>
      <w:r w:rsidRPr="006E317E">
        <w:t xml:space="preserve">Era- ja äriklientide internetiühenduste peamised erinevused tulenevad soovitavatest ja pakutavatest lisateenustest  pakettides. Erakliendid soovivad ja neile pakutakse internetiühendusi sageli koos TV, telefoni ja mobiiltelefoni paketiga, äriklientidele koos garanteeritud teenustasemega (SLA), staatilise IP aadressiga ning küberturvalisuse ja viirusetõrje rakendustega. Turul välja kujunenud praktika kohaselt on äriklientide kaabelsidevõrgu internetiühendused märkimisväärselt kõrgema hinnaga, kui eraklientide vastavad internetiühendused. Alltoodud Joonisel </w:t>
      </w:r>
      <w:r w:rsidR="007A5094">
        <w:t>1</w:t>
      </w:r>
      <w:r w:rsidR="00F65EB1">
        <w:t>1</w:t>
      </w:r>
      <w:r w:rsidRPr="006E317E">
        <w:t xml:space="preserve"> esitatud kolme suure sideettevõtja (Telia, Elisa ja Tele2) era- ja äriklientide hinnavõrdlusest selgub, et jae- ja äriklientide kaabelsidevõrgu internetiühenduste kuutasude vahe on allalaadimise kiirusel 50 Mbit/s ca 2 kordne ja kiirustel 300-500 Mbit/s ca 4 kordne. Seega era- ja äriklientide internetiühenduste kuutasude hindade vahe suureneb andmeside kiiruste kasvades. Ärikliendi ühenduste kõrgem hind on põhjustatud osaliselt ärikliendi internetiühendusse integreeritud (paketeeritud) lisateenustest (SLA, staatiline IP aadress, viirusetõrje ja küberturvalisuse rakendused, kliendihaldur). Üldiselt on eraklientide võimalused valida ilma </w:t>
      </w:r>
      <w:r w:rsidRPr="006E317E">
        <w:lastRenderedPageBreak/>
        <w:t>integreeritud (paketeeritud) lisateenusteta internetiühendust suuremad, kui äriklientidel. Lisaks on äriklientide internetiühenduste kõrgemate hindade üheks põhjuseks ka, et nende reaalne koormus ehk ribalaiuse kasutus tipptundidel on kõrgem, kui erakliendi ühendustel. See tuleneb peamiselt ühenduse kasutuse erinevusest. Kui eraklient kasutab internetiühendust peamiselt erinevate e-teenuste, meediate ja mängude tarbimiseks, siis ärikliendid kasutavad ühendusi, eriti just ülikiireid ühendusi, sageli erinevate serverite ühendamiseks ja nende vahel suurte andmemahtude liigutamiseks. Äriklientidele pakutakse ka eraklientidest eraldi teenindust, st</w:t>
      </w:r>
      <w:r w:rsidR="00C406CA">
        <w:t>.</w:t>
      </w:r>
      <w:r w:rsidRPr="006E317E">
        <w:t xml:space="preserve"> mitte ainult halduri kasutamise võimalust, vaid ka kõrgema kvalifikatsiooniga ärikliendi tehnikute poolt pakutavat teenindust.</w:t>
      </w:r>
    </w:p>
    <w:p w14:paraId="04204A76" w14:textId="28EB2F19" w:rsidR="0095323E" w:rsidRPr="006E317E" w:rsidRDefault="0095323E" w:rsidP="00AA241E">
      <w:pPr>
        <w:jc w:val="both"/>
      </w:pPr>
    </w:p>
    <w:p w14:paraId="5E2D3467" w14:textId="2DB412DA" w:rsidR="002D371D" w:rsidRDefault="002D371D" w:rsidP="00AA241E">
      <w:pPr>
        <w:pStyle w:val="Pealdis"/>
        <w:jc w:val="both"/>
      </w:pPr>
      <w:r>
        <w:rPr>
          <w:noProof/>
        </w:rPr>
        <w:drawing>
          <wp:inline distT="0" distB="0" distL="0" distR="0" wp14:anchorId="2EBF0D34" wp14:editId="0540EF01">
            <wp:extent cx="5820355" cy="3495442"/>
            <wp:effectExtent l="0" t="0" r="0" b="0"/>
            <wp:docPr id="152859050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2167" cy="3502536"/>
                    </a:xfrm>
                    <a:prstGeom prst="rect">
                      <a:avLst/>
                    </a:prstGeom>
                    <a:noFill/>
                  </pic:spPr>
                </pic:pic>
              </a:graphicData>
            </a:graphic>
          </wp:inline>
        </w:drawing>
      </w:r>
    </w:p>
    <w:p w14:paraId="65D545FD" w14:textId="787FE97C" w:rsidR="0095323E" w:rsidRDefault="000F38CA" w:rsidP="00AA241E">
      <w:pPr>
        <w:pStyle w:val="Pealdis"/>
        <w:jc w:val="both"/>
      </w:pPr>
      <w:r>
        <w:t xml:space="preserve">Joonis </w:t>
      </w:r>
      <w:r>
        <w:fldChar w:fldCharType="begin"/>
      </w:r>
      <w:r>
        <w:instrText xml:space="preserve"> SEQ Joonis \* ARABIC </w:instrText>
      </w:r>
      <w:r>
        <w:fldChar w:fldCharType="separate"/>
      </w:r>
      <w:r w:rsidR="00E5522B">
        <w:rPr>
          <w:noProof/>
        </w:rPr>
        <w:t>11</w:t>
      </w:r>
      <w:r>
        <w:fldChar w:fldCharType="end"/>
      </w:r>
      <w:r>
        <w:t xml:space="preserve"> </w:t>
      </w:r>
      <w:r w:rsidR="0095323E" w:rsidRPr="006E317E">
        <w:t>Sideettevõtjate era- ja äriklientide kaabelsidevõrgu internetiühenduste kuutasude võrdlus allalaadimise kiiruste alusel 2024 aasta juunis.</w:t>
      </w:r>
    </w:p>
    <w:p w14:paraId="5C372E6A" w14:textId="77777777" w:rsidR="002D371D" w:rsidRPr="002F5414" w:rsidRDefault="002D371D" w:rsidP="00C36974"/>
    <w:p w14:paraId="6D71478F" w14:textId="77777777" w:rsidR="0095323E" w:rsidRPr="006E317E" w:rsidRDefault="0095323E" w:rsidP="00AA241E">
      <w:pPr>
        <w:pStyle w:val="Loendilik"/>
        <w:numPr>
          <w:ilvl w:val="0"/>
          <w:numId w:val="85"/>
        </w:numPr>
        <w:jc w:val="both"/>
      </w:pPr>
      <w:r w:rsidRPr="006E317E">
        <w:t>Nõudluse poolne asendatavus</w:t>
      </w:r>
    </w:p>
    <w:p w14:paraId="2DD335C8" w14:textId="77777777" w:rsidR="0095323E" w:rsidRPr="006E317E" w:rsidRDefault="0095323E" w:rsidP="00AA241E">
      <w:pPr>
        <w:jc w:val="both"/>
      </w:pPr>
      <w:r w:rsidRPr="006E317E">
        <w:t xml:space="preserve">Tavapärase praktika kohaselt ei  võimalda sideettevõtjad äriklientidel (ettevõtetel) üldjuhul osta erakliendile suunatud standardseid internetiühendusi, kuna ärikliendi internetiühendused on oma parameetritelt ja klienditeeninduse tasemelt erinevad ja erinevad on ka nende teenuste ülesehitus ja nende  osutamise kulud. Seega erakliendi internetiühendused ei ole ettevõtjatele suunatud ärikliendi internetiühenduste asendusteenuseks, kuna sideettevõtjad sellist asendust ei võimalda. Ei saa välistada, et nõudluse poolne (äriettevõtete) huvi ärikliendi ühenduse asendamiseks erakliendi ühendusega küll eksisteerib (kuna erakliendi ühenduse hind on ärikliendi ühenduse </w:t>
      </w:r>
      <w:r w:rsidRPr="006E317E">
        <w:lastRenderedPageBreak/>
        <w:t>hinnast oluliselt madalam), kuid see ei ole praktikas teostatav sideettevõtjate kehtestatud reeglite tõttu (äriettevõtetel ei lubata osta eraklientidele suunatud internetiühendusi).</w:t>
      </w:r>
    </w:p>
    <w:p w14:paraId="1AC304D0" w14:textId="77777777" w:rsidR="0095323E" w:rsidRPr="006E317E" w:rsidRDefault="0095323E" w:rsidP="00AA241E">
      <w:pPr>
        <w:jc w:val="both"/>
      </w:pPr>
      <w:r w:rsidRPr="006E317E">
        <w:t>Eraklientidel (kodutarbijatel) puudub üldjuhul motivatsioon asendada erakliendi internetiühendus ärikliendile suunatud standardsete internetiühendusega, kuna ärikliendi ühendused on tulenevalt paketeeritud lisateenustest (garanteeritud teenustase, staatiline IP aadress, viirusetõrjefilter) ja ärikliendile suunatud spetsiifilistest kliendihalduri teenustest üldjuhul kordades kõrgema hinnaga ning erakliendil puudub üldjuhul vajadus nimetatud lisateenuste ja spetsiifilise kliendihalduri teenuste järele. Seega ärikliendi internetiühendused ei ole kodutarbijale suunatud erakliendi internetiühenduste asendusteenusteks ehk puudub nõudlusepoolne asendatavus.</w:t>
      </w:r>
    </w:p>
    <w:p w14:paraId="773B8C04" w14:textId="77777777" w:rsidR="0095323E" w:rsidRPr="006E317E" w:rsidRDefault="0095323E" w:rsidP="00AA241E">
      <w:pPr>
        <w:pStyle w:val="Loendilik"/>
        <w:numPr>
          <w:ilvl w:val="0"/>
          <w:numId w:val="85"/>
        </w:numPr>
        <w:jc w:val="both"/>
      </w:pPr>
      <w:r w:rsidRPr="006E317E">
        <w:t>Pakkumise poolne asendatavus</w:t>
      </w:r>
    </w:p>
    <w:p w14:paraId="42776D57" w14:textId="767690BA" w:rsidR="0095323E" w:rsidRPr="006E317E" w:rsidRDefault="0095323E" w:rsidP="00AA241E">
      <w:pPr>
        <w:jc w:val="both"/>
      </w:pPr>
      <w:r w:rsidRPr="006E317E">
        <w:t xml:space="preserve">Standardsete jae internetiühenduste pakkumiseks kasutatavad sisendid on era- ja äriklientidele põhimõtteliselt sarnased. Peamiseks sisendiks on võimalus kasutada sidevõrku, mis ulatub era- või ärikliendi ruumideni. Mõnes standardse internetiühenduse (paketeeritud) lisateenuse elemendis võib esineda erinevusi – näiteks ärikasutajad võivad vajada ulatuslikumat kliendituge või kõrgemat teenustaset (SLA), kuid selliseid lisateenustega seotud funktsioonid ei ole ületamatud. Seega ei ole välistatud, et operaator, kes pakub internetiühendust ainult era- või ainult äriklientidele, saaks alustada samaväärse ühenduse pakkumist ka teisele kliendi segmendile, kui teise segmendi hinnas toimub väike (10%), kuid püsiv hinnatõus. Seejuures võib operaator selliseks ülemikuks vajada teatud ettevalmistuse perioodi, näiteks üks aasta. </w:t>
      </w:r>
    </w:p>
    <w:p w14:paraId="7AAA6E0E" w14:textId="7345A4BA" w:rsidR="0095323E" w:rsidRPr="006E317E" w:rsidRDefault="0095323E" w:rsidP="00AA241E">
      <w:pPr>
        <w:jc w:val="both"/>
      </w:pPr>
      <w:r w:rsidRPr="006E317E">
        <w:t>Sideettevõtjate vastustest TTJA küsimustikule</w:t>
      </w:r>
      <w:r w:rsidRPr="005D266E">
        <w:rPr>
          <w:vertAlign w:val="superscript"/>
        </w:rPr>
        <w:footnoteReference w:id="34"/>
      </w:r>
      <w:r w:rsidRPr="006E317E">
        <w:t xml:space="preserve"> peamiste väljakutsete osas lõppkasutajatele internetiühenduste pakkumisel selgus, et peamiseks selliseks väljakutseks on lõppkasutaja ruumideni ulatuva sidevõrgu rajamine või sellele juurdepääs. Eelkõige hoonete </w:t>
      </w:r>
      <w:r w:rsidR="00F633CF" w:rsidRPr="006E317E">
        <w:t>lähi piirkonna</w:t>
      </w:r>
      <w:r w:rsidRPr="006E317E">
        <w:t>, hoonetesse sisenevate ning hoonesisestele sidekanalisatsioonidele ja kaablitele juurdepääs ja/või nende rajamine. Seejuures on nimetatud peamised väljakutsed ühesugused nii era- kui ka ärikliendi segmendi korral.</w:t>
      </w:r>
    </w:p>
    <w:p w14:paraId="774D0BEA" w14:textId="77777777" w:rsidR="0095323E" w:rsidRPr="006E317E" w:rsidRDefault="0095323E" w:rsidP="00AA241E">
      <w:pPr>
        <w:jc w:val="both"/>
      </w:pPr>
      <w:r w:rsidRPr="006E317E">
        <w:t>Seega eksisteerib era- ja äriklientide internetiühenduste vahel piisav pakkumise poolne asendatavus.</w:t>
      </w:r>
    </w:p>
    <w:p w14:paraId="5D7A52B6" w14:textId="77777777" w:rsidR="0095323E" w:rsidRPr="00802B18" w:rsidRDefault="0095323E" w:rsidP="00AA241E">
      <w:pPr>
        <w:jc w:val="both"/>
        <w:rPr>
          <w:b/>
          <w:bCs/>
        </w:rPr>
      </w:pPr>
      <w:r w:rsidRPr="00802B18">
        <w:rPr>
          <w:b/>
          <w:bCs/>
        </w:rPr>
        <w:t>Kokkuvõte</w:t>
      </w:r>
    </w:p>
    <w:p w14:paraId="38C3F293" w14:textId="77777777" w:rsidR="0095323E" w:rsidRPr="005D6E3C" w:rsidRDefault="0095323E" w:rsidP="00AA241E">
      <w:pPr>
        <w:jc w:val="both"/>
        <w:rPr>
          <w:b/>
        </w:rPr>
      </w:pPr>
      <w:r w:rsidRPr="005D6E3C">
        <w:rPr>
          <w:b/>
        </w:rPr>
        <w:t xml:space="preserve">Eeltoodust tulenevalt, kuigi  era- ja ärikliendi internetiühenduste vahel on nõudluse poolne asendatavus piiratud (sideettevõtjad ei paku äriettevõtetel erakliendi ühendusi ning kodutarbijad ei ole üldjuhul huvitatud ärikliendi ühendustest nende kõrgema hinna tõttu), eksisteerib siiski piisav pakkumise poolne asendatavus (sideettevõtjad on vajadusel võimelised lühikese ajaga ümber lülituma erakliendi ühenduse pakkumiselt ärikliendi ühenduse pakkumisele ja vastupidi), millest TTJA hinnangul piisab, et kaasata era- ja </w:t>
      </w:r>
      <w:r w:rsidRPr="005D6E3C">
        <w:rPr>
          <w:b/>
        </w:rPr>
        <w:lastRenderedPageBreak/>
        <w:t xml:space="preserve">ärikliendi standardsed internetiühendused käesolevasse internetiühenduste jaeturu konkurentsi analüüsi. </w:t>
      </w:r>
    </w:p>
    <w:p w14:paraId="6BCDB0A9" w14:textId="77777777" w:rsidR="0095323E" w:rsidRPr="006E317E" w:rsidRDefault="0095323E" w:rsidP="00AA241E">
      <w:pPr>
        <w:jc w:val="both"/>
      </w:pPr>
    </w:p>
    <w:p w14:paraId="4CFF3CB4" w14:textId="07D20ADC" w:rsidR="0095323E" w:rsidRPr="006E317E" w:rsidRDefault="0095323E" w:rsidP="00215CA5">
      <w:pPr>
        <w:pStyle w:val="Pealkiri3"/>
      </w:pPr>
      <w:bookmarkStart w:id="278" w:name="_Toc170888949"/>
      <w:bookmarkStart w:id="279" w:name="_Toc182576868"/>
      <w:r w:rsidRPr="006E317E">
        <w:t xml:space="preserve">Internetiühenduste peamised </w:t>
      </w:r>
      <w:bookmarkEnd w:id="278"/>
      <w:r w:rsidR="00512685">
        <w:t>pakkujad</w:t>
      </w:r>
      <w:bookmarkEnd w:id="279"/>
      <w:r w:rsidRPr="006E317E">
        <w:t xml:space="preserve"> </w:t>
      </w:r>
    </w:p>
    <w:p w14:paraId="0A0466F0" w14:textId="49E7CC23" w:rsidR="0095323E" w:rsidRPr="006E317E" w:rsidRDefault="0095323E" w:rsidP="00AA241E">
      <w:pPr>
        <w:jc w:val="both"/>
      </w:pPr>
      <w:r w:rsidRPr="006E317E">
        <w:t xml:space="preserve">Jaeturu konkurentsi analüüsi kaastavates vaskkaabel-, koaksiaalkaabel-, valguskaabel-, ja mobiilsidevõrkudes osutavad püsiasukohas tarbimiseks suunatud ja piiramatu mahuga interneitühendusi 2023 aasta lõpus ca 30 sideettevõtjat. Selleks, et vältida ülemäära koormavat mikro-analüüsi, mis võib viia ka jaeturu liigsele killustatusele, kaasas TTJA jaeturu analüüsi ettevõtted, kellel on jaeklientide kasutuses olevate internetiühenduste arv eelnimetatud sidevõrkude baasil 2000 ja rohkem. Selliseid sideettevõtteid on 8 tükki (vt Tabelit </w:t>
      </w:r>
      <w:r w:rsidR="00C62B14">
        <w:t>5</w:t>
      </w:r>
      <w:r w:rsidRPr="006E317E">
        <w:t>) ja nende jaeklientide internetiühenduste arv kokku moodustab kõigi sideettevõtjate jaeklientide internetiühenduste arvust ca 98,9%. Seejuures moodustavad nelja suurima sideettevõtja (Telia, Elisa</w:t>
      </w:r>
      <w:r w:rsidRPr="005D266E">
        <w:rPr>
          <w:vertAlign w:val="superscript"/>
        </w:rPr>
        <w:footnoteReference w:id="35"/>
      </w:r>
      <w:r w:rsidRPr="006E317E">
        <w:t>, Tele2 ja STV) jaeklientide internetiühenduste koguarv kõigi sideettevõtjate jaeklientide internetiühenduste koguarvust ca 94,</w:t>
      </w:r>
      <w:r w:rsidR="007E6C65">
        <w:t>5</w:t>
      </w:r>
      <w:r w:rsidRPr="006E317E">
        <w:t xml:space="preserve">%. </w:t>
      </w:r>
    </w:p>
    <w:p w14:paraId="65EDACF9" w14:textId="4830A4E0" w:rsidR="0095323E" w:rsidRPr="006E317E" w:rsidRDefault="00582585" w:rsidP="00AA241E">
      <w:pPr>
        <w:jc w:val="both"/>
      </w:pPr>
      <w:r>
        <w:rPr>
          <w:noProof/>
        </w:rPr>
        <w:drawing>
          <wp:inline distT="0" distB="0" distL="0" distR="0" wp14:anchorId="28B0D733" wp14:editId="7BF6DAB1">
            <wp:extent cx="5944235" cy="2646045"/>
            <wp:effectExtent l="0" t="0" r="0" b="1905"/>
            <wp:docPr id="299743292"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2646045"/>
                    </a:xfrm>
                    <a:prstGeom prst="rect">
                      <a:avLst/>
                    </a:prstGeom>
                    <a:noFill/>
                  </pic:spPr>
                </pic:pic>
              </a:graphicData>
            </a:graphic>
          </wp:inline>
        </w:drawing>
      </w:r>
    </w:p>
    <w:p w14:paraId="6A11B79A" w14:textId="6D561373" w:rsidR="0095323E" w:rsidRPr="006E317E" w:rsidRDefault="00EC33F1" w:rsidP="00AA241E">
      <w:pPr>
        <w:pStyle w:val="Pealdis"/>
        <w:jc w:val="both"/>
      </w:pPr>
      <w:r>
        <w:t xml:space="preserve">Tabel </w:t>
      </w:r>
      <w:r>
        <w:fldChar w:fldCharType="begin"/>
      </w:r>
      <w:r>
        <w:instrText xml:space="preserve"> SEQ Tabel \* ARABIC </w:instrText>
      </w:r>
      <w:r>
        <w:fldChar w:fldCharType="separate"/>
      </w:r>
      <w:r w:rsidR="00247D84">
        <w:rPr>
          <w:noProof/>
        </w:rPr>
        <w:t>5</w:t>
      </w:r>
      <w:r>
        <w:fldChar w:fldCharType="end"/>
      </w:r>
      <w:r w:rsidR="00582585">
        <w:t>…*</w:t>
      </w:r>
      <w:r>
        <w:t xml:space="preserve"> </w:t>
      </w:r>
      <w:r w:rsidR="0095323E" w:rsidRPr="006E317E">
        <w:t>Turuanalüüsi kaasatud sideettevõtjad ja nende turuosad jaeklientide püsiasukohas tarbimiseks suunatud ja piiramatu mahuga internetiühenduste arvu alusel 2023 aasta lõpp</w:t>
      </w:r>
    </w:p>
    <w:p w14:paraId="35B3C74A" w14:textId="779E4700" w:rsidR="0095323E" w:rsidRPr="006E317E" w:rsidRDefault="0095323E" w:rsidP="00AA241E">
      <w:pPr>
        <w:jc w:val="both"/>
      </w:pPr>
      <w:r w:rsidRPr="006E317E">
        <w:t>Lisaks on turuanalüüsi kaasatud ka neli (4) riigiabi toel sidevõrke rajanud ja nende baasil ainult hulgiteenust osutavad sideettevõtjat</w:t>
      </w:r>
      <w:r w:rsidR="00EE0D8D">
        <w:t xml:space="preserve"> (nimetatakse ka </w:t>
      </w:r>
      <w:r w:rsidR="00EE0D8D" w:rsidRPr="006E317E">
        <w:t>operaatorineutraal</w:t>
      </w:r>
      <w:r w:rsidR="00EE0D8D">
        <w:t>s</w:t>
      </w:r>
      <w:r w:rsidR="00EE0D8D" w:rsidRPr="006E317E">
        <w:t>e</w:t>
      </w:r>
      <w:r w:rsidR="00EE0D8D">
        <w:t>teks</w:t>
      </w:r>
      <w:r w:rsidR="00EE0D8D" w:rsidRPr="006E317E">
        <w:t xml:space="preserve"> võrk</w:t>
      </w:r>
      <w:r w:rsidR="00EE0D8D">
        <w:t>udeks)</w:t>
      </w:r>
      <w:r w:rsidRPr="006E317E">
        <w:t xml:space="preserve">: Enefit Connect OÜ, ELA SA, Corle OÜ ja Eesti Andmesidevõrgu AS, kuid neid kaasatakse ainult </w:t>
      </w:r>
      <w:r w:rsidR="00A51373">
        <w:t xml:space="preserve">elu- </w:t>
      </w:r>
      <w:r w:rsidR="00A51373">
        <w:lastRenderedPageBreak/>
        <w:t>ja mitteeluruumide</w:t>
      </w:r>
      <w:r w:rsidRPr="006E317E">
        <w:t xml:space="preserve"> </w:t>
      </w:r>
      <w:r w:rsidR="00EE0D8D">
        <w:t>internetiühenduse katvuse hindamisel</w:t>
      </w:r>
      <w:r w:rsidRPr="006E317E">
        <w:t xml:space="preserve">, vt </w:t>
      </w:r>
      <w:r w:rsidR="00582585">
        <w:t>ptk.-</w:t>
      </w:r>
      <w:r w:rsidR="00EE0D8D">
        <w:t>s 2.</w:t>
      </w:r>
      <w:r w:rsidR="00C15CC2">
        <w:t>3.</w:t>
      </w:r>
      <w:r w:rsidR="00663186">
        <w:t>5</w:t>
      </w:r>
      <w:r w:rsidR="00EE0D8D">
        <w:t xml:space="preserve"> Tabelid 9 ja 10, </w:t>
      </w:r>
      <w:r w:rsidR="00582585">
        <w:t>ptk.-</w:t>
      </w:r>
      <w:r w:rsidR="00EE0D8D">
        <w:t xml:space="preserve">s </w:t>
      </w:r>
      <w:r w:rsidR="001155C7">
        <w:t>3</w:t>
      </w:r>
      <w:r w:rsidR="00EE0D8D">
        <w:t xml:space="preserve">.2.2 Tabel 13 ja </w:t>
      </w:r>
      <w:r w:rsidR="00582585">
        <w:t>ptk.-</w:t>
      </w:r>
      <w:r w:rsidR="00EE0D8D">
        <w:t xml:space="preserve">s </w:t>
      </w:r>
      <w:r w:rsidR="00E67141">
        <w:t>3</w:t>
      </w:r>
      <w:r w:rsidR="00EE0D8D">
        <w:t>.3.2 Tabel 16</w:t>
      </w:r>
      <w:r w:rsidRPr="006E317E">
        <w:t>.</w:t>
      </w:r>
    </w:p>
    <w:p w14:paraId="63DF6958" w14:textId="77777777" w:rsidR="0095323E" w:rsidRPr="006E317E" w:rsidRDefault="0095323E" w:rsidP="00AA241E">
      <w:pPr>
        <w:jc w:val="both"/>
      </w:pPr>
    </w:p>
    <w:p w14:paraId="07B3D586" w14:textId="6FB87720" w:rsidR="0095323E" w:rsidRPr="006E317E" w:rsidRDefault="0095323E" w:rsidP="00215CA5">
      <w:pPr>
        <w:pStyle w:val="Pealkiri3"/>
      </w:pPr>
      <w:bookmarkStart w:id="280" w:name="_Toc170888950"/>
      <w:bookmarkStart w:id="281" w:name="_Toc182576869"/>
      <w:r w:rsidRPr="006E317E">
        <w:t>Jaeturu too</w:t>
      </w:r>
      <w:r w:rsidR="00E834C7">
        <w:t>teturgude</w:t>
      </w:r>
      <w:r w:rsidRPr="006E317E">
        <w:t xml:space="preserve"> piiritlemise kokkuvõte</w:t>
      </w:r>
      <w:bookmarkEnd w:id="280"/>
      <w:bookmarkEnd w:id="281"/>
    </w:p>
    <w:p w14:paraId="0F2FF46E" w14:textId="7EABE890" w:rsidR="0095323E" w:rsidRPr="006E317E" w:rsidRDefault="0095323E" w:rsidP="00AA241E">
      <w:pPr>
        <w:jc w:val="both"/>
      </w:pPr>
      <w:r w:rsidRPr="006E317E">
        <w:t xml:space="preserve">Eeltoodud ptk.-de </w:t>
      </w:r>
      <w:r w:rsidR="00FE7F5A">
        <w:t>2</w:t>
      </w:r>
      <w:r w:rsidRPr="006E317E">
        <w:t>.1</w:t>
      </w:r>
      <w:r w:rsidR="00564B64">
        <w:t>.1</w:t>
      </w:r>
      <w:r w:rsidRPr="006E317E">
        <w:t xml:space="preserve"> – </w:t>
      </w:r>
      <w:r w:rsidR="00FE7F5A">
        <w:t>2</w:t>
      </w:r>
      <w:r w:rsidR="00225F35">
        <w:t>.</w:t>
      </w:r>
      <w:r w:rsidR="00FE7F5A">
        <w:t>2</w:t>
      </w:r>
      <w:r w:rsidRPr="006E317E">
        <w:t>.</w:t>
      </w:r>
      <w:r w:rsidR="00225F35">
        <w:t>7</w:t>
      </w:r>
      <w:r w:rsidRPr="006E317E">
        <w:t xml:space="preserve"> alusel kaasatakse internetiühenduste jaeturu konkurentsi analüüsi era- ja äriklientide standardsed püsiasukohas tarbimiseks suunatud piiramatu mahuga  internetiühendused, mis põhinevad järgmistel Eestis eksisteerivatel sidevõrgu tehnoloogiatel: </w:t>
      </w:r>
    </w:p>
    <w:p w14:paraId="3DC0E0A0" w14:textId="122FAC26" w:rsidR="0095323E" w:rsidRPr="006E317E" w:rsidRDefault="00E61DF6" w:rsidP="00AA241E">
      <w:pPr>
        <w:pStyle w:val="Loendilik"/>
        <w:numPr>
          <w:ilvl w:val="0"/>
          <w:numId w:val="85"/>
        </w:numPr>
        <w:jc w:val="both"/>
      </w:pPr>
      <w:r>
        <w:t xml:space="preserve">ADSLx, </w:t>
      </w:r>
      <w:r w:rsidR="0095323E" w:rsidRPr="006E317E">
        <w:t xml:space="preserve">VDSLx </w:t>
      </w:r>
      <w:r w:rsidR="007E6C65">
        <w:t xml:space="preserve">sh </w:t>
      </w:r>
      <w:r w:rsidR="0095323E" w:rsidRPr="006E317E">
        <w:t>vectoring (sh Vplus35b) vaskkaabelvõrk</w:t>
      </w:r>
      <w:r w:rsidR="00897F0B">
        <w:t>;</w:t>
      </w:r>
      <w:r w:rsidR="0095323E" w:rsidRPr="006E317E">
        <w:t xml:space="preserve"> </w:t>
      </w:r>
    </w:p>
    <w:p w14:paraId="2B762A99" w14:textId="5E9F524A" w:rsidR="0095323E" w:rsidRPr="006E317E" w:rsidRDefault="0095323E" w:rsidP="00AA241E">
      <w:pPr>
        <w:pStyle w:val="Loendilik"/>
        <w:numPr>
          <w:ilvl w:val="0"/>
          <w:numId w:val="85"/>
        </w:numPr>
        <w:jc w:val="both"/>
      </w:pPr>
      <w:r w:rsidRPr="006E317E">
        <w:t>DOCSIS 3.0 koaksiaalkaablivõrk</w:t>
      </w:r>
      <w:r w:rsidR="00897F0B">
        <w:t>;</w:t>
      </w:r>
    </w:p>
    <w:p w14:paraId="6F4D0C91" w14:textId="18AC01ED" w:rsidR="0095323E" w:rsidRPr="006E317E" w:rsidRDefault="0095323E" w:rsidP="00AA241E">
      <w:pPr>
        <w:pStyle w:val="Loendilik"/>
        <w:numPr>
          <w:ilvl w:val="0"/>
          <w:numId w:val="85"/>
        </w:numPr>
        <w:jc w:val="both"/>
      </w:pPr>
      <w:r w:rsidRPr="006E317E">
        <w:t>FTTH ja FTTB valguskaablivõrk</w:t>
      </w:r>
      <w:r w:rsidR="00897F0B">
        <w:t>;</w:t>
      </w:r>
    </w:p>
    <w:p w14:paraId="79E80079" w14:textId="77777777" w:rsidR="0095323E" w:rsidRPr="006E317E" w:rsidRDefault="0095323E" w:rsidP="00AA241E">
      <w:pPr>
        <w:pStyle w:val="Loendilik"/>
        <w:numPr>
          <w:ilvl w:val="0"/>
          <w:numId w:val="85"/>
        </w:numPr>
        <w:jc w:val="both"/>
      </w:pPr>
      <w:r w:rsidRPr="006E317E">
        <w:t>4G ja 5G mobiilsidevõrk.</w:t>
      </w:r>
    </w:p>
    <w:p w14:paraId="343BB9FF" w14:textId="5129D6BA" w:rsidR="00E61DF6" w:rsidRPr="00E84560" w:rsidRDefault="00E61DF6" w:rsidP="00AA241E">
      <w:pPr>
        <w:jc w:val="both"/>
        <w:rPr>
          <w:b/>
        </w:rPr>
      </w:pPr>
      <w:bookmarkStart w:id="282" w:name="_Hlk174016186"/>
      <w:r w:rsidRPr="00E84560">
        <w:rPr>
          <w:b/>
        </w:rPr>
        <w:t xml:space="preserve">Jaeklientide jaoks on  ADSLx, VDSLx </w:t>
      </w:r>
      <w:r w:rsidR="007E6C65" w:rsidRPr="00E84560">
        <w:rPr>
          <w:b/>
        </w:rPr>
        <w:t xml:space="preserve">sh </w:t>
      </w:r>
      <w:r w:rsidRPr="00E84560">
        <w:rPr>
          <w:b/>
        </w:rPr>
        <w:t>vectoring (sh Vplus35b) vaskkaabelvõrgu, DOCSIS 3.0 koaksiaalkaabelvõrgu ja 4G/5G mobiilsidevõrgu püsiasukohas tarbimiseks suunatud piiramatu mahuga internetiühendused läbilaskevõime ja hinna osas omavahel piisavalt sarnased ning omavahel asendatavad. Samas ei võimalda need väga suure läbilaskevõimega internetiühendusi (Mbit/s &gt; 1000) ja nende baasil ei pakuta ka tagatud sümmeetriliste kiirustega internetiühendusi, mida võimaldavad ja pakuvad FTTB/FTTH valguskaabelvõrgu internetiühendused. Seetõttu jaeklientide jaoks, kellele vastavad näitajad on olulised, ei paku vaskkaabel-, koaksiaalkaabel- ja mobiilsidevõrgu internetiühendused asendust valguskaabelvõrgu internetiühendustele, mistõttu on põhjendatud ja asjakohane jaotada jaetasandi internetiühenduste tooteturg kaheks eraldi alam</w:t>
      </w:r>
      <w:r w:rsidR="000A7B3A">
        <w:rPr>
          <w:b/>
        </w:rPr>
        <w:t>toote</w:t>
      </w:r>
      <w:r w:rsidRPr="00E84560">
        <w:rPr>
          <w:b/>
        </w:rPr>
        <w:t xml:space="preserve">turuks: </w:t>
      </w:r>
    </w:p>
    <w:p w14:paraId="725B4240" w14:textId="05140414" w:rsidR="00E61DF6" w:rsidRPr="00E84560" w:rsidRDefault="00E61DF6" w:rsidP="00AA241E">
      <w:pPr>
        <w:ind w:left="720"/>
        <w:jc w:val="both"/>
        <w:rPr>
          <w:b/>
        </w:rPr>
      </w:pPr>
      <w:r w:rsidRPr="00E84560">
        <w:rPr>
          <w:b/>
        </w:rPr>
        <w:t xml:space="preserve">1)  </w:t>
      </w:r>
      <w:r w:rsidR="00183BEB">
        <w:rPr>
          <w:b/>
          <w:bCs/>
        </w:rPr>
        <w:t>vaskkaabli</w:t>
      </w:r>
      <w:r w:rsidRPr="00E84560">
        <w:rPr>
          <w:b/>
        </w:rPr>
        <w:t xml:space="preserve">- ja mobiilsidevõrgu jaetasandi internetiühenduste tooteturg – siia kuuluvad püsiasukohas tarbimiseks suunatud piiramatu mahuga internetiühendused ADSLx, VDSLx </w:t>
      </w:r>
      <w:r w:rsidR="007E6C65" w:rsidRPr="00E84560">
        <w:rPr>
          <w:b/>
        </w:rPr>
        <w:t xml:space="preserve">sh </w:t>
      </w:r>
      <w:r w:rsidRPr="00E84560">
        <w:rPr>
          <w:b/>
        </w:rPr>
        <w:t>vectoring (sh Vplus35b) vaskkaablivõrgu baasil, DOCSIS 3.0 koaksiaalkaablivõrgu baasil ja 4G &amp; 5G mobiilsidevõrgu baasil;</w:t>
      </w:r>
    </w:p>
    <w:p w14:paraId="3209908E" w14:textId="77777777" w:rsidR="00E61DF6" w:rsidRPr="00E84560" w:rsidRDefault="00E61DF6" w:rsidP="00AA241E">
      <w:pPr>
        <w:ind w:left="720"/>
        <w:jc w:val="both"/>
        <w:rPr>
          <w:b/>
        </w:rPr>
      </w:pPr>
      <w:r w:rsidRPr="00E84560">
        <w:rPr>
          <w:b/>
        </w:rPr>
        <w:t>2) valguskaabelvõrgu jaetasandi internetiühenduste tooteturg – siia kuuluvad püsiasukohas tarbimiseks suunatud piiramatu mahuga internetiühendused FTTB/FTTH valguskaabelvõrgu baasil.</w:t>
      </w:r>
    </w:p>
    <w:p w14:paraId="1A5D7D68" w14:textId="0EABFA7D" w:rsidR="0095323E" w:rsidRDefault="0095323E" w:rsidP="00AA241E">
      <w:pPr>
        <w:jc w:val="both"/>
      </w:pPr>
      <w:r w:rsidRPr="006E317E">
        <w:t>Enamus nimetatud sidevõrgu tehnoloogiate alusel on võimalik pakkuda enamus hulgituru 1 tooteid (kohalikul tasandil sidevõrgu kliendiliinide füüsilist ja virtuaalset eraldamist) ja hulgituru 3b tooteid (kesksel tasandil sidevõrgu internetiühenduste virtuaalset eraldamist, bitivoo eraldamist).  Erandiks on koaksiaalkaabelvõrk ja vectoring-tehnoloogiat kasutav vaskkaabelvõrk ning 4G ja 5G mobiilsidevõrk, mis ei võimalda pakkuda kliendiliini füüsilist eraldamist hulgiturul 1, kuid suudavad pakkuda klientide internetiühenduste virtuaalset eraldamist.</w:t>
      </w:r>
    </w:p>
    <w:p w14:paraId="04D52FCF" w14:textId="77777777" w:rsidR="00802B18" w:rsidRPr="006E317E" w:rsidRDefault="00802B18" w:rsidP="00AA241E">
      <w:pPr>
        <w:jc w:val="both"/>
      </w:pPr>
    </w:p>
    <w:p w14:paraId="0B7E8B57" w14:textId="77777777" w:rsidR="00FE16E6" w:rsidRPr="006E317E" w:rsidRDefault="00FE16E6" w:rsidP="00AA241E">
      <w:pPr>
        <w:jc w:val="both"/>
      </w:pPr>
    </w:p>
    <w:p w14:paraId="485767EC" w14:textId="77777777" w:rsidR="00091186" w:rsidRPr="00091186" w:rsidRDefault="00091186" w:rsidP="00AA241E">
      <w:pPr>
        <w:pStyle w:val="Loendilik"/>
        <w:keepNext/>
        <w:keepLines/>
        <w:numPr>
          <w:ilvl w:val="0"/>
          <w:numId w:val="37"/>
        </w:numPr>
        <w:spacing w:before="160" w:after="80"/>
        <w:ind w:left="432" w:hanging="432"/>
        <w:contextualSpacing w:val="0"/>
        <w:jc w:val="both"/>
        <w:outlineLvl w:val="1"/>
        <w:rPr>
          <w:rFonts w:eastAsiaTheme="majorEastAsia" w:cstheme="majorBidi"/>
          <w:b/>
          <w:bCs/>
          <w:vanish/>
          <w:color w:val="000000" w:themeColor="text1"/>
        </w:rPr>
      </w:pPr>
      <w:bookmarkStart w:id="283" w:name="_Toc174096121"/>
      <w:bookmarkStart w:id="284" w:name="_Toc174536010"/>
      <w:bookmarkStart w:id="285" w:name="_Toc174618465"/>
      <w:bookmarkStart w:id="286" w:name="_Toc174627527"/>
      <w:bookmarkStart w:id="287" w:name="_Toc174704951"/>
      <w:bookmarkStart w:id="288" w:name="_Toc174709495"/>
      <w:bookmarkStart w:id="289" w:name="_Toc174710724"/>
      <w:bookmarkStart w:id="290" w:name="_Toc182576870"/>
      <w:bookmarkStart w:id="291" w:name="_Toc170888951"/>
      <w:bookmarkEnd w:id="282"/>
      <w:bookmarkEnd w:id="283"/>
      <w:bookmarkEnd w:id="284"/>
      <w:bookmarkEnd w:id="285"/>
      <w:bookmarkEnd w:id="286"/>
      <w:bookmarkEnd w:id="287"/>
      <w:bookmarkEnd w:id="288"/>
      <w:bookmarkEnd w:id="289"/>
      <w:bookmarkEnd w:id="290"/>
    </w:p>
    <w:p w14:paraId="4F5C4002" w14:textId="77777777" w:rsidR="00091186" w:rsidRPr="00091186" w:rsidRDefault="00091186" w:rsidP="00AA241E">
      <w:pPr>
        <w:pStyle w:val="Loendilik"/>
        <w:keepNext/>
        <w:keepLines/>
        <w:numPr>
          <w:ilvl w:val="1"/>
          <w:numId w:val="37"/>
        </w:numPr>
        <w:spacing w:before="160" w:after="80"/>
        <w:contextualSpacing w:val="0"/>
        <w:jc w:val="both"/>
        <w:outlineLvl w:val="1"/>
        <w:rPr>
          <w:rFonts w:eastAsiaTheme="majorEastAsia" w:cstheme="majorBidi"/>
          <w:b/>
          <w:bCs/>
          <w:vanish/>
          <w:color w:val="000000" w:themeColor="text1"/>
        </w:rPr>
      </w:pPr>
      <w:bookmarkStart w:id="292" w:name="_Toc174094520"/>
      <w:bookmarkStart w:id="293" w:name="_Toc174094787"/>
      <w:bookmarkStart w:id="294" w:name="_Toc174095053"/>
      <w:bookmarkStart w:id="295" w:name="_Toc174095318"/>
      <w:bookmarkStart w:id="296" w:name="_Toc174095856"/>
      <w:bookmarkStart w:id="297" w:name="_Toc174096122"/>
      <w:bookmarkStart w:id="298" w:name="_Toc174536011"/>
      <w:bookmarkStart w:id="299" w:name="_Toc174617109"/>
      <w:bookmarkStart w:id="300" w:name="_Toc174618466"/>
      <w:bookmarkStart w:id="301" w:name="_Toc174627528"/>
      <w:bookmarkStart w:id="302" w:name="_Toc174704952"/>
      <w:bookmarkStart w:id="303" w:name="_Toc174709496"/>
      <w:bookmarkStart w:id="304" w:name="_Toc174710725"/>
      <w:bookmarkStart w:id="305" w:name="_Toc18257687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0BAEEC33" w14:textId="77777777" w:rsidR="00091186" w:rsidRPr="00091186" w:rsidRDefault="00091186" w:rsidP="00AA241E">
      <w:pPr>
        <w:pStyle w:val="Loendilik"/>
        <w:keepNext/>
        <w:keepLines/>
        <w:numPr>
          <w:ilvl w:val="1"/>
          <w:numId w:val="37"/>
        </w:numPr>
        <w:spacing w:before="160" w:after="80"/>
        <w:contextualSpacing w:val="0"/>
        <w:jc w:val="both"/>
        <w:outlineLvl w:val="1"/>
        <w:rPr>
          <w:rFonts w:eastAsiaTheme="majorEastAsia" w:cstheme="majorBidi"/>
          <w:b/>
          <w:bCs/>
          <w:vanish/>
          <w:color w:val="000000" w:themeColor="text1"/>
        </w:rPr>
      </w:pPr>
      <w:bookmarkStart w:id="306" w:name="_Toc174094521"/>
      <w:bookmarkStart w:id="307" w:name="_Toc174094788"/>
      <w:bookmarkStart w:id="308" w:name="_Toc174095054"/>
      <w:bookmarkStart w:id="309" w:name="_Toc174095319"/>
      <w:bookmarkStart w:id="310" w:name="_Toc174095857"/>
      <w:bookmarkStart w:id="311" w:name="_Toc174096123"/>
      <w:bookmarkStart w:id="312" w:name="_Toc174536012"/>
      <w:bookmarkStart w:id="313" w:name="_Toc174617110"/>
      <w:bookmarkStart w:id="314" w:name="_Toc174618467"/>
      <w:bookmarkStart w:id="315" w:name="_Toc174627529"/>
      <w:bookmarkStart w:id="316" w:name="_Toc174704953"/>
      <w:bookmarkStart w:id="317" w:name="_Toc174709497"/>
      <w:bookmarkStart w:id="318" w:name="_Toc174710726"/>
      <w:bookmarkStart w:id="319" w:name="_Toc182576872"/>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43492962" w14:textId="77777777" w:rsidR="00CD2E1F" w:rsidRPr="00CD2E1F" w:rsidRDefault="00CD2E1F" w:rsidP="00AA241E">
      <w:pPr>
        <w:pStyle w:val="Loendilik"/>
        <w:keepNext/>
        <w:keepLines/>
        <w:numPr>
          <w:ilvl w:val="1"/>
          <w:numId w:val="41"/>
        </w:numPr>
        <w:spacing w:before="160" w:after="80" w:line="360" w:lineRule="auto"/>
        <w:contextualSpacing w:val="0"/>
        <w:jc w:val="both"/>
        <w:outlineLvl w:val="2"/>
        <w:rPr>
          <w:rFonts w:eastAsia="Calibri" w:cstheme="majorBidi"/>
          <w:bCs/>
          <w:vanish/>
          <w:color w:val="000000" w:themeColor="text1"/>
          <w:lang w:eastAsia="en-US"/>
        </w:rPr>
      </w:pPr>
      <w:bookmarkStart w:id="320" w:name="_Toc174094522"/>
      <w:bookmarkStart w:id="321" w:name="_Toc174094789"/>
      <w:bookmarkStart w:id="322" w:name="_Toc174095055"/>
      <w:bookmarkStart w:id="323" w:name="_Toc174095320"/>
      <w:bookmarkStart w:id="324" w:name="_Toc174095858"/>
      <w:bookmarkStart w:id="325" w:name="_Toc174096124"/>
      <w:bookmarkStart w:id="326" w:name="_Toc174536013"/>
      <w:bookmarkStart w:id="327" w:name="_Toc174617111"/>
      <w:bookmarkStart w:id="328" w:name="_Toc174618468"/>
      <w:bookmarkStart w:id="329" w:name="_Toc174627530"/>
      <w:bookmarkStart w:id="330" w:name="_Toc174704954"/>
      <w:bookmarkStart w:id="331" w:name="_Toc174709498"/>
      <w:bookmarkStart w:id="332" w:name="_Toc174710727"/>
      <w:bookmarkStart w:id="333" w:name="_Toc182576873"/>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73E77D04" w14:textId="1241A4FF" w:rsidR="0095323E" w:rsidRPr="00D32E58" w:rsidRDefault="0095323E" w:rsidP="00AA241E">
      <w:pPr>
        <w:pStyle w:val="Pealkiri2"/>
        <w:jc w:val="both"/>
      </w:pPr>
      <w:bookmarkStart w:id="334" w:name="_Toc182576874"/>
      <w:bookmarkEnd w:id="291"/>
      <w:r w:rsidRPr="00D32E58">
        <w:t>J</w:t>
      </w:r>
      <w:r w:rsidR="000C478A">
        <w:t>AETURU</w:t>
      </w:r>
      <w:r w:rsidR="003D1FF8">
        <w:t xml:space="preserve"> </w:t>
      </w:r>
      <w:r w:rsidR="000C478A">
        <w:t>GEOGRAAFILINE</w:t>
      </w:r>
      <w:r w:rsidR="00D32E58" w:rsidRPr="00D32E58">
        <w:t xml:space="preserve"> </w:t>
      </w:r>
      <w:r w:rsidR="000C478A">
        <w:t>PIIRITLEMINE</w:t>
      </w:r>
      <w:bookmarkEnd w:id="334"/>
    </w:p>
    <w:p w14:paraId="53C0F4B4" w14:textId="77777777" w:rsidR="000437CA" w:rsidRPr="000437CA" w:rsidRDefault="000437CA" w:rsidP="00AA241E">
      <w:pPr>
        <w:pStyle w:val="Loendilik"/>
        <w:keepNext/>
        <w:keepLines/>
        <w:numPr>
          <w:ilvl w:val="1"/>
          <w:numId w:val="24"/>
        </w:numPr>
        <w:spacing w:before="160" w:after="80" w:line="360" w:lineRule="auto"/>
        <w:contextualSpacing w:val="0"/>
        <w:jc w:val="both"/>
        <w:outlineLvl w:val="2"/>
        <w:rPr>
          <w:rFonts w:eastAsia="Calibri" w:cstheme="majorBidi"/>
          <w:bCs/>
          <w:vanish/>
          <w:color w:val="000000" w:themeColor="text1"/>
          <w:lang w:eastAsia="en-US"/>
        </w:rPr>
      </w:pPr>
      <w:bookmarkStart w:id="335" w:name="_Toc174094524"/>
      <w:bookmarkStart w:id="336" w:name="_Toc174094791"/>
      <w:bookmarkStart w:id="337" w:name="_Toc174095057"/>
      <w:bookmarkStart w:id="338" w:name="_Toc174095322"/>
      <w:bookmarkStart w:id="339" w:name="_Toc174095860"/>
      <w:bookmarkStart w:id="340" w:name="_Toc174096126"/>
      <w:bookmarkStart w:id="341" w:name="_Toc174536015"/>
      <w:bookmarkStart w:id="342" w:name="_Toc174617113"/>
      <w:bookmarkStart w:id="343" w:name="_Toc174618470"/>
      <w:bookmarkStart w:id="344" w:name="_Toc174627532"/>
      <w:bookmarkStart w:id="345" w:name="_Toc174704956"/>
      <w:bookmarkStart w:id="346" w:name="_Toc174709500"/>
      <w:bookmarkStart w:id="347" w:name="_Toc174710729"/>
      <w:bookmarkStart w:id="348" w:name="_Toc182576875"/>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04ABC008" w14:textId="77777777" w:rsidR="00CD2E1F" w:rsidRPr="00CD2E1F" w:rsidRDefault="00CD2E1F" w:rsidP="00AA241E">
      <w:pPr>
        <w:pStyle w:val="Loendilik"/>
        <w:keepNext/>
        <w:keepLines/>
        <w:numPr>
          <w:ilvl w:val="0"/>
          <w:numId w:val="42"/>
        </w:numPr>
        <w:tabs>
          <w:tab w:val="left" w:pos="1985"/>
        </w:tabs>
        <w:spacing w:after="0"/>
        <w:contextualSpacing w:val="0"/>
        <w:jc w:val="both"/>
        <w:outlineLvl w:val="3"/>
        <w:rPr>
          <w:rFonts w:eastAsiaTheme="majorEastAsia" w:cstheme="majorBidi"/>
          <w:i/>
          <w:iCs/>
          <w:vanish/>
          <w:lang w:eastAsia="en-US"/>
        </w:rPr>
      </w:pPr>
    </w:p>
    <w:p w14:paraId="382AA0A9" w14:textId="77777777" w:rsidR="00CD2E1F" w:rsidRPr="00CD2E1F" w:rsidRDefault="00CD2E1F" w:rsidP="00AA241E">
      <w:pPr>
        <w:pStyle w:val="Loendilik"/>
        <w:keepNext/>
        <w:keepLines/>
        <w:numPr>
          <w:ilvl w:val="0"/>
          <w:numId w:val="42"/>
        </w:numPr>
        <w:tabs>
          <w:tab w:val="left" w:pos="1985"/>
        </w:tabs>
        <w:spacing w:after="0"/>
        <w:contextualSpacing w:val="0"/>
        <w:jc w:val="both"/>
        <w:outlineLvl w:val="3"/>
        <w:rPr>
          <w:rFonts w:eastAsiaTheme="majorEastAsia" w:cstheme="majorBidi"/>
          <w:i/>
          <w:iCs/>
          <w:vanish/>
          <w:lang w:eastAsia="en-US"/>
        </w:rPr>
      </w:pPr>
    </w:p>
    <w:p w14:paraId="135C726E" w14:textId="77777777" w:rsidR="00CD2E1F" w:rsidRPr="00CD2E1F" w:rsidRDefault="00CD2E1F" w:rsidP="00AA241E">
      <w:pPr>
        <w:pStyle w:val="Loendilik"/>
        <w:keepNext/>
        <w:keepLines/>
        <w:numPr>
          <w:ilvl w:val="1"/>
          <w:numId w:val="42"/>
        </w:numPr>
        <w:tabs>
          <w:tab w:val="left" w:pos="1985"/>
        </w:tabs>
        <w:spacing w:after="0"/>
        <w:contextualSpacing w:val="0"/>
        <w:jc w:val="both"/>
        <w:outlineLvl w:val="3"/>
        <w:rPr>
          <w:rFonts w:eastAsiaTheme="majorEastAsia" w:cstheme="majorBidi"/>
          <w:i/>
          <w:iCs/>
          <w:vanish/>
          <w:lang w:eastAsia="en-US"/>
        </w:rPr>
      </w:pPr>
    </w:p>
    <w:p w14:paraId="4CEF7E29" w14:textId="77777777" w:rsidR="00CD2E1F" w:rsidRPr="00CD2E1F" w:rsidRDefault="00CD2E1F" w:rsidP="00AA241E">
      <w:pPr>
        <w:pStyle w:val="Loendilik"/>
        <w:keepNext/>
        <w:keepLines/>
        <w:numPr>
          <w:ilvl w:val="2"/>
          <w:numId w:val="42"/>
        </w:numPr>
        <w:tabs>
          <w:tab w:val="left" w:pos="1985"/>
        </w:tabs>
        <w:spacing w:after="0"/>
        <w:contextualSpacing w:val="0"/>
        <w:jc w:val="both"/>
        <w:outlineLvl w:val="3"/>
        <w:rPr>
          <w:rFonts w:eastAsiaTheme="majorEastAsia" w:cstheme="majorBidi"/>
          <w:i/>
          <w:iCs/>
          <w:vanish/>
          <w:lang w:eastAsia="en-US"/>
        </w:rPr>
      </w:pPr>
    </w:p>
    <w:p w14:paraId="4158F400" w14:textId="77777777" w:rsidR="00C37771" w:rsidRPr="00C37771" w:rsidRDefault="00C37771" w:rsidP="00AA241E">
      <w:pPr>
        <w:pStyle w:val="Loendilik"/>
        <w:numPr>
          <w:ilvl w:val="0"/>
          <w:numId w:val="43"/>
        </w:numPr>
        <w:contextualSpacing w:val="0"/>
        <w:jc w:val="both"/>
        <w:outlineLvl w:val="1"/>
        <w:rPr>
          <w:b/>
          <w:vanish/>
        </w:rPr>
      </w:pPr>
      <w:bookmarkStart w:id="349" w:name="_Toc174094525"/>
      <w:bookmarkStart w:id="350" w:name="_Toc174094792"/>
      <w:bookmarkStart w:id="351" w:name="_Toc174095058"/>
      <w:bookmarkStart w:id="352" w:name="_Toc174095323"/>
      <w:bookmarkStart w:id="353" w:name="_Toc174095861"/>
      <w:bookmarkStart w:id="354" w:name="_Toc174096127"/>
      <w:bookmarkStart w:id="355" w:name="_Toc174536016"/>
      <w:bookmarkStart w:id="356" w:name="_Toc174617114"/>
      <w:bookmarkStart w:id="357" w:name="_Toc174618471"/>
      <w:bookmarkStart w:id="358" w:name="_Toc174627533"/>
      <w:bookmarkStart w:id="359" w:name="_Toc174704957"/>
      <w:bookmarkStart w:id="360" w:name="_Toc174709501"/>
      <w:bookmarkStart w:id="361" w:name="_Toc174710730"/>
      <w:bookmarkStart w:id="362" w:name="_Toc182576876"/>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5546BBE2" w14:textId="77777777" w:rsidR="00C37771" w:rsidRPr="00C37771" w:rsidRDefault="00C37771" w:rsidP="00AA241E">
      <w:pPr>
        <w:pStyle w:val="Loendilik"/>
        <w:numPr>
          <w:ilvl w:val="1"/>
          <w:numId w:val="43"/>
        </w:numPr>
        <w:contextualSpacing w:val="0"/>
        <w:jc w:val="both"/>
        <w:outlineLvl w:val="1"/>
        <w:rPr>
          <w:b/>
          <w:vanish/>
        </w:rPr>
      </w:pPr>
      <w:bookmarkStart w:id="363" w:name="_Toc174094526"/>
      <w:bookmarkStart w:id="364" w:name="_Toc174094793"/>
      <w:bookmarkStart w:id="365" w:name="_Toc174095059"/>
      <w:bookmarkStart w:id="366" w:name="_Toc174095324"/>
      <w:bookmarkStart w:id="367" w:name="_Toc174095862"/>
      <w:bookmarkStart w:id="368" w:name="_Toc174096128"/>
      <w:bookmarkStart w:id="369" w:name="_Toc174536017"/>
      <w:bookmarkStart w:id="370" w:name="_Toc174617115"/>
      <w:bookmarkStart w:id="371" w:name="_Toc174618472"/>
      <w:bookmarkStart w:id="372" w:name="_Toc174627534"/>
      <w:bookmarkStart w:id="373" w:name="_Toc174704958"/>
      <w:bookmarkStart w:id="374" w:name="_Toc174709502"/>
      <w:bookmarkStart w:id="375" w:name="_Toc174710731"/>
      <w:bookmarkStart w:id="376" w:name="_Toc182576877"/>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0ABF5318" w14:textId="77777777" w:rsidR="00C37771" w:rsidRPr="00C37771" w:rsidRDefault="00C37771" w:rsidP="00AA241E">
      <w:pPr>
        <w:pStyle w:val="Loendilik"/>
        <w:keepNext/>
        <w:keepLines/>
        <w:numPr>
          <w:ilvl w:val="2"/>
          <w:numId w:val="43"/>
        </w:numPr>
        <w:spacing w:before="160" w:after="80" w:line="360" w:lineRule="auto"/>
        <w:contextualSpacing w:val="0"/>
        <w:jc w:val="both"/>
        <w:outlineLvl w:val="2"/>
        <w:rPr>
          <w:rFonts w:eastAsia="Calibri" w:cstheme="majorBidi"/>
          <w:bCs/>
          <w:vanish/>
          <w:color w:val="000000" w:themeColor="text1"/>
          <w:lang w:eastAsia="en-US"/>
        </w:rPr>
      </w:pPr>
      <w:bookmarkStart w:id="377" w:name="_Toc174094527"/>
      <w:bookmarkStart w:id="378" w:name="_Toc174094794"/>
      <w:bookmarkStart w:id="379" w:name="_Toc174095060"/>
      <w:bookmarkStart w:id="380" w:name="_Toc174095325"/>
      <w:bookmarkStart w:id="381" w:name="_Toc174095863"/>
      <w:bookmarkStart w:id="382" w:name="_Toc174096129"/>
      <w:bookmarkStart w:id="383" w:name="_Toc174536018"/>
      <w:bookmarkStart w:id="384" w:name="_Toc174617116"/>
      <w:bookmarkStart w:id="385" w:name="_Toc174618473"/>
      <w:bookmarkStart w:id="386" w:name="_Toc174627535"/>
      <w:bookmarkStart w:id="387" w:name="_Toc174704959"/>
      <w:bookmarkStart w:id="388" w:name="_Toc174709503"/>
      <w:bookmarkStart w:id="389" w:name="_Toc174710732"/>
      <w:bookmarkStart w:id="390" w:name="_Toc182576878"/>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1FD4EB0D" w14:textId="77777777" w:rsidR="00444667" w:rsidRPr="00444667" w:rsidRDefault="00444667" w:rsidP="00AA241E">
      <w:pPr>
        <w:pStyle w:val="Loendilik"/>
        <w:numPr>
          <w:ilvl w:val="0"/>
          <w:numId w:val="59"/>
        </w:numPr>
        <w:contextualSpacing w:val="0"/>
        <w:jc w:val="both"/>
        <w:rPr>
          <w:vanish/>
        </w:rPr>
      </w:pPr>
    </w:p>
    <w:p w14:paraId="245F5D0A" w14:textId="77777777" w:rsidR="00444667" w:rsidRPr="00444667" w:rsidRDefault="00444667" w:rsidP="00AA241E">
      <w:pPr>
        <w:pStyle w:val="Loendilik"/>
        <w:numPr>
          <w:ilvl w:val="0"/>
          <w:numId w:val="59"/>
        </w:numPr>
        <w:contextualSpacing w:val="0"/>
        <w:jc w:val="both"/>
        <w:rPr>
          <w:vanish/>
        </w:rPr>
      </w:pPr>
    </w:p>
    <w:p w14:paraId="26474234" w14:textId="77777777" w:rsidR="00444667" w:rsidRPr="00444667" w:rsidRDefault="00444667" w:rsidP="00AA241E">
      <w:pPr>
        <w:pStyle w:val="Loendilik"/>
        <w:numPr>
          <w:ilvl w:val="1"/>
          <w:numId w:val="59"/>
        </w:numPr>
        <w:contextualSpacing w:val="0"/>
        <w:jc w:val="both"/>
        <w:rPr>
          <w:vanish/>
        </w:rPr>
      </w:pPr>
    </w:p>
    <w:p w14:paraId="6C852B47" w14:textId="77777777" w:rsidR="00444667" w:rsidRPr="00444667" w:rsidRDefault="00444667" w:rsidP="00AA241E">
      <w:pPr>
        <w:pStyle w:val="Loendilik"/>
        <w:numPr>
          <w:ilvl w:val="2"/>
          <w:numId w:val="59"/>
        </w:numPr>
        <w:contextualSpacing w:val="0"/>
        <w:jc w:val="both"/>
        <w:rPr>
          <w:vanish/>
        </w:rPr>
      </w:pPr>
    </w:p>
    <w:p w14:paraId="62DF7AE4" w14:textId="77777777" w:rsidR="00D94B08" w:rsidRPr="00D94B08" w:rsidRDefault="00D94B08" w:rsidP="00AA241E">
      <w:pPr>
        <w:pStyle w:val="Loendilik"/>
        <w:numPr>
          <w:ilvl w:val="2"/>
          <w:numId w:val="60"/>
        </w:numPr>
        <w:contextualSpacing w:val="0"/>
        <w:jc w:val="both"/>
        <w:rPr>
          <w:vanish/>
        </w:rPr>
      </w:pPr>
    </w:p>
    <w:p w14:paraId="4FB7861B" w14:textId="77777777" w:rsidR="005A76EE" w:rsidRPr="005A76EE" w:rsidRDefault="005A76EE" w:rsidP="005A76EE">
      <w:pPr>
        <w:pStyle w:val="Loendilik"/>
        <w:keepNext/>
        <w:keepLines/>
        <w:numPr>
          <w:ilvl w:val="1"/>
          <w:numId w:val="83"/>
        </w:numPr>
        <w:spacing w:before="240" w:after="240" w:line="360" w:lineRule="auto"/>
        <w:contextualSpacing w:val="0"/>
        <w:jc w:val="both"/>
        <w:outlineLvl w:val="2"/>
        <w:rPr>
          <w:rFonts w:eastAsia="Calibri" w:cstheme="majorBidi"/>
          <w:bCs/>
          <w:i/>
          <w:iCs/>
          <w:vanish/>
          <w:color w:val="000000" w:themeColor="text1"/>
          <w:lang w:eastAsia="en-US"/>
        </w:rPr>
      </w:pPr>
      <w:bookmarkStart w:id="391" w:name="_Toc174617117"/>
      <w:bookmarkStart w:id="392" w:name="_Toc174618474"/>
      <w:bookmarkStart w:id="393" w:name="_Toc174627536"/>
      <w:bookmarkStart w:id="394" w:name="_Toc174704960"/>
      <w:bookmarkStart w:id="395" w:name="_Toc174709504"/>
      <w:bookmarkStart w:id="396" w:name="_Toc174710733"/>
      <w:bookmarkStart w:id="397" w:name="_Toc182576879"/>
      <w:bookmarkEnd w:id="391"/>
      <w:bookmarkEnd w:id="392"/>
      <w:bookmarkEnd w:id="393"/>
      <w:bookmarkEnd w:id="394"/>
      <w:bookmarkEnd w:id="395"/>
      <w:bookmarkEnd w:id="396"/>
      <w:bookmarkEnd w:id="397"/>
    </w:p>
    <w:p w14:paraId="739AE5E4" w14:textId="0607589F" w:rsidR="001053F8" w:rsidRDefault="001053F8" w:rsidP="00215CA5">
      <w:pPr>
        <w:pStyle w:val="Pealkiri3"/>
      </w:pPr>
      <w:bookmarkStart w:id="398" w:name="_Toc182576880"/>
      <w:r w:rsidRPr="00444667">
        <w:t>Jaeturu geograafilise piiritlemise eesmärk ja alused</w:t>
      </w:r>
      <w:bookmarkEnd w:id="398"/>
    </w:p>
    <w:p w14:paraId="18725A29" w14:textId="6319F947" w:rsidR="001053F8" w:rsidRPr="006E317E" w:rsidRDefault="001053F8" w:rsidP="00AA241E">
      <w:pPr>
        <w:jc w:val="both"/>
      </w:pPr>
      <w:r w:rsidRPr="006E317E">
        <w:t>Turu piiritlemise eesmärk on välja selgitada ja piiritleda analüüsitava turu geograafiline ulatus.</w:t>
      </w:r>
    </w:p>
    <w:p w14:paraId="75F993F5" w14:textId="77777777" w:rsidR="001053F8" w:rsidRPr="006E317E" w:rsidRDefault="001053F8" w:rsidP="00AA241E">
      <w:pPr>
        <w:jc w:val="both"/>
      </w:pPr>
      <w:r w:rsidRPr="006E317E">
        <w:t>Turu piiritlemise alused on sätestatud ESS § 43. Selle kohaselt piiritleb TTJA kooskõlas EL konkurentsiõiguse põhimõtetega sideteenuste turud ja nende geograafilise käibimisala, võttes arvesse taristupõhist konkurentsi nendes piirkondades. Turgude piiritlemisel lähtub TTJA ka ESS §-s 100</w:t>
      </w:r>
      <w:r w:rsidRPr="00802B18">
        <w:rPr>
          <w:vertAlign w:val="superscript"/>
        </w:rPr>
        <w:t>2</w:t>
      </w:r>
      <w:r w:rsidRPr="006E317E">
        <w:t xml:space="preserve"> sätestatud sideteenuse geograafilise katvuse andmekogu andmetest ning EK turgude loetelu puudutavatest soovitustest ja suunistest. Käesoleva otsuse koostamise ajal on sellisteks asjakohasteks soovitusteks ja suunisteks EK 2020 turgude soovitus ja EK 2018 turgude suunis.</w:t>
      </w:r>
    </w:p>
    <w:p w14:paraId="792FAB36" w14:textId="66D56720" w:rsidR="0095323E" w:rsidRDefault="0095323E" w:rsidP="00AA241E">
      <w:pPr>
        <w:jc w:val="both"/>
      </w:pPr>
      <w:r w:rsidRPr="006E317E">
        <w:t>EK 2020 turgude soovituse preambuli punktide 35-38 kohaselt on siiani määratletud sideteenuste turgude geograafilised piirid enamasti üleriigilised, sest turgu valitseva sideettevõtja vaskpaarvõrk oli üleriikliku ulatusega. Alternatiivsete sidevõrkude kasutuselevõtu suurenedes on aga riikide eri piirkondade vahel (näiteks linna- ja maapiirkonnad) tekkinud sideteenuste konkurentsitingimustes olulised ja püsivad erinevused, mistõttu on vajalik riigisiseste geograafiliste turgude määratlemine. Seega peaks asjaomaste turgude määratlemisel kindlaks tegema geograafilised piirkonnad, kus konkurentsitingimused on piisavalt ühetaolised ning mis erinevad naaberpiirkondadest, kus konkurentsitingimused on väga erinevad, võttes eelkõige arvesse seda, kas võimalik märkimisväärse turujõuga ettevõtja tegutseb ühetaoliselt terves oma võrgupiirkonnas ning kas konkurentsitingimuste suurte erinevuste tõttu on tema tegevus mõnes piirkonnas piiratud, teistes aga mitte. Geograafilise turu kindlaksmääramisel peaks esmalt määratlema geograafilised üksused, mis võetakse konkurentsitingimuste analüüsi aluseks. Selline geograafiline üksus võib riiklikest oludest sõltuvalt põhineda kas võrgutopoloogial või kattuda halduspiiridega. Igal juhul tuleks järgida, et need geograafilised üksused: a) on asjakohase suurusega, st</w:t>
      </w:r>
      <w:r w:rsidR="00C406CA">
        <w:t>.</w:t>
      </w:r>
      <w:r w:rsidRPr="006E317E">
        <w:t xml:space="preserve"> piisavalt väikesed, et ära hoida konkurentsitingimuste märkimisväärseid erinevusi igas üksuses, ent piisavalt suured, et vältida ressursimahukat ja koormavat mikroanalüüsi, mis võib kaasa tuua turu killustatuse, b) suudavad kajastada kõikide asjaomaste ettevõtjate võrgustruktuuri ning c) omavad aja jooksul selgeid ja stabiilseid piire. Seejärel peaks konkurentsiõiguse põhimõtteid järgides ja eespool kirjeldatud geograafiliste üksuste analüüsile tuginedes määrama sideteenuse turu geograafilise ulatuse esmase piiritluse, liites kokku sarnaste konkurentsitingimustega üksused. </w:t>
      </w:r>
    </w:p>
    <w:p w14:paraId="3480D649" w14:textId="77777777" w:rsidR="00802B18" w:rsidRPr="006E317E" w:rsidRDefault="00802B18" w:rsidP="00AA241E">
      <w:pPr>
        <w:jc w:val="both"/>
      </w:pPr>
    </w:p>
    <w:p w14:paraId="0161973A" w14:textId="6A2BFFA2" w:rsidR="0095323E" w:rsidRPr="006E317E" w:rsidRDefault="0095323E" w:rsidP="00215CA5">
      <w:pPr>
        <w:pStyle w:val="Pealkiri3"/>
      </w:pPr>
      <w:bookmarkStart w:id="399" w:name="_Toc170888952"/>
      <w:bookmarkStart w:id="400" w:name="_Toc182576881"/>
      <w:r w:rsidRPr="006E317E">
        <w:t>Geograafiliste üksuste piiritlemine</w:t>
      </w:r>
      <w:bookmarkEnd w:id="399"/>
      <w:bookmarkEnd w:id="400"/>
    </w:p>
    <w:p w14:paraId="6B0781F3" w14:textId="77777777" w:rsidR="0095323E" w:rsidRPr="006E317E" w:rsidRDefault="0095323E" w:rsidP="00AA241E">
      <w:pPr>
        <w:jc w:val="both"/>
      </w:pPr>
      <w:r w:rsidRPr="006E317E">
        <w:t xml:space="preserve">TTJA hinnangul on otstarbekas geograafiliselt kaasata internetiühenduste jaeturu analüüsi kogu Eesti maismaa territoorium, kuid jaotada see väiksemateks geograafilisteks üksusteks ning hinnata </w:t>
      </w:r>
      <w:r w:rsidRPr="006E317E">
        <w:lastRenderedPageBreak/>
        <w:t xml:space="preserve">nendes üksustes eksisteerivaid konkurentsitingimus ning sarnaste konkurentsitingimustega üksused rühmitada suuremateks piirkondadeks, näiteks kõrgema ja madalama konkurentsiga piirkondadeks. </w:t>
      </w:r>
    </w:p>
    <w:p w14:paraId="1A1147D2" w14:textId="77777777" w:rsidR="0095323E" w:rsidRPr="006E317E" w:rsidRDefault="0095323E" w:rsidP="00AA241E">
      <w:pPr>
        <w:jc w:val="both"/>
      </w:pPr>
      <w:r w:rsidRPr="006E317E">
        <w:t>Geograafiliste üksuste määratakse haldus- ja asustusüksuste alusel võttes seejuures arvesse ka elanikke arvu ja tihedust. Geograafiliste üksuste määramisel võetakse aluseks Eesti haldusüksused</w:t>
      </w:r>
      <w:r w:rsidRPr="005D266E">
        <w:rPr>
          <w:vertAlign w:val="superscript"/>
        </w:rPr>
        <w:footnoteReference w:id="36"/>
      </w:r>
      <w:r w:rsidRPr="006E317E">
        <w:t xml:space="preserve"> (maakonnad, vajadusel ka vallad, linnad ja linnaosad) ning asustusüksused</w:t>
      </w:r>
      <w:r w:rsidRPr="005D266E">
        <w:rPr>
          <w:vertAlign w:val="superscript"/>
        </w:rPr>
        <w:footnoteReference w:id="37"/>
      </w:r>
      <w:r w:rsidRPr="006E317E">
        <w:t xml:space="preserve"> (linnad), kuna sellised geograafilise territooriumid omavad selgeid ja stabiilseid piire ja suudavad kajastada kõikide kaasatud sideettevõtjate võrgustruktuure. Eesti haldusüksused</w:t>
      </w:r>
      <w:r w:rsidRPr="005D266E">
        <w:rPr>
          <w:vertAlign w:val="superscript"/>
        </w:rPr>
        <w:footnoteReference w:id="38"/>
      </w:r>
      <w:r w:rsidRPr="006E317E">
        <w:t xml:space="preserve"> on jaotatud 15 maakonda, mis omakorda jaguneb 64 vallaks ja 15 linnaks. Lisaks on Eestis asustusüksustena 47 linna. </w:t>
      </w:r>
    </w:p>
    <w:p w14:paraId="23FCFAD0" w14:textId="77777777" w:rsidR="0095323E" w:rsidRPr="006E317E" w:rsidRDefault="0095323E" w:rsidP="00AA241E">
      <w:pPr>
        <w:jc w:val="both"/>
      </w:pPr>
      <w:r w:rsidRPr="006E317E">
        <w:t xml:space="preserve">Selleks, et geograafiline üksused oleks asjakohase suurusega, et ära hoida konkurentsitingimuste märkimisväärseid erinevusi igas üksuses, ent piisavalt suured, et vältida ressursimahukat ja koormavat mikroanalüüsi, peaks TTJA hinnangul üksus piirnema haldus- või asustusüksusega, kus on piisavalt sarnased eeldused ühetaoliste konkurentsitingimuste tekkimiseks. TTJA hinnangul on üheks ühetaolise konkurentsitingimuste tekkimise eelduseks elanike asustustihedus. Konkreetses piirkonnas kaabelsidevõrkude rajamise investeeringu otsuse tegemisel on oluliseks näitajaks elanike asustustihedus, mis mõjutab märkimisväärselt sidevõrgu investeeringute tasuvust. Seega, mida kõrgem elanike asustustihedus, seda kõrgem on eeldused investeeringute tasuvuseks ja seda julgemalt investeeritakse. See omakorda loob suuremad eeldused piirkonna sidevõrkude pakkujate arvu kasvamiseks, mis annab aluse ka piirkonna kõrgemale konkurentsi tasemele. Seega on sarnased eeldused ühetaoliste konkurentsitingimuste tekkimeks üksustes, kus on ühetaoline elanike asustustihendus. </w:t>
      </w:r>
    </w:p>
    <w:p w14:paraId="3B2EC7E4" w14:textId="77777777" w:rsidR="0095323E" w:rsidRPr="006E317E" w:rsidRDefault="0095323E" w:rsidP="00AA241E">
      <w:pPr>
        <w:jc w:val="both"/>
      </w:pPr>
      <w:r w:rsidRPr="006E317E">
        <w:t xml:space="preserve">Elanike tiheduse alusel eristuvad eelkõige hõreasustusega maapiirkonnad ja tiheasustusega linnapiirkonnad. TTJA hinnangul sobivad maapiirkondadeks ehk maalisteks geograafilisteks üksusteks maakonnad, millest on eraldatud kõrge asustustihedusega linnalised geograafilised üksused. Sellisteks linnaliste üksusteks sobivad TTJA hinnangul linnad ja vallad asustusüksustena, kus on vähemalt 5000 elanikku ning mille elanike tihedus on vähemalt 200 elanikku km2 kohta. Maakondades, kus puudusid vähemalt 5000 elanikuga linnad, eraldati linnaliseks üksuseks maakonna keskus (näiteks Hiiu maakonnas Kärdla 3000 elanikuga). Tallinn jaotati omakorda üksusteks linnaosade haldusüksuste alusel, kuna linnaosade elanike tihedus on märkimisväärselt erinev. Näiteks peamiselt kortermajadega Mustamäe, Lasnamäe ja Kristiine linnaosades on üle 4000 elanikku km2 kohta ja peamiselt eramutega Nõmme ja Pirita linnaosades on ca 1000 elanikku km2 kohta. Samuti eraldati Kohtla-Järve haldusüksusest kaks linnaosa haldusüksustena (Ahtme ja </w:t>
      </w:r>
      <w:r w:rsidRPr="006E317E">
        <w:lastRenderedPageBreak/>
        <w:t>Järve linnaosa) ja määratleti need geograafilise üksusena, kuna nendes haldusüksustes on oluliselt kõrgem elanike asustustihedus võrreldes ülejäänud Kohtla-Järve territooriumiga. Geograafiliste üksuste määratlemisel võeti aluseks Statistikaameti andmebaasis</w:t>
      </w:r>
      <w:r w:rsidRPr="005D266E">
        <w:rPr>
          <w:vertAlign w:val="superscript"/>
        </w:rPr>
        <w:footnoteReference w:id="39"/>
      </w:r>
      <w:r w:rsidRPr="006E317E">
        <w:t xml:space="preserve"> avaldatud 2022 aasta rahvaarv, asustus- ja haldusüksuste pindala ning elanike tiheduse jaotus.</w:t>
      </w:r>
    </w:p>
    <w:p w14:paraId="0CB756DD" w14:textId="0EC452E5" w:rsidR="0095323E" w:rsidRDefault="0095323E" w:rsidP="00AA241E">
      <w:pPr>
        <w:jc w:val="both"/>
      </w:pPr>
      <w:r w:rsidRPr="006E317E">
        <w:t xml:space="preserve">Eelkirjeldatud alustest lähtudes jaotus Eesti 48-ks geograafiliseks üksuseks, mis liigitati elanike asustustiheduse alusel 33-ks linnaliseks üksuseks (32 linna ja linnaosa haldus- ja asustusüksustena ning 1 vald haldusüksusena) ja 15-ks maaliseks üksuseks (15 maakonda haldusüksustena, millest on eraldatud linnalised üksused), vt ka Tabeleid </w:t>
      </w:r>
      <w:r w:rsidR="00306656">
        <w:t>6</w:t>
      </w:r>
      <w:r w:rsidRPr="006E317E">
        <w:t xml:space="preserve"> ja </w:t>
      </w:r>
      <w:r w:rsidR="00306656">
        <w:t>7</w:t>
      </w:r>
      <w:r w:rsidRPr="006E317E">
        <w:t xml:space="preserve">. Seejuures on linnalistes üksustes keskmiselt 1 612 elanikku ja 930 eluruumi km2 kohta ning maalistes keskmiselt 10 elanikku ja 7 eluruumi km2 kohta. Linnalistes üksustes kokku asub 64% kõigist elanikest ja 61% kõigist eluruumidest ja maalistes vastavalt 36% ja 39%. Linnalised alguüksused kokku katavad kogu Eesti maismaa territooriumist ainult 1% ja maalised 99%. </w:t>
      </w:r>
    </w:p>
    <w:p w14:paraId="788869A1" w14:textId="77777777" w:rsidR="00802B18" w:rsidRPr="006E317E" w:rsidRDefault="00802B18" w:rsidP="00AA241E">
      <w:pPr>
        <w:jc w:val="both"/>
      </w:pPr>
    </w:p>
    <w:p w14:paraId="708C1860" w14:textId="77777777" w:rsidR="0095323E" w:rsidRPr="006E317E" w:rsidRDefault="0095323E" w:rsidP="00AA241E">
      <w:pPr>
        <w:jc w:val="both"/>
      </w:pPr>
      <w:r w:rsidRPr="006E317E">
        <w:rPr>
          <w:noProof/>
        </w:rPr>
        <w:lastRenderedPageBreak/>
        <w:drawing>
          <wp:inline distT="0" distB="0" distL="0" distR="0" wp14:anchorId="655EB47E" wp14:editId="7D3F3244">
            <wp:extent cx="5760720" cy="6224270"/>
            <wp:effectExtent l="0" t="0" r="0" b="5080"/>
            <wp:docPr id="23"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6224270"/>
                    </a:xfrm>
                    <a:prstGeom prst="rect">
                      <a:avLst/>
                    </a:prstGeom>
                    <a:noFill/>
                    <a:ln>
                      <a:noFill/>
                    </a:ln>
                  </pic:spPr>
                </pic:pic>
              </a:graphicData>
            </a:graphic>
          </wp:inline>
        </w:drawing>
      </w:r>
      <w:r w:rsidRPr="006E317E" w:rsidDel="002A685B">
        <w:t xml:space="preserve"> </w:t>
      </w:r>
    </w:p>
    <w:p w14:paraId="49900EA4" w14:textId="0A4A9208" w:rsidR="0095323E" w:rsidRPr="00EC33F1" w:rsidRDefault="00EC33F1" w:rsidP="00AA241E">
      <w:pPr>
        <w:pStyle w:val="Pealdis"/>
        <w:jc w:val="both"/>
        <w:rPr>
          <w:b w:val="0"/>
          <w:bCs w:val="0"/>
        </w:rPr>
      </w:pPr>
      <w:r>
        <w:t xml:space="preserve">Tabel </w:t>
      </w:r>
      <w:r>
        <w:fldChar w:fldCharType="begin"/>
      </w:r>
      <w:r>
        <w:instrText xml:space="preserve"> SEQ Tabel \* ARABIC </w:instrText>
      </w:r>
      <w:r>
        <w:fldChar w:fldCharType="separate"/>
      </w:r>
      <w:r w:rsidR="00247D84">
        <w:rPr>
          <w:noProof/>
        </w:rPr>
        <w:t>6</w:t>
      </w:r>
      <w:r>
        <w:fldChar w:fldCharType="end"/>
      </w:r>
      <w:r>
        <w:t xml:space="preserve"> </w:t>
      </w:r>
      <w:r w:rsidR="0095323E" w:rsidRPr="006E317E">
        <w:t xml:space="preserve">Linnaliste geograafiliste üksuste elanike ja eluruumide arv, pindala ning keskmine elanike ja eluruumide tihedus 01.01.2024 aastal </w:t>
      </w:r>
      <w:r w:rsidRPr="00EC33F1">
        <w:rPr>
          <w:b w:val="0"/>
          <w:bCs w:val="0"/>
        </w:rPr>
        <w:t>(</w:t>
      </w:r>
      <w:r w:rsidR="0095323E" w:rsidRPr="00EC33F1">
        <w:rPr>
          <w:b w:val="0"/>
          <w:bCs w:val="0"/>
        </w:rPr>
        <w:t>allikas: elanike arv Statistikaameti andmebaas ja eluruumide arv TTJA andmebaas</w:t>
      </w:r>
      <w:r w:rsidRPr="00EC33F1">
        <w:rPr>
          <w:b w:val="0"/>
          <w:bCs w:val="0"/>
        </w:rPr>
        <w:t>)</w:t>
      </w:r>
    </w:p>
    <w:p w14:paraId="368E757B" w14:textId="77777777" w:rsidR="0095323E" w:rsidRPr="006E317E" w:rsidRDefault="0095323E" w:rsidP="00AA241E">
      <w:pPr>
        <w:jc w:val="both"/>
      </w:pPr>
    </w:p>
    <w:p w14:paraId="123DC99A" w14:textId="77777777" w:rsidR="0095323E" w:rsidRPr="006E317E" w:rsidRDefault="0095323E" w:rsidP="00AA241E">
      <w:pPr>
        <w:jc w:val="both"/>
      </w:pPr>
    </w:p>
    <w:p w14:paraId="676BCB38" w14:textId="77777777" w:rsidR="0095323E" w:rsidRPr="006E317E" w:rsidRDefault="0095323E" w:rsidP="00AA241E">
      <w:pPr>
        <w:jc w:val="both"/>
      </w:pPr>
      <w:r w:rsidRPr="006E317E">
        <w:rPr>
          <w:noProof/>
        </w:rPr>
        <w:lastRenderedPageBreak/>
        <w:drawing>
          <wp:inline distT="0" distB="0" distL="0" distR="0" wp14:anchorId="7C785B80" wp14:editId="305B46FF">
            <wp:extent cx="5760720" cy="4083050"/>
            <wp:effectExtent l="0" t="0" r="0" b="0"/>
            <wp:docPr id="27" name="Pil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083050"/>
                    </a:xfrm>
                    <a:prstGeom prst="rect">
                      <a:avLst/>
                    </a:prstGeom>
                    <a:noFill/>
                    <a:ln>
                      <a:noFill/>
                    </a:ln>
                  </pic:spPr>
                </pic:pic>
              </a:graphicData>
            </a:graphic>
          </wp:inline>
        </w:drawing>
      </w:r>
      <w:r w:rsidRPr="006E317E" w:rsidDel="002A685B">
        <w:t xml:space="preserve"> </w:t>
      </w:r>
    </w:p>
    <w:p w14:paraId="1BAF48E8" w14:textId="350C2BA7" w:rsidR="00EC33F1" w:rsidRPr="00EC33F1" w:rsidRDefault="00EC33F1" w:rsidP="00AA241E">
      <w:pPr>
        <w:pStyle w:val="Pealdis"/>
        <w:jc w:val="both"/>
        <w:rPr>
          <w:b w:val="0"/>
          <w:bCs w:val="0"/>
        </w:rPr>
      </w:pPr>
      <w:bookmarkStart w:id="401" w:name="Tabel7"/>
      <w:bookmarkEnd w:id="401"/>
      <w:r>
        <w:t xml:space="preserve">Tabel </w:t>
      </w:r>
      <w:r>
        <w:fldChar w:fldCharType="begin"/>
      </w:r>
      <w:r>
        <w:instrText xml:space="preserve"> SEQ Tabel \* ARABIC </w:instrText>
      </w:r>
      <w:r>
        <w:fldChar w:fldCharType="separate"/>
      </w:r>
      <w:r w:rsidR="00247D84">
        <w:rPr>
          <w:noProof/>
        </w:rPr>
        <w:t>7</w:t>
      </w:r>
      <w:r>
        <w:fldChar w:fldCharType="end"/>
      </w:r>
      <w:r>
        <w:t xml:space="preserve">  </w:t>
      </w:r>
      <w:r w:rsidR="0095323E" w:rsidRPr="006E317E">
        <w:t xml:space="preserve">Maaliste geograafiliste üksuste elanike ja eluruumide arv, pindala ning keskmine elanike ja eluruumide tihedus 01.01.2024 aastal </w:t>
      </w:r>
      <w:r w:rsidRPr="00EC33F1">
        <w:rPr>
          <w:b w:val="0"/>
          <w:bCs w:val="0"/>
        </w:rPr>
        <w:t>(allikas: elanike arv Statistikaameti andmebaas ja eluruumide arv TTJA andmebaas)</w:t>
      </w:r>
    </w:p>
    <w:p w14:paraId="6B3B9677" w14:textId="2E8CA2FC" w:rsidR="0095323E" w:rsidRPr="006E317E" w:rsidRDefault="0095323E" w:rsidP="00AA241E">
      <w:pPr>
        <w:jc w:val="both"/>
      </w:pPr>
    </w:p>
    <w:p w14:paraId="680830F7" w14:textId="77777777" w:rsidR="0095323E" w:rsidRPr="00802B18" w:rsidRDefault="0095323E" w:rsidP="00AA241E">
      <w:pPr>
        <w:jc w:val="both"/>
        <w:rPr>
          <w:b/>
          <w:bCs/>
        </w:rPr>
      </w:pPr>
      <w:r w:rsidRPr="00802B18">
        <w:rPr>
          <w:b/>
          <w:bCs/>
        </w:rPr>
        <w:t>Kokkuvõte</w:t>
      </w:r>
    </w:p>
    <w:p w14:paraId="1D4B5690" w14:textId="77777777" w:rsidR="0095323E" w:rsidRPr="00E84560" w:rsidRDefault="0095323E" w:rsidP="00AA241E">
      <w:pPr>
        <w:jc w:val="both"/>
        <w:rPr>
          <w:b/>
        </w:rPr>
      </w:pPr>
      <w:r w:rsidRPr="00E84560">
        <w:rPr>
          <w:b/>
        </w:rPr>
        <w:t>Internetiühenduste jaeturu geograafilised üksused katavad kogu Eesti maismaa territooriumi. Geograafilised üksused põhinevad haldus- ja asustusüksuste geograafilistele piiridel. Kokku on 48 geograafilist üksust, neist elanike arvu ja asustustiheduse alusel 33 linnalist üksust (32 linna ja linnaosa ning 1 vald) ja 15 maalist üksust (15 maakonda, millest on eraldatud linnalised üksused).</w:t>
      </w:r>
    </w:p>
    <w:p w14:paraId="6E449C30" w14:textId="77777777" w:rsidR="0095323E" w:rsidRPr="006E317E" w:rsidRDefault="0095323E" w:rsidP="00AA241E">
      <w:pPr>
        <w:jc w:val="both"/>
      </w:pPr>
    </w:p>
    <w:p w14:paraId="5928E163" w14:textId="77777777" w:rsidR="0095323E" w:rsidRPr="006E317E" w:rsidRDefault="0095323E" w:rsidP="00AA241E">
      <w:pPr>
        <w:jc w:val="both"/>
      </w:pPr>
    </w:p>
    <w:p w14:paraId="105B67DD" w14:textId="77777777" w:rsidR="0095323E" w:rsidRPr="006E317E" w:rsidRDefault="0095323E" w:rsidP="00AA241E">
      <w:pPr>
        <w:jc w:val="both"/>
      </w:pPr>
    </w:p>
    <w:p w14:paraId="1DAC350C" w14:textId="77777777" w:rsidR="0095323E" w:rsidRPr="006E317E" w:rsidRDefault="0095323E" w:rsidP="00AA241E">
      <w:pPr>
        <w:jc w:val="both"/>
      </w:pPr>
    </w:p>
    <w:p w14:paraId="727BC3D4" w14:textId="77777777" w:rsidR="0095323E" w:rsidRPr="006E317E" w:rsidRDefault="0095323E" w:rsidP="00AA241E">
      <w:pPr>
        <w:jc w:val="both"/>
      </w:pPr>
    </w:p>
    <w:p w14:paraId="5D6151F3" w14:textId="3CBECD1D" w:rsidR="0095323E" w:rsidRDefault="0095323E" w:rsidP="00215CA5">
      <w:pPr>
        <w:pStyle w:val="Pealkiri3"/>
      </w:pPr>
      <w:bookmarkStart w:id="402" w:name="_6.1_Greenfieldi_modifitseeritud"/>
      <w:bookmarkStart w:id="403" w:name="_4.1_Greenfieldi_modifitseeritud"/>
      <w:bookmarkStart w:id="404" w:name="_4.2_Kõrge_ja"/>
      <w:bookmarkStart w:id="405" w:name="_Toc170888953"/>
      <w:bookmarkStart w:id="406" w:name="_Toc182576882"/>
      <w:bookmarkEnd w:id="402"/>
      <w:bookmarkEnd w:id="403"/>
      <w:bookmarkEnd w:id="404"/>
      <w:r w:rsidRPr="006E317E">
        <w:lastRenderedPageBreak/>
        <w:t xml:space="preserve">Geograafilistes üksuste </w:t>
      </w:r>
      <w:r w:rsidR="00B54852">
        <w:t xml:space="preserve">rühmitamisel kasutatavad </w:t>
      </w:r>
      <w:r w:rsidRPr="006E317E">
        <w:t xml:space="preserve">konkurentsitingimuste hindamise </w:t>
      </w:r>
      <w:r w:rsidR="0014195D">
        <w:t>ning</w:t>
      </w:r>
      <w:r w:rsidR="00221ABE">
        <w:t xml:space="preserve"> </w:t>
      </w:r>
      <w:r w:rsidR="006276CD">
        <w:t>eristamise</w:t>
      </w:r>
      <w:r w:rsidR="006276CD" w:rsidRPr="006E317E">
        <w:t xml:space="preserve"> </w:t>
      </w:r>
      <w:r w:rsidRPr="006E317E">
        <w:t>näitajad ja lävendid</w:t>
      </w:r>
      <w:bookmarkEnd w:id="405"/>
      <w:bookmarkEnd w:id="406"/>
    </w:p>
    <w:p w14:paraId="6644720F" w14:textId="79024EA8" w:rsidR="0095323E" w:rsidRPr="006E317E" w:rsidRDefault="00E30BBB" w:rsidP="00AA241E">
      <w:pPr>
        <w:jc w:val="both"/>
      </w:pPr>
      <w:r>
        <w:t xml:space="preserve">Turuanalüüsi raames </w:t>
      </w:r>
      <w:r w:rsidR="000B6309">
        <w:t xml:space="preserve">hinnatakse igas geograafilises üksuses eksisteerivaid konkurentsitingimusi ja </w:t>
      </w:r>
      <w:r w:rsidR="009A5232">
        <w:t xml:space="preserve">eristatakse sarnaste konkurentsitingimustega üksused ja rühmitatakse need suurematesse </w:t>
      </w:r>
      <w:r w:rsidR="00CE79A1">
        <w:t>geograafilistesse piirkondadesse</w:t>
      </w:r>
      <w:r w:rsidR="00662A6A">
        <w:t>, milleks on</w:t>
      </w:r>
      <w:r w:rsidR="000572AB">
        <w:t xml:space="preserve"> </w:t>
      </w:r>
      <w:r w:rsidR="00E9500F" w:rsidRPr="004259C8">
        <w:t>kõrgema konkurentsi</w:t>
      </w:r>
      <w:r w:rsidR="00E9500F">
        <w:t xml:space="preserve"> </w:t>
      </w:r>
      <w:r w:rsidR="00A771C5">
        <w:t>tunnustega</w:t>
      </w:r>
      <w:r w:rsidR="00E9500F">
        <w:t xml:space="preserve"> piirkond A ja </w:t>
      </w:r>
      <w:r w:rsidR="00E9500F" w:rsidRPr="004259C8">
        <w:t xml:space="preserve">madalama konkurentsi </w:t>
      </w:r>
      <w:r w:rsidR="00A771C5">
        <w:t>tunnustega</w:t>
      </w:r>
      <w:r w:rsidR="00E9500F">
        <w:t xml:space="preserve"> piirkond B</w:t>
      </w:r>
      <w:r w:rsidR="0095323E" w:rsidRPr="006E317E">
        <w:t>.</w:t>
      </w:r>
      <w:r w:rsidR="00805185">
        <w:t xml:space="preserve"> </w:t>
      </w:r>
      <w:r w:rsidR="004259C8">
        <w:t xml:space="preserve">Järgnevalt kasutatakse </w:t>
      </w:r>
      <w:r w:rsidR="004259C8" w:rsidRPr="004259C8">
        <w:t>otsuse</w:t>
      </w:r>
      <w:r w:rsidR="004259C8">
        <w:t>s</w:t>
      </w:r>
      <w:r w:rsidR="004259C8" w:rsidRPr="004259C8">
        <w:t xml:space="preserve"> termineid „kõrgema konkurentsi </w:t>
      </w:r>
      <w:r w:rsidR="00781EBF">
        <w:t>tunnustega</w:t>
      </w:r>
      <w:r w:rsidR="004259C8" w:rsidRPr="004259C8">
        <w:t xml:space="preserve"> geograafiline üksus</w:t>
      </w:r>
      <w:r w:rsidR="00C062ED">
        <w:t xml:space="preserve"> </w:t>
      </w:r>
      <w:r w:rsidR="00E63735">
        <w:t>või</w:t>
      </w:r>
      <w:r w:rsidR="00C062ED">
        <w:t xml:space="preserve"> piirkond A</w:t>
      </w:r>
      <w:r w:rsidR="004259C8" w:rsidRPr="004259C8">
        <w:t xml:space="preserve">“ ja „madalama konkurentsi </w:t>
      </w:r>
      <w:r w:rsidR="00781EBF">
        <w:t>tunnustega</w:t>
      </w:r>
      <w:r w:rsidR="004259C8" w:rsidRPr="004259C8">
        <w:t xml:space="preserve"> geograafiline üksus</w:t>
      </w:r>
      <w:r w:rsidR="00C062ED">
        <w:t xml:space="preserve"> või piirkond B</w:t>
      </w:r>
      <w:r w:rsidR="004259C8" w:rsidRPr="004259C8">
        <w:t>“ eesmärgiga võrrelda geograafiliste üksustes</w:t>
      </w:r>
      <w:r w:rsidR="00C062ED">
        <w:t xml:space="preserve"> ja piirkondades</w:t>
      </w:r>
      <w:r w:rsidR="004259C8" w:rsidRPr="004259C8">
        <w:t xml:space="preserve"> eksisteerivaid konkurentsi tasemeid ning need ei tähenda, et kõrgema</w:t>
      </w:r>
      <w:r w:rsidR="00781EBF">
        <w:t xml:space="preserve"> konkurentsi</w:t>
      </w:r>
      <w:r w:rsidR="004259C8" w:rsidRPr="004259C8">
        <w:t xml:space="preserve"> </w:t>
      </w:r>
      <w:r w:rsidR="00781EBF">
        <w:t>tunnustega</w:t>
      </w:r>
      <w:r w:rsidR="004259C8" w:rsidRPr="004259C8">
        <w:t xml:space="preserve"> geograafilises üksuses</w:t>
      </w:r>
      <w:r w:rsidR="004E44E8">
        <w:t xml:space="preserve"> või piirkonnas</w:t>
      </w:r>
      <w:r w:rsidR="004259C8" w:rsidRPr="004259C8">
        <w:t xml:space="preserve"> </w:t>
      </w:r>
      <w:r w:rsidR="004E44E8">
        <w:t xml:space="preserve">A </w:t>
      </w:r>
      <w:r w:rsidR="004259C8" w:rsidRPr="004259C8">
        <w:t xml:space="preserve">valitseb väga tõhus ja kõrge konkurents või madalama </w:t>
      </w:r>
      <w:r w:rsidR="00781EBF">
        <w:t>konkurentsi tunnustega</w:t>
      </w:r>
      <w:r w:rsidR="004259C8" w:rsidRPr="004259C8">
        <w:t xml:space="preserve"> geograafilises üksuses</w:t>
      </w:r>
      <w:r w:rsidR="004E44E8">
        <w:t xml:space="preserve"> või piirkonnas B</w:t>
      </w:r>
      <w:r w:rsidR="004259C8" w:rsidRPr="004259C8">
        <w:t xml:space="preserve"> konkurents puudub täielikult. </w:t>
      </w:r>
      <w:r w:rsidR="00C05BDB">
        <w:t>K</w:t>
      </w:r>
      <w:r w:rsidR="004259C8" w:rsidRPr="004259C8">
        <w:t xml:space="preserve">õrgema konkurentsi </w:t>
      </w:r>
      <w:r w:rsidR="00781EBF">
        <w:t>tunnustega</w:t>
      </w:r>
      <w:r w:rsidR="004259C8" w:rsidRPr="004259C8">
        <w:t xml:space="preserve"> geograafiline üksus</w:t>
      </w:r>
      <w:r w:rsidR="00A67846">
        <w:t>es</w:t>
      </w:r>
      <w:r w:rsidR="004E44E8">
        <w:t xml:space="preserve"> või </w:t>
      </w:r>
      <w:r w:rsidR="00C05BDB">
        <w:t>piirkon</w:t>
      </w:r>
      <w:r w:rsidR="00A67846">
        <w:t>nas</w:t>
      </w:r>
      <w:r w:rsidR="00C05BDB">
        <w:t xml:space="preserve"> A</w:t>
      </w:r>
      <w:r w:rsidR="004259C8" w:rsidRPr="004259C8">
        <w:t xml:space="preserve"> </w:t>
      </w:r>
      <w:r w:rsidR="00A67846">
        <w:t xml:space="preserve">valitsevad </w:t>
      </w:r>
      <w:r w:rsidR="00140662">
        <w:t xml:space="preserve">konkurentsitingimused, mille tõttu see </w:t>
      </w:r>
      <w:r w:rsidR="004259C8" w:rsidRPr="004259C8">
        <w:t xml:space="preserve">pigem kaldub tõhusa ja jätkusuutliku konkurentsi poole ja </w:t>
      </w:r>
      <w:r w:rsidR="00140662">
        <w:t>seal</w:t>
      </w:r>
      <w:r w:rsidR="004259C8" w:rsidRPr="004259C8">
        <w:t xml:space="preserve"> tuleks võimalusel peale täiendavat analüüsi (kolme kriteeriumi test) loobuda/mitte rakendada valdkonnaspetsiifilist regulatsiooni hulgiteenuste tasandil</w:t>
      </w:r>
      <w:r w:rsidR="00C21275">
        <w:t>. M</w:t>
      </w:r>
      <w:r w:rsidR="004259C8" w:rsidRPr="004259C8">
        <w:t xml:space="preserve">adalama konkurentsi </w:t>
      </w:r>
      <w:r w:rsidR="00781EBF">
        <w:t>tunnustega</w:t>
      </w:r>
      <w:r w:rsidR="004259C8" w:rsidRPr="004259C8">
        <w:t xml:space="preserve"> geograafilise üksus</w:t>
      </w:r>
      <w:r w:rsidR="00140662">
        <w:t>es</w:t>
      </w:r>
      <w:r w:rsidR="00C21275">
        <w:t xml:space="preserve"> või piirkon</w:t>
      </w:r>
      <w:r w:rsidR="00140662">
        <w:t>nas</w:t>
      </w:r>
      <w:r w:rsidR="00C21275">
        <w:t xml:space="preserve"> B </w:t>
      </w:r>
      <w:r w:rsidR="00F622D4">
        <w:t>valitsevad konkurentsitingimused, mille tõttu see pigem ei</w:t>
      </w:r>
      <w:r w:rsidR="004259C8" w:rsidRPr="004259C8">
        <w:t xml:space="preserve"> kaldu tõhusa ja jätkusuutliku konkurentsi poole ja </w:t>
      </w:r>
      <w:r w:rsidR="00A7672E">
        <w:t>seal</w:t>
      </w:r>
      <w:r w:rsidR="004259C8" w:rsidRPr="004259C8">
        <w:t xml:space="preserve"> tuleks võimalusel peale täiendavat analüüsi (kolme kriteeriumi test) rakendada valdkonnaspetsiifilist regulatsiooni hulgiteenuste tasandil</w:t>
      </w:r>
      <w:r w:rsidR="000E70D4">
        <w:t xml:space="preserve">. </w:t>
      </w:r>
    </w:p>
    <w:p w14:paraId="6AD893C5" w14:textId="77777777" w:rsidR="0095323E" w:rsidRPr="006E317E" w:rsidRDefault="0095323E" w:rsidP="00AA241E">
      <w:pPr>
        <w:jc w:val="both"/>
      </w:pPr>
      <w:r w:rsidRPr="006E317E">
        <w:t xml:space="preserve">EK 2020 turgude soovituse preambuli punkti 38 kohaselt peaks turu konkurentsi hindama tuleviku seisukohalt, jälgides turu struktuurilisi näitajaid ning võttes eelkõige arvesse taristupõhise konkurentsi osakaalu. Sellised näitajad võivad olla muu hulgas sidevõrkude katvus, konkureerivate sidevõrkude arv, nende turuosad ja arengusuunad, kohalik või üldine hinnakäitumine, nõudluse omadused ning teenuseosutaja vahetused ja teenuslepingu lõpetamised. </w:t>
      </w:r>
    </w:p>
    <w:p w14:paraId="11A9E31B" w14:textId="58449609" w:rsidR="0095323E" w:rsidRPr="006E317E" w:rsidRDefault="0095323E" w:rsidP="00AA241E">
      <w:pPr>
        <w:jc w:val="both"/>
      </w:pPr>
      <w:r w:rsidRPr="006E317E">
        <w:t xml:space="preserve">TTJA lähtus </w:t>
      </w:r>
      <w:r w:rsidR="00280379">
        <w:t>geograafiliste üksuste</w:t>
      </w:r>
      <w:r w:rsidR="00655DA9">
        <w:t xml:space="preserve"> ja piirkondade</w:t>
      </w:r>
      <w:r w:rsidR="00280379">
        <w:t xml:space="preserve"> </w:t>
      </w:r>
      <w:r w:rsidRPr="006E317E">
        <w:t>jaeturu konkurentsi hindamiseks</w:t>
      </w:r>
      <w:r w:rsidR="00221ABE">
        <w:t xml:space="preserve"> ja eristamiseks</w:t>
      </w:r>
      <w:r w:rsidRPr="006E317E">
        <w:t xml:space="preserve"> asjakohaste konkurentsi näitajate valimisel EK 2020 turgude soovituse selgitavates märkustes</w:t>
      </w:r>
      <w:r w:rsidRPr="005D266E">
        <w:rPr>
          <w:vertAlign w:val="superscript"/>
        </w:rPr>
        <w:footnoteReference w:id="40"/>
      </w:r>
      <w:r w:rsidRPr="006E317E">
        <w:t xml:space="preserve"> välja toodud üldistest põhimõtetest ja teiste EL liikmesriikides läbi viidud  turuanalüüside praktikast</w:t>
      </w:r>
      <w:r w:rsidRPr="005D266E">
        <w:rPr>
          <w:vertAlign w:val="superscript"/>
        </w:rPr>
        <w:footnoteReference w:id="41"/>
      </w:r>
      <w:r w:rsidRPr="006E317E">
        <w:t xml:space="preserve">. EK 2020 turgude soovituse selgitavate märkuste kohaselt on turu konkurentsi hindamiseks sobilik kasutada järgnevaid konkurentsi näitajaid: </w:t>
      </w:r>
    </w:p>
    <w:p w14:paraId="3D7A4412" w14:textId="058397FE" w:rsidR="0095323E" w:rsidRPr="006E317E" w:rsidRDefault="0095323E" w:rsidP="00AA241E">
      <w:pPr>
        <w:pStyle w:val="Loendilik"/>
        <w:numPr>
          <w:ilvl w:val="0"/>
          <w:numId w:val="75"/>
        </w:numPr>
        <w:jc w:val="both"/>
      </w:pPr>
      <w:r w:rsidRPr="006E317E">
        <w:t xml:space="preserve">konkureerivate võrkude arv, </w:t>
      </w:r>
    </w:p>
    <w:p w14:paraId="16924866" w14:textId="56B7FF6A" w:rsidR="0095323E" w:rsidRPr="006E317E" w:rsidRDefault="0095323E" w:rsidP="00AA241E">
      <w:pPr>
        <w:pStyle w:val="Loendilik"/>
        <w:numPr>
          <w:ilvl w:val="0"/>
          <w:numId w:val="75"/>
        </w:numPr>
        <w:jc w:val="both"/>
      </w:pPr>
      <w:r w:rsidRPr="006E317E">
        <w:lastRenderedPageBreak/>
        <w:t xml:space="preserve">konkureerivate võrkude turuosad, </w:t>
      </w:r>
    </w:p>
    <w:p w14:paraId="04F02D14" w14:textId="4925023F" w:rsidR="0095323E" w:rsidRPr="006E317E" w:rsidRDefault="0095323E" w:rsidP="00AA241E">
      <w:pPr>
        <w:pStyle w:val="Loendilik"/>
        <w:numPr>
          <w:ilvl w:val="0"/>
          <w:numId w:val="75"/>
        </w:numPr>
        <w:jc w:val="both"/>
      </w:pPr>
      <w:r w:rsidRPr="006E317E">
        <w:t xml:space="preserve">internetiühenduste hindade erinevused, </w:t>
      </w:r>
    </w:p>
    <w:p w14:paraId="0CFDF857" w14:textId="6D57F251" w:rsidR="0095323E" w:rsidRPr="006E317E" w:rsidRDefault="0095323E" w:rsidP="00AA241E">
      <w:pPr>
        <w:pStyle w:val="Loendilik"/>
        <w:numPr>
          <w:ilvl w:val="0"/>
          <w:numId w:val="75"/>
        </w:numPr>
        <w:jc w:val="both"/>
      </w:pPr>
      <w:r w:rsidRPr="006E317E">
        <w:t xml:space="preserve">internetiühenduste pakkumise (nt turundus) ja nõudluse erinevused (nt erinevused klientide vahetamise ja/või lahkumise tasemes, samuti erinev nõudlus internetiühenduste kiiruste ja/või pakettide osas). </w:t>
      </w:r>
    </w:p>
    <w:p w14:paraId="062CCB32" w14:textId="77777777" w:rsidR="0095323E" w:rsidRPr="006E317E" w:rsidRDefault="0095323E" w:rsidP="00AA241E">
      <w:pPr>
        <w:jc w:val="both"/>
      </w:pPr>
      <w:r w:rsidRPr="006E317E">
        <w:t>EK rõhutab oma 2020 turgude soovituse selgitavate märkuste peatükis 2.5, et see, kas turg on konkurentsivõimeline või mitte, on riikide reguleerivate asutuste ülesanne määrata, võttes arvesse kohalikke asjaolusid, ja ei ole olemas ühtset konkureerivate võrkude arvu, mis kvalifitseeriks turu automaatselt konkurentsivõimeliseks. Siiski, on konkureerivate võrkude arv oluline kriteerium konkurentsitingimuste hindamiseks, kuid riikide reguleerivad asutused peaksid analüüsima ka teisi kriteeriume ja mitte tegema järeldusi oma hindamist üksnes võrkude arvu põhjal.</w:t>
      </w:r>
    </w:p>
    <w:p w14:paraId="7F7BE95E" w14:textId="34AB2045" w:rsidR="0095323E" w:rsidRPr="006E317E" w:rsidRDefault="0095323E" w:rsidP="00AA241E">
      <w:pPr>
        <w:jc w:val="both"/>
      </w:pPr>
      <w:r w:rsidRPr="006E317E">
        <w:t xml:space="preserve">Erinevad sideturu regulaatorid Euroopas on rakendanud turgude konkurentsi olukorra hindamisel selliseid konkurentsi näitajaid nagu sideettevõtjate arv, nende klientide turuosad ning nende võrkude katvus. Seejuures hindavad Euroopa sideturgude regulaatorid konkurentsi intensiivsust üsna erinevate näitajate ja nende piirmäärade kaudu, vt Tabel </w:t>
      </w:r>
      <w:r w:rsidR="00306656">
        <w:t>8</w:t>
      </w:r>
      <w:r w:rsidRPr="006E317E">
        <w:t xml:space="preserve">. Näiteks Belgia regulaator peab turu </w:t>
      </w:r>
      <w:r w:rsidR="00EF7F9E" w:rsidRPr="006E317E">
        <w:t>tõhusa</w:t>
      </w:r>
      <w:r w:rsidRPr="006E317E">
        <w:t xml:space="preserve"> konkurentsi lävendiks vähemalt ühe alternatiivse sideettevõtja olemasolu (lisaks olemasolevale MTE-le), samas paljud teised peavad vastavaks piirmääraks kahe alternatiivse sideettevõtja olemasolu ja Saksa regulaatori isegi kolme.</w:t>
      </w:r>
    </w:p>
    <w:p w14:paraId="4FB4C1CB" w14:textId="77777777" w:rsidR="0095323E" w:rsidRPr="006E317E" w:rsidRDefault="0095323E" w:rsidP="00AA241E">
      <w:pPr>
        <w:jc w:val="both"/>
      </w:pPr>
    </w:p>
    <w:p w14:paraId="647B7251" w14:textId="77777777" w:rsidR="0095323E" w:rsidRPr="006E317E" w:rsidRDefault="0095323E" w:rsidP="00AA241E">
      <w:pPr>
        <w:jc w:val="both"/>
      </w:pPr>
      <w:r w:rsidRPr="006E317E">
        <w:rPr>
          <w:noProof/>
        </w:rPr>
        <w:drawing>
          <wp:inline distT="0" distB="0" distL="0" distR="0" wp14:anchorId="38BF641A" wp14:editId="21700D84">
            <wp:extent cx="5760720" cy="2439035"/>
            <wp:effectExtent l="0" t="0" r="0" b="0"/>
            <wp:docPr id="432058474" name="Pilt 43205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439035"/>
                    </a:xfrm>
                    <a:prstGeom prst="rect">
                      <a:avLst/>
                    </a:prstGeom>
                    <a:noFill/>
                    <a:ln>
                      <a:noFill/>
                    </a:ln>
                  </pic:spPr>
                </pic:pic>
              </a:graphicData>
            </a:graphic>
          </wp:inline>
        </w:drawing>
      </w:r>
    </w:p>
    <w:p w14:paraId="6EDD8B01" w14:textId="2D3C1F63" w:rsidR="0095323E" w:rsidRPr="006E317E" w:rsidRDefault="00B340F5" w:rsidP="00AA241E">
      <w:pPr>
        <w:pStyle w:val="Pealdis"/>
        <w:keepNext/>
        <w:jc w:val="both"/>
      </w:pPr>
      <w:r>
        <w:t xml:space="preserve">Tabel </w:t>
      </w:r>
      <w:r>
        <w:fldChar w:fldCharType="begin"/>
      </w:r>
      <w:r>
        <w:instrText xml:space="preserve"> SEQ Tabel \* ARABIC </w:instrText>
      </w:r>
      <w:r>
        <w:fldChar w:fldCharType="separate"/>
      </w:r>
      <w:r w:rsidR="00247D84">
        <w:rPr>
          <w:noProof/>
        </w:rPr>
        <w:t>8</w:t>
      </w:r>
      <w:r>
        <w:fldChar w:fldCharType="end"/>
      </w:r>
      <w:r>
        <w:t xml:space="preserve"> </w:t>
      </w:r>
      <w:r w:rsidR="0095323E" w:rsidRPr="006E317E">
        <w:t xml:space="preserve">EL sideturgude regulaatorite poolt kasutatud konkurentsi näitajad ja nende lävendid turu kõrgema konkurentsi taseme tuvastamisel </w:t>
      </w:r>
      <w:r w:rsidR="0095323E" w:rsidRPr="005D266E">
        <w:rPr>
          <w:vertAlign w:val="superscript"/>
        </w:rPr>
        <w:footnoteReference w:id="42"/>
      </w:r>
    </w:p>
    <w:p w14:paraId="442A8FB0" w14:textId="77777777" w:rsidR="0095323E" w:rsidRPr="006E317E" w:rsidRDefault="0095323E" w:rsidP="00AA241E">
      <w:pPr>
        <w:jc w:val="both"/>
      </w:pPr>
    </w:p>
    <w:p w14:paraId="0C228B82" w14:textId="4C32F2E9" w:rsidR="00BE21F3" w:rsidRDefault="0095323E" w:rsidP="00AA241E">
      <w:pPr>
        <w:jc w:val="both"/>
      </w:pPr>
      <w:r w:rsidRPr="006E317E">
        <w:lastRenderedPageBreak/>
        <w:t xml:space="preserve">TTJA võttis konkurentsi näitajate ja nende lävendide valimisel aluseks eelkõige asjaolu, et Eesti elanike arv ja tihedus on võrreldes teiste EL liikmesriikidega madal nii riikide kogu territooriumi osas, vt  Joonis </w:t>
      </w:r>
      <w:r w:rsidR="007A5094">
        <w:t>1</w:t>
      </w:r>
      <w:r w:rsidR="00830D87">
        <w:t>2</w:t>
      </w:r>
      <w:r w:rsidRPr="006E317E">
        <w:t xml:space="preserve">, kui ka pealinna territooriumi osas, vt Joonis </w:t>
      </w:r>
      <w:r w:rsidR="007A5094">
        <w:t>1</w:t>
      </w:r>
      <w:r w:rsidR="00830D87">
        <w:t>3</w:t>
      </w:r>
      <w:r w:rsidRPr="006E317E">
        <w:t xml:space="preserve">. Sellest tuleneb, et paralleelsete sidevõrkude rajamise tasuvusele ja otstarbekusele olulised mastaabi- ja tihedussäästu saavutamise võimalused turul on madalamad, mistõttu on ka </w:t>
      </w:r>
      <w:r w:rsidR="007A554C">
        <w:t>mitme</w:t>
      </w:r>
      <w:r w:rsidR="007A554C" w:rsidRPr="006E317E">
        <w:t xml:space="preserve"> </w:t>
      </w:r>
      <w:r w:rsidRPr="006E317E">
        <w:t xml:space="preserve">taristu põhise konkurentsi saavutamise võimalused madalamad. Seega on </w:t>
      </w:r>
      <w:r w:rsidR="00806B77">
        <w:t xml:space="preserve">põhjendatud </w:t>
      </w:r>
      <w:r w:rsidRPr="006E317E">
        <w:t>turu kõrgema konkurentsiga piirkondade tuvastamise</w:t>
      </w:r>
      <w:r w:rsidR="00806B77">
        <w:t>l</w:t>
      </w:r>
      <w:r w:rsidR="007E3894">
        <w:t xml:space="preserve"> Eestis kasutada </w:t>
      </w:r>
      <w:r w:rsidR="00905AD8">
        <w:t>madalamaid</w:t>
      </w:r>
      <w:r w:rsidRPr="006E317E">
        <w:t xml:space="preserve"> konkurentsi näitajate lävend</w:t>
      </w:r>
      <w:r w:rsidR="00905AD8">
        <w:t>e</w:t>
      </w:r>
      <w:r w:rsidRPr="006E317E">
        <w:t xml:space="preserve">id võrreldes teiste Euroopa riikidega. </w:t>
      </w:r>
      <w:r w:rsidR="006D7279">
        <w:t>Eeltoodust tulenevalt</w:t>
      </w:r>
      <w:r w:rsidR="00E70238">
        <w:t xml:space="preserve"> </w:t>
      </w:r>
      <w:r w:rsidR="00FC7674">
        <w:t xml:space="preserve">osad </w:t>
      </w:r>
      <w:r w:rsidR="00E70238">
        <w:t xml:space="preserve">geograafilised üksused või piirkonnad, mis teistes Euroopa riikides </w:t>
      </w:r>
      <w:r w:rsidR="00E4060E">
        <w:t>loetaks konkurentsi näitajate</w:t>
      </w:r>
      <w:r w:rsidR="000B6A0A">
        <w:t xml:space="preserve"> lävendite</w:t>
      </w:r>
      <w:r w:rsidR="00E4060E">
        <w:t xml:space="preserve"> alusel madalama konkurentsi</w:t>
      </w:r>
      <w:r w:rsidR="004534D3">
        <w:t xml:space="preserve"> </w:t>
      </w:r>
      <w:r w:rsidR="00781EBF">
        <w:t>tunnustega</w:t>
      </w:r>
      <w:r w:rsidR="00E4060E">
        <w:t xml:space="preserve"> üksuste või piirkondade hulka </w:t>
      </w:r>
      <w:r w:rsidR="0071476B">
        <w:t>võivad Eest</w:t>
      </w:r>
      <w:r w:rsidR="000B6A0A">
        <w:t>is kuuluda pigem kõrgema konkurentsi</w:t>
      </w:r>
      <w:r w:rsidR="004534D3">
        <w:t xml:space="preserve"> </w:t>
      </w:r>
      <w:r w:rsidR="00781EBF">
        <w:t>tunnustega</w:t>
      </w:r>
      <w:r w:rsidR="000B6A0A">
        <w:t xml:space="preserve"> üksuste või piirkondade hulka</w:t>
      </w:r>
      <w:r w:rsidR="009F1FEB">
        <w:t>.</w:t>
      </w:r>
      <w:r w:rsidR="000B6A0A">
        <w:t xml:space="preserve"> </w:t>
      </w:r>
      <w:r w:rsidR="009F1FEB">
        <w:t>V</w:t>
      </w:r>
      <w:r w:rsidR="00040614">
        <w:t xml:space="preserve">astavad </w:t>
      </w:r>
      <w:r w:rsidR="00BE21F3">
        <w:t xml:space="preserve">kõrgema konkurentsi tunnuse </w:t>
      </w:r>
      <w:r w:rsidR="00040614">
        <w:t xml:space="preserve">lävendid on </w:t>
      </w:r>
      <w:r w:rsidR="009F1FEB">
        <w:t xml:space="preserve">Eestis </w:t>
      </w:r>
      <w:r w:rsidR="00040614">
        <w:t>madalamad</w:t>
      </w:r>
      <w:r w:rsidR="00BE21F3">
        <w:t>, kuna</w:t>
      </w:r>
      <w:r w:rsidR="00040614">
        <w:t xml:space="preserve"> </w:t>
      </w:r>
      <w:r w:rsidR="00BA4B03">
        <w:t xml:space="preserve">vastavates </w:t>
      </w:r>
      <w:r w:rsidR="00C0124A">
        <w:t xml:space="preserve">üksustes ja </w:t>
      </w:r>
      <w:r w:rsidR="00BA4B03">
        <w:t xml:space="preserve">piirkondades on võrreldes </w:t>
      </w:r>
      <w:r w:rsidR="00C0124A">
        <w:t>teiste Euroopa riikidega sageli oluliselt vähem elanikke ja</w:t>
      </w:r>
      <w:r w:rsidR="00917093">
        <w:t>/või</w:t>
      </w:r>
      <w:r w:rsidR="00C0124A">
        <w:t xml:space="preserve"> madalam elanike tihedus</w:t>
      </w:r>
      <w:r w:rsidR="00173510">
        <w:t xml:space="preserve"> ning seeläbi ka madalamad võimalused saavutada piisavat mastaabisäästu mitme sidevõrgu kasutuselevõtuks ning nende vahelise </w:t>
      </w:r>
      <w:r w:rsidR="00AD59B4">
        <w:t>tõhusa konkurentsi saavutamiseks</w:t>
      </w:r>
      <w:r w:rsidR="00C0124A">
        <w:t>.</w:t>
      </w:r>
      <w:r w:rsidR="003F5054">
        <w:t xml:space="preserve"> </w:t>
      </w:r>
    </w:p>
    <w:p w14:paraId="2FD72330" w14:textId="1407D928" w:rsidR="0095323E" w:rsidRPr="006E317E" w:rsidRDefault="003F5054" w:rsidP="00AA241E">
      <w:pPr>
        <w:jc w:val="both"/>
      </w:pPr>
      <w:r>
        <w:t>Samas lõplik otsus, kas kõrgema</w:t>
      </w:r>
      <w:r w:rsidR="00574006">
        <w:t xml:space="preserve"> või madalama</w:t>
      </w:r>
      <w:r>
        <w:t xml:space="preserve"> konkurentsiga üksuses või piirkonnas on põhjendatud hulgitasandil ex ante regulatsiooni rakendada või mitte tehakse </w:t>
      </w:r>
      <w:r w:rsidR="00752483">
        <w:t>kolme kriteeriumi testi aluse, mitte vastavate üksuste ja piirkondade rühmitamisega kõrgema või ma</w:t>
      </w:r>
      <w:r w:rsidR="0087157B">
        <w:t>dalama konkurentsiga üksuste või piirkondade hulka.</w:t>
      </w:r>
    </w:p>
    <w:p w14:paraId="6B6DB084" w14:textId="77777777" w:rsidR="0095323E" w:rsidRPr="006E317E" w:rsidRDefault="0095323E" w:rsidP="00AA241E">
      <w:pPr>
        <w:jc w:val="both"/>
      </w:pPr>
    </w:p>
    <w:p w14:paraId="6A19AE1D" w14:textId="77777777" w:rsidR="0095323E" w:rsidRPr="006E317E" w:rsidRDefault="0095323E" w:rsidP="00AA241E">
      <w:pPr>
        <w:jc w:val="both"/>
      </w:pPr>
      <w:r w:rsidRPr="006E317E">
        <w:rPr>
          <w:noProof/>
        </w:rPr>
        <w:lastRenderedPageBreak/>
        <w:drawing>
          <wp:inline distT="0" distB="0" distL="0" distR="0" wp14:anchorId="62C35326" wp14:editId="7A59BC9B">
            <wp:extent cx="4513478" cy="3202486"/>
            <wp:effectExtent l="0" t="0" r="1905" b="0"/>
            <wp:docPr id="29" name="Pil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587" t="32515" r="30150" b="16699"/>
                    <a:stretch/>
                  </pic:blipFill>
                  <pic:spPr bwMode="auto">
                    <a:xfrm>
                      <a:off x="0" y="0"/>
                      <a:ext cx="4525979" cy="3211356"/>
                    </a:xfrm>
                    <a:prstGeom prst="rect">
                      <a:avLst/>
                    </a:prstGeom>
                    <a:ln>
                      <a:noFill/>
                    </a:ln>
                    <a:extLst>
                      <a:ext uri="{53640926-AAD7-44D8-BBD7-CCE9431645EC}">
                        <a14:shadowObscured xmlns:a14="http://schemas.microsoft.com/office/drawing/2010/main"/>
                      </a:ext>
                    </a:extLst>
                  </pic:spPr>
                </pic:pic>
              </a:graphicData>
            </a:graphic>
          </wp:inline>
        </w:drawing>
      </w:r>
    </w:p>
    <w:p w14:paraId="7639799B" w14:textId="7246845C" w:rsidR="0095323E" w:rsidRPr="006E317E" w:rsidRDefault="000F38CA" w:rsidP="00AA241E">
      <w:pPr>
        <w:pStyle w:val="Pealdis"/>
        <w:jc w:val="both"/>
      </w:pPr>
      <w:r>
        <w:t xml:space="preserve">Joonis </w:t>
      </w:r>
      <w:r>
        <w:fldChar w:fldCharType="begin"/>
      </w:r>
      <w:r>
        <w:instrText xml:space="preserve"> SEQ Joonis \* ARABIC </w:instrText>
      </w:r>
      <w:r>
        <w:fldChar w:fldCharType="separate"/>
      </w:r>
      <w:r w:rsidR="00247D84">
        <w:rPr>
          <w:noProof/>
        </w:rPr>
        <w:t>12</w:t>
      </w:r>
      <w:r>
        <w:fldChar w:fldCharType="end"/>
      </w:r>
      <w:r>
        <w:t xml:space="preserve"> </w:t>
      </w:r>
      <w:r w:rsidR="0095323E" w:rsidRPr="006E317E">
        <w:t xml:space="preserve">Euroopa riikide elanike tiheduse võrdlus (km2 kohta) kogu riigi territooriumi osas, allikas Eurostat 2023 </w:t>
      </w:r>
    </w:p>
    <w:p w14:paraId="15FB1ECE" w14:textId="77777777" w:rsidR="0095323E" w:rsidRPr="006E317E" w:rsidRDefault="0095323E" w:rsidP="00AA241E">
      <w:pPr>
        <w:jc w:val="both"/>
      </w:pPr>
    </w:p>
    <w:p w14:paraId="5DD9831A" w14:textId="77777777" w:rsidR="0095323E" w:rsidRPr="006E317E" w:rsidRDefault="0095323E" w:rsidP="00AA241E">
      <w:pPr>
        <w:jc w:val="both"/>
      </w:pPr>
      <w:r w:rsidRPr="006E317E">
        <w:rPr>
          <w:noProof/>
        </w:rPr>
        <w:drawing>
          <wp:inline distT="0" distB="0" distL="0" distR="0" wp14:anchorId="5FA58469" wp14:editId="6BD5A4F5">
            <wp:extent cx="4396435" cy="3547151"/>
            <wp:effectExtent l="0" t="0" r="4445" b="0"/>
            <wp:docPr id="30" name="Pil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587" t="17159" r="30280" b="25277"/>
                    <a:stretch/>
                  </pic:blipFill>
                  <pic:spPr bwMode="auto">
                    <a:xfrm>
                      <a:off x="0" y="0"/>
                      <a:ext cx="4412605" cy="3560198"/>
                    </a:xfrm>
                    <a:prstGeom prst="rect">
                      <a:avLst/>
                    </a:prstGeom>
                    <a:ln>
                      <a:noFill/>
                    </a:ln>
                    <a:extLst>
                      <a:ext uri="{53640926-AAD7-44D8-BBD7-CCE9431645EC}">
                        <a14:shadowObscured xmlns:a14="http://schemas.microsoft.com/office/drawing/2010/main"/>
                      </a:ext>
                    </a:extLst>
                  </pic:spPr>
                </pic:pic>
              </a:graphicData>
            </a:graphic>
          </wp:inline>
        </w:drawing>
      </w:r>
    </w:p>
    <w:p w14:paraId="7C87541C" w14:textId="1650BA1B" w:rsidR="0095323E" w:rsidRPr="006E317E" w:rsidRDefault="000F38CA" w:rsidP="00AA241E">
      <w:pPr>
        <w:pStyle w:val="Pealdis"/>
        <w:jc w:val="both"/>
      </w:pPr>
      <w:r>
        <w:t xml:space="preserve">Joonis </w:t>
      </w:r>
      <w:r>
        <w:fldChar w:fldCharType="begin"/>
      </w:r>
      <w:r>
        <w:instrText xml:space="preserve"> SEQ Joonis \* ARABIC </w:instrText>
      </w:r>
      <w:r>
        <w:fldChar w:fldCharType="separate"/>
      </w:r>
      <w:r w:rsidR="00E5522B">
        <w:rPr>
          <w:noProof/>
        </w:rPr>
        <w:t>13</w:t>
      </w:r>
      <w:r>
        <w:fldChar w:fldCharType="end"/>
      </w:r>
      <w:r>
        <w:t xml:space="preserve"> </w:t>
      </w:r>
      <w:r w:rsidR="0095323E" w:rsidRPr="006E317E">
        <w:t xml:space="preserve">Euroopa riikide elanike tiheduse võrdlus (km2 kohta) pealinna territooriumi osas, allikas Eurostat 2023 </w:t>
      </w:r>
    </w:p>
    <w:p w14:paraId="6EB2A3F0" w14:textId="77777777" w:rsidR="0095323E" w:rsidRPr="006E317E" w:rsidRDefault="0095323E" w:rsidP="00AA241E">
      <w:pPr>
        <w:jc w:val="both"/>
      </w:pPr>
    </w:p>
    <w:p w14:paraId="2AC3BD18" w14:textId="14607883" w:rsidR="0095323E" w:rsidRPr="006E317E" w:rsidRDefault="0095323E" w:rsidP="00AA241E">
      <w:pPr>
        <w:jc w:val="both"/>
      </w:pPr>
      <w:r w:rsidRPr="006E317E">
        <w:lastRenderedPageBreak/>
        <w:t>TTJA hinnangul eksisteerib Eestis elanike madalast arvust ja tihedusest tulenevalt vähe linnalisi üksusi, kus on majanduslikult mõistlik ja otstarbekas (majanduslikult tasuv)  rajada enam kui kaks paralleelset kaabelsidevõrku ja maalistes üksustes ei ole üldjuhul mõistlik rajada enam kui üks kaabelsidevõrk. Maalistes üksustes aitavad jaeturul tagada konkurentsi riigiabiga rajatavad kaabelsidevõrgud, millele on kõigil sideettevõtjatele võimalik saada võrdsetel tingimustel hulgimüügitasandil juurdepääsu (nimetatakse ka operaatorineutraalne võrk). Samuti, tänu 4G &amp; 5G tehnoloogia jõudsale arengule, aitavad maapiirkondades tavapärase kvaliteediga internetiühenduste konkurentsi tagada ka mobiilsidevõrgud. Seejuures on üldjuhul kõik Eesti piirkonnad kaetud paralleelselt kolme erineva mobiilsidevõrgu internetiühendusega (Telia, Elisa ja Tele).</w:t>
      </w:r>
    </w:p>
    <w:p w14:paraId="323A035B" w14:textId="215576C1" w:rsidR="0095323E" w:rsidRPr="006E317E" w:rsidRDefault="0095323E" w:rsidP="00AA241E">
      <w:pPr>
        <w:jc w:val="both"/>
      </w:pPr>
      <w:r w:rsidRPr="006E317E">
        <w:t>Üldiselt peetakse jaeturu kõrgema konkurentsi taseme tunnuseks, et lõppkasutaja</w:t>
      </w:r>
      <w:r w:rsidR="001F6C66">
        <w:t>l</w:t>
      </w:r>
      <w:r w:rsidRPr="006E317E">
        <w:t xml:space="preserve"> on võimalus valida rohkem kui ühe internetiühenduse pakkuja vahel. </w:t>
      </w:r>
      <w:r w:rsidRPr="00566BCB">
        <w:rPr>
          <w:b/>
        </w:rPr>
        <w:t xml:space="preserve">Seepärast on asjakohane </w:t>
      </w:r>
      <w:r w:rsidR="00AD59B4">
        <w:rPr>
          <w:b/>
        </w:rPr>
        <w:t xml:space="preserve">kõrgema </w:t>
      </w:r>
      <w:r w:rsidR="00227C43">
        <w:rPr>
          <w:b/>
        </w:rPr>
        <w:t>konkurentsi</w:t>
      </w:r>
      <w:r w:rsidR="00E00EFF">
        <w:rPr>
          <w:b/>
        </w:rPr>
        <w:t xml:space="preserve"> taseme</w:t>
      </w:r>
      <w:r w:rsidR="004B0F1C">
        <w:rPr>
          <w:b/>
        </w:rPr>
        <w:t xml:space="preserve"> üheks </w:t>
      </w:r>
      <w:r w:rsidR="00A8656F">
        <w:rPr>
          <w:b/>
        </w:rPr>
        <w:t>näitajaks</w:t>
      </w:r>
      <w:r w:rsidRPr="00566BCB">
        <w:rPr>
          <w:b/>
        </w:rPr>
        <w:t xml:space="preserve"> </w:t>
      </w:r>
      <w:r w:rsidR="00D54335">
        <w:rPr>
          <w:b/>
        </w:rPr>
        <w:t xml:space="preserve">määrata </w:t>
      </w:r>
      <w:r w:rsidRPr="00566BCB">
        <w:rPr>
          <w:b/>
        </w:rPr>
        <w:t>vähemalt kahe erineva sideettevõtja internetiühenduse kasutuse</w:t>
      </w:r>
      <w:r w:rsidR="00330984">
        <w:rPr>
          <w:b/>
        </w:rPr>
        <w:t xml:space="preserve"> ehk liitumise</w:t>
      </w:r>
      <w:r w:rsidRPr="00566BCB">
        <w:rPr>
          <w:b/>
        </w:rPr>
        <w:t xml:space="preserve"> võimalusega elu- ja mitteeluruumide osakaal kõigist elu- ja mitteeluruumidest</w:t>
      </w:r>
      <w:r w:rsidR="0078209A">
        <w:rPr>
          <w:b/>
        </w:rPr>
        <w:t>, mille lävend</w:t>
      </w:r>
      <w:r w:rsidRPr="00566BCB">
        <w:rPr>
          <w:b/>
        </w:rPr>
        <w:t xml:space="preserve"> peaks olema vähemalt 40%.</w:t>
      </w:r>
      <w:r w:rsidRPr="006E317E">
        <w:t xml:space="preserve"> Selline vähemalt kahe erineva  sideettevõtja internetiühenduse kasutuse  võimalus võib põhineda ka ühel sidevõrgul, näiteks operaatorneutraalsel sidevõrgul, millele on riigiabi määrustega tagatud kuni viie sideettevõtja võrdne juurdepääs. Samas selleks, et tagada </w:t>
      </w:r>
      <w:r w:rsidR="008E5A13">
        <w:rPr>
          <w:i/>
          <w:iCs/>
        </w:rPr>
        <w:t>Gr</w:t>
      </w:r>
      <w:r w:rsidR="00C318C1">
        <w:rPr>
          <w:i/>
          <w:iCs/>
        </w:rPr>
        <w:t>e</w:t>
      </w:r>
      <w:r w:rsidR="008E5A13">
        <w:rPr>
          <w:i/>
          <w:iCs/>
        </w:rPr>
        <w:t>enfieldi</w:t>
      </w:r>
      <w:r w:rsidRPr="006E317E">
        <w:t xml:space="preserve"> lähenemisviisi rakendamine, vt </w:t>
      </w:r>
      <w:r w:rsidR="00582585">
        <w:t xml:space="preserve">ptk. </w:t>
      </w:r>
      <w:r w:rsidR="00C318C1">
        <w:t>2.1.2</w:t>
      </w:r>
      <w:r w:rsidRPr="006E317E">
        <w:t xml:space="preserve">, ei või selline ühel sidevõrgul mitme erineva sideettevõtja internetiühenduse võimalus põhineda valdkonnaspetsiifiliselt reguleeritud hulgiturgude 1 ja 3b toodetel ehk Telia sidevõrgule juurdepääsu hulgitasandi toodetel. Kuna Eestis on Telia hulgiturgude 1 ja 3b toodete mahud sedavõrd marginaalsed, et neil puudub mõju turuanalüüsi tulemustele, siis võib lugeda </w:t>
      </w:r>
      <w:r w:rsidR="008E5A13">
        <w:rPr>
          <w:i/>
          <w:iCs/>
        </w:rPr>
        <w:t>Gr</w:t>
      </w:r>
      <w:r w:rsidR="00C318C1">
        <w:rPr>
          <w:i/>
          <w:iCs/>
        </w:rPr>
        <w:t>e</w:t>
      </w:r>
      <w:r w:rsidR="008E5A13">
        <w:rPr>
          <w:i/>
          <w:iCs/>
        </w:rPr>
        <w:t>enfieldi</w:t>
      </w:r>
      <w:r w:rsidRPr="00D72C80">
        <w:rPr>
          <w:i/>
          <w:iCs/>
        </w:rPr>
        <w:t xml:space="preserve"> </w:t>
      </w:r>
      <w:r w:rsidRPr="006E317E">
        <w:t>lähenemisviisi täidetuks.</w:t>
      </w:r>
    </w:p>
    <w:p w14:paraId="769F9864" w14:textId="3730D7D3" w:rsidR="0095323E" w:rsidRDefault="0095323E" w:rsidP="00AA241E">
      <w:pPr>
        <w:jc w:val="both"/>
        <w:rPr>
          <w:b/>
          <w:bCs/>
        </w:rPr>
      </w:pPr>
      <w:r w:rsidRPr="006E317E">
        <w:t>Samuti loetakse jaeturu kõrgema konkurentsi taseme tunnuseks, et jaeturgudele eelnevatel hulgiturgude MTE ei omaks olulist turujõudu jaeturul. Tavapäraselt peetakse konkurentsiõiguses turujõu hindamises oluliseks lävendiks 50 %-st turuosa. Kui hulgituru MTE jaeklientide internetiühenduste turuosa on alla 50%, siis võib eeldada, et alternatiivsetel sideettevõtjatel, on olnud selles piirkonnas majanduslikult tasuv ja mõistlik rajada piisavas ulatuses hulgituru MTE internetiühendustega konkureerivaid internetiühendusi oma või mõne teise operaatori (välja arvatud hulgituru MTE) sidevõrgu (näiteks operaatorneutraalse) sidevõrgu baasil ja puuduvad takistused kõrgema konkurentsi taseme olemasoluks. Eestis on käesoleva otsuse koostamise ajal  hulgiturgudel 1 ja 3b MTE Telia.</w:t>
      </w:r>
      <w:r w:rsidR="00D95AA5" w:rsidRPr="00D95AA5">
        <w:rPr>
          <w:b/>
          <w:bCs/>
        </w:rPr>
        <w:t xml:space="preserve"> </w:t>
      </w:r>
      <w:r w:rsidR="00724D17">
        <w:rPr>
          <w:b/>
          <w:bCs/>
        </w:rPr>
        <w:t>Eeltoodust tulenevalt</w:t>
      </w:r>
      <w:r w:rsidR="00D95AA5" w:rsidRPr="00566BCB">
        <w:rPr>
          <w:b/>
          <w:bCs/>
        </w:rPr>
        <w:t xml:space="preserve"> on asjakohane </w:t>
      </w:r>
      <w:r w:rsidR="00436284">
        <w:rPr>
          <w:b/>
        </w:rPr>
        <w:t xml:space="preserve">kõrgema </w:t>
      </w:r>
      <w:r w:rsidR="00436284" w:rsidRPr="00566BCB">
        <w:rPr>
          <w:b/>
        </w:rPr>
        <w:t>konkurentsi</w:t>
      </w:r>
      <w:r w:rsidR="00436284">
        <w:rPr>
          <w:b/>
        </w:rPr>
        <w:t xml:space="preserve"> </w:t>
      </w:r>
      <w:r w:rsidR="00724D17">
        <w:rPr>
          <w:b/>
          <w:bCs/>
        </w:rPr>
        <w:t>teiseks</w:t>
      </w:r>
      <w:r w:rsidR="00D95AA5" w:rsidRPr="00566BCB">
        <w:rPr>
          <w:b/>
          <w:bCs/>
        </w:rPr>
        <w:t xml:space="preserve"> </w:t>
      </w:r>
      <w:r w:rsidR="00A8656F">
        <w:rPr>
          <w:b/>
          <w:bCs/>
        </w:rPr>
        <w:t>näitajaks</w:t>
      </w:r>
      <w:r w:rsidR="00C10CFC">
        <w:rPr>
          <w:b/>
          <w:bCs/>
        </w:rPr>
        <w:t xml:space="preserve"> määrata</w:t>
      </w:r>
      <w:r w:rsidR="00D95AA5" w:rsidRPr="00566BCB">
        <w:rPr>
          <w:b/>
          <w:bCs/>
        </w:rPr>
        <w:t xml:space="preserve"> </w:t>
      </w:r>
      <w:r w:rsidR="00724D17" w:rsidRPr="00724D17">
        <w:rPr>
          <w:b/>
          <w:bCs/>
        </w:rPr>
        <w:t>hulgituru MTE jaeklientide internetiühenduste turuosa</w:t>
      </w:r>
      <w:r w:rsidR="00724D17">
        <w:rPr>
          <w:b/>
          <w:bCs/>
        </w:rPr>
        <w:t>, mi</w:t>
      </w:r>
      <w:r w:rsidR="00716C0E">
        <w:rPr>
          <w:b/>
          <w:bCs/>
        </w:rPr>
        <w:t>lle lävend</w:t>
      </w:r>
      <w:r w:rsidR="00724D17">
        <w:rPr>
          <w:b/>
          <w:bCs/>
        </w:rPr>
        <w:t xml:space="preserve"> pea</w:t>
      </w:r>
      <w:r w:rsidR="00716C0E">
        <w:rPr>
          <w:b/>
          <w:bCs/>
        </w:rPr>
        <w:t>ks</w:t>
      </w:r>
      <w:r w:rsidR="00724D17">
        <w:rPr>
          <w:b/>
          <w:bCs/>
        </w:rPr>
        <w:t xml:space="preserve"> olema</w:t>
      </w:r>
      <w:r w:rsidR="00724D17" w:rsidRPr="00724D17">
        <w:rPr>
          <w:b/>
          <w:bCs/>
        </w:rPr>
        <w:t xml:space="preserve"> alla 50%</w:t>
      </w:r>
      <w:r w:rsidR="00724D17">
        <w:rPr>
          <w:b/>
          <w:bCs/>
        </w:rPr>
        <w:t>.</w:t>
      </w:r>
      <w:r w:rsidR="00724D17" w:rsidRPr="00724D17">
        <w:rPr>
          <w:b/>
          <w:bCs/>
        </w:rPr>
        <w:t xml:space="preserve"> </w:t>
      </w:r>
    </w:p>
    <w:p w14:paraId="3B762894" w14:textId="77777777" w:rsidR="00D92D14" w:rsidRDefault="00D92D14" w:rsidP="00AA241E">
      <w:pPr>
        <w:jc w:val="both"/>
        <w:rPr>
          <w:b/>
          <w:bCs/>
        </w:rPr>
      </w:pPr>
    </w:p>
    <w:p w14:paraId="6DADB98C" w14:textId="77777777" w:rsidR="00D92D14" w:rsidRDefault="00D92D14" w:rsidP="00AA241E">
      <w:pPr>
        <w:jc w:val="both"/>
        <w:rPr>
          <w:b/>
          <w:bCs/>
        </w:rPr>
      </w:pPr>
    </w:p>
    <w:p w14:paraId="64A24A37" w14:textId="77777777" w:rsidR="00D92D14" w:rsidRDefault="00D92D14" w:rsidP="00AA241E">
      <w:pPr>
        <w:jc w:val="both"/>
        <w:rPr>
          <w:b/>
          <w:bCs/>
        </w:rPr>
      </w:pPr>
    </w:p>
    <w:p w14:paraId="30EC27D2" w14:textId="4532A5F0" w:rsidR="00D50892" w:rsidRDefault="00D50892" w:rsidP="00AA241E">
      <w:pPr>
        <w:jc w:val="both"/>
        <w:rPr>
          <w:b/>
          <w:bCs/>
        </w:rPr>
      </w:pPr>
      <w:r>
        <w:rPr>
          <w:b/>
          <w:bCs/>
        </w:rPr>
        <w:lastRenderedPageBreak/>
        <w:t>Kokkuvõtvalt on geograafilise üksus</w:t>
      </w:r>
      <w:r w:rsidR="00734806">
        <w:rPr>
          <w:b/>
          <w:bCs/>
        </w:rPr>
        <w:t xml:space="preserve">e </w:t>
      </w:r>
      <w:r w:rsidR="00D01DB6">
        <w:rPr>
          <w:b/>
        </w:rPr>
        <w:t xml:space="preserve">ja/või </w:t>
      </w:r>
      <w:r w:rsidR="00926547">
        <w:rPr>
          <w:b/>
          <w:bCs/>
        </w:rPr>
        <w:t>piirkon</w:t>
      </w:r>
      <w:r w:rsidR="00C34CA0">
        <w:rPr>
          <w:b/>
          <w:bCs/>
        </w:rPr>
        <w:t>n</w:t>
      </w:r>
      <w:r w:rsidR="00926547">
        <w:rPr>
          <w:b/>
          <w:bCs/>
        </w:rPr>
        <w:t>a</w:t>
      </w:r>
      <w:r w:rsidR="00734806">
        <w:rPr>
          <w:b/>
          <w:bCs/>
        </w:rPr>
        <w:t xml:space="preserve"> </w:t>
      </w:r>
      <w:r w:rsidR="00952238">
        <w:rPr>
          <w:b/>
          <w:bCs/>
        </w:rPr>
        <w:t>kõrgema konkurentsi</w:t>
      </w:r>
      <w:r w:rsidR="0088442E">
        <w:rPr>
          <w:b/>
          <w:bCs/>
        </w:rPr>
        <w:t xml:space="preserve"> taseme</w:t>
      </w:r>
      <w:r w:rsidR="005907FB">
        <w:rPr>
          <w:b/>
          <w:bCs/>
        </w:rPr>
        <w:t xml:space="preserve"> tunnuseks järgmised</w:t>
      </w:r>
      <w:r w:rsidR="00952238">
        <w:rPr>
          <w:b/>
          <w:bCs/>
        </w:rPr>
        <w:t xml:space="preserve"> </w:t>
      </w:r>
      <w:r w:rsidR="005907FB">
        <w:rPr>
          <w:b/>
          <w:bCs/>
        </w:rPr>
        <w:t xml:space="preserve">konkurentsi </w:t>
      </w:r>
      <w:r w:rsidR="00952238">
        <w:rPr>
          <w:b/>
          <w:bCs/>
        </w:rPr>
        <w:t>näitajad ja lävendid</w:t>
      </w:r>
      <w:r w:rsidR="005573F3">
        <w:rPr>
          <w:b/>
          <w:bCs/>
        </w:rPr>
        <w:t>:</w:t>
      </w:r>
    </w:p>
    <w:p w14:paraId="33D3AC13" w14:textId="532D2AA3" w:rsidR="00005902" w:rsidRPr="00005902" w:rsidRDefault="00005902" w:rsidP="00005902">
      <w:pPr>
        <w:pStyle w:val="Loendilik"/>
        <w:numPr>
          <w:ilvl w:val="0"/>
          <w:numId w:val="129"/>
        </w:numPr>
        <w:jc w:val="both"/>
        <w:rPr>
          <w:b/>
          <w:bCs/>
        </w:rPr>
      </w:pPr>
      <w:r w:rsidRPr="00005902">
        <w:rPr>
          <w:b/>
          <w:bCs/>
        </w:rPr>
        <w:t xml:space="preserve">vähemalt kahe (2) erineva sideettevõtja internetiühenduse </w:t>
      </w:r>
      <w:r>
        <w:rPr>
          <w:b/>
          <w:bCs/>
        </w:rPr>
        <w:t xml:space="preserve">kasutamise ehk liitumise </w:t>
      </w:r>
      <w:r w:rsidRPr="00005902">
        <w:rPr>
          <w:b/>
          <w:bCs/>
        </w:rPr>
        <w:t xml:space="preserve">võimalusega kaetud elu- ja mitteeluruumide osakaal kõigist elu- ja mitteeluruumidest geograafilises üksuses on </w:t>
      </w:r>
      <w:r w:rsidR="005B0A35">
        <w:rPr>
          <w:b/>
          <w:bCs/>
        </w:rPr>
        <w:t>vähemalt</w:t>
      </w:r>
      <w:r w:rsidRPr="00005902">
        <w:rPr>
          <w:b/>
          <w:bCs/>
        </w:rPr>
        <w:t xml:space="preserve"> 40%* ja</w:t>
      </w:r>
    </w:p>
    <w:p w14:paraId="368F7CF7" w14:textId="76FE049F" w:rsidR="00692B8F" w:rsidRPr="00692B8F" w:rsidRDefault="00005902" w:rsidP="00005902">
      <w:pPr>
        <w:pStyle w:val="Loendilik"/>
        <w:numPr>
          <w:ilvl w:val="0"/>
          <w:numId w:val="129"/>
        </w:numPr>
        <w:jc w:val="both"/>
        <w:rPr>
          <w:b/>
          <w:bCs/>
        </w:rPr>
      </w:pPr>
      <w:r w:rsidRPr="00005902">
        <w:rPr>
          <w:b/>
          <w:bCs/>
        </w:rPr>
        <w:t>hulgiturgude 1 ja 3b MTE (Telia) jae internetiühendust</w:t>
      </w:r>
      <w:r w:rsidR="008D24FE">
        <w:rPr>
          <w:b/>
          <w:bCs/>
        </w:rPr>
        <w:t xml:space="preserve"> kasutavate</w:t>
      </w:r>
      <w:r w:rsidRPr="00005902">
        <w:rPr>
          <w:b/>
          <w:bCs/>
        </w:rPr>
        <w:t xml:space="preserve"> </w:t>
      </w:r>
      <w:r w:rsidR="008D24FE" w:rsidRPr="00005902">
        <w:rPr>
          <w:b/>
          <w:bCs/>
        </w:rPr>
        <w:t>era- ja äriklientide</w:t>
      </w:r>
      <w:r w:rsidR="008D24FE">
        <w:rPr>
          <w:b/>
          <w:bCs/>
        </w:rPr>
        <w:t xml:space="preserve"> </w:t>
      </w:r>
      <w:r w:rsidRPr="00005902">
        <w:rPr>
          <w:b/>
          <w:bCs/>
        </w:rPr>
        <w:t>osakaal geograafilise üksuses kõigist</w:t>
      </w:r>
      <w:r w:rsidR="002D6269">
        <w:rPr>
          <w:b/>
          <w:bCs/>
        </w:rPr>
        <w:t xml:space="preserve"> vastava</w:t>
      </w:r>
      <w:r w:rsidRPr="00005902">
        <w:rPr>
          <w:b/>
          <w:bCs/>
        </w:rPr>
        <w:t xml:space="preserve"> </w:t>
      </w:r>
      <w:r w:rsidR="002D6269" w:rsidRPr="00005902">
        <w:rPr>
          <w:b/>
          <w:bCs/>
        </w:rPr>
        <w:t xml:space="preserve">geograafilise üksuse </w:t>
      </w:r>
      <w:r w:rsidRPr="00005902">
        <w:rPr>
          <w:b/>
          <w:bCs/>
        </w:rPr>
        <w:t>jae internetiühendust</w:t>
      </w:r>
      <w:r w:rsidR="0005489D">
        <w:rPr>
          <w:b/>
          <w:bCs/>
        </w:rPr>
        <w:t xml:space="preserve"> kasutavatest</w:t>
      </w:r>
      <w:r w:rsidRPr="00005902">
        <w:rPr>
          <w:b/>
          <w:bCs/>
        </w:rPr>
        <w:t xml:space="preserve"> </w:t>
      </w:r>
      <w:r w:rsidR="0005489D" w:rsidRPr="00005902">
        <w:rPr>
          <w:b/>
          <w:bCs/>
        </w:rPr>
        <w:t>era- ja äriklientide</w:t>
      </w:r>
      <w:r w:rsidR="0005489D">
        <w:rPr>
          <w:b/>
          <w:bCs/>
        </w:rPr>
        <w:t>st</w:t>
      </w:r>
      <w:r w:rsidR="0005489D" w:rsidRPr="00005902">
        <w:rPr>
          <w:b/>
          <w:bCs/>
        </w:rPr>
        <w:t xml:space="preserve"> </w:t>
      </w:r>
      <w:r w:rsidRPr="00005902">
        <w:rPr>
          <w:b/>
          <w:bCs/>
        </w:rPr>
        <w:t>on alla 50%.</w:t>
      </w:r>
    </w:p>
    <w:p w14:paraId="64D2E41C" w14:textId="6453C522" w:rsidR="00A5112B" w:rsidRDefault="00923206" w:rsidP="00AA241E">
      <w:pPr>
        <w:jc w:val="both"/>
        <w:rPr>
          <w:b/>
          <w:bCs/>
        </w:rPr>
      </w:pPr>
      <w:r w:rsidRPr="000F7795">
        <w:rPr>
          <w:b/>
          <w:bCs/>
        </w:rPr>
        <w:t>Selleks, et geograafiline üksus</w:t>
      </w:r>
      <w:r w:rsidR="00E56409">
        <w:rPr>
          <w:b/>
          <w:bCs/>
        </w:rPr>
        <w:t xml:space="preserve"> või piirkond</w:t>
      </w:r>
      <w:r w:rsidRPr="000F7795">
        <w:rPr>
          <w:b/>
          <w:bCs/>
        </w:rPr>
        <w:t xml:space="preserve"> määrataks kõrgema konkurentsi </w:t>
      </w:r>
      <w:r w:rsidR="00781EBF">
        <w:rPr>
          <w:b/>
          <w:bCs/>
        </w:rPr>
        <w:t>tunnustega</w:t>
      </w:r>
      <w:r w:rsidR="00E56409">
        <w:rPr>
          <w:b/>
          <w:bCs/>
        </w:rPr>
        <w:t xml:space="preserve"> üksuseks või piirkonnaks</w:t>
      </w:r>
      <w:r w:rsidR="00B6503A" w:rsidRPr="000F7795">
        <w:rPr>
          <w:b/>
          <w:bCs/>
        </w:rPr>
        <w:t>, pea</w:t>
      </w:r>
      <w:r w:rsidR="00173ACF">
        <w:rPr>
          <w:b/>
          <w:bCs/>
        </w:rPr>
        <w:t>ks</w:t>
      </w:r>
      <w:r w:rsidR="00B6503A" w:rsidRPr="000F7795">
        <w:rPr>
          <w:b/>
          <w:bCs/>
        </w:rPr>
        <w:t xml:space="preserve"> </w:t>
      </w:r>
      <w:r w:rsidR="0026229A">
        <w:rPr>
          <w:b/>
          <w:bCs/>
        </w:rPr>
        <w:t>üksuses</w:t>
      </w:r>
      <w:r w:rsidR="00E56409">
        <w:rPr>
          <w:b/>
          <w:bCs/>
        </w:rPr>
        <w:t xml:space="preserve"> või piirkonnas</w:t>
      </w:r>
      <w:r w:rsidR="0026229A">
        <w:rPr>
          <w:b/>
          <w:bCs/>
        </w:rPr>
        <w:t xml:space="preserve"> </w:t>
      </w:r>
      <w:r w:rsidR="00B6503A" w:rsidRPr="000F7795">
        <w:rPr>
          <w:b/>
          <w:bCs/>
        </w:rPr>
        <w:t>olema täidetud mõlema</w:t>
      </w:r>
      <w:r w:rsidR="00F871D7">
        <w:rPr>
          <w:b/>
          <w:bCs/>
        </w:rPr>
        <w:t>te</w:t>
      </w:r>
      <w:r w:rsidR="00B6503A" w:rsidRPr="000F7795">
        <w:rPr>
          <w:b/>
          <w:bCs/>
        </w:rPr>
        <w:t xml:space="preserve"> eelnimetatud konkurentsi näitaja</w:t>
      </w:r>
      <w:r w:rsidR="00DD67BC">
        <w:rPr>
          <w:b/>
          <w:bCs/>
        </w:rPr>
        <w:t>te</w:t>
      </w:r>
      <w:r w:rsidR="00B6503A" w:rsidRPr="000F7795">
        <w:rPr>
          <w:b/>
          <w:bCs/>
        </w:rPr>
        <w:t xml:space="preserve"> lävendid.</w:t>
      </w:r>
    </w:p>
    <w:p w14:paraId="0BD90CB3" w14:textId="77777777" w:rsidR="00E30141" w:rsidRPr="006E317E" w:rsidRDefault="00E30141" w:rsidP="00E30141">
      <w:pPr>
        <w:jc w:val="both"/>
      </w:pPr>
      <w:r w:rsidRPr="006E317E">
        <w:t>Lisaks on TTJA hinnangul mõistlik ja otstarbekas tugineda piirkondade konkurentsi tasemete erinevuse tuvastamisel sellistele konkurentsi näitajatele nagu teenuste hinnad,  teenuste pakkumise ja kasutamise tavade ning teenuste vahetamise ja lõpetamise tingimuste erinevused.</w:t>
      </w:r>
    </w:p>
    <w:p w14:paraId="20C8EB32" w14:textId="77777777" w:rsidR="00E30141" w:rsidRPr="006E317E" w:rsidRDefault="00E30141" w:rsidP="00E30141">
      <w:pPr>
        <w:jc w:val="both"/>
      </w:pPr>
      <w:r w:rsidRPr="006E317E">
        <w:t>Hindade erinevusi on asjakohane konkurentsi näitajatena kasutada näiteks, kui üleriigiliselt suurimad teenuse osutajad kehtestavad erinevaid hindasid erinevates piirkondades. Sellised erinevad hinnad võivad olla üheks näitajaks, et turu piirkondades eksisteerib erinev konkurentsi tase.</w:t>
      </w:r>
    </w:p>
    <w:p w14:paraId="56F3B188" w14:textId="77777777" w:rsidR="00E30141" w:rsidRPr="006E317E" w:rsidRDefault="00E30141" w:rsidP="00E30141">
      <w:pPr>
        <w:jc w:val="both"/>
      </w:pPr>
      <w:r w:rsidRPr="006E317E">
        <w:t>Internetiühenduse pakkumise ja kasutamise tavade konkurentsi näitajaks võib olla asjaolu, et mõnes jaeturu piirkonnas on suurem nõudlus just paketeeritud teenuste järele kui teises tulenevalt näiteks sideettevõtjate erinevast turundusstrateegiast. See omakorda võib tekitada jaeturu piirkondade konkurentsi tasemete erinevust.</w:t>
      </w:r>
    </w:p>
    <w:p w14:paraId="0D454B7C" w14:textId="77777777" w:rsidR="00E30141" w:rsidRPr="000F7795" w:rsidRDefault="00E30141" w:rsidP="00AA241E">
      <w:pPr>
        <w:jc w:val="both"/>
        <w:rPr>
          <w:b/>
          <w:bCs/>
        </w:rPr>
      </w:pPr>
    </w:p>
    <w:p w14:paraId="563B4E81" w14:textId="77777777" w:rsidR="00B6503A" w:rsidRDefault="00B6503A" w:rsidP="00AA241E">
      <w:pPr>
        <w:jc w:val="both"/>
      </w:pPr>
    </w:p>
    <w:p w14:paraId="11AAD709" w14:textId="7A133548" w:rsidR="0095323E" w:rsidRPr="00CD2E1F" w:rsidRDefault="00183BEB" w:rsidP="00215CA5">
      <w:pPr>
        <w:pStyle w:val="Pealkiri3"/>
      </w:pPr>
      <w:bookmarkStart w:id="408" w:name="_4.3_PIIRKONDADE_A"/>
      <w:bookmarkStart w:id="409" w:name="_Hlk171334676"/>
      <w:bookmarkStart w:id="410" w:name="_Toc170888954"/>
      <w:bookmarkStart w:id="411" w:name="_Toc182576883"/>
      <w:bookmarkStart w:id="412" w:name="_Hlk150854436"/>
      <w:bookmarkEnd w:id="408"/>
      <w:r>
        <w:t>Vaskkaabli</w:t>
      </w:r>
      <w:r w:rsidR="0095323E" w:rsidRPr="00CD2E1F">
        <w:t xml:space="preserve">- ja </w:t>
      </w:r>
      <w:r>
        <w:t>mobiilsidevõr</w:t>
      </w:r>
      <w:r w:rsidR="0095323E" w:rsidRPr="00CD2E1F">
        <w:t xml:space="preserve">gu jae internetiühenduste tooteturu </w:t>
      </w:r>
      <w:bookmarkEnd w:id="409"/>
      <w:r w:rsidR="0095323E" w:rsidRPr="00CD2E1F">
        <w:t>geograafilise</w:t>
      </w:r>
      <w:r w:rsidR="002A3376">
        <w:t xml:space="preserve"> üksuste rühmitamine ja</w:t>
      </w:r>
      <w:r w:rsidR="003237DB">
        <w:t xml:space="preserve"> geograafilise</w:t>
      </w:r>
      <w:r w:rsidR="0095323E" w:rsidRPr="00CD2E1F">
        <w:t xml:space="preserve"> piirkon</w:t>
      </w:r>
      <w:r w:rsidR="00C62B14">
        <w:t>na</w:t>
      </w:r>
      <w:r w:rsidR="0095323E" w:rsidRPr="00CD2E1F">
        <w:t xml:space="preserve"> </w:t>
      </w:r>
      <w:r w:rsidR="009B7A23">
        <w:t>piiritle</w:t>
      </w:r>
      <w:r w:rsidR="0095323E" w:rsidRPr="00CD2E1F">
        <w:t>mine</w:t>
      </w:r>
      <w:bookmarkEnd w:id="410"/>
      <w:bookmarkEnd w:id="411"/>
    </w:p>
    <w:bookmarkEnd w:id="412"/>
    <w:p w14:paraId="64BDC1D2" w14:textId="4B9F94F4" w:rsidR="00D87BBD" w:rsidRDefault="00D87BBD" w:rsidP="00D87BBD">
      <w:pPr>
        <w:jc w:val="both"/>
      </w:pPr>
      <w:r>
        <w:t>Püsiasukohas tarbimiseks suunatud ja piiramatut mahuga mobiilsidevõrgu jae internetiühendus</w:t>
      </w:r>
      <w:r w:rsidR="00105408">
        <w:t>ed</w:t>
      </w:r>
      <w:r>
        <w:t xml:space="preserve"> on küll suunatud püsiasukohas tarbimiseks, kuid tehniliselt ei ole piiratud neid ühendusi kasutada kõikjal Eesti territooriumil. Seetõttu </w:t>
      </w:r>
      <w:r w:rsidR="00A63721">
        <w:t>ei ole selliste teenuse tarbimine piiratud konkreetse asukohaga</w:t>
      </w:r>
      <w:r w:rsidR="003F53B4">
        <w:t xml:space="preserve"> (nt lõppkasutaja kinnistu aadress)</w:t>
      </w:r>
      <w:r w:rsidR="004B3570">
        <w:t>,</w:t>
      </w:r>
      <w:r w:rsidR="00A63721">
        <w:t xml:space="preserve"> </w:t>
      </w:r>
      <w:r w:rsidR="004B3570">
        <w:t>sh</w:t>
      </w:r>
      <w:r w:rsidR="00A63721">
        <w:t xml:space="preserve"> geograafilise üksusega</w:t>
      </w:r>
      <w:r w:rsidR="004B3570">
        <w:t>,</w:t>
      </w:r>
      <w:r w:rsidR="00A63721">
        <w:t xml:space="preserve"> ja </w:t>
      </w:r>
      <w:r>
        <w:t xml:space="preserve">seda </w:t>
      </w:r>
      <w:r w:rsidR="00A63721">
        <w:t>saab</w:t>
      </w:r>
      <w:r>
        <w:t xml:space="preserve"> </w:t>
      </w:r>
      <w:r w:rsidR="00A63721">
        <w:t>kasutada</w:t>
      </w:r>
      <w:r>
        <w:t xml:space="preserve"> mis tahes </w:t>
      </w:r>
      <w:r w:rsidR="003F53B4">
        <w:t xml:space="preserve">lõppkasutaja </w:t>
      </w:r>
      <w:r w:rsidR="004B3570">
        <w:t xml:space="preserve">kinnistu </w:t>
      </w:r>
      <w:r>
        <w:t xml:space="preserve">aadressil </w:t>
      </w:r>
      <w:r w:rsidR="0001038B">
        <w:t xml:space="preserve">ja mis tahes geograafilises üksuses </w:t>
      </w:r>
      <w:r w:rsidR="00572D8D">
        <w:t>Eesti t</w:t>
      </w:r>
      <w:r>
        <w:t xml:space="preserve">erritooriumil (näiteks nädala sees kodus ja nädalavahetustel suvilas). </w:t>
      </w:r>
    </w:p>
    <w:p w14:paraId="0011DFB8" w14:textId="7963A9DD" w:rsidR="004B3570" w:rsidRPr="004B3570" w:rsidRDefault="004B3570" w:rsidP="004B3570">
      <w:pPr>
        <w:jc w:val="both"/>
        <w:rPr>
          <w:bCs/>
        </w:rPr>
      </w:pPr>
      <w:r w:rsidRPr="004B3570">
        <w:rPr>
          <w:bCs/>
        </w:rPr>
        <w:t xml:space="preserve">Eestis osutavad mobiilsidevõrgus jaeturu internetiühenduste tooteid kolm sideettevõtjat: Telia, Elisa ja Tele2. Nende kõigi kolme mobiilsidevõrgu geograafiline katvus 4G tehnoloogia alusel on </w:t>
      </w:r>
      <w:r w:rsidRPr="004B3570">
        <w:rPr>
          <w:bCs/>
        </w:rPr>
        <w:lastRenderedPageBreak/>
        <w:t xml:space="preserve">ca 98% maismaa territooriumist. 2024 aasta alguses on 5G tehnoloogiaga Telia katnud 81% rahvastikust ja ca 70% riigi territooriumist, Elisa 76% rahvastikust, Tele2 katnud vähemalt 122 asulat üle Eesti (vt </w:t>
      </w:r>
      <w:r w:rsidR="00582585">
        <w:rPr>
          <w:bCs/>
        </w:rPr>
        <w:t xml:space="preserve">ptk. </w:t>
      </w:r>
      <w:r w:rsidRPr="004B3570">
        <w:rPr>
          <w:bCs/>
        </w:rPr>
        <w:t>2.2.3.3). 2024. aasta lõpuks on Telia plaan katta 5G leviga 95% rahvastikust</w:t>
      </w:r>
      <w:r w:rsidRPr="004B3570">
        <w:rPr>
          <w:bCs/>
          <w:vertAlign w:val="superscript"/>
        </w:rPr>
        <w:footnoteReference w:id="43"/>
      </w:r>
      <w:r w:rsidRPr="004B3570">
        <w:rPr>
          <w:bCs/>
        </w:rPr>
        <w:t>.</w:t>
      </w:r>
    </w:p>
    <w:p w14:paraId="09B88996" w14:textId="3361E73D" w:rsidR="004B3570" w:rsidRPr="004B3570" w:rsidRDefault="004B3570" w:rsidP="004B3570">
      <w:pPr>
        <w:jc w:val="both"/>
        <w:rPr>
          <w:bCs/>
        </w:rPr>
      </w:pPr>
      <w:r w:rsidRPr="004B3570">
        <w:rPr>
          <w:bCs/>
        </w:rPr>
        <w:t xml:space="preserve">Lisaks nimetatud kolmele üleriigilisele mobiilsidevõrgule on vaskkaabli- ja mobiilsidevõrgu internetiühenduste jaeturul ka Telia vaskkaabelvõrk, mis eksisteerib kõikides geograafistes üksustes ehk on üleriigiline. Täpsemalt on üleriigiliselt Telia VDSLx sh vectoring (sh Vplus35b) vaskkaabelvõrguga kaetud (liitumise võimalusega) </w:t>
      </w:r>
      <w:r w:rsidR="00A243EF" w:rsidRPr="00A243EF">
        <w:rPr>
          <w:bCs/>
        </w:rPr>
        <w:t>…*</w:t>
      </w:r>
      <w:r w:rsidRPr="004B3570">
        <w:rPr>
          <w:bCs/>
        </w:rPr>
        <w:t xml:space="preserve"> kõigist elu- ja mitteeluruumidest ja Telia ADSLx vaskkaabelvõrguga </w:t>
      </w:r>
      <w:r w:rsidR="00A243EF" w:rsidRPr="00A243EF">
        <w:rPr>
          <w:bCs/>
        </w:rPr>
        <w:t>…*</w:t>
      </w:r>
      <w:r w:rsidR="00A243EF">
        <w:rPr>
          <w:bCs/>
        </w:rPr>
        <w:t xml:space="preserve"> </w:t>
      </w:r>
      <w:r w:rsidRPr="004B3570">
        <w:rPr>
          <w:bCs/>
        </w:rPr>
        <w:t xml:space="preserve">2023 aasta seisuga. </w:t>
      </w:r>
    </w:p>
    <w:p w14:paraId="43D540BE" w14:textId="1AA105AC" w:rsidR="004B3570" w:rsidRPr="003D4491" w:rsidRDefault="004B3570" w:rsidP="004B3570">
      <w:pPr>
        <w:jc w:val="both"/>
        <w:rPr>
          <w:b/>
        </w:rPr>
      </w:pPr>
      <w:r>
        <w:rPr>
          <w:b/>
        </w:rPr>
        <w:t xml:space="preserve">Seega on </w:t>
      </w:r>
      <w:r w:rsidR="009765FF">
        <w:rPr>
          <w:b/>
        </w:rPr>
        <w:t xml:space="preserve">vaskkaabli- ja mobiilisidevõrgu jae internetiühenduste tooteturu puhul </w:t>
      </w:r>
      <w:r>
        <w:rPr>
          <w:b/>
        </w:rPr>
        <w:t xml:space="preserve">kõigis geograafilistes üksustes täidetud </w:t>
      </w:r>
      <w:r w:rsidR="00582585">
        <w:rPr>
          <w:b/>
        </w:rPr>
        <w:t>ptk.-</w:t>
      </w:r>
      <w:r>
        <w:rPr>
          <w:b/>
        </w:rPr>
        <w:t xml:space="preserve">s 2.3.3 kirjeldatud kõrgema konkurentsiga </w:t>
      </w:r>
      <w:r w:rsidR="00663186">
        <w:rPr>
          <w:b/>
        </w:rPr>
        <w:t xml:space="preserve">tunnustega </w:t>
      </w:r>
      <w:r>
        <w:rPr>
          <w:b/>
        </w:rPr>
        <w:t xml:space="preserve">piirkonna esimene lävend - </w:t>
      </w:r>
      <w:r w:rsidRPr="00735A68">
        <w:rPr>
          <w:b/>
        </w:rPr>
        <w:t xml:space="preserve">vähemalt kahe (2) erineva sideettevõtja internetiühenduse </w:t>
      </w:r>
      <w:r w:rsidR="00F13729">
        <w:rPr>
          <w:b/>
        </w:rPr>
        <w:t xml:space="preserve">kasutamise ehk liitumise </w:t>
      </w:r>
      <w:r w:rsidRPr="00735A68">
        <w:rPr>
          <w:b/>
        </w:rPr>
        <w:t>võimalusega kaetud elu- ja mitteeluruumide on minimaalselt 40%</w:t>
      </w:r>
      <w:r w:rsidR="00F06ADB">
        <w:rPr>
          <w:b/>
        </w:rPr>
        <w:t xml:space="preserve"> -</w:t>
      </w:r>
      <w:r>
        <w:rPr>
          <w:b/>
        </w:rPr>
        <w:t xml:space="preserve"> kuna kõigi</w:t>
      </w:r>
      <w:r w:rsidR="00F13729">
        <w:rPr>
          <w:b/>
        </w:rPr>
        <w:t>s</w:t>
      </w:r>
      <w:r>
        <w:rPr>
          <w:b/>
        </w:rPr>
        <w:t xml:space="preserve"> </w:t>
      </w:r>
      <w:r w:rsidR="00F13729">
        <w:rPr>
          <w:b/>
        </w:rPr>
        <w:t xml:space="preserve">geograafiliste </w:t>
      </w:r>
      <w:r>
        <w:rPr>
          <w:b/>
        </w:rPr>
        <w:t>üksuste</w:t>
      </w:r>
      <w:r w:rsidR="00F13729">
        <w:rPr>
          <w:b/>
        </w:rPr>
        <w:t>s on ca 98%</w:t>
      </w:r>
      <w:r>
        <w:rPr>
          <w:b/>
        </w:rPr>
        <w:t xml:space="preserve"> elu- ja mitteeluruumides võimalik</w:t>
      </w:r>
      <w:r w:rsidR="00F13729">
        <w:rPr>
          <w:b/>
        </w:rPr>
        <w:t xml:space="preserve"> valida vähemalt kolme erineva mobiilsidevõrgu operaatori püsiasukohaga internetiühenduse kasutamise ehk liitumise võimaluse</w:t>
      </w:r>
      <w:r w:rsidR="00663186">
        <w:rPr>
          <w:b/>
        </w:rPr>
        <w:t xml:space="preserve"> vahel</w:t>
      </w:r>
      <w:r w:rsidR="00F13729">
        <w:rPr>
          <w:b/>
        </w:rPr>
        <w:t>.</w:t>
      </w:r>
    </w:p>
    <w:p w14:paraId="3A94A8A8" w14:textId="60ED32DF" w:rsidR="007945AA" w:rsidRDefault="00C45B01" w:rsidP="00AA241E">
      <w:pPr>
        <w:jc w:val="both"/>
      </w:pPr>
      <w:r>
        <w:t xml:space="preserve">Teise kõrgema konkurentsi taseme </w:t>
      </w:r>
      <w:r w:rsidR="00A54349">
        <w:t xml:space="preserve">lävendi </w:t>
      </w:r>
      <w:r w:rsidR="0088556B">
        <w:t xml:space="preserve">- </w:t>
      </w:r>
      <w:r w:rsidRPr="007600EF">
        <w:rPr>
          <w:i/>
          <w:iCs/>
        </w:rPr>
        <w:t>hulgiturgude 1 ja 3b MTE (Telia) jae internetiühendust kasutavate era- ja äriklientide osakaal geograafilise üksuses kõigist vastava geograafilise üksuse jae internetiühendust kasutavatest era- ja äriklientidest on alla 50%</w:t>
      </w:r>
      <w:r w:rsidR="0088556B">
        <w:t xml:space="preserve"> - </w:t>
      </w:r>
      <w:r>
        <w:t xml:space="preserve"> </w:t>
      </w:r>
      <w:r w:rsidR="00A54349">
        <w:t xml:space="preserve">adekvaatne hindamine </w:t>
      </w:r>
      <w:r w:rsidR="005C03AB">
        <w:t>geograafiliste üksuste</w:t>
      </w:r>
      <w:r w:rsidR="00D612B2">
        <w:t xml:space="preserve"> põhiselt</w:t>
      </w:r>
      <w:r w:rsidR="005C03AB">
        <w:t xml:space="preserve"> ei ole võimalik, kuna </w:t>
      </w:r>
      <w:r w:rsidR="007600EF">
        <w:t xml:space="preserve">vastavalt eeltoodu selgitustele ei saa </w:t>
      </w:r>
      <w:r w:rsidR="005C03AB">
        <w:t xml:space="preserve">mobiilsidevõrgu </w:t>
      </w:r>
      <w:r w:rsidR="007B5FDD">
        <w:t xml:space="preserve">püsiasukohaga </w:t>
      </w:r>
      <w:r w:rsidR="005C03AB">
        <w:t xml:space="preserve">internetiühenduste </w:t>
      </w:r>
      <w:r w:rsidR="007B5FDD">
        <w:t xml:space="preserve">kasutamist </w:t>
      </w:r>
      <w:r w:rsidR="004D0825">
        <w:t xml:space="preserve">asukohapõhiselt hinnata, mistõttu ei saa </w:t>
      </w:r>
      <w:r w:rsidR="00076744">
        <w:t xml:space="preserve">geograafilise üksuse põhiselt </w:t>
      </w:r>
      <w:r w:rsidR="004D0825">
        <w:t>adekvaatselt hinnata ka era- ja äriklientide osakaale</w:t>
      </w:r>
      <w:r w:rsidR="00C272B4">
        <w:t xml:space="preserve"> vaskkaabli- ja mobiilsidevõrgu jae</w:t>
      </w:r>
      <w:r w:rsidR="00076744">
        <w:t xml:space="preserve"> internetiühenduste toodete alusel</w:t>
      </w:r>
      <w:r w:rsidR="00D612B2">
        <w:t xml:space="preserve"> ning </w:t>
      </w:r>
      <w:r w:rsidR="000126B2">
        <w:t>teise kõrgema konkurentsi taseme lävendit tuleb hinnata üleriigiliselt</w:t>
      </w:r>
      <w:r w:rsidR="004D0825">
        <w:t>.</w:t>
      </w:r>
    </w:p>
    <w:p w14:paraId="583F79A5" w14:textId="506E11D0" w:rsidR="0095323E" w:rsidRDefault="001728CF" w:rsidP="00AA241E">
      <w:pPr>
        <w:jc w:val="both"/>
        <w:rPr>
          <w:b/>
        </w:rPr>
      </w:pPr>
      <w:r>
        <w:rPr>
          <w:b/>
        </w:rPr>
        <w:t>Eeltoodust tulenevalt h</w:t>
      </w:r>
      <w:r w:rsidR="00E2046A">
        <w:rPr>
          <w:b/>
        </w:rPr>
        <w:t>innat</w:t>
      </w:r>
      <w:r>
        <w:rPr>
          <w:b/>
        </w:rPr>
        <w:t>akse</w:t>
      </w:r>
      <w:r w:rsidR="0077723E">
        <w:rPr>
          <w:b/>
        </w:rPr>
        <w:t xml:space="preserve"> </w:t>
      </w:r>
      <w:r w:rsidR="0095323E" w:rsidRPr="003D4491">
        <w:rPr>
          <w:b/>
        </w:rPr>
        <w:t xml:space="preserve">Telia, kui TTJA 2017 hulgituru 1 ja 3b otsuste MTE, jaeklientide internetiühenduste osakaal </w:t>
      </w:r>
      <w:r w:rsidR="00183BEB">
        <w:rPr>
          <w:b/>
          <w:bCs/>
        </w:rPr>
        <w:t>vaskkaabli</w:t>
      </w:r>
      <w:r w:rsidR="0095323E" w:rsidRPr="003D4491">
        <w:rPr>
          <w:b/>
        </w:rPr>
        <w:t xml:space="preserve">- ja </w:t>
      </w:r>
      <w:r w:rsidR="00183BEB">
        <w:rPr>
          <w:b/>
          <w:bCs/>
        </w:rPr>
        <w:t>mobiilsidevõr</w:t>
      </w:r>
      <w:r w:rsidR="0095323E" w:rsidRPr="003D4491">
        <w:rPr>
          <w:b/>
          <w:bCs/>
        </w:rPr>
        <w:t>gu</w:t>
      </w:r>
      <w:r w:rsidR="0095323E" w:rsidRPr="003D4491">
        <w:rPr>
          <w:b/>
        </w:rPr>
        <w:t xml:space="preserve"> tooteturul üleriigilise</w:t>
      </w:r>
      <w:r>
        <w:rPr>
          <w:b/>
        </w:rPr>
        <w:t>lt, ning see oli</w:t>
      </w:r>
      <w:r w:rsidR="0095323E" w:rsidRPr="003D4491">
        <w:rPr>
          <w:b/>
        </w:rPr>
        <w:t xml:space="preserve"> 2022 aastal </w:t>
      </w:r>
      <w:r w:rsidR="00A243EF">
        <w:t>…*</w:t>
      </w:r>
      <w:r w:rsidR="0095323E" w:rsidRPr="003D4491">
        <w:rPr>
          <w:b/>
        </w:rPr>
        <w:t xml:space="preserve"> ja 2023 aastal </w:t>
      </w:r>
      <w:r w:rsidR="00A243EF">
        <w:t>…*</w:t>
      </w:r>
      <w:r w:rsidR="0095323E" w:rsidRPr="003D4491">
        <w:rPr>
          <w:b/>
        </w:rPr>
        <w:t>.</w:t>
      </w:r>
    </w:p>
    <w:p w14:paraId="66E2F1A6" w14:textId="35D487C9" w:rsidR="00534F31" w:rsidRPr="003D4491" w:rsidRDefault="00534F31" w:rsidP="00AA241E">
      <w:pPr>
        <w:jc w:val="both"/>
        <w:rPr>
          <w:b/>
        </w:rPr>
      </w:pPr>
      <w:r>
        <w:rPr>
          <w:b/>
        </w:rPr>
        <w:t xml:space="preserve">Seega on </w:t>
      </w:r>
      <w:r w:rsidR="00492E01">
        <w:rPr>
          <w:b/>
        </w:rPr>
        <w:t>vas</w:t>
      </w:r>
      <w:r w:rsidR="009765FF">
        <w:rPr>
          <w:b/>
        </w:rPr>
        <w:t>k</w:t>
      </w:r>
      <w:r w:rsidR="00492E01">
        <w:rPr>
          <w:b/>
        </w:rPr>
        <w:t xml:space="preserve">kaabli- ja mobiilisidevõrgu jae internetiühenduste </w:t>
      </w:r>
      <w:r w:rsidR="00277074">
        <w:rPr>
          <w:b/>
        </w:rPr>
        <w:t xml:space="preserve">tooteturu puhul </w:t>
      </w:r>
      <w:r w:rsidR="00582585">
        <w:rPr>
          <w:b/>
        </w:rPr>
        <w:t>ptk.-</w:t>
      </w:r>
      <w:r>
        <w:rPr>
          <w:b/>
        </w:rPr>
        <w:t>s 2.3.</w:t>
      </w:r>
      <w:r w:rsidR="00277074">
        <w:rPr>
          <w:b/>
        </w:rPr>
        <w:t>3</w:t>
      </w:r>
      <w:r>
        <w:rPr>
          <w:b/>
        </w:rPr>
        <w:t xml:space="preserve"> kirjeldatud kõrgema konkurentsi</w:t>
      </w:r>
      <w:r w:rsidR="00277074">
        <w:rPr>
          <w:b/>
        </w:rPr>
        <w:t xml:space="preserve"> näitaja</w:t>
      </w:r>
      <w:r>
        <w:rPr>
          <w:b/>
        </w:rPr>
        <w:t xml:space="preserve"> teine lävend - </w:t>
      </w:r>
      <w:r w:rsidRPr="00735A68">
        <w:rPr>
          <w:b/>
        </w:rPr>
        <w:t>hulgiturgude 1 ja 3b MTE (Telia) osutatavate era- ja äriklientide jae internetiühenduste osakaal kogu Eesti maismaa territooriumil kõigi sideettevõtjate poolt osutatavate era- ja äriklientide jae internetiühendustest kogu Eesti maismaa territooriumil on alla 50%</w:t>
      </w:r>
      <w:r w:rsidR="009765FF">
        <w:rPr>
          <w:b/>
        </w:rPr>
        <w:t xml:space="preserve"> -</w:t>
      </w:r>
      <w:r w:rsidR="00F71185">
        <w:rPr>
          <w:b/>
        </w:rPr>
        <w:t xml:space="preserve"> </w:t>
      </w:r>
      <w:r w:rsidR="009765FF">
        <w:rPr>
          <w:b/>
        </w:rPr>
        <w:t>täidetud üleriigiliselt.</w:t>
      </w:r>
    </w:p>
    <w:p w14:paraId="0589D6DC" w14:textId="77777777" w:rsidR="000126B2" w:rsidRDefault="000126B2" w:rsidP="00AA241E">
      <w:pPr>
        <w:jc w:val="both"/>
        <w:rPr>
          <w:u w:val="single"/>
        </w:rPr>
      </w:pPr>
    </w:p>
    <w:p w14:paraId="2DED663C" w14:textId="77777777" w:rsidR="00321BE9" w:rsidRDefault="00321BE9" w:rsidP="00AA241E">
      <w:pPr>
        <w:jc w:val="both"/>
        <w:rPr>
          <w:u w:val="single"/>
        </w:rPr>
      </w:pPr>
    </w:p>
    <w:p w14:paraId="162A9380" w14:textId="3B8F5A59" w:rsidR="0095323E" w:rsidRPr="00674AFC" w:rsidRDefault="0095323E" w:rsidP="00AA241E">
      <w:pPr>
        <w:jc w:val="both"/>
        <w:rPr>
          <w:u w:val="single"/>
        </w:rPr>
      </w:pPr>
      <w:r w:rsidRPr="00674AFC">
        <w:rPr>
          <w:u w:val="single"/>
        </w:rPr>
        <w:lastRenderedPageBreak/>
        <w:t>Hindade võrdlus</w:t>
      </w:r>
    </w:p>
    <w:p w14:paraId="7A693FD5" w14:textId="26C28D95" w:rsidR="0095323E" w:rsidRPr="00674AFC" w:rsidRDefault="0095323E" w:rsidP="00AA241E">
      <w:pPr>
        <w:jc w:val="both"/>
        <w:rPr>
          <w:b/>
        </w:rPr>
      </w:pPr>
      <w:r w:rsidRPr="00674AFC">
        <w:rPr>
          <w:b/>
        </w:rPr>
        <w:t xml:space="preserve">Ükski jae internetiühenduste peamistest osutajatest ei ole rakendanud </w:t>
      </w:r>
      <w:bookmarkStart w:id="413" w:name="_Hlk170908140"/>
      <w:r w:rsidR="00183BEB">
        <w:rPr>
          <w:b/>
          <w:bCs/>
        </w:rPr>
        <w:t>vaskkaabli</w:t>
      </w:r>
      <w:r w:rsidRPr="00674AFC">
        <w:rPr>
          <w:b/>
        </w:rPr>
        <w:t xml:space="preserve">- ja </w:t>
      </w:r>
      <w:r w:rsidR="00183BEB">
        <w:rPr>
          <w:b/>
          <w:bCs/>
        </w:rPr>
        <w:t>mobiilsidevõr</w:t>
      </w:r>
      <w:r w:rsidRPr="00674AFC">
        <w:rPr>
          <w:b/>
          <w:bCs/>
        </w:rPr>
        <w:t>gu</w:t>
      </w:r>
      <w:r w:rsidRPr="00674AFC">
        <w:rPr>
          <w:b/>
        </w:rPr>
        <w:t xml:space="preserve"> </w:t>
      </w:r>
      <w:bookmarkEnd w:id="413"/>
      <w:r w:rsidRPr="00674AFC">
        <w:rPr>
          <w:b/>
        </w:rPr>
        <w:t xml:space="preserve">jae internetiühenduste tooteturul erinevates geograafilistes üksustes erinevaid hindasid. Seetõttu ei ole jaehindadest lähtudes võimalik tuvastada erinevate konkurentsi tasemetega (A ja B) geograafilisi </w:t>
      </w:r>
      <w:r w:rsidR="00BE17B1">
        <w:rPr>
          <w:b/>
        </w:rPr>
        <w:t xml:space="preserve">üksusi </w:t>
      </w:r>
      <w:r w:rsidR="00FF04DA">
        <w:rPr>
          <w:b/>
        </w:rPr>
        <w:t>ja/või piirkondasid</w:t>
      </w:r>
      <w:r w:rsidRPr="00674AFC">
        <w:rPr>
          <w:b/>
        </w:rPr>
        <w:t xml:space="preserve"> </w:t>
      </w:r>
      <w:r w:rsidR="00183BEB">
        <w:rPr>
          <w:b/>
          <w:bCs/>
        </w:rPr>
        <w:t>vaskkaabli</w:t>
      </w:r>
      <w:r w:rsidRPr="00674AFC">
        <w:rPr>
          <w:b/>
        </w:rPr>
        <w:t xml:space="preserve">- ja </w:t>
      </w:r>
      <w:r w:rsidR="00183BEB">
        <w:rPr>
          <w:b/>
          <w:bCs/>
        </w:rPr>
        <w:t>mobiilsidevõr</w:t>
      </w:r>
      <w:r w:rsidRPr="00674AFC">
        <w:rPr>
          <w:b/>
          <w:bCs/>
        </w:rPr>
        <w:t>gu</w:t>
      </w:r>
      <w:r w:rsidRPr="00674AFC">
        <w:rPr>
          <w:b/>
        </w:rPr>
        <w:t xml:space="preserve"> jae internetiühenduste tooteturul.</w:t>
      </w:r>
    </w:p>
    <w:p w14:paraId="32C2C045" w14:textId="77777777" w:rsidR="0095323E" w:rsidRPr="00674AFC" w:rsidRDefault="0095323E" w:rsidP="00AA241E">
      <w:pPr>
        <w:jc w:val="both"/>
        <w:rPr>
          <w:u w:val="single"/>
        </w:rPr>
      </w:pPr>
      <w:r w:rsidRPr="00674AFC">
        <w:rPr>
          <w:u w:val="single"/>
        </w:rPr>
        <w:t>Teenuste tingimuste võrdlus</w:t>
      </w:r>
    </w:p>
    <w:p w14:paraId="7456F480" w14:textId="77777777" w:rsidR="0095323E" w:rsidRPr="006E317E" w:rsidRDefault="0095323E" w:rsidP="00AA241E">
      <w:pPr>
        <w:jc w:val="both"/>
      </w:pPr>
      <w:r w:rsidRPr="006E317E">
        <w:t>Ka internetiühenduste teenuste tingimuste poolest võivad piirkonnad erineda. Näiteks võib mõnes piirkonnas olla suurem nõudlus teenuse mõne spetsiifilise kvaliteedi või lisateenuste järele, näiteks paketeeritud teenuste osas. Sellised nõudluse erinevused võivad tuleneda ka sideettevõtjate erinevatest turundusstrateegiatest erinevates piirkondades. See omakorda võib mõjutada ka piirkondade konkurentsitingimusi.</w:t>
      </w:r>
    </w:p>
    <w:p w14:paraId="46EEBFBF" w14:textId="2AFEFEF0" w:rsidR="0095323E" w:rsidRPr="00674AFC" w:rsidRDefault="0095323E" w:rsidP="00AA241E">
      <w:pPr>
        <w:jc w:val="both"/>
        <w:rPr>
          <w:b/>
        </w:rPr>
      </w:pPr>
      <w:r w:rsidRPr="00674AFC">
        <w:rPr>
          <w:b/>
        </w:rPr>
        <w:t xml:space="preserve">TTJA hinnangul ei erista sideettevõtjad </w:t>
      </w:r>
      <w:r w:rsidR="00183BEB">
        <w:rPr>
          <w:b/>
          <w:bCs/>
        </w:rPr>
        <w:t>vaskkaabli</w:t>
      </w:r>
      <w:r w:rsidRPr="00674AFC">
        <w:rPr>
          <w:b/>
        </w:rPr>
        <w:t xml:space="preserve">- ja </w:t>
      </w:r>
      <w:r w:rsidR="00183BEB">
        <w:rPr>
          <w:b/>
          <w:bCs/>
        </w:rPr>
        <w:t>mobiilsidevõr</w:t>
      </w:r>
      <w:r w:rsidRPr="00674AFC">
        <w:rPr>
          <w:b/>
          <w:bCs/>
        </w:rPr>
        <w:t>gu</w:t>
      </w:r>
      <w:r w:rsidRPr="00674AFC">
        <w:rPr>
          <w:b/>
        </w:rPr>
        <w:t xml:space="preserve"> jae internetiühenduste tooteturul teenuste tingimusi, sh pakutavat kvaliteeti või pakutavaid pakette geograafiliste </w:t>
      </w:r>
      <w:r w:rsidR="00FF04DA">
        <w:rPr>
          <w:b/>
        </w:rPr>
        <w:t xml:space="preserve">üksuste ja/või </w:t>
      </w:r>
      <w:r w:rsidRPr="00674AFC">
        <w:rPr>
          <w:b/>
        </w:rPr>
        <w:t xml:space="preserve">piirkondade alusel. Samuti ei ole TTJA-le teada sideettevõtjaid, kes viiksid läbi piirkondlikult erinevaid turundusstrateegiaid, pigem on turundus üle Eestiliselt ühetaoline. Seetõttu ei ole teenuste tingimuste võrdlusest lähtudes võimalik tuvastada erinevate konkurentsi tasemetega (A ja B) geograafilisi </w:t>
      </w:r>
      <w:r w:rsidR="00114F1E">
        <w:rPr>
          <w:b/>
        </w:rPr>
        <w:t xml:space="preserve">üksusi ja/või </w:t>
      </w:r>
      <w:r w:rsidRPr="00674AFC">
        <w:rPr>
          <w:b/>
        </w:rPr>
        <w:t xml:space="preserve">piirkondasid </w:t>
      </w:r>
      <w:r w:rsidR="00183BEB">
        <w:rPr>
          <w:b/>
          <w:bCs/>
        </w:rPr>
        <w:t>vaskkaabli</w:t>
      </w:r>
      <w:r w:rsidRPr="00674AFC">
        <w:rPr>
          <w:b/>
        </w:rPr>
        <w:t xml:space="preserve">- ja </w:t>
      </w:r>
      <w:r w:rsidR="00183BEB">
        <w:rPr>
          <w:b/>
          <w:bCs/>
        </w:rPr>
        <w:t>mobiilsidevõr</w:t>
      </w:r>
      <w:r w:rsidRPr="00674AFC">
        <w:rPr>
          <w:b/>
          <w:bCs/>
        </w:rPr>
        <w:t>gu</w:t>
      </w:r>
      <w:r w:rsidRPr="00674AFC">
        <w:rPr>
          <w:b/>
        </w:rPr>
        <w:t xml:space="preserve"> jae internetiühenduste tooteturul.</w:t>
      </w:r>
    </w:p>
    <w:p w14:paraId="503ED5EE" w14:textId="77777777" w:rsidR="0095323E" w:rsidRPr="00674AFC" w:rsidRDefault="0095323E" w:rsidP="00AA241E">
      <w:pPr>
        <w:jc w:val="both"/>
        <w:rPr>
          <w:u w:val="single"/>
        </w:rPr>
      </w:pPr>
      <w:r w:rsidRPr="00674AFC">
        <w:rPr>
          <w:u w:val="single"/>
        </w:rPr>
        <w:t>Teenuste vahetuste või lõpetamise võrdlus</w:t>
      </w:r>
    </w:p>
    <w:p w14:paraId="15A1F99C" w14:textId="77777777" w:rsidR="0095323E" w:rsidRPr="006E317E" w:rsidRDefault="0095323E" w:rsidP="00AA241E">
      <w:pPr>
        <w:jc w:val="both"/>
      </w:pPr>
      <w:r w:rsidRPr="006E317E">
        <w:t>Sarnaselt võivad erinevad teenuse vahetuse ja lõpetamise tingimused erinevates piirkondades tekitada erinevate konkurentsitingimustega piirkondi. Näiteks, kui mõnes piirkonnas on internetiühenduse teenuse pakkuja vahetamine oluliselt aeganõudvam ja keerulisem protseduur kui teises.</w:t>
      </w:r>
    </w:p>
    <w:p w14:paraId="01F1899A" w14:textId="77777777" w:rsidR="0095323E" w:rsidRPr="006E317E" w:rsidRDefault="0095323E" w:rsidP="00AA241E">
      <w:pPr>
        <w:jc w:val="both"/>
      </w:pPr>
      <w:r w:rsidRPr="006E317E">
        <w:t>ESS § 96 lõike kohaselt (rakendub üle Eestiliselt) ei tohi tarbijaga sõlmitava tähtajalise sideteenuse leping, välja arvatud numbrivaba isikutevahelise side teenuse ja masinate vahelise side teenuse leping, kesta kauem kui kaks aastat. Seega on lepingute lõpetamise tingimused üle Eestiliselt ühetaolised. Samuti ei oma pikaajalised lepingud mõju internetiühenduse nõudluse asendatavusel, kuna puuduvad sedavõrd pikaajalised internetiühenduse lepingud, et lõppkasutajatel ei oleks võimalik vahetada internetiühenduse teenuse pakkujat ja/või tehnoloogiat järgmise turuanalüüsini kestva perioodi jooksul (ehk järgmise viie aasta jooksul).</w:t>
      </w:r>
    </w:p>
    <w:p w14:paraId="2A3887B4" w14:textId="6F9E8DA0" w:rsidR="0095323E" w:rsidRDefault="0095323E" w:rsidP="00AA241E">
      <w:pPr>
        <w:jc w:val="both"/>
      </w:pPr>
      <w:r w:rsidRPr="00674AFC">
        <w:rPr>
          <w:b/>
        </w:rPr>
        <w:t xml:space="preserve">Eeltoodust tulenevalt ei rakenda sideettevõtjad piirkondlike erisusi internetiühenduse jaeteenuse vahetuse ja lõpetamise osas, mistõttu ei ole sellest lähtudes võimalik tuvastada erinevate konkurentsi tasemetega (A ja B) geograafilisi </w:t>
      </w:r>
      <w:r w:rsidR="00114F1E">
        <w:rPr>
          <w:b/>
        </w:rPr>
        <w:t xml:space="preserve">üksusi ja/või </w:t>
      </w:r>
      <w:r w:rsidRPr="00674AFC">
        <w:rPr>
          <w:b/>
        </w:rPr>
        <w:t xml:space="preserve">piirkondasid </w:t>
      </w:r>
      <w:r w:rsidR="00183BEB">
        <w:rPr>
          <w:b/>
          <w:bCs/>
        </w:rPr>
        <w:t>vaskkaabli</w:t>
      </w:r>
      <w:r w:rsidRPr="00674AFC">
        <w:rPr>
          <w:b/>
        </w:rPr>
        <w:t xml:space="preserve">- ja </w:t>
      </w:r>
      <w:r w:rsidR="00183BEB">
        <w:rPr>
          <w:b/>
          <w:bCs/>
        </w:rPr>
        <w:t>mobiilsidevõr</w:t>
      </w:r>
      <w:r w:rsidRPr="00674AFC">
        <w:rPr>
          <w:b/>
          <w:bCs/>
        </w:rPr>
        <w:t>gu</w:t>
      </w:r>
      <w:r w:rsidRPr="00674AFC">
        <w:rPr>
          <w:b/>
        </w:rPr>
        <w:t xml:space="preserve"> internetiühenduste tooteturul</w:t>
      </w:r>
      <w:r w:rsidRPr="006E317E">
        <w:t>.</w:t>
      </w:r>
    </w:p>
    <w:p w14:paraId="22D11F77" w14:textId="77777777" w:rsidR="00D92D14" w:rsidRPr="006E317E" w:rsidRDefault="00D92D14" w:rsidP="00AA241E">
      <w:pPr>
        <w:jc w:val="both"/>
      </w:pPr>
    </w:p>
    <w:p w14:paraId="6253663C" w14:textId="7A9775B2" w:rsidR="000A28B4" w:rsidRPr="00BA5AA2" w:rsidRDefault="000A28B4" w:rsidP="00EB0374">
      <w:pPr>
        <w:jc w:val="both"/>
        <w:rPr>
          <w:u w:val="single"/>
        </w:rPr>
      </w:pPr>
      <w:r w:rsidRPr="00BA5AA2">
        <w:rPr>
          <w:u w:val="single"/>
        </w:rPr>
        <w:lastRenderedPageBreak/>
        <w:t>Kokkuvõte</w:t>
      </w:r>
    </w:p>
    <w:p w14:paraId="3660725E" w14:textId="3D87D316" w:rsidR="000A28B4" w:rsidRDefault="000A28B4" w:rsidP="00EB0374">
      <w:pPr>
        <w:jc w:val="both"/>
        <w:rPr>
          <w:b/>
          <w:bCs/>
        </w:rPr>
      </w:pPr>
      <w:r w:rsidRPr="00BA5AA2">
        <w:rPr>
          <w:b/>
          <w:bCs/>
        </w:rPr>
        <w:t xml:space="preserve">Eeltoodust tulenevalt </w:t>
      </w:r>
      <w:r w:rsidR="00BA5AA2" w:rsidRPr="00BA5AA2">
        <w:rPr>
          <w:b/>
          <w:bCs/>
        </w:rPr>
        <w:t xml:space="preserve">on </w:t>
      </w:r>
      <w:r w:rsidR="00183BEB">
        <w:rPr>
          <w:b/>
          <w:bCs/>
        </w:rPr>
        <w:t>vaskkaabli</w:t>
      </w:r>
      <w:r w:rsidR="00BA5AA2" w:rsidRPr="00BA5AA2">
        <w:rPr>
          <w:b/>
          <w:bCs/>
        </w:rPr>
        <w:t xml:space="preserve">- ja </w:t>
      </w:r>
      <w:r w:rsidR="00183BEB">
        <w:rPr>
          <w:b/>
          <w:bCs/>
        </w:rPr>
        <w:t>mobiilsidevõr</w:t>
      </w:r>
      <w:r w:rsidR="00BA5AA2" w:rsidRPr="00BA5AA2">
        <w:rPr>
          <w:b/>
          <w:bCs/>
        </w:rPr>
        <w:t>gu jae internetiühenduste tooteturu geograafiline piirkond kogu Eesti maismaa territoorium ehk üleriigiline</w:t>
      </w:r>
      <w:r w:rsidR="00CA2DE1">
        <w:rPr>
          <w:b/>
          <w:bCs/>
        </w:rPr>
        <w:t xml:space="preserve"> ja </w:t>
      </w:r>
      <w:r w:rsidR="00663186">
        <w:rPr>
          <w:b/>
          <w:bCs/>
        </w:rPr>
        <w:t xml:space="preserve">sellel </w:t>
      </w:r>
      <w:r w:rsidR="009325EE">
        <w:rPr>
          <w:b/>
          <w:bCs/>
        </w:rPr>
        <w:t xml:space="preserve">turul </w:t>
      </w:r>
      <w:r w:rsidR="00ED36DA">
        <w:rPr>
          <w:b/>
          <w:bCs/>
        </w:rPr>
        <w:t xml:space="preserve">on </w:t>
      </w:r>
      <w:r w:rsidR="00582585">
        <w:rPr>
          <w:b/>
          <w:bCs/>
        </w:rPr>
        <w:t>ptk.-</w:t>
      </w:r>
      <w:r w:rsidR="009325EE">
        <w:rPr>
          <w:b/>
          <w:bCs/>
        </w:rPr>
        <w:t xml:space="preserve">s 2.3.3 kirjeldatud kõrgema konkurentsi </w:t>
      </w:r>
      <w:r w:rsidR="00663186">
        <w:rPr>
          <w:b/>
          <w:bCs/>
        </w:rPr>
        <w:t>tunnused</w:t>
      </w:r>
      <w:r w:rsidRPr="009325EE">
        <w:rPr>
          <w:b/>
          <w:bCs/>
        </w:rPr>
        <w:t>.</w:t>
      </w:r>
    </w:p>
    <w:p w14:paraId="4E301106" w14:textId="77777777" w:rsidR="00ED36DA" w:rsidRPr="009325EE" w:rsidRDefault="00ED36DA" w:rsidP="00EB0374">
      <w:pPr>
        <w:jc w:val="both"/>
        <w:rPr>
          <w:b/>
          <w:bCs/>
        </w:rPr>
      </w:pPr>
    </w:p>
    <w:p w14:paraId="27FC1CCE" w14:textId="77777777" w:rsidR="009C537E" w:rsidRPr="009C537E" w:rsidRDefault="009C537E" w:rsidP="00AA241E">
      <w:pPr>
        <w:pStyle w:val="Loendilik"/>
        <w:keepNext/>
        <w:keepLines/>
        <w:numPr>
          <w:ilvl w:val="0"/>
          <w:numId w:val="57"/>
        </w:numPr>
        <w:tabs>
          <w:tab w:val="left" w:pos="1985"/>
        </w:tabs>
        <w:spacing w:after="0"/>
        <w:contextualSpacing w:val="0"/>
        <w:jc w:val="both"/>
        <w:outlineLvl w:val="3"/>
        <w:rPr>
          <w:rFonts w:eastAsiaTheme="majorEastAsia" w:cstheme="majorBidi"/>
          <w:i/>
          <w:iCs/>
          <w:vanish/>
          <w:lang w:eastAsia="en-US"/>
        </w:rPr>
      </w:pPr>
      <w:bookmarkStart w:id="414" w:name="_Toc170888955"/>
    </w:p>
    <w:p w14:paraId="606F7899" w14:textId="77777777" w:rsidR="009C537E" w:rsidRPr="009C537E" w:rsidRDefault="009C537E" w:rsidP="00AA241E">
      <w:pPr>
        <w:pStyle w:val="Loendilik"/>
        <w:keepNext/>
        <w:keepLines/>
        <w:numPr>
          <w:ilvl w:val="0"/>
          <w:numId w:val="57"/>
        </w:numPr>
        <w:tabs>
          <w:tab w:val="left" w:pos="1985"/>
        </w:tabs>
        <w:spacing w:after="0"/>
        <w:contextualSpacing w:val="0"/>
        <w:jc w:val="both"/>
        <w:outlineLvl w:val="3"/>
        <w:rPr>
          <w:rFonts w:eastAsiaTheme="majorEastAsia" w:cstheme="majorBidi"/>
          <w:i/>
          <w:iCs/>
          <w:vanish/>
          <w:lang w:eastAsia="en-US"/>
        </w:rPr>
      </w:pPr>
    </w:p>
    <w:p w14:paraId="51FA2173" w14:textId="77777777" w:rsidR="009C537E" w:rsidRPr="009C537E" w:rsidRDefault="009C537E" w:rsidP="00AA241E">
      <w:pPr>
        <w:pStyle w:val="Loendilik"/>
        <w:keepNext/>
        <w:keepLines/>
        <w:numPr>
          <w:ilvl w:val="1"/>
          <w:numId w:val="57"/>
        </w:numPr>
        <w:tabs>
          <w:tab w:val="left" w:pos="1985"/>
        </w:tabs>
        <w:spacing w:after="0"/>
        <w:contextualSpacing w:val="0"/>
        <w:jc w:val="both"/>
        <w:outlineLvl w:val="3"/>
        <w:rPr>
          <w:rFonts w:eastAsiaTheme="majorEastAsia" w:cstheme="majorBidi"/>
          <w:i/>
          <w:iCs/>
          <w:vanish/>
          <w:lang w:eastAsia="en-US"/>
        </w:rPr>
      </w:pPr>
    </w:p>
    <w:p w14:paraId="12A36C91" w14:textId="77777777" w:rsidR="009C537E" w:rsidRPr="009C537E" w:rsidRDefault="009C537E" w:rsidP="00AA241E">
      <w:pPr>
        <w:pStyle w:val="Loendilik"/>
        <w:keepNext/>
        <w:keepLines/>
        <w:numPr>
          <w:ilvl w:val="2"/>
          <w:numId w:val="57"/>
        </w:numPr>
        <w:tabs>
          <w:tab w:val="left" w:pos="1985"/>
        </w:tabs>
        <w:spacing w:after="0"/>
        <w:contextualSpacing w:val="0"/>
        <w:jc w:val="both"/>
        <w:outlineLvl w:val="3"/>
        <w:rPr>
          <w:rFonts w:eastAsiaTheme="majorEastAsia" w:cstheme="majorBidi"/>
          <w:i/>
          <w:iCs/>
          <w:vanish/>
          <w:lang w:eastAsia="en-US"/>
        </w:rPr>
      </w:pPr>
    </w:p>
    <w:p w14:paraId="6F509335" w14:textId="77777777" w:rsidR="009C537E" w:rsidRPr="009C537E" w:rsidRDefault="009C537E" w:rsidP="00AA241E">
      <w:pPr>
        <w:pStyle w:val="Loendilik"/>
        <w:keepNext/>
        <w:keepLines/>
        <w:numPr>
          <w:ilvl w:val="2"/>
          <w:numId w:val="57"/>
        </w:numPr>
        <w:tabs>
          <w:tab w:val="left" w:pos="1985"/>
        </w:tabs>
        <w:spacing w:after="0"/>
        <w:contextualSpacing w:val="0"/>
        <w:jc w:val="both"/>
        <w:outlineLvl w:val="3"/>
        <w:rPr>
          <w:rFonts w:eastAsiaTheme="majorEastAsia" w:cstheme="majorBidi"/>
          <w:i/>
          <w:iCs/>
          <w:vanish/>
          <w:lang w:eastAsia="en-US"/>
        </w:rPr>
      </w:pPr>
    </w:p>
    <w:p w14:paraId="1FAFB477" w14:textId="270DEFD0" w:rsidR="0095323E" w:rsidRPr="006E317E" w:rsidRDefault="00A3232C" w:rsidP="00215CA5">
      <w:pPr>
        <w:pStyle w:val="Pealkiri3"/>
      </w:pPr>
      <w:bookmarkStart w:id="415" w:name="_Toc182576884"/>
      <w:r>
        <w:t>Valguskaabelvõrgu</w:t>
      </w:r>
      <w:r w:rsidR="0095323E" w:rsidRPr="006E317E">
        <w:t xml:space="preserve"> jae internetiühenduste tooteturu </w:t>
      </w:r>
      <w:r w:rsidR="00F12409">
        <w:t xml:space="preserve">geograafiliste üksuste rühmitamine ja </w:t>
      </w:r>
      <w:r w:rsidR="0095323E" w:rsidRPr="006E317E">
        <w:t xml:space="preserve">geograafilise piirkonna </w:t>
      </w:r>
      <w:bookmarkEnd w:id="414"/>
      <w:r w:rsidR="00306656">
        <w:t>piiritlemine</w:t>
      </w:r>
      <w:bookmarkEnd w:id="415"/>
    </w:p>
    <w:p w14:paraId="39B348C6" w14:textId="77777777" w:rsidR="00A045B2" w:rsidRDefault="00A045B2" w:rsidP="00AA241E">
      <w:pPr>
        <w:jc w:val="both"/>
      </w:pPr>
    </w:p>
    <w:p w14:paraId="045063E3" w14:textId="751F495A" w:rsidR="0095323E" w:rsidRPr="00F6521E" w:rsidRDefault="00FB04CF" w:rsidP="00AA241E">
      <w:pPr>
        <w:jc w:val="both"/>
        <w:rPr>
          <w:b/>
        </w:rPr>
      </w:pPr>
      <w:r>
        <w:t>Tuginedes p</w:t>
      </w:r>
      <w:r w:rsidR="0095323E" w:rsidRPr="006E317E">
        <w:t xml:space="preserve">eatükis </w:t>
      </w:r>
      <w:r w:rsidR="009D3F5B">
        <w:t>2</w:t>
      </w:r>
      <w:r w:rsidR="0095323E" w:rsidRPr="006E317E">
        <w:t>.3.</w:t>
      </w:r>
      <w:r w:rsidR="00E34A26">
        <w:t>3</w:t>
      </w:r>
      <w:r w:rsidR="0095323E" w:rsidRPr="006E317E">
        <w:t xml:space="preserve"> toodud </w:t>
      </w:r>
      <w:r w:rsidR="00BD2B20" w:rsidRPr="00BD2B20">
        <w:t>geograafilise üksuse ja/või piirkonna kõrgema konkurentsi taseme tunnuse</w:t>
      </w:r>
      <w:r w:rsidR="00BD2B20">
        <w:t>st</w:t>
      </w:r>
      <w:r w:rsidR="00BD2B20" w:rsidRPr="00BD2B20">
        <w:t xml:space="preserve"> </w:t>
      </w:r>
      <w:r w:rsidR="0095323E" w:rsidRPr="00F6521E">
        <w:rPr>
          <w:b/>
        </w:rPr>
        <w:t xml:space="preserve">jaotuvad valguskaabelvõrgu jae internetiühenduste tooteturul 10 </w:t>
      </w:r>
      <w:r w:rsidR="00F6521E" w:rsidRPr="00F6521E">
        <w:rPr>
          <w:b/>
          <w:bCs/>
        </w:rPr>
        <w:t>geograafilist üksust</w:t>
      </w:r>
      <w:r w:rsidR="0095323E" w:rsidRPr="00F6521E">
        <w:rPr>
          <w:b/>
        </w:rPr>
        <w:t xml:space="preserve"> kõrgema konkurentsiga</w:t>
      </w:r>
      <w:r w:rsidR="00F12409">
        <w:rPr>
          <w:b/>
        </w:rPr>
        <w:t xml:space="preserve"> tunnustega</w:t>
      </w:r>
      <w:r w:rsidR="0095323E" w:rsidRPr="00F6521E">
        <w:rPr>
          <w:b/>
        </w:rPr>
        <w:t xml:space="preserve"> geograafilisse piirkonda A ja 38 </w:t>
      </w:r>
      <w:r w:rsidR="00950A27">
        <w:rPr>
          <w:b/>
          <w:bCs/>
        </w:rPr>
        <w:t>geograafilist üksust</w:t>
      </w:r>
      <w:r w:rsidR="0095323E" w:rsidRPr="00F6521E">
        <w:rPr>
          <w:b/>
        </w:rPr>
        <w:t xml:space="preserve"> madalama konkurentsiga</w:t>
      </w:r>
      <w:r w:rsidR="00F12409">
        <w:rPr>
          <w:b/>
        </w:rPr>
        <w:t xml:space="preserve"> tunnustega</w:t>
      </w:r>
      <w:r w:rsidR="0095323E" w:rsidRPr="00F6521E">
        <w:rPr>
          <w:b/>
        </w:rPr>
        <w:t xml:space="preserve"> geograafilisse piirkonda B, täpsemalt vt Tabel </w:t>
      </w:r>
      <w:r w:rsidR="00EF569D" w:rsidRPr="00F6521E">
        <w:rPr>
          <w:b/>
        </w:rPr>
        <w:t xml:space="preserve">9 ja </w:t>
      </w:r>
      <w:r w:rsidR="00813880" w:rsidRPr="00F6521E">
        <w:rPr>
          <w:b/>
        </w:rPr>
        <w:t>10</w:t>
      </w:r>
      <w:r w:rsidR="00EF569D" w:rsidRPr="00F6521E">
        <w:rPr>
          <w:b/>
        </w:rPr>
        <w:t>.</w:t>
      </w:r>
    </w:p>
    <w:p w14:paraId="1B14AD4B" w14:textId="3DFDEA64" w:rsidR="0095323E" w:rsidRPr="006E317E" w:rsidRDefault="00A3232C" w:rsidP="00AA241E">
      <w:pPr>
        <w:jc w:val="both"/>
      </w:pPr>
      <w:r>
        <w:t>Valguskaabelvõrgu</w:t>
      </w:r>
      <w:r w:rsidR="0095323E" w:rsidRPr="006E317E">
        <w:t xml:space="preserve"> jae internetiühenduste tooteturu A piirkonna kõigis kümnes (10) </w:t>
      </w:r>
      <w:r w:rsidR="00950A27">
        <w:t>geograafilises üksuses</w:t>
      </w:r>
      <w:r w:rsidR="0095323E" w:rsidRPr="006E317E">
        <w:t xml:space="preserve"> on vähemalt 40% (2023 aasta andmetel keskmiselt 67%) elu- ja mitteeluruumides võimalik valguskaabelvõrgu baasil liituda vähemalt kahe (2) erineva sideettevõtja internetiühendusega ja hulgiturgude MTE (Telia) jaeklientide internetiühenduste osakaal on alla 50% (2023 aasta andmetel keskmiselt </w:t>
      </w:r>
      <w:r w:rsidR="00A243EF">
        <w:t>…*</w:t>
      </w:r>
      <w:r w:rsidR="0095323E" w:rsidRPr="006E317E">
        <w:t xml:space="preserve">), vt alltoodud Tabel </w:t>
      </w:r>
      <w:r w:rsidR="00813880">
        <w:t>9</w:t>
      </w:r>
      <w:r w:rsidR="0044708A">
        <w:t xml:space="preserve">. </w:t>
      </w:r>
      <w:r w:rsidR="00CC691A">
        <w:t>A</w:t>
      </w:r>
      <w:r w:rsidR="006D52DF" w:rsidRPr="00A96189">
        <w:t xml:space="preserve"> piirkond hõlmab 0,5% Eesti maismaast ning 31% elanikkonnast ning 29% elu- ja mitteeluruume.</w:t>
      </w:r>
    </w:p>
    <w:p w14:paraId="1EFBBB81" w14:textId="79603958" w:rsidR="0095323E" w:rsidRPr="006E317E" w:rsidRDefault="00A243EF" w:rsidP="00AA241E">
      <w:pPr>
        <w:jc w:val="both"/>
      </w:pPr>
      <w:r>
        <w:rPr>
          <w:noProof/>
        </w:rPr>
        <w:lastRenderedPageBreak/>
        <w:drawing>
          <wp:inline distT="0" distB="0" distL="0" distR="0" wp14:anchorId="1DFF9577" wp14:editId="23C9376E">
            <wp:extent cx="5944235" cy="4048125"/>
            <wp:effectExtent l="0" t="0" r="0" b="9525"/>
            <wp:docPr id="25940477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4048125"/>
                    </a:xfrm>
                    <a:prstGeom prst="rect">
                      <a:avLst/>
                    </a:prstGeom>
                    <a:noFill/>
                  </pic:spPr>
                </pic:pic>
              </a:graphicData>
            </a:graphic>
          </wp:inline>
        </w:drawing>
      </w:r>
    </w:p>
    <w:p w14:paraId="3A5509D9" w14:textId="6418CAA3" w:rsidR="0095323E" w:rsidRPr="006E317E" w:rsidRDefault="00EC33F1" w:rsidP="00AA241E">
      <w:pPr>
        <w:pStyle w:val="Pealdis"/>
        <w:jc w:val="both"/>
      </w:pPr>
      <w:r>
        <w:t xml:space="preserve">Tabel </w:t>
      </w:r>
      <w:r>
        <w:fldChar w:fldCharType="begin"/>
      </w:r>
      <w:r>
        <w:instrText xml:space="preserve"> SEQ Tabel \* ARABIC </w:instrText>
      </w:r>
      <w:r>
        <w:fldChar w:fldCharType="separate"/>
      </w:r>
      <w:r w:rsidR="00247D84">
        <w:rPr>
          <w:noProof/>
        </w:rPr>
        <w:t>9</w:t>
      </w:r>
      <w:r>
        <w:fldChar w:fldCharType="end"/>
      </w:r>
      <w:r w:rsidR="00A243EF">
        <w:t>…*</w:t>
      </w:r>
      <w:r>
        <w:t xml:space="preserve">  </w:t>
      </w:r>
      <w:r w:rsidR="0095323E" w:rsidRPr="006E317E">
        <w:t xml:space="preserve">Kõrgema konkurentsiga </w:t>
      </w:r>
      <w:r w:rsidR="00F12409">
        <w:t xml:space="preserve">tunnustega </w:t>
      </w:r>
      <w:r w:rsidR="0095323E" w:rsidRPr="006E317E">
        <w:t xml:space="preserve">internetiühenduste jaeturu geograafilisse piirkonna A määratlemine tuginedes elu- ja mitteeluruumides </w:t>
      </w:r>
      <w:r w:rsidR="00A3232C">
        <w:t>valguskaabelvõrgu</w:t>
      </w:r>
      <w:r w:rsidR="0095323E" w:rsidRPr="006E317E">
        <w:t xml:space="preserve"> baasil erinevate sideettevõtjate internetiühendustega liitumise võimaluste ja Telia jaeklientide internetiühenduste osakaalu näitajatele ja lävenditele, 2023 aasta andmetel. Lahtri roheline värvus näitab, et kõrgema konkurentsi näitaja lävend on täidetud.</w:t>
      </w:r>
    </w:p>
    <w:p w14:paraId="6B67AD56" w14:textId="115D8862" w:rsidR="0095323E" w:rsidRPr="006E317E" w:rsidRDefault="00A3232C" w:rsidP="00AA241E">
      <w:pPr>
        <w:jc w:val="both"/>
      </w:pPr>
      <w:r>
        <w:t>Valguskaabelvõrgu</w:t>
      </w:r>
      <w:r w:rsidR="0095323E" w:rsidRPr="006E317E">
        <w:t xml:space="preserve"> jae internetiühenduste tooteturu B piirkonnas kõigis kolmekümne kaheksas (38) geograafilises üksuses ei ole täidetud üks kahest või mõlemad tingimused: vähemalt 40% elu- ja mitteeluruumides võimalik valguskaabelvõrgu baasil liituda vähemalt kahe (2) erineva sideettevõtja internetiühendusega ja hulgiturgude MTE (Telia) jaeklientide internetiühenduste osakaal on alla 50%. B piirkonna geograafilistes üksustes on võimalik valguskaabelvõrgu baasil liituda vähemalt kahe (2) erineva sideettevõtja internetiühendusega keskmiselt 20% elu- ja mitteeluruumides ja hulgiturgude MTE (Telia) jaeklientide internetiühenduste osakaal on keskmiselt </w:t>
      </w:r>
      <w:r w:rsidR="00A243EF">
        <w:t>…*</w:t>
      </w:r>
      <w:r w:rsidR="0095323E" w:rsidRPr="006E317E">
        <w:t>%, vt alltoodud Tab</w:t>
      </w:r>
      <w:r w:rsidR="580D3F7D" w:rsidRPr="006E317E">
        <w:t>e</w:t>
      </w:r>
      <w:r w:rsidR="0095323E" w:rsidRPr="006E317E">
        <w:t xml:space="preserve">l </w:t>
      </w:r>
      <w:r w:rsidR="009D4067">
        <w:t>10</w:t>
      </w:r>
      <w:r w:rsidR="0095323E" w:rsidRPr="006E317E">
        <w:t>.</w:t>
      </w:r>
      <w:r w:rsidR="0044708A">
        <w:t xml:space="preserve"> </w:t>
      </w:r>
      <w:r w:rsidR="007123A3" w:rsidRPr="007123A3">
        <w:t>B-</w:t>
      </w:r>
      <w:r w:rsidR="007123A3">
        <w:t>piirkond</w:t>
      </w:r>
      <w:r w:rsidR="007123A3" w:rsidRPr="007123A3">
        <w:t xml:space="preserve"> hõlmab 99,5% Eesti maismaast ning seal elab 69% elanikkonnast ning 71% elu- ja mitteeluruumidest</w:t>
      </w:r>
      <w:r w:rsidR="007123A3">
        <w:t>.</w:t>
      </w:r>
    </w:p>
    <w:p w14:paraId="03719E7A" w14:textId="0B31D4C2" w:rsidR="0095323E" w:rsidRPr="006E317E" w:rsidRDefault="00A243EF" w:rsidP="00AA241E">
      <w:pPr>
        <w:jc w:val="both"/>
      </w:pPr>
      <w:r>
        <w:rPr>
          <w:noProof/>
        </w:rPr>
        <w:lastRenderedPageBreak/>
        <w:drawing>
          <wp:inline distT="0" distB="0" distL="0" distR="0" wp14:anchorId="27C2AB17" wp14:editId="33958C3D">
            <wp:extent cx="4919980" cy="7242810"/>
            <wp:effectExtent l="0" t="0" r="0" b="0"/>
            <wp:docPr id="115698829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9980" cy="7242810"/>
                    </a:xfrm>
                    <a:prstGeom prst="rect">
                      <a:avLst/>
                    </a:prstGeom>
                    <a:noFill/>
                  </pic:spPr>
                </pic:pic>
              </a:graphicData>
            </a:graphic>
          </wp:inline>
        </w:drawing>
      </w:r>
    </w:p>
    <w:p w14:paraId="38D966E4" w14:textId="70787BF5" w:rsidR="0095323E" w:rsidRPr="006E317E" w:rsidRDefault="00EC33F1" w:rsidP="00AA241E">
      <w:pPr>
        <w:pStyle w:val="Pealdis"/>
        <w:jc w:val="both"/>
      </w:pPr>
      <w:bookmarkStart w:id="416" w:name="Tabel10"/>
      <w:bookmarkEnd w:id="416"/>
      <w:r>
        <w:t xml:space="preserve">Tabel </w:t>
      </w:r>
      <w:r>
        <w:fldChar w:fldCharType="begin"/>
      </w:r>
      <w:r>
        <w:instrText xml:space="preserve"> SEQ Tabel \* ARABIC </w:instrText>
      </w:r>
      <w:r>
        <w:fldChar w:fldCharType="separate"/>
      </w:r>
      <w:r w:rsidR="00247D84">
        <w:rPr>
          <w:noProof/>
        </w:rPr>
        <w:t>10</w:t>
      </w:r>
      <w:r>
        <w:fldChar w:fldCharType="end"/>
      </w:r>
      <w:r w:rsidR="00A243EF">
        <w:t>…*</w:t>
      </w:r>
      <w:r>
        <w:t xml:space="preserve"> </w:t>
      </w:r>
      <w:r w:rsidR="0095323E" w:rsidRPr="006E317E">
        <w:t xml:space="preserve"> Madalama konkurentsiga</w:t>
      </w:r>
      <w:r w:rsidR="00F12409">
        <w:t xml:space="preserve"> tunnustega</w:t>
      </w:r>
      <w:r w:rsidR="0095323E" w:rsidRPr="006E317E">
        <w:t xml:space="preserve"> internetiühenduste jaeturu geograafilisse piirkonna B määratlemine tuginedes elu- ja mitteeluruumides </w:t>
      </w:r>
      <w:r w:rsidR="00A3232C">
        <w:t>valguskaabelvõrgu</w:t>
      </w:r>
      <w:r w:rsidR="0095323E" w:rsidRPr="006E317E">
        <w:t xml:space="preserve"> baasil erinevate sideettevõtjate internetiühendustega liitumise võimaluste ja Telia jaeklientide internetiühenduste osakaalu näitajatele ja lävenditele, 2023 aasta andmetel. Lahtri roheline värvus näitab, et kõrgema konkurentsi näitaja lävend on täidetud.</w:t>
      </w:r>
    </w:p>
    <w:p w14:paraId="074D17FE" w14:textId="77777777" w:rsidR="0095323E" w:rsidRPr="006E317E" w:rsidRDefault="0095323E" w:rsidP="00AA241E">
      <w:pPr>
        <w:jc w:val="both"/>
      </w:pPr>
    </w:p>
    <w:p w14:paraId="339E129D" w14:textId="77777777" w:rsidR="0095323E" w:rsidRPr="00F6521E" w:rsidRDefault="0095323E" w:rsidP="00AA241E">
      <w:pPr>
        <w:jc w:val="both"/>
        <w:rPr>
          <w:u w:val="single"/>
        </w:rPr>
      </w:pPr>
      <w:bookmarkStart w:id="417" w:name="_Hlk170907994"/>
      <w:r w:rsidRPr="00F6521E">
        <w:rPr>
          <w:u w:val="single"/>
        </w:rPr>
        <w:t>Hindade võrdlus</w:t>
      </w:r>
    </w:p>
    <w:p w14:paraId="523CD25F" w14:textId="1CD7E891" w:rsidR="0095323E" w:rsidRPr="00F6521E" w:rsidRDefault="0095323E" w:rsidP="00AA241E">
      <w:pPr>
        <w:jc w:val="both"/>
        <w:rPr>
          <w:b/>
        </w:rPr>
      </w:pPr>
      <w:bookmarkStart w:id="418" w:name="_6.4_Internetiühenduste_jaehinnad"/>
      <w:bookmarkEnd w:id="418"/>
      <w:r w:rsidRPr="00F6521E">
        <w:rPr>
          <w:b/>
        </w:rPr>
        <w:t xml:space="preserve">Ükski jae internetiühenduste peamistest osutajatest ei ole rakendanud </w:t>
      </w:r>
      <w:r w:rsidR="00A3232C" w:rsidRPr="00F6521E">
        <w:rPr>
          <w:b/>
        </w:rPr>
        <w:t>valguskaabelvõrgu</w:t>
      </w:r>
      <w:r w:rsidRPr="00F6521E">
        <w:rPr>
          <w:b/>
        </w:rPr>
        <w:t xml:space="preserve"> jae internetiühenduste tooteturul erinevates geograafilistes üksustes erinevaid hindasid. Seetõttu ei ole jaehindadest lähtudes võimalik tuvastada erinevate konkurentsi tasemetega (A ja B) geograafilisi piirkondasid </w:t>
      </w:r>
      <w:r w:rsidR="00A3232C" w:rsidRPr="00F6521E">
        <w:rPr>
          <w:b/>
        </w:rPr>
        <w:t>valguskaabelvõrgu</w:t>
      </w:r>
      <w:r w:rsidRPr="00F6521E">
        <w:rPr>
          <w:b/>
        </w:rPr>
        <w:t xml:space="preserve"> jae internetiühenduste tooteturul.</w:t>
      </w:r>
    </w:p>
    <w:p w14:paraId="025F6F57" w14:textId="77777777" w:rsidR="0095323E" w:rsidRPr="00F6521E" w:rsidRDefault="0095323E" w:rsidP="00AA241E">
      <w:pPr>
        <w:jc w:val="both"/>
        <w:rPr>
          <w:u w:val="single"/>
        </w:rPr>
      </w:pPr>
      <w:r w:rsidRPr="00F6521E">
        <w:rPr>
          <w:u w:val="single"/>
        </w:rPr>
        <w:t>Teenuste tingimuste võrdlus</w:t>
      </w:r>
    </w:p>
    <w:p w14:paraId="223F1481" w14:textId="77777777" w:rsidR="0095323E" w:rsidRPr="006E317E" w:rsidRDefault="0095323E" w:rsidP="00AA241E">
      <w:pPr>
        <w:jc w:val="both"/>
      </w:pPr>
      <w:bookmarkStart w:id="419" w:name="_6.5_Internetiühenduste_jaetasandi"/>
      <w:bookmarkStart w:id="420" w:name="_4.5_Internetiühenduste_jaetasandi"/>
      <w:bookmarkEnd w:id="419"/>
      <w:bookmarkEnd w:id="420"/>
      <w:r w:rsidRPr="006E317E">
        <w:t>Ka internetiühenduste teenuste tingimuste poolest võivad piirkonnad erineda. Näiteks võib mõnes piirkonnas olla suurem nõudlus teenuse mõne spetsiifilise kvaliteedi või lisateenuste järele, näiteks paketeeritud teenuste osas. Sellised nõudluse erinevused võivad tuleneda ka sideettevõtjate erinevatest turundusstrateegiatest erinevates piirkondades. See omakorda võib mõjutada ka piirkondade konkurentsitingimusi.</w:t>
      </w:r>
    </w:p>
    <w:p w14:paraId="69025FAC" w14:textId="672698B1" w:rsidR="0095323E" w:rsidRPr="00F6521E" w:rsidRDefault="0095323E" w:rsidP="00AA241E">
      <w:pPr>
        <w:jc w:val="both"/>
        <w:rPr>
          <w:b/>
        </w:rPr>
      </w:pPr>
      <w:r w:rsidRPr="00F6521E">
        <w:rPr>
          <w:b/>
        </w:rPr>
        <w:t xml:space="preserve">TTJA hinnangul ei erista sideettevõtjad </w:t>
      </w:r>
      <w:r w:rsidR="00A3232C" w:rsidRPr="00F6521E">
        <w:rPr>
          <w:b/>
        </w:rPr>
        <w:t>valguskaabelvõrgu</w:t>
      </w:r>
      <w:r w:rsidRPr="00F6521E">
        <w:rPr>
          <w:b/>
        </w:rPr>
        <w:t xml:space="preserve"> jae internetiühenduste tooteturul teenuste tingimusi, sh pakutavat kvaliteeti või pakutavaid pakette geograafiliste piirkondade alusel. Samuti ei ole TTJA-le teada sideettevõtjaid, kes viiksid läbi piirkondlikult erinevaid turundusstrateegiaid, pigem on turundus üle Eestiliselt ühetaoline. Seetõttu ei ole teenuste tingimuste võrdlusest lähtudes võimalik tuvastada erinevate konkurentsi tasemetega (A ja B) geograafilisi piirkondasid </w:t>
      </w:r>
      <w:r w:rsidR="00A3232C" w:rsidRPr="00F6521E">
        <w:rPr>
          <w:b/>
        </w:rPr>
        <w:t>valguskaabelvõrgu</w:t>
      </w:r>
      <w:r w:rsidRPr="00F6521E">
        <w:rPr>
          <w:b/>
        </w:rPr>
        <w:t xml:space="preserve"> jae internetiühenduste tooteturul.</w:t>
      </w:r>
    </w:p>
    <w:p w14:paraId="1B1D2CEB" w14:textId="77777777" w:rsidR="0095323E" w:rsidRPr="00F6521E" w:rsidRDefault="0095323E" w:rsidP="00AA241E">
      <w:pPr>
        <w:jc w:val="both"/>
        <w:rPr>
          <w:u w:val="single"/>
        </w:rPr>
      </w:pPr>
      <w:r w:rsidRPr="00F6521E">
        <w:rPr>
          <w:u w:val="single"/>
        </w:rPr>
        <w:t>Teenuste vahetuste või lõpetamise võrdlus</w:t>
      </w:r>
    </w:p>
    <w:p w14:paraId="4950E845" w14:textId="77777777" w:rsidR="0095323E" w:rsidRPr="006E317E" w:rsidRDefault="0095323E" w:rsidP="00AA241E">
      <w:pPr>
        <w:jc w:val="both"/>
      </w:pPr>
      <w:bookmarkStart w:id="421" w:name="_6.7_Teenuse_vahetuse"/>
      <w:bookmarkEnd w:id="421"/>
      <w:r w:rsidRPr="006E317E">
        <w:t>Sarnaselt võivad erinevad teenuse vahetuse ja lõpetamise tingimused erinevates piirkondades tekitada erinevate konkurentsitingimustega piirkondi. Näiteks, kui mõnes piirkonnas on internetiühenduse teenuse pakkuja vahetamine oluliselt aeganõudvam ja keerulisem protseduur kui teises.</w:t>
      </w:r>
    </w:p>
    <w:p w14:paraId="3FEB820C" w14:textId="77777777" w:rsidR="0095323E" w:rsidRPr="006E317E" w:rsidRDefault="0095323E" w:rsidP="00AA241E">
      <w:pPr>
        <w:jc w:val="both"/>
      </w:pPr>
      <w:r w:rsidRPr="006E317E">
        <w:t>ESS § 96 lõike kohaselt (rakendub üle Eestiliselt) ei tohi tarbijaga sõlmitava tähtajalise sideteenuse leping, välja arvatud numbrivaba isikutevahelise side teenuse ja masinate vahelise side teenuse leping, kesta kauem kui kaks aastat. Seega on lepingute lõpetamise tingimused üle Eestiliselt ühetaolised. Samuti ei oma pikaajalised lepingud mõju internetiühenduse nõudluse asendatavusel, kuna puuduvad sedavõrd pikaajalised internetiühenduse lepingud, et lõppkasutajatel ei oleks võimalik vahetada internetiühenduse teenuse pakkujat ja/või tehnoloogiat järgmise turuanalüüsini kestva perioodi jooksul (ehk järgmise viie aasta jooksul).</w:t>
      </w:r>
    </w:p>
    <w:p w14:paraId="48E8DE2D" w14:textId="3755CA06" w:rsidR="0095323E" w:rsidRPr="00F6521E" w:rsidRDefault="0095323E" w:rsidP="00AA241E">
      <w:pPr>
        <w:jc w:val="both"/>
        <w:rPr>
          <w:b/>
        </w:rPr>
      </w:pPr>
      <w:r w:rsidRPr="00F6521E">
        <w:rPr>
          <w:b/>
        </w:rPr>
        <w:t xml:space="preserve">Eeltoodust tulenevalt ei rakenda sideettevõtjad piirkondlike erisusi internetiühenduse jaeteenuse vahetuse ja lõpetamise osas, mistõttu ei ole sellest lähtudes võimalik tuvastada erinevate konkurentsi tasemetega (A ja B) geograafilisi piirkondasid </w:t>
      </w:r>
      <w:r w:rsidR="00A3232C" w:rsidRPr="00F6521E">
        <w:rPr>
          <w:b/>
        </w:rPr>
        <w:t>valguskaabelvõrgu</w:t>
      </w:r>
      <w:r w:rsidRPr="00F6521E">
        <w:rPr>
          <w:b/>
        </w:rPr>
        <w:t xml:space="preserve"> jae internetiühenduste tooteturul.</w:t>
      </w:r>
      <w:bookmarkEnd w:id="417"/>
    </w:p>
    <w:p w14:paraId="54362F85" w14:textId="237A3644" w:rsidR="00E33F7C" w:rsidRPr="00E33F7C" w:rsidRDefault="00E33F7C" w:rsidP="00AA241E">
      <w:pPr>
        <w:jc w:val="both"/>
        <w:rPr>
          <w:u w:val="single"/>
        </w:rPr>
      </w:pPr>
      <w:r w:rsidRPr="00E33F7C">
        <w:rPr>
          <w:u w:val="single"/>
        </w:rPr>
        <w:lastRenderedPageBreak/>
        <w:t>Kokkuvõte</w:t>
      </w:r>
    </w:p>
    <w:p w14:paraId="56A4F3DB" w14:textId="41335C25" w:rsidR="00E33F7C" w:rsidRPr="00F6521E" w:rsidRDefault="00E33F7C" w:rsidP="00E33F7C">
      <w:pPr>
        <w:jc w:val="both"/>
        <w:rPr>
          <w:b/>
          <w:bCs/>
        </w:rPr>
      </w:pPr>
      <w:r>
        <w:rPr>
          <w:b/>
          <w:bCs/>
        </w:rPr>
        <w:t>Eeltoodust tulenevalt</w:t>
      </w:r>
      <w:r w:rsidRPr="00F6521E">
        <w:rPr>
          <w:b/>
          <w:bCs/>
        </w:rPr>
        <w:t xml:space="preserve"> jaotuvad valguskaabelvõrgu jae internetiühenduste tooteturul 10 geograafilist üksust kõrgema konkurentsiga geograafilisse piirkonda A ja 38 </w:t>
      </w:r>
      <w:r w:rsidR="000D222E">
        <w:rPr>
          <w:b/>
          <w:bCs/>
        </w:rPr>
        <w:t>geograafilist üksust</w:t>
      </w:r>
      <w:r w:rsidRPr="00F6521E">
        <w:rPr>
          <w:b/>
          <w:bCs/>
        </w:rPr>
        <w:t xml:space="preserve"> madalama konkurentsiga geograafilisse piirkonda B, täpsemalt vt Tabel 9 ja 10.</w:t>
      </w:r>
    </w:p>
    <w:p w14:paraId="37904A90" w14:textId="77777777" w:rsidR="00E33F7C" w:rsidRPr="00F6521E" w:rsidRDefault="00E33F7C" w:rsidP="00AA241E">
      <w:pPr>
        <w:jc w:val="both"/>
        <w:rPr>
          <w:b/>
          <w:bCs/>
        </w:rPr>
      </w:pPr>
    </w:p>
    <w:p w14:paraId="25D210DF" w14:textId="49388E14" w:rsidR="0095323E" w:rsidRPr="006E317E" w:rsidRDefault="0095323E" w:rsidP="00215CA5">
      <w:pPr>
        <w:pStyle w:val="Pealkiri3"/>
      </w:pPr>
      <w:bookmarkStart w:id="422" w:name="_Toc170888956"/>
      <w:bookmarkStart w:id="423" w:name="_Toc182576885"/>
      <w:r w:rsidRPr="006E317E">
        <w:t>Jaeturu geograafilise piiritlemise kokkuvõte</w:t>
      </w:r>
      <w:bookmarkEnd w:id="422"/>
      <w:bookmarkEnd w:id="423"/>
    </w:p>
    <w:p w14:paraId="0D912660" w14:textId="23E21928" w:rsidR="0095323E" w:rsidRPr="006E317E" w:rsidRDefault="0095323E" w:rsidP="00AA241E">
      <w:pPr>
        <w:jc w:val="both"/>
      </w:pPr>
      <w:r w:rsidRPr="006E317E">
        <w:t xml:space="preserve">Peatükis </w:t>
      </w:r>
      <w:r w:rsidR="00FE0471">
        <w:t>2.</w:t>
      </w:r>
      <w:r w:rsidRPr="006E317E">
        <w:t>3.</w:t>
      </w:r>
      <w:r w:rsidR="00FE0471">
        <w:t>2</w:t>
      </w:r>
      <w:r w:rsidRPr="006E317E">
        <w:t xml:space="preserve"> määratles TTJA geograafilised üksused, mis on asjakohase suurusega, st</w:t>
      </w:r>
      <w:r w:rsidR="00C406CA">
        <w:t>.</w:t>
      </w:r>
      <w:r w:rsidRPr="006E317E">
        <w:t xml:space="preserve"> piisavalt väikesed, et ära hoida konkurentsitingimuste märkimisväärseid erinevusi igas üksuses, ent piisavalt suured, et vältida ressursimahukat ja koormavat mikroanalüüsi ning milledes on kajastatud internetiühenduste peamiste pakkujate (vt </w:t>
      </w:r>
      <w:r w:rsidR="00582585">
        <w:t xml:space="preserve">ptk. </w:t>
      </w:r>
      <w:r w:rsidR="007E27E8">
        <w:t>2</w:t>
      </w:r>
      <w:r w:rsidR="009D3F5B">
        <w:t>.</w:t>
      </w:r>
      <w:r w:rsidR="007E27E8">
        <w:t>2</w:t>
      </w:r>
      <w:r w:rsidR="009D3F5B">
        <w:t>.7</w:t>
      </w:r>
      <w:r w:rsidRPr="006E317E">
        <w:t>) sidevõrgud ning mis omavad selgeid ja stabiilseid piire. Selleks jaotati Eesti territoorium haldus- ja asustusüksuste alusel ning võttes arvesse ka elanike arvu ja tihedust 48-ks erinevaks geograafiliseks üksuseks (GÜ), millest 15 on maalised ja 33 linnalised. Linnalised üksused on territooriumid, kus on vähemalt 5000 elanikku ning mille elanike tihedus on vähemalt 200 elanikku km2 kohta</w:t>
      </w:r>
      <w:r w:rsidR="0049629E">
        <w:t>.</w:t>
      </w:r>
      <w:r w:rsidRPr="006E317E">
        <w:t xml:space="preserve"> </w:t>
      </w:r>
    </w:p>
    <w:p w14:paraId="1479E9C0" w14:textId="2E836661" w:rsidR="0095323E" w:rsidRPr="00E33F7C" w:rsidRDefault="0095323E" w:rsidP="00AA241E">
      <w:pPr>
        <w:jc w:val="both"/>
        <w:rPr>
          <w:b/>
        </w:rPr>
      </w:pPr>
      <w:r w:rsidRPr="00E33F7C">
        <w:rPr>
          <w:b/>
        </w:rPr>
        <w:t xml:space="preserve">Peatükkides </w:t>
      </w:r>
      <w:r w:rsidR="0015088B" w:rsidRPr="00E33F7C">
        <w:rPr>
          <w:b/>
        </w:rPr>
        <w:t>2</w:t>
      </w:r>
      <w:r w:rsidR="00CB1E85">
        <w:rPr>
          <w:b/>
        </w:rPr>
        <w:t>.</w:t>
      </w:r>
      <w:r w:rsidRPr="00E33F7C">
        <w:rPr>
          <w:b/>
        </w:rPr>
        <w:t>3.</w:t>
      </w:r>
      <w:r w:rsidR="00B12E54">
        <w:rPr>
          <w:b/>
        </w:rPr>
        <w:t>4</w:t>
      </w:r>
      <w:r w:rsidRPr="00E33F7C">
        <w:rPr>
          <w:b/>
        </w:rPr>
        <w:t xml:space="preserve"> ja </w:t>
      </w:r>
      <w:r w:rsidR="0015088B" w:rsidRPr="00E33F7C">
        <w:rPr>
          <w:b/>
        </w:rPr>
        <w:t>2.</w:t>
      </w:r>
      <w:r w:rsidRPr="00E33F7C">
        <w:rPr>
          <w:b/>
        </w:rPr>
        <w:t>3</w:t>
      </w:r>
      <w:r w:rsidR="001C55B5" w:rsidRPr="00E33F7C">
        <w:rPr>
          <w:b/>
        </w:rPr>
        <w:t>.</w:t>
      </w:r>
      <w:r w:rsidR="00B12E54">
        <w:rPr>
          <w:b/>
        </w:rPr>
        <w:t>5</w:t>
      </w:r>
      <w:r w:rsidRPr="00E33F7C">
        <w:rPr>
          <w:b/>
        </w:rPr>
        <w:t xml:space="preserve"> analüüsis TTJA konkurentsitingimus</w:t>
      </w:r>
      <w:r w:rsidR="008D0CCB">
        <w:rPr>
          <w:b/>
        </w:rPr>
        <w:t>te</w:t>
      </w:r>
      <w:r w:rsidRPr="00E33F7C">
        <w:rPr>
          <w:b/>
        </w:rPr>
        <w:t xml:space="preserve"> </w:t>
      </w:r>
      <w:r w:rsidR="008D0CCB">
        <w:rPr>
          <w:b/>
        </w:rPr>
        <w:t xml:space="preserve">geograafilisi erinevusi </w:t>
      </w:r>
      <w:r w:rsidR="00183BEB">
        <w:rPr>
          <w:b/>
          <w:bCs/>
        </w:rPr>
        <w:t>vaskkaabli</w:t>
      </w:r>
      <w:r w:rsidRPr="00E33F7C">
        <w:rPr>
          <w:b/>
        </w:rPr>
        <w:t xml:space="preserve">- ja </w:t>
      </w:r>
      <w:r w:rsidR="00183BEB">
        <w:rPr>
          <w:b/>
          <w:bCs/>
        </w:rPr>
        <w:t>mobiilsidevõr</w:t>
      </w:r>
      <w:r w:rsidRPr="00E33F7C">
        <w:rPr>
          <w:b/>
          <w:bCs/>
        </w:rPr>
        <w:t>gu</w:t>
      </w:r>
      <w:r w:rsidRPr="00E33F7C">
        <w:rPr>
          <w:b/>
        </w:rPr>
        <w:t xml:space="preserve"> jae internetiühenduste tooteturul ja </w:t>
      </w:r>
      <w:r w:rsidR="00A3232C" w:rsidRPr="00E33F7C">
        <w:rPr>
          <w:b/>
        </w:rPr>
        <w:t>valguskaabelvõrgu</w:t>
      </w:r>
      <w:r w:rsidRPr="00E33F7C">
        <w:rPr>
          <w:b/>
        </w:rPr>
        <w:t xml:space="preserve"> jae internetiühenduste tooteturul ning määras nende tooteturgude geograafilised piirkonnad järgmiselt:</w:t>
      </w:r>
    </w:p>
    <w:p w14:paraId="2409190F" w14:textId="5AF661E6" w:rsidR="0095323E" w:rsidRPr="00E33F7C" w:rsidRDefault="00183BEB" w:rsidP="00AA241E">
      <w:pPr>
        <w:pStyle w:val="Loendilik"/>
        <w:numPr>
          <w:ilvl w:val="0"/>
          <w:numId w:val="87"/>
        </w:numPr>
        <w:jc w:val="both"/>
        <w:rPr>
          <w:b/>
        </w:rPr>
      </w:pPr>
      <w:r>
        <w:rPr>
          <w:b/>
          <w:bCs/>
        </w:rPr>
        <w:t>Vaskkaabli</w:t>
      </w:r>
      <w:r w:rsidR="0095323E" w:rsidRPr="00E33F7C">
        <w:rPr>
          <w:b/>
        </w:rPr>
        <w:t xml:space="preserve">- ja </w:t>
      </w:r>
      <w:r>
        <w:rPr>
          <w:b/>
          <w:bCs/>
        </w:rPr>
        <w:t>mobiilsidevõr</w:t>
      </w:r>
      <w:r w:rsidR="0095323E" w:rsidRPr="00E33F7C">
        <w:rPr>
          <w:b/>
          <w:bCs/>
        </w:rPr>
        <w:t>gu</w:t>
      </w:r>
      <w:r w:rsidR="0095323E" w:rsidRPr="00E33F7C">
        <w:rPr>
          <w:b/>
        </w:rPr>
        <w:t xml:space="preserve"> jae internetiühenduste tooteturu geograafiline piirkond kogu Eesti maismaa territoorium ehk üleriigiline</w:t>
      </w:r>
      <w:r w:rsidR="00FE0405">
        <w:rPr>
          <w:b/>
        </w:rPr>
        <w:t xml:space="preserve">. </w:t>
      </w:r>
      <w:r w:rsidR="00FE0405">
        <w:rPr>
          <w:b/>
          <w:bCs/>
        </w:rPr>
        <w:t xml:space="preserve">Seejuures on </w:t>
      </w:r>
      <w:r w:rsidR="00185B46">
        <w:rPr>
          <w:b/>
          <w:bCs/>
        </w:rPr>
        <w:t xml:space="preserve">turul </w:t>
      </w:r>
      <w:r w:rsidR="00582585">
        <w:rPr>
          <w:b/>
          <w:bCs/>
        </w:rPr>
        <w:t>ptk.-</w:t>
      </w:r>
      <w:r w:rsidR="00185B46">
        <w:rPr>
          <w:b/>
          <w:bCs/>
        </w:rPr>
        <w:t>s 2.3.3 kirjeldatud kõrgema konkurentsi tunnused</w:t>
      </w:r>
      <w:r w:rsidR="0095323E" w:rsidRPr="00E33F7C">
        <w:rPr>
          <w:b/>
        </w:rPr>
        <w:t>.</w:t>
      </w:r>
    </w:p>
    <w:p w14:paraId="52998FF5" w14:textId="1F9977D7" w:rsidR="0095323E" w:rsidRPr="00E33F7C" w:rsidRDefault="00A3232C" w:rsidP="00AA241E">
      <w:pPr>
        <w:pStyle w:val="Loendilik"/>
        <w:numPr>
          <w:ilvl w:val="0"/>
          <w:numId w:val="87"/>
        </w:numPr>
        <w:jc w:val="both"/>
        <w:rPr>
          <w:b/>
        </w:rPr>
      </w:pPr>
      <w:r w:rsidRPr="00E33F7C">
        <w:rPr>
          <w:b/>
        </w:rPr>
        <w:t>Valguskaabelvõrgu</w:t>
      </w:r>
      <w:r w:rsidR="0095323E" w:rsidRPr="00E33F7C">
        <w:rPr>
          <w:b/>
        </w:rPr>
        <w:t xml:space="preserve"> jae internetiühenduste tooteturg jaguneb kaheks geograafiliseks piirkonnaks:</w:t>
      </w:r>
    </w:p>
    <w:p w14:paraId="683484BD" w14:textId="1195D8BF" w:rsidR="0095323E" w:rsidRPr="00E33F7C" w:rsidRDefault="0095323E" w:rsidP="00AA241E">
      <w:pPr>
        <w:pStyle w:val="Loendilik"/>
        <w:numPr>
          <w:ilvl w:val="1"/>
          <w:numId w:val="87"/>
        </w:numPr>
        <w:jc w:val="both"/>
        <w:rPr>
          <w:b/>
        </w:rPr>
      </w:pPr>
      <w:r w:rsidRPr="00E33F7C">
        <w:rPr>
          <w:b/>
        </w:rPr>
        <w:t>A piirkond, jae internetiühenduste kõrgema konkurentsi</w:t>
      </w:r>
      <w:r w:rsidR="00781EBF">
        <w:rPr>
          <w:b/>
        </w:rPr>
        <w:t xml:space="preserve"> tunnuste</w:t>
      </w:r>
      <w:r w:rsidRPr="00E33F7C">
        <w:rPr>
          <w:b/>
        </w:rPr>
        <w:t>ga piirkond, kuhu liigituvad järgmised 10  linnalist geograafilisest üksust</w:t>
      </w:r>
      <w:r w:rsidR="00EF569D" w:rsidRPr="00E33F7C">
        <w:rPr>
          <w:b/>
        </w:rPr>
        <w:t>, vt ka Tabel 9</w:t>
      </w:r>
      <w:r w:rsidRPr="00E33F7C">
        <w:rPr>
          <w:b/>
        </w:rPr>
        <w:t>:</w:t>
      </w:r>
    </w:p>
    <w:p w14:paraId="2DDB8028" w14:textId="77777777" w:rsidR="0095323E" w:rsidRPr="00E33F7C" w:rsidRDefault="0095323E" w:rsidP="00AA241E">
      <w:pPr>
        <w:pStyle w:val="Loendilik"/>
        <w:numPr>
          <w:ilvl w:val="0"/>
          <w:numId w:val="88"/>
        </w:numPr>
        <w:jc w:val="both"/>
        <w:rPr>
          <w:b/>
        </w:rPr>
      </w:pPr>
      <w:r w:rsidRPr="00E33F7C">
        <w:rPr>
          <w:b/>
        </w:rPr>
        <w:t>Jõhvi linn (asustusüksusena),</w:t>
      </w:r>
    </w:p>
    <w:p w14:paraId="58D05140" w14:textId="77777777" w:rsidR="0095323E" w:rsidRPr="00E33F7C" w:rsidRDefault="0095323E" w:rsidP="00AA241E">
      <w:pPr>
        <w:pStyle w:val="Loendilik"/>
        <w:numPr>
          <w:ilvl w:val="0"/>
          <w:numId w:val="88"/>
        </w:numPr>
        <w:jc w:val="both"/>
        <w:rPr>
          <w:b/>
        </w:rPr>
      </w:pPr>
      <w:r w:rsidRPr="00E33F7C">
        <w:rPr>
          <w:b/>
        </w:rPr>
        <w:t>Kohtla-Järve Ahtme linnaosa (haldusüksusena),</w:t>
      </w:r>
    </w:p>
    <w:p w14:paraId="4AC9F278" w14:textId="77777777" w:rsidR="0095323E" w:rsidRPr="00E33F7C" w:rsidRDefault="0095323E" w:rsidP="00AA241E">
      <w:pPr>
        <w:pStyle w:val="Loendilik"/>
        <w:numPr>
          <w:ilvl w:val="0"/>
          <w:numId w:val="88"/>
        </w:numPr>
        <w:jc w:val="both"/>
        <w:rPr>
          <w:b/>
        </w:rPr>
      </w:pPr>
      <w:r w:rsidRPr="00E33F7C">
        <w:rPr>
          <w:b/>
        </w:rPr>
        <w:t>Kohtla-Järve Järve linnaosa (haldusüksusena),</w:t>
      </w:r>
    </w:p>
    <w:p w14:paraId="4067C6DA" w14:textId="77777777" w:rsidR="0095323E" w:rsidRPr="00E33F7C" w:rsidRDefault="0095323E" w:rsidP="00AA241E">
      <w:pPr>
        <w:pStyle w:val="Loendilik"/>
        <w:numPr>
          <w:ilvl w:val="0"/>
          <w:numId w:val="88"/>
        </w:numPr>
        <w:jc w:val="both"/>
        <w:rPr>
          <w:b/>
        </w:rPr>
      </w:pPr>
      <w:r w:rsidRPr="00E33F7C">
        <w:rPr>
          <w:b/>
        </w:rPr>
        <w:t>Maardu linn (haldusüksusena),</w:t>
      </w:r>
    </w:p>
    <w:p w14:paraId="68446A31" w14:textId="77777777" w:rsidR="0095323E" w:rsidRPr="00E33F7C" w:rsidRDefault="0095323E" w:rsidP="00AA241E">
      <w:pPr>
        <w:pStyle w:val="Loendilik"/>
        <w:numPr>
          <w:ilvl w:val="0"/>
          <w:numId w:val="88"/>
        </w:numPr>
        <w:jc w:val="both"/>
        <w:rPr>
          <w:b/>
        </w:rPr>
      </w:pPr>
      <w:r w:rsidRPr="00E33F7C">
        <w:rPr>
          <w:b/>
        </w:rPr>
        <w:t>Narva linn (haldusüksusena),</w:t>
      </w:r>
    </w:p>
    <w:p w14:paraId="23AAC134" w14:textId="77777777" w:rsidR="0095323E" w:rsidRPr="00E33F7C" w:rsidRDefault="0095323E" w:rsidP="00AA241E">
      <w:pPr>
        <w:pStyle w:val="Loendilik"/>
        <w:numPr>
          <w:ilvl w:val="0"/>
          <w:numId w:val="88"/>
        </w:numPr>
        <w:jc w:val="both"/>
        <w:rPr>
          <w:b/>
        </w:rPr>
      </w:pPr>
      <w:r w:rsidRPr="00E33F7C">
        <w:rPr>
          <w:b/>
        </w:rPr>
        <w:t>Sillamäe linn (haldusüksusena),</w:t>
      </w:r>
    </w:p>
    <w:p w14:paraId="68C2B4D7" w14:textId="77777777" w:rsidR="0095323E" w:rsidRPr="00E33F7C" w:rsidRDefault="0095323E" w:rsidP="00AA241E">
      <w:pPr>
        <w:pStyle w:val="Loendilik"/>
        <w:numPr>
          <w:ilvl w:val="0"/>
          <w:numId w:val="88"/>
        </w:numPr>
        <w:jc w:val="both"/>
        <w:rPr>
          <w:b/>
        </w:rPr>
      </w:pPr>
      <w:r w:rsidRPr="00E33F7C">
        <w:rPr>
          <w:b/>
        </w:rPr>
        <w:t>Tallinna Haabersti linnaosa (haldusüksusena),</w:t>
      </w:r>
    </w:p>
    <w:p w14:paraId="10A08ADA" w14:textId="77777777" w:rsidR="0095323E" w:rsidRPr="00E33F7C" w:rsidRDefault="0095323E" w:rsidP="00AA241E">
      <w:pPr>
        <w:pStyle w:val="Loendilik"/>
        <w:numPr>
          <w:ilvl w:val="0"/>
          <w:numId w:val="88"/>
        </w:numPr>
        <w:jc w:val="both"/>
        <w:rPr>
          <w:b/>
        </w:rPr>
      </w:pPr>
      <w:r w:rsidRPr="00E33F7C">
        <w:rPr>
          <w:b/>
        </w:rPr>
        <w:t>Tallinna Lasnamäe linnaosa (haldusüksusena),</w:t>
      </w:r>
    </w:p>
    <w:p w14:paraId="79FB9280" w14:textId="77777777" w:rsidR="0095323E" w:rsidRPr="00E33F7C" w:rsidRDefault="0095323E" w:rsidP="00AA241E">
      <w:pPr>
        <w:pStyle w:val="Loendilik"/>
        <w:numPr>
          <w:ilvl w:val="0"/>
          <w:numId w:val="88"/>
        </w:numPr>
        <w:jc w:val="both"/>
        <w:rPr>
          <w:b/>
        </w:rPr>
      </w:pPr>
      <w:r w:rsidRPr="00E33F7C">
        <w:rPr>
          <w:b/>
        </w:rPr>
        <w:t>Tallinna Mustamäe linnaosa (haldusüksusena),</w:t>
      </w:r>
    </w:p>
    <w:p w14:paraId="43303960" w14:textId="77777777" w:rsidR="0095323E" w:rsidRPr="00E33F7C" w:rsidRDefault="0095323E" w:rsidP="00AA241E">
      <w:pPr>
        <w:pStyle w:val="Loendilik"/>
        <w:numPr>
          <w:ilvl w:val="0"/>
          <w:numId w:val="88"/>
        </w:numPr>
        <w:jc w:val="both"/>
        <w:rPr>
          <w:b/>
        </w:rPr>
      </w:pPr>
      <w:r w:rsidRPr="00E33F7C">
        <w:rPr>
          <w:b/>
        </w:rPr>
        <w:t>Tallinna Põhja-Tallinn linnaosa (haldusüksusena).</w:t>
      </w:r>
    </w:p>
    <w:p w14:paraId="6353AF37" w14:textId="5AE104FF" w:rsidR="0095323E" w:rsidRPr="00E33F7C" w:rsidRDefault="0095323E" w:rsidP="00AA241E">
      <w:pPr>
        <w:pStyle w:val="Loendilik"/>
        <w:numPr>
          <w:ilvl w:val="0"/>
          <w:numId w:val="89"/>
        </w:numPr>
        <w:jc w:val="both"/>
        <w:rPr>
          <w:b/>
        </w:rPr>
      </w:pPr>
      <w:r w:rsidRPr="00E33F7C">
        <w:rPr>
          <w:b/>
        </w:rPr>
        <w:lastRenderedPageBreak/>
        <w:t>B piirkond, jae internetiühenduste madalama konkurentsi</w:t>
      </w:r>
      <w:r w:rsidR="00781EBF">
        <w:rPr>
          <w:b/>
        </w:rPr>
        <w:t xml:space="preserve"> tunnuste</w:t>
      </w:r>
      <w:r w:rsidRPr="00E33F7C">
        <w:rPr>
          <w:b/>
        </w:rPr>
        <w:t>ga piirkond, kuhu liigituvad kõik geograafilised üksused, mis ei ole liigitatud A piirkonda, kokku 38 geograafilist üksust</w:t>
      </w:r>
      <w:r w:rsidR="00EF569D" w:rsidRPr="00E33F7C">
        <w:rPr>
          <w:b/>
        </w:rPr>
        <w:t>, vt</w:t>
      </w:r>
      <w:r w:rsidRPr="00E33F7C">
        <w:rPr>
          <w:b/>
        </w:rPr>
        <w:t xml:space="preserve"> Tabel </w:t>
      </w:r>
      <w:r w:rsidR="00EF569D" w:rsidRPr="00E33F7C">
        <w:rPr>
          <w:b/>
        </w:rPr>
        <w:t>10</w:t>
      </w:r>
      <w:r w:rsidRPr="00E33F7C">
        <w:rPr>
          <w:b/>
        </w:rPr>
        <w:t xml:space="preserve">. </w:t>
      </w:r>
    </w:p>
    <w:p w14:paraId="2B6E4390" w14:textId="77777777" w:rsidR="00045E37" w:rsidRPr="006E317E" w:rsidRDefault="00045E37" w:rsidP="00AA241E">
      <w:pPr>
        <w:pStyle w:val="Loendilik"/>
        <w:ind w:left="1440"/>
        <w:jc w:val="both"/>
      </w:pPr>
    </w:p>
    <w:p w14:paraId="6DAA97F8" w14:textId="4C151D0C" w:rsidR="0095323E" w:rsidRDefault="008D549A" w:rsidP="00B6466A">
      <w:pPr>
        <w:pStyle w:val="Pealkiri2"/>
        <w:jc w:val="both"/>
      </w:pPr>
      <w:bookmarkStart w:id="424" w:name="_Toc170888957"/>
      <w:bookmarkStart w:id="425" w:name="_Toc182576886"/>
      <w:r w:rsidRPr="00F62684">
        <w:t>J</w:t>
      </w:r>
      <w:bookmarkEnd w:id="424"/>
      <w:r w:rsidR="00ED618A">
        <w:t>AETURU PIIRITLEMISE KOKKUVÕTE</w:t>
      </w:r>
      <w:bookmarkEnd w:id="425"/>
    </w:p>
    <w:p w14:paraId="22D9934A" w14:textId="5069CB60" w:rsidR="0095323E" w:rsidRPr="006E317E" w:rsidRDefault="0095323E" w:rsidP="00AA241E">
      <w:pPr>
        <w:jc w:val="both"/>
      </w:pPr>
      <w:r w:rsidRPr="009D3F5B">
        <w:t xml:space="preserve">Peatükis </w:t>
      </w:r>
      <w:r w:rsidR="00B6466A">
        <w:t>2.</w:t>
      </w:r>
      <w:r w:rsidR="0049749F">
        <w:t xml:space="preserve">1 – </w:t>
      </w:r>
      <w:r w:rsidR="00B6466A">
        <w:t>2</w:t>
      </w:r>
      <w:r w:rsidR="0049749F">
        <w:t>.3</w:t>
      </w:r>
      <w:r w:rsidRPr="006E317E">
        <w:t xml:space="preserve"> koos alampeatükkidega analüüsis TTJA hulgiturgude 1 ja 3b toodete poolt võimaldatavaid ja Eestis kasutatavaid püsiasukohaga standardsete internetiühenduste kvaliteeti, hindasid, tehnoloogiaid, nõudluse ja pakkumise asendatavust ning leidis, et internetiühenduste jaeturule on põhjendatud kaasata era- ja äriklientide standardsed masstoote mobiilside- ja kaabelsidevõrgu internetiühendused ning moodustada nendest kaks eraldi tooteturgu: </w:t>
      </w:r>
    </w:p>
    <w:p w14:paraId="0FF4545A" w14:textId="5A04AFB7" w:rsidR="0095323E" w:rsidRPr="006E317E" w:rsidRDefault="0095323E" w:rsidP="00AA241E">
      <w:pPr>
        <w:ind w:left="720"/>
        <w:jc w:val="both"/>
      </w:pPr>
      <w:r w:rsidRPr="006E317E">
        <w:t xml:space="preserve">1) </w:t>
      </w:r>
      <w:r w:rsidR="00183BEB">
        <w:t>vaskkaabli</w:t>
      </w:r>
      <w:r w:rsidRPr="006E317E">
        <w:t xml:space="preserve">- ja </w:t>
      </w:r>
      <w:r w:rsidR="00183BEB">
        <w:t>mobiilsidevõr</w:t>
      </w:r>
      <w:r w:rsidRPr="006E317E">
        <w:t xml:space="preserve">gu jae internetiühenduste tooteturg, siia kuuluvad standardsed püsiasukohas tarbimiseks suunatud piiramatu mahuga internetiühendused </w:t>
      </w:r>
      <w:r w:rsidR="00E61DF6">
        <w:t xml:space="preserve">ADSLx, </w:t>
      </w:r>
      <w:r w:rsidRPr="006E317E">
        <w:t xml:space="preserve">VDSLx </w:t>
      </w:r>
      <w:r w:rsidR="007E6C65">
        <w:t xml:space="preserve">sh </w:t>
      </w:r>
      <w:r w:rsidRPr="006E317E">
        <w:t>vectoring (sh Vplus35b) vaskkaablivõrgu baasil, DOCSIS 3.0 koaksiaalkaablivõrgu baasil ja 4G ja 5G mobiilsidevõrgu baasil</w:t>
      </w:r>
    </w:p>
    <w:p w14:paraId="2B54CBB3" w14:textId="118DACA5" w:rsidR="0095323E" w:rsidRPr="006E317E" w:rsidRDefault="0095323E" w:rsidP="00AA241E">
      <w:pPr>
        <w:ind w:left="720"/>
        <w:jc w:val="both"/>
      </w:pPr>
      <w:r w:rsidRPr="006E317E">
        <w:t xml:space="preserve">2)  </w:t>
      </w:r>
      <w:r w:rsidR="00A3232C">
        <w:t>valguskaabelvõrgu</w:t>
      </w:r>
      <w:r w:rsidRPr="006E317E">
        <w:t xml:space="preserve"> jae internetiühenduste tooteturg, siia kuuluvad standardsed püsiasukohas tarbimiseks suunatud piiramatu mahuga internetiühendused FTTB/FTTH </w:t>
      </w:r>
      <w:r w:rsidR="00A3232C">
        <w:t>valguskaabelvõrgu</w:t>
      </w:r>
      <w:r w:rsidRPr="006E317E">
        <w:t xml:space="preserve"> baasil.</w:t>
      </w:r>
    </w:p>
    <w:p w14:paraId="6F8C6116" w14:textId="05AC0FF3" w:rsidR="0095323E" w:rsidRPr="006E317E" w:rsidRDefault="0095323E" w:rsidP="00AA241E">
      <w:pPr>
        <w:jc w:val="both"/>
      </w:pPr>
      <w:r w:rsidRPr="006E317E">
        <w:t xml:space="preserve">Peatükis </w:t>
      </w:r>
      <w:r w:rsidR="00D96E93">
        <w:t>2</w:t>
      </w:r>
      <w:r w:rsidR="009D3F5B">
        <w:t>.</w:t>
      </w:r>
      <w:r w:rsidRPr="006E317E">
        <w:t>3</w:t>
      </w:r>
      <w:r w:rsidR="009D3F5B">
        <w:t>.2</w:t>
      </w:r>
      <w:r w:rsidRPr="006E317E">
        <w:t xml:space="preserve"> koos alampeatükkidega jaotati Eesti territoorium haldus- ja asustusüksuste ning võttes arvesse elanike arvu ja tihedust 48 erinevaks geograafiliseks üksuseks, millest 15 on maalised ja 33 linnalised geograafilised üksused. Nendest lähtuvalt piiritleti </w:t>
      </w:r>
      <w:bookmarkStart w:id="426" w:name="_Hlk174016416"/>
      <w:r w:rsidR="00183BEB">
        <w:t>vaskkaabli</w:t>
      </w:r>
      <w:r w:rsidRPr="006E317E">
        <w:t xml:space="preserve">- ja </w:t>
      </w:r>
      <w:r w:rsidR="00183BEB">
        <w:t>mobiilsidevõr</w:t>
      </w:r>
      <w:r w:rsidRPr="006E317E">
        <w:t xml:space="preserve">gu jae internetiühenduste tooteturu ja </w:t>
      </w:r>
      <w:r w:rsidR="00A3232C">
        <w:t>valguskaabelvõrgu</w:t>
      </w:r>
      <w:r w:rsidRPr="006E317E">
        <w:t xml:space="preserve"> jae internetiühenduste tooteturu osas järgmised geograafilised piirkonnad: </w:t>
      </w:r>
    </w:p>
    <w:p w14:paraId="71C4246D" w14:textId="6A9FC3A1" w:rsidR="0095323E" w:rsidRPr="006E317E" w:rsidRDefault="00183BEB" w:rsidP="00AA241E">
      <w:pPr>
        <w:pStyle w:val="Loendilik"/>
        <w:numPr>
          <w:ilvl w:val="0"/>
          <w:numId w:val="93"/>
        </w:numPr>
        <w:jc w:val="both"/>
      </w:pPr>
      <w:bookmarkStart w:id="427" w:name="_Hlk174016439"/>
      <w:bookmarkEnd w:id="426"/>
      <w:r>
        <w:t>Vaskkaabli</w:t>
      </w:r>
      <w:r w:rsidR="0095323E" w:rsidRPr="006E317E">
        <w:t xml:space="preserve">- ja </w:t>
      </w:r>
      <w:r>
        <w:t>mobiilsidevõr</w:t>
      </w:r>
      <w:r w:rsidR="0095323E" w:rsidRPr="006E317E">
        <w:t>gu jae internetiühenduste tooteturu geograafiline piirkond kogu Eesti maismaa territoorium ehk üleriigiline.</w:t>
      </w:r>
      <w:r w:rsidR="0072257D">
        <w:t xml:space="preserve"> </w:t>
      </w:r>
      <w:r w:rsidR="0072257D" w:rsidRPr="0072257D">
        <w:t xml:space="preserve">Seejuures on turul </w:t>
      </w:r>
      <w:r w:rsidR="00582585">
        <w:t xml:space="preserve">ptk. </w:t>
      </w:r>
      <w:r w:rsidR="0072257D" w:rsidRPr="0072257D">
        <w:t>s 2.3.3 kirjeldatud kõrgema konkurentsi tunnused.</w:t>
      </w:r>
    </w:p>
    <w:p w14:paraId="4D61AB15" w14:textId="3807CB7B" w:rsidR="0095323E" w:rsidRPr="006E317E" w:rsidRDefault="00A3232C" w:rsidP="00AA241E">
      <w:pPr>
        <w:pStyle w:val="Loendilik"/>
        <w:numPr>
          <w:ilvl w:val="0"/>
          <w:numId w:val="93"/>
        </w:numPr>
        <w:jc w:val="both"/>
      </w:pPr>
      <w:r>
        <w:t>Valguskaabelvõrgu</w:t>
      </w:r>
      <w:r w:rsidR="0095323E" w:rsidRPr="006E317E">
        <w:t xml:space="preserve"> jae internetiühenduste tooteturg jaguneb kaheks geograafiliseks piirkonnaks:</w:t>
      </w:r>
    </w:p>
    <w:p w14:paraId="36ED1434" w14:textId="49E06604" w:rsidR="0095323E" w:rsidRPr="006E317E" w:rsidRDefault="0095323E" w:rsidP="00AA241E">
      <w:pPr>
        <w:pStyle w:val="Loendilik"/>
        <w:numPr>
          <w:ilvl w:val="0"/>
          <w:numId w:val="89"/>
        </w:numPr>
        <w:jc w:val="both"/>
      </w:pPr>
      <w:r w:rsidRPr="006E317E">
        <w:t>A piirkond, jae internetiühenduste kõrgema konkurentsi</w:t>
      </w:r>
      <w:r w:rsidR="002878F3">
        <w:t xml:space="preserve"> tunnustega</w:t>
      </w:r>
      <w:r w:rsidRPr="006E317E">
        <w:t xml:space="preserve"> piirkond, kuhu liigituvad järgmised 10  linnalist geograafilisest üksust</w:t>
      </w:r>
      <w:r w:rsidR="00EF569D">
        <w:t>, vt ka Tabel 9</w:t>
      </w:r>
      <w:r w:rsidRPr="006E317E">
        <w:t>:</w:t>
      </w:r>
    </w:p>
    <w:p w14:paraId="15596613" w14:textId="77777777" w:rsidR="0095323E" w:rsidRPr="006E317E" w:rsidRDefault="0095323E" w:rsidP="00AA241E">
      <w:pPr>
        <w:pStyle w:val="Loendilik"/>
        <w:numPr>
          <w:ilvl w:val="0"/>
          <w:numId w:val="90"/>
        </w:numPr>
        <w:jc w:val="both"/>
      </w:pPr>
      <w:r w:rsidRPr="006E317E">
        <w:t>Jõhvi linn (asustusüksusena),</w:t>
      </w:r>
    </w:p>
    <w:p w14:paraId="21ADA82B" w14:textId="77777777" w:rsidR="0095323E" w:rsidRPr="006E317E" w:rsidRDefault="0095323E" w:rsidP="00AA241E">
      <w:pPr>
        <w:pStyle w:val="Loendilik"/>
        <w:numPr>
          <w:ilvl w:val="0"/>
          <w:numId w:val="90"/>
        </w:numPr>
        <w:jc w:val="both"/>
      </w:pPr>
      <w:r w:rsidRPr="006E317E">
        <w:t>Kohtla-Järve Ahtme linnaosa (haldusüksusena),</w:t>
      </w:r>
    </w:p>
    <w:p w14:paraId="1E19351E" w14:textId="77777777" w:rsidR="0095323E" w:rsidRPr="006E317E" w:rsidRDefault="0095323E" w:rsidP="00AA241E">
      <w:pPr>
        <w:pStyle w:val="Loendilik"/>
        <w:numPr>
          <w:ilvl w:val="0"/>
          <w:numId w:val="90"/>
        </w:numPr>
        <w:jc w:val="both"/>
      </w:pPr>
      <w:r w:rsidRPr="006E317E">
        <w:t>Kohtla-Järve Järve linnaosa (haldusüksusena),</w:t>
      </w:r>
    </w:p>
    <w:p w14:paraId="48177BEA" w14:textId="77777777" w:rsidR="0095323E" w:rsidRPr="006E317E" w:rsidRDefault="0095323E" w:rsidP="00AA241E">
      <w:pPr>
        <w:pStyle w:val="Loendilik"/>
        <w:numPr>
          <w:ilvl w:val="0"/>
          <w:numId w:val="90"/>
        </w:numPr>
        <w:jc w:val="both"/>
      </w:pPr>
      <w:r w:rsidRPr="006E317E">
        <w:t>Maardu linn (haldusüksusena),</w:t>
      </w:r>
    </w:p>
    <w:p w14:paraId="47F9ACCE" w14:textId="77777777" w:rsidR="0095323E" w:rsidRPr="006E317E" w:rsidRDefault="0095323E" w:rsidP="00AA241E">
      <w:pPr>
        <w:pStyle w:val="Loendilik"/>
        <w:numPr>
          <w:ilvl w:val="0"/>
          <w:numId w:val="90"/>
        </w:numPr>
        <w:jc w:val="both"/>
      </w:pPr>
      <w:r w:rsidRPr="006E317E">
        <w:t>Narva linn (haldusüksusena),</w:t>
      </w:r>
    </w:p>
    <w:p w14:paraId="50672AC9" w14:textId="77777777" w:rsidR="0095323E" w:rsidRPr="006E317E" w:rsidRDefault="0095323E" w:rsidP="00AA241E">
      <w:pPr>
        <w:pStyle w:val="Loendilik"/>
        <w:numPr>
          <w:ilvl w:val="0"/>
          <w:numId w:val="90"/>
        </w:numPr>
        <w:jc w:val="both"/>
      </w:pPr>
      <w:r w:rsidRPr="006E317E">
        <w:t>Sillamäe linn (haldusüksusena),</w:t>
      </w:r>
    </w:p>
    <w:p w14:paraId="20E13398" w14:textId="77777777" w:rsidR="0095323E" w:rsidRPr="006E317E" w:rsidRDefault="0095323E" w:rsidP="00AA241E">
      <w:pPr>
        <w:pStyle w:val="Loendilik"/>
        <w:numPr>
          <w:ilvl w:val="0"/>
          <w:numId w:val="90"/>
        </w:numPr>
        <w:jc w:val="both"/>
      </w:pPr>
      <w:r w:rsidRPr="006E317E">
        <w:t>Tallinna Haabersti linnaosa (haldusüksusena),</w:t>
      </w:r>
    </w:p>
    <w:p w14:paraId="7A850823" w14:textId="77777777" w:rsidR="0095323E" w:rsidRPr="006E317E" w:rsidRDefault="0095323E" w:rsidP="00AA241E">
      <w:pPr>
        <w:pStyle w:val="Loendilik"/>
        <w:numPr>
          <w:ilvl w:val="0"/>
          <w:numId w:val="90"/>
        </w:numPr>
        <w:jc w:val="both"/>
      </w:pPr>
      <w:r w:rsidRPr="006E317E">
        <w:t>Tallinna Lasnamäe linnaosa (haldusüksusena),</w:t>
      </w:r>
    </w:p>
    <w:p w14:paraId="5C961036" w14:textId="77777777" w:rsidR="0095323E" w:rsidRPr="006E317E" w:rsidRDefault="0095323E" w:rsidP="00AA241E">
      <w:pPr>
        <w:pStyle w:val="Loendilik"/>
        <w:numPr>
          <w:ilvl w:val="0"/>
          <w:numId w:val="90"/>
        </w:numPr>
        <w:jc w:val="both"/>
      </w:pPr>
      <w:r w:rsidRPr="006E317E">
        <w:lastRenderedPageBreak/>
        <w:t>Tallinna Mustamäe linnaosa (haldusüksusena),</w:t>
      </w:r>
    </w:p>
    <w:p w14:paraId="03F8DE3C" w14:textId="77777777" w:rsidR="0095323E" w:rsidRPr="006E317E" w:rsidRDefault="0095323E" w:rsidP="00AA241E">
      <w:pPr>
        <w:pStyle w:val="Loendilik"/>
        <w:numPr>
          <w:ilvl w:val="0"/>
          <w:numId w:val="91"/>
        </w:numPr>
        <w:jc w:val="both"/>
      </w:pPr>
      <w:r w:rsidRPr="006E317E">
        <w:t>Tallinna Põhja-Tallinn linnaosa (haldusüksusena).</w:t>
      </w:r>
    </w:p>
    <w:p w14:paraId="23E1A8C1" w14:textId="046F875D" w:rsidR="0095323E" w:rsidRPr="006E317E" w:rsidRDefault="0095323E" w:rsidP="00AA241E">
      <w:pPr>
        <w:pStyle w:val="Loendilik"/>
        <w:numPr>
          <w:ilvl w:val="0"/>
          <w:numId w:val="92"/>
        </w:numPr>
        <w:jc w:val="both"/>
      </w:pPr>
      <w:r w:rsidRPr="006E317E">
        <w:t>B piirkond, jae internetiühenduste madalama konkurentsi</w:t>
      </w:r>
      <w:r w:rsidR="002878F3">
        <w:t xml:space="preserve"> tunnustega</w:t>
      </w:r>
      <w:r w:rsidRPr="006E317E">
        <w:t xml:space="preserve"> piirkond, kuhu liigituvad kõik geograafilised üksused, mis ei ole liigitatud A piirkonda, kokku 38 geograafilist </w:t>
      </w:r>
      <w:r w:rsidR="00A477A6" w:rsidRPr="006E317E">
        <w:t>üksust</w:t>
      </w:r>
      <w:r w:rsidR="00A477A6">
        <w:t>, vt</w:t>
      </w:r>
      <w:r w:rsidRPr="006E317E">
        <w:t xml:space="preserve"> </w:t>
      </w:r>
      <w:bookmarkEnd w:id="427"/>
      <w:r w:rsidRPr="006E317E">
        <w:t xml:space="preserve">Tabel </w:t>
      </w:r>
      <w:r w:rsidR="00EF569D">
        <w:t>10</w:t>
      </w:r>
      <w:r w:rsidRPr="006E317E">
        <w:t xml:space="preserve">. </w:t>
      </w:r>
    </w:p>
    <w:p w14:paraId="46A63FC8" w14:textId="77777777" w:rsidR="0095323E" w:rsidRPr="00FC26CE" w:rsidRDefault="0095323E" w:rsidP="00AA241E">
      <w:pPr>
        <w:jc w:val="both"/>
        <w:rPr>
          <w:b/>
          <w:bCs/>
        </w:rPr>
      </w:pPr>
      <w:r w:rsidRPr="00FC26CE">
        <w:rPr>
          <w:b/>
          <w:bCs/>
        </w:rPr>
        <w:t xml:space="preserve">Eeltoodust tulenevalt </w:t>
      </w:r>
      <w:bookmarkStart w:id="428" w:name="_Hlk174016498"/>
      <w:r w:rsidRPr="00FC26CE">
        <w:rPr>
          <w:b/>
          <w:bCs/>
        </w:rPr>
        <w:t>määratleb TTJA internetiühenduste jaeturul kolm alam-turgu:</w:t>
      </w:r>
    </w:p>
    <w:p w14:paraId="72E9C048" w14:textId="14102D8B" w:rsidR="0095323E" w:rsidRPr="00FC26CE" w:rsidRDefault="0095323E" w:rsidP="00AA241E">
      <w:pPr>
        <w:ind w:firstLine="720"/>
        <w:jc w:val="both"/>
        <w:rPr>
          <w:b/>
          <w:bCs/>
        </w:rPr>
      </w:pPr>
      <w:r w:rsidRPr="00FC26CE">
        <w:rPr>
          <w:b/>
          <w:bCs/>
        </w:rPr>
        <w:t xml:space="preserve">1) </w:t>
      </w:r>
      <w:r w:rsidR="00183BEB">
        <w:rPr>
          <w:b/>
          <w:bCs/>
        </w:rPr>
        <w:t>Vaskkaabli</w:t>
      </w:r>
      <w:r w:rsidRPr="00FC26CE">
        <w:rPr>
          <w:b/>
          <w:bCs/>
        </w:rPr>
        <w:t xml:space="preserve">- ja </w:t>
      </w:r>
      <w:r w:rsidR="00183BEB">
        <w:rPr>
          <w:b/>
          <w:bCs/>
        </w:rPr>
        <w:t>mobiilsidevõr</w:t>
      </w:r>
      <w:r w:rsidRPr="00FC26CE">
        <w:rPr>
          <w:b/>
          <w:bCs/>
        </w:rPr>
        <w:t>gu internetiühenduste üleriigiline jaeturg;</w:t>
      </w:r>
    </w:p>
    <w:p w14:paraId="0C828830" w14:textId="4E98AC70" w:rsidR="0095323E" w:rsidRPr="00FC26CE" w:rsidRDefault="0095323E" w:rsidP="00AA241E">
      <w:pPr>
        <w:ind w:firstLine="720"/>
        <w:jc w:val="both"/>
        <w:rPr>
          <w:b/>
          <w:bCs/>
        </w:rPr>
      </w:pPr>
      <w:r w:rsidRPr="00FC26CE">
        <w:rPr>
          <w:b/>
          <w:bCs/>
        </w:rPr>
        <w:t xml:space="preserve">2) </w:t>
      </w:r>
      <w:r w:rsidR="00A3232C" w:rsidRPr="00FC26CE">
        <w:rPr>
          <w:b/>
          <w:bCs/>
        </w:rPr>
        <w:t>Valguskaabelvõrgu</w:t>
      </w:r>
      <w:r w:rsidRPr="00FC26CE">
        <w:rPr>
          <w:b/>
          <w:bCs/>
        </w:rPr>
        <w:t xml:space="preserve"> internetiühenduste A piirkonna jaeturg;</w:t>
      </w:r>
    </w:p>
    <w:p w14:paraId="06AF60FF" w14:textId="1B41F8ED" w:rsidR="0095323E" w:rsidRPr="00FC26CE" w:rsidRDefault="0095323E" w:rsidP="00AA241E">
      <w:pPr>
        <w:ind w:firstLine="720"/>
        <w:jc w:val="both"/>
        <w:rPr>
          <w:b/>
          <w:bCs/>
        </w:rPr>
      </w:pPr>
      <w:r w:rsidRPr="00FC26CE">
        <w:rPr>
          <w:b/>
          <w:bCs/>
        </w:rPr>
        <w:t xml:space="preserve">3) </w:t>
      </w:r>
      <w:r w:rsidR="00A3232C" w:rsidRPr="00FC26CE">
        <w:rPr>
          <w:b/>
          <w:bCs/>
        </w:rPr>
        <w:t>Valguskaabelvõrgu</w:t>
      </w:r>
      <w:r w:rsidRPr="00FC26CE">
        <w:rPr>
          <w:b/>
          <w:bCs/>
        </w:rPr>
        <w:t xml:space="preserve"> internetiühenduste B piirkonna jaeturg.</w:t>
      </w:r>
    </w:p>
    <w:bookmarkEnd w:id="428"/>
    <w:p w14:paraId="678D8D4C" w14:textId="77777777" w:rsidR="0095323E" w:rsidRPr="006E317E" w:rsidRDefault="0095323E" w:rsidP="00AA241E">
      <w:pPr>
        <w:jc w:val="both"/>
      </w:pPr>
    </w:p>
    <w:p w14:paraId="3C728283" w14:textId="0651E3C8" w:rsidR="0095323E" w:rsidRPr="005F60C0" w:rsidRDefault="0035672A" w:rsidP="00AA241E">
      <w:pPr>
        <w:pStyle w:val="Pealkiri1"/>
      </w:pPr>
      <w:bookmarkStart w:id="429" w:name="_Toc182576887"/>
      <w:r w:rsidRPr="005F60C0">
        <w:t xml:space="preserve">JAETURGUDE </w:t>
      </w:r>
      <w:r w:rsidR="0095323E" w:rsidRPr="005F60C0">
        <w:t>KONKURENTSI ANALÜÜS</w:t>
      </w:r>
      <w:bookmarkEnd w:id="429"/>
      <w:r w:rsidR="0095323E" w:rsidRPr="005F60C0">
        <w:t xml:space="preserve"> </w:t>
      </w:r>
    </w:p>
    <w:p w14:paraId="3ECA5A11" w14:textId="35BFB80E" w:rsidR="00E32E09" w:rsidRPr="006E317E" w:rsidRDefault="00E32E09" w:rsidP="00AA241E">
      <w:pPr>
        <w:jc w:val="both"/>
      </w:pPr>
      <w:r w:rsidRPr="006E317E">
        <w:t>Vastavalt EK 2018 turgude suunisele tuleks selleks, et kindlaks määrata eelnevat valdkonnaspetsiifilist reguleerimist vajav hulgiturg, alati kõigepealt analüüsida vastavatele hulgiturgudele järgnevat jaeturgu ja hinnata kas aluseks olev</w:t>
      </w:r>
      <w:r w:rsidR="00097E03" w:rsidRPr="006E317E">
        <w:t>al</w:t>
      </w:r>
      <w:r w:rsidRPr="006E317E">
        <w:t xml:space="preserve"> jaeturul eksisteerib või see saavutab tõhusa konkurentsi järgmise turuanalüüsini kestval perioodil hulgimüügi valdkonnaspetsiifilise regulatsiooni puudumisel. Järgnevalt analüüsitakse </w:t>
      </w:r>
      <w:r w:rsidR="00582585">
        <w:t>ptk.-</w:t>
      </w:r>
      <w:r w:rsidRPr="006E317E">
        <w:t xml:space="preserve">s </w:t>
      </w:r>
      <w:r w:rsidR="00D96E93">
        <w:t>2</w:t>
      </w:r>
      <w:r w:rsidR="006572FC">
        <w:t>.</w:t>
      </w:r>
      <w:r w:rsidR="00D96E93">
        <w:t>4</w:t>
      </w:r>
      <w:r w:rsidRPr="006E317E">
        <w:t xml:space="preserve"> piiritletud jaeturgudel konkurentsi </w:t>
      </w:r>
      <w:r w:rsidR="004C5B08" w:rsidRPr="006E317E">
        <w:t xml:space="preserve">turuosade, turule sisenemise tõkete ja tasakaalustava </w:t>
      </w:r>
      <w:r w:rsidR="00EE71F9">
        <w:t>ostjaj</w:t>
      </w:r>
      <w:r w:rsidR="004C5B08" w:rsidRPr="006E317E">
        <w:t>õu näitajate alusel</w:t>
      </w:r>
      <w:r w:rsidRPr="006E317E">
        <w:t xml:space="preserve">, et tuvastada, kas </w:t>
      </w:r>
      <w:r w:rsidR="00263186" w:rsidRPr="006E317E">
        <w:t>turu konkurents</w:t>
      </w:r>
      <w:r w:rsidRPr="006E317E">
        <w:t xml:space="preserve"> on tõhus või mitte, et kaaluda valdkonnaspetsiifilise regulatsiooni lõpetamist või jätkamist hulgiturgudel 1 ja 3b.</w:t>
      </w:r>
    </w:p>
    <w:p w14:paraId="08BAD47F" w14:textId="4B37B582" w:rsidR="0095323E" w:rsidRDefault="0095323E" w:rsidP="00AA241E">
      <w:pPr>
        <w:jc w:val="both"/>
      </w:pPr>
      <w:r w:rsidRPr="006E317E">
        <w:t xml:space="preserve">Internetiühenduse jaeturu konkurents võib põhineda erinevate sideettevõtjate internetiühendustel, mida iga sideettevõtja osutab enda sidevõrgu baasil (sidevõrkude vaheline konkurents), aga ka erinevate sideettevõtjate internetiühendustel, mida sideettevõtjad osutavad täielikult või osaliselt mõne teise sideettevõtja sidevõrgu baasil (sideteenuste vaheline konkurents) tingimusel, et vastavaid võrguteenused ei </w:t>
      </w:r>
      <w:r w:rsidR="00AE1392" w:rsidRPr="006E317E">
        <w:t>ole</w:t>
      </w:r>
      <w:r w:rsidRPr="006E317E">
        <w:t xml:space="preserve"> valdkonnaspetsiifiliselt reguleeritud (</w:t>
      </w:r>
      <w:r w:rsidR="008E5A13">
        <w:rPr>
          <w:i/>
        </w:rPr>
        <w:t>Gr</w:t>
      </w:r>
      <w:r w:rsidR="00C318C1">
        <w:rPr>
          <w:i/>
        </w:rPr>
        <w:t>e</w:t>
      </w:r>
      <w:r w:rsidR="008E5A13">
        <w:rPr>
          <w:i/>
        </w:rPr>
        <w:t>enfieldi</w:t>
      </w:r>
      <w:r w:rsidRPr="006E317E">
        <w:t xml:space="preserve"> </w:t>
      </w:r>
      <w:r w:rsidR="00081034" w:rsidRPr="006E317E">
        <w:t>lähenemisviis</w:t>
      </w:r>
      <w:r w:rsidRPr="006E317E">
        <w:t xml:space="preserve">). Eestis põhineb jaeturu konkurents linnades </w:t>
      </w:r>
      <w:r w:rsidR="003F3C49" w:rsidRPr="006E317E">
        <w:t>peamiselt</w:t>
      </w:r>
      <w:r w:rsidRPr="006E317E">
        <w:t xml:space="preserve"> sidevõrkude vahelisel konkurentsil, </w:t>
      </w:r>
      <w:r w:rsidR="00EC465B" w:rsidRPr="006E317E">
        <w:t>kuid s</w:t>
      </w:r>
      <w:r w:rsidR="00083377" w:rsidRPr="006E317E">
        <w:t>idevõrgud on</w:t>
      </w:r>
      <w:r w:rsidR="000873CD" w:rsidRPr="006E317E">
        <w:t xml:space="preserve"> suures osas</w:t>
      </w:r>
      <w:r w:rsidR="00083377" w:rsidRPr="006E317E">
        <w:t xml:space="preserve"> rajatud</w:t>
      </w:r>
      <w:r w:rsidR="00CE386A" w:rsidRPr="006E317E">
        <w:t xml:space="preserve"> </w:t>
      </w:r>
      <w:r w:rsidR="003F3C49" w:rsidRPr="006E317E">
        <w:t>valdkonnaspetsiifiliselt reguleeritud</w:t>
      </w:r>
      <w:r w:rsidR="002943CD" w:rsidRPr="006E317E">
        <w:t xml:space="preserve"> (TTJA 2017</w:t>
      </w:r>
      <w:r w:rsidR="00E407AA">
        <w:t>.</w:t>
      </w:r>
      <w:r w:rsidR="002943CD" w:rsidRPr="006E317E">
        <w:t xml:space="preserve"> hulgituru 1 otsus)</w:t>
      </w:r>
      <w:r w:rsidR="003F3C49" w:rsidRPr="006E317E">
        <w:t xml:space="preserve"> Telia kaablikanalisatsioonile juurde</w:t>
      </w:r>
      <w:r w:rsidR="000873CD" w:rsidRPr="006E317E">
        <w:t>pääsu baasil.</w:t>
      </w:r>
      <w:r w:rsidR="003F3C49" w:rsidRPr="006E317E">
        <w:t xml:space="preserve"> </w:t>
      </w:r>
      <w:r w:rsidR="00083377" w:rsidRPr="006E317E">
        <w:t xml:space="preserve"> </w:t>
      </w:r>
      <w:r w:rsidR="000873CD" w:rsidRPr="006E317E">
        <w:t>M</w:t>
      </w:r>
      <w:r w:rsidRPr="006E317E">
        <w:t xml:space="preserve">aal </w:t>
      </w:r>
      <w:r w:rsidR="0048186F" w:rsidRPr="006E317E">
        <w:t>põhineb jaeturu konkurents</w:t>
      </w:r>
      <w:r w:rsidRPr="006E317E">
        <w:t xml:space="preserve"> märkimisväärses osas sideteenuste vahelisel konkurentsil riigiabiga rajatud </w:t>
      </w:r>
      <w:r w:rsidR="007D6CDF" w:rsidRPr="006E317E">
        <w:t xml:space="preserve">operaatorneutraalsetele </w:t>
      </w:r>
      <w:r w:rsidRPr="006E317E">
        <w:t>sidevõrkude</w:t>
      </w:r>
      <w:r w:rsidR="007442A8" w:rsidRPr="006E317E">
        <w:t>le juurdepääsu</w:t>
      </w:r>
      <w:r w:rsidRPr="006E317E">
        <w:t xml:space="preserve"> baasil</w:t>
      </w:r>
      <w:r w:rsidR="00EC2A26" w:rsidRPr="006E317E">
        <w:t>,</w:t>
      </w:r>
      <w:r w:rsidRPr="006E317E">
        <w:t xml:space="preserve"> eelkõige </w:t>
      </w:r>
      <w:r w:rsidR="006B181C" w:rsidRPr="006E317E">
        <w:t>Enefit</w:t>
      </w:r>
      <w:r w:rsidRPr="006E317E">
        <w:t xml:space="preserve"> juurdepääsuvõr</w:t>
      </w:r>
      <w:r w:rsidR="00EC2A26" w:rsidRPr="006E317E">
        <w:t>gu</w:t>
      </w:r>
      <w:r w:rsidRPr="006E317E">
        <w:t xml:space="preserve"> ja ELA</w:t>
      </w:r>
      <w:r w:rsidR="004E2C66">
        <w:t xml:space="preserve"> </w:t>
      </w:r>
      <w:r w:rsidRPr="006E317E">
        <w:t>SA ülekandevõ</w:t>
      </w:r>
      <w:r w:rsidR="00EC2A26" w:rsidRPr="006E317E">
        <w:t>rgu baasil</w:t>
      </w:r>
      <w:r w:rsidRPr="006E317E">
        <w:t>, kes ise jaeteenuseid ei paku. Valdkonnaspetsiifiliselt reguleeritud MTE (Telia) sidevõrgule kohaliku ja keskse juurdepääsu toodete (hulgituru 1 ja 3b toodete) mahud on väga marginaalsed, mistõttu need sisuliselt ei mõjuta internetiühenduste jaeturu konkurentsi ning seetõttu ei ole otstarbekas</w:t>
      </w:r>
      <w:r w:rsidRPr="00E407AA">
        <w:rPr>
          <w:i/>
          <w:iCs/>
        </w:rPr>
        <w:t xml:space="preserve"> </w:t>
      </w:r>
      <w:r w:rsidR="008E5A13">
        <w:rPr>
          <w:i/>
          <w:iCs/>
        </w:rPr>
        <w:t>Gr</w:t>
      </w:r>
      <w:r w:rsidR="00C318C1">
        <w:rPr>
          <w:i/>
          <w:iCs/>
        </w:rPr>
        <w:t>e</w:t>
      </w:r>
      <w:r w:rsidR="008E5A13">
        <w:rPr>
          <w:i/>
          <w:iCs/>
        </w:rPr>
        <w:t>enfieldi</w:t>
      </w:r>
      <w:r w:rsidR="004A77A9" w:rsidRPr="00E407AA">
        <w:rPr>
          <w:i/>
          <w:iCs/>
        </w:rPr>
        <w:t xml:space="preserve"> </w:t>
      </w:r>
      <w:r w:rsidR="00081034" w:rsidRPr="006E317E">
        <w:t>lähenemisviisi</w:t>
      </w:r>
      <w:r w:rsidR="004A77A9" w:rsidRPr="006E317E">
        <w:t xml:space="preserve"> järgimiseks </w:t>
      </w:r>
      <w:r w:rsidRPr="006E317E">
        <w:t>nende hulgitoodete mahte eraldi jaeturul arves</w:t>
      </w:r>
      <w:r w:rsidR="004A77A9" w:rsidRPr="006E317E">
        <w:t>tada</w:t>
      </w:r>
      <w:r w:rsidRPr="006E317E">
        <w:t>.</w:t>
      </w:r>
    </w:p>
    <w:p w14:paraId="2E67731E" w14:textId="77777777" w:rsidR="005A76EE" w:rsidRPr="005A76EE" w:rsidRDefault="005A76EE" w:rsidP="005A76EE">
      <w:pPr>
        <w:pStyle w:val="Loendilik"/>
        <w:numPr>
          <w:ilvl w:val="0"/>
          <w:numId w:val="81"/>
        </w:numPr>
        <w:spacing w:before="240" w:after="240"/>
        <w:contextualSpacing w:val="0"/>
        <w:jc w:val="both"/>
        <w:outlineLvl w:val="1"/>
        <w:rPr>
          <w:b/>
          <w:iCs/>
          <w:vanish/>
        </w:rPr>
      </w:pPr>
      <w:bookmarkStart w:id="430" w:name="_Toc174094529"/>
      <w:bookmarkStart w:id="431" w:name="_Toc174094796"/>
      <w:bookmarkStart w:id="432" w:name="_Toc174095062"/>
      <w:bookmarkStart w:id="433" w:name="_Toc174095327"/>
      <w:bookmarkStart w:id="434" w:name="_Toc174095865"/>
      <w:bookmarkStart w:id="435" w:name="_Toc174096131"/>
      <w:bookmarkStart w:id="436" w:name="_Toc174536021"/>
      <w:bookmarkStart w:id="437" w:name="_Toc174617128"/>
      <w:bookmarkStart w:id="438" w:name="_Toc174618485"/>
      <w:bookmarkStart w:id="439" w:name="_Toc174627547"/>
      <w:bookmarkStart w:id="440" w:name="_Toc174704971"/>
      <w:bookmarkStart w:id="441" w:name="_Toc174709515"/>
      <w:bookmarkStart w:id="442" w:name="_Toc174710744"/>
      <w:bookmarkStart w:id="443" w:name="_Toc182576888"/>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7B3D3975" w14:textId="6B0600D9" w:rsidR="0095323E" w:rsidRDefault="00183BEB" w:rsidP="005A76EE">
      <w:pPr>
        <w:pStyle w:val="Pealkiri2"/>
      </w:pPr>
      <w:bookmarkStart w:id="444" w:name="_Toc182576889"/>
      <w:r>
        <w:t>Vaskkaabli</w:t>
      </w:r>
      <w:r w:rsidR="0095323E" w:rsidRPr="006E317E">
        <w:t xml:space="preserve">- ja </w:t>
      </w:r>
      <w:r>
        <w:t>mobiilsidevõr</w:t>
      </w:r>
      <w:r w:rsidR="0095323E" w:rsidRPr="006E317E">
        <w:t>gu internetiühenduste üleriigilisel jaeturu</w:t>
      </w:r>
      <w:r w:rsidR="008B4492" w:rsidRPr="006E317E">
        <w:t xml:space="preserve"> konkurentsi analüüs</w:t>
      </w:r>
      <w:bookmarkEnd w:id="444"/>
    </w:p>
    <w:p w14:paraId="715CA654" w14:textId="77777777" w:rsidR="00BB7280" w:rsidRPr="00BB7280" w:rsidRDefault="00BB7280" w:rsidP="00AA241E">
      <w:pPr>
        <w:pStyle w:val="Loendilik"/>
        <w:keepNext/>
        <w:keepLines/>
        <w:numPr>
          <w:ilvl w:val="0"/>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445" w:name="_Toc174096134"/>
      <w:bookmarkStart w:id="446" w:name="_Toc174536024"/>
      <w:bookmarkStart w:id="447" w:name="_Toc174618487"/>
      <w:bookmarkStart w:id="448" w:name="_Toc174627549"/>
      <w:bookmarkStart w:id="449" w:name="_Toc174704973"/>
      <w:bookmarkStart w:id="450" w:name="_Toc174709517"/>
      <w:bookmarkStart w:id="451" w:name="_Toc174710746"/>
      <w:bookmarkStart w:id="452" w:name="_Toc182576890"/>
      <w:bookmarkEnd w:id="445"/>
      <w:bookmarkEnd w:id="446"/>
      <w:bookmarkEnd w:id="447"/>
      <w:bookmarkEnd w:id="448"/>
      <w:bookmarkEnd w:id="449"/>
      <w:bookmarkEnd w:id="450"/>
      <w:bookmarkEnd w:id="451"/>
      <w:bookmarkEnd w:id="452"/>
    </w:p>
    <w:p w14:paraId="00F04503" w14:textId="77777777" w:rsidR="00BB7280" w:rsidRPr="00BB7280" w:rsidRDefault="00BB7280" w:rsidP="00AA241E">
      <w:pPr>
        <w:pStyle w:val="Loendilik"/>
        <w:keepNext/>
        <w:keepLines/>
        <w:numPr>
          <w:ilvl w:val="1"/>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453" w:name="_Toc174094533"/>
      <w:bookmarkStart w:id="454" w:name="_Toc174094800"/>
      <w:bookmarkStart w:id="455" w:name="_Toc174095066"/>
      <w:bookmarkStart w:id="456" w:name="_Toc174095331"/>
      <w:bookmarkStart w:id="457" w:name="_Toc174095869"/>
      <w:bookmarkStart w:id="458" w:name="_Toc174096135"/>
      <w:bookmarkStart w:id="459" w:name="_Toc174536025"/>
      <w:bookmarkStart w:id="460" w:name="_Toc174617131"/>
      <w:bookmarkStart w:id="461" w:name="_Toc174618488"/>
      <w:bookmarkStart w:id="462" w:name="_Toc174627550"/>
      <w:bookmarkStart w:id="463" w:name="_Toc174704974"/>
      <w:bookmarkStart w:id="464" w:name="_Toc174709518"/>
      <w:bookmarkStart w:id="465" w:name="_Toc174710747"/>
      <w:bookmarkStart w:id="466" w:name="_Toc182576891"/>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7C3407E0" w14:textId="0A65DD87" w:rsidR="0095323E" w:rsidRPr="009D2988" w:rsidRDefault="0095323E" w:rsidP="00215CA5">
      <w:pPr>
        <w:pStyle w:val="Pealkiri3"/>
      </w:pPr>
      <w:bookmarkStart w:id="467" w:name="_Toc182576892"/>
      <w:r w:rsidRPr="00BB7280">
        <w:t>Turuosad</w:t>
      </w:r>
      <w:bookmarkEnd w:id="467"/>
    </w:p>
    <w:p w14:paraId="731F112F" w14:textId="3BAB5E2F" w:rsidR="0095323E" w:rsidRPr="006E317E" w:rsidRDefault="00183BEB" w:rsidP="00AA241E">
      <w:pPr>
        <w:jc w:val="both"/>
      </w:pPr>
      <w:r>
        <w:t>Vaskkaabli</w:t>
      </w:r>
      <w:r w:rsidR="0095323E" w:rsidRPr="006E317E">
        <w:t xml:space="preserve">- ja </w:t>
      </w:r>
      <w:r>
        <w:t>mobiilsidevõr</w:t>
      </w:r>
      <w:r w:rsidR="0095323E" w:rsidRPr="006E317E">
        <w:t xml:space="preserve">gu internetiühenduste üleriigilisel jaeturul on </w:t>
      </w:r>
      <w:r w:rsidR="00461A3C" w:rsidRPr="006E317E">
        <w:t>jaeklientide internetiühenduste alusel</w:t>
      </w:r>
      <w:r w:rsidR="0095323E" w:rsidRPr="006E317E">
        <w:t xml:space="preserve"> 2023 aastal kõige suurema osakaaluga Elisa </w:t>
      </w:r>
      <w:r w:rsidR="00AD3748">
        <w:t>…*</w:t>
      </w:r>
      <w:r w:rsidR="0095323E" w:rsidRPr="006E317E">
        <w:t xml:space="preserve">%-ga, järgneb Telia </w:t>
      </w:r>
      <w:r w:rsidR="00AD3748">
        <w:t>…*</w:t>
      </w:r>
      <w:r w:rsidR="0095323E" w:rsidRPr="006E317E">
        <w:t xml:space="preserve">%-ga ja Tele2 </w:t>
      </w:r>
      <w:r w:rsidR="00AD3748">
        <w:t>…*</w:t>
      </w:r>
      <w:r w:rsidR="0095323E" w:rsidRPr="006E317E">
        <w:t xml:space="preserve">%-ga, vt Tabel </w:t>
      </w:r>
      <w:r w:rsidR="00F45E60">
        <w:t>11</w:t>
      </w:r>
      <w:r w:rsidR="0095323E" w:rsidRPr="006E317E">
        <w:t>. Kolmekesi kokku moodustavad nad ca 9</w:t>
      </w:r>
      <w:r w:rsidR="007E6C65">
        <w:t>8</w:t>
      </w:r>
      <w:r w:rsidR="0095323E" w:rsidRPr="006E317E">
        <w:t xml:space="preserve">% turust. Seejuures Elisa ja Telia osakaalud on perioodil 2022-2023 </w:t>
      </w:r>
      <w:r w:rsidR="00AD3748">
        <w:t>…*</w:t>
      </w:r>
      <w:r w:rsidR="0095323E" w:rsidRPr="006E317E">
        <w:t xml:space="preserve"> ning Tele2 oma </w:t>
      </w:r>
      <w:r w:rsidR="00AD3748">
        <w:t>…*</w:t>
      </w:r>
      <w:r w:rsidR="0095323E" w:rsidRPr="006E317E">
        <w:t>.</w:t>
      </w:r>
    </w:p>
    <w:p w14:paraId="09E33F2C" w14:textId="7B74F3F6" w:rsidR="0095323E" w:rsidRPr="006E317E" w:rsidRDefault="00AD3748" w:rsidP="00AA241E">
      <w:pPr>
        <w:jc w:val="both"/>
      </w:pPr>
      <w:r>
        <w:rPr>
          <w:noProof/>
        </w:rPr>
        <w:drawing>
          <wp:inline distT="0" distB="0" distL="0" distR="0" wp14:anchorId="1D447A19" wp14:editId="6D19378C">
            <wp:extent cx="5944235" cy="1871345"/>
            <wp:effectExtent l="0" t="0" r="0" b="0"/>
            <wp:docPr id="532378537"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235" cy="1871345"/>
                    </a:xfrm>
                    <a:prstGeom prst="rect">
                      <a:avLst/>
                    </a:prstGeom>
                    <a:noFill/>
                  </pic:spPr>
                </pic:pic>
              </a:graphicData>
            </a:graphic>
          </wp:inline>
        </w:drawing>
      </w:r>
    </w:p>
    <w:p w14:paraId="6DFB41A4" w14:textId="7DC48B49" w:rsidR="0095323E" w:rsidRPr="006E317E" w:rsidRDefault="00EC33F1" w:rsidP="00AA241E">
      <w:pPr>
        <w:pStyle w:val="Pealdis"/>
        <w:jc w:val="both"/>
      </w:pPr>
      <w:r>
        <w:t xml:space="preserve">Tabel </w:t>
      </w:r>
      <w:r>
        <w:fldChar w:fldCharType="begin"/>
      </w:r>
      <w:r>
        <w:instrText xml:space="preserve"> SEQ Tabel \* ARABIC </w:instrText>
      </w:r>
      <w:r>
        <w:fldChar w:fldCharType="separate"/>
      </w:r>
      <w:r w:rsidR="00247D84">
        <w:rPr>
          <w:noProof/>
        </w:rPr>
        <w:t>11</w:t>
      </w:r>
      <w:r>
        <w:fldChar w:fldCharType="end"/>
      </w:r>
      <w:r w:rsidR="00AD3748">
        <w:t>…*</w:t>
      </w:r>
      <w:r>
        <w:t xml:space="preserve"> </w:t>
      </w:r>
      <w:r w:rsidR="00183BEB">
        <w:t>Vaskkaabli</w:t>
      </w:r>
      <w:r w:rsidR="0095323E" w:rsidRPr="006E317E">
        <w:t xml:space="preserve">- ja </w:t>
      </w:r>
      <w:r w:rsidR="00183BEB">
        <w:t>mobiilsidevõr</w:t>
      </w:r>
      <w:r w:rsidR="0095323E" w:rsidRPr="006E317E">
        <w:t>gu internetiühenduste üleriigilise jaeturul sideettevõtjate internetiühenduste jaeklientide osakaalud aastatel 2022 – 2023.</w:t>
      </w:r>
    </w:p>
    <w:p w14:paraId="5B12156E" w14:textId="23A6E89B" w:rsidR="0095323E" w:rsidRDefault="0095323E" w:rsidP="00AA241E">
      <w:pPr>
        <w:jc w:val="both"/>
      </w:pPr>
      <w:r w:rsidRPr="006E317E">
        <w:t xml:space="preserve">Turuosade üldine struktuur viitab sellele, et </w:t>
      </w:r>
      <w:r w:rsidR="00183BEB">
        <w:t>vaskkaabli</w:t>
      </w:r>
      <w:r w:rsidRPr="006E317E">
        <w:t xml:space="preserve">- ja </w:t>
      </w:r>
      <w:r w:rsidR="00183BEB">
        <w:t>mobiilsidevõr</w:t>
      </w:r>
      <w:r w:rsidRPr="006E317E">
        <w:t xml:space="preserve">gu internetiühenduste üleriigilisel jaeturul eksisteerib </w:t>
      </w:r>
      <w:r w:rsidR="006A08E7" w:rsidRPr="006E317E">
        <w:t>tõhus</w:t>
      </w:r>
      <w:r w:rsidRPr="006E317E">
        <w:t xml:space="preserve"> konkurents ja puudub sideettevõtja, kellel võiks olla märkimisväärse turujõuga ettevõtja seisund. </w:t>
      </w:r>
    </w:p>
    <w:p w14:paraId="57F9478E" w14:textId="77777777" w:rsidR="0095323E" w:rsidRDefault="0095323E" w:rsidP="00215CA5">
      <w:pPr>
        <w:pStyle w:val="Pealkiri3"/>
      </w:pPr>
      <w:bookmarkStart w:id="468" w:name="_Toc182576893"/>
      <w:r w:rsidRPr="006E317E">
        <w:t>Turule sisenemise tõkked</w:t>
      </w:r>
      <w:bookmarkEnd w:id="468"/>
    </w:p>
    <w:p w14:paraId="113AE948" w14:textId="5ED415DC" w:rsidR="0095323E" w:rsidRPr="006E317E" w:rsidRDefault="0095323E" w:rsidP="00AA241E">
      <w:pPr>
        <w:jc w:val="both"/>
      </w:pPr>
      <w:r w:rsidRPr="006E317E">
        <w:t xml:space="preserve">Üks peamisi konkurentsiprobleeme elektroonilise side turgudel, on turule sisenemise tõkked ja sidevõrgu </w:t>
      </w:r>
      <w:r w:rsidR="00834D5D">
        <w:t>katvuse</w:t>
      </w:r>
      <w:r w:rsidRPr="006E317E">
        <w:t xml:space="preserve"> laiendamine, kuna sidevõrgu rajamisega kaasnevad kõrged pöördumatud kulud, mis on eelkõige seotud sidekaablitaristuga (sidetorud- ja postid), mille rajamise kulud moodustavad kuni 80% sidevõrkude paigaldamise kuludest. Seega on sidekaablitaristu omamine ja kättesaadavus oluline konkurentsi eelis. Sidevõrgu rajamise suurtest ja pöördumatutest kuludest tulenevalt on sidevõrgu tasuvuse tagamiseks vaja saavutada piisav mastaabisääst ehk koguda piisav kliendibaas, et kindlustada stabiilsed tulud suurte ja pöördumatute kulude tagasi teenimiseks.</w:t>
      </w:r>
    </w:p>
    <w:p w14:paraId="1C1428B4" w14:textId="20CF9D19" w:rsidR="0095323E" w:rsidRPr="006E317E" w:rsidRDefault="0095323E" w:rsidP="00AA241E">
      <w:pPr>
        <w:jc w:val="both"/>
      </w:pPr>
      <w:r w:rsidRPr="006E317E">
        <w:t xml:space="preserve">Tõkkeid turule sisenemisel või sidevõrgu leviala laiendamisel on aidanud vähendada sidekaabli paigaldamist võimaldavale füüsilise taristule juurdepääsu sümmeetriline reguleerimine ehitusseadustiku </w:t>
      </w:r>
      <w:r w:rsidR="00582585">
        <w:t xml:space="preserve">ptk. </w:t>
      </w:r>
      <w:r w:rsidRPr="006E317E">
        <w:t xml:space="preserve">6 prim 1 alusel ja MTE kaablikanalisatsiooni reguleerimine tugiteenusena valdkonnaspetsiifiliselt hulgiturul 1 TTJA 2017 aasta otsuse alusel. Sideettevõtja omanduses olev füüsiline taristu (sidetorud ja -postid) annab sideettevõtjale siiski oluliselt suurema konkurentsi eelise kui selle rentimine teistelt. Eelkõige toimub sidevõrgu paigaldamine oma enda füüsilise </w:t>
      </w:r>
      <w:r w:rsidRPr="006E317E">
        <w:lastRenderedPageBreak/>
        <w:t xml:space="preserve">taristu baasil tavaliselt suuremates mahtudes, kiiremini ja tõhusamalt. Jae internetiühenduse teenuseid osutavatest sideettevõtjatest omab Eestis kõige suuremat ja ulatuslikumat sidekaablitaristut Telia, vt ka </w:t>
      </w:r>
      <w:r w:rsidR="006572FC" w:rsidRPr="006572FC">
        <w:t>TTJA 2024 ST</w:t>
      </w:r>
      <w:r w:rsidR="00C406CA">
        <w:t>J</w:t>
      </w:r>
      <w:r w:rsidR="006572FC" w:rsidRPr="006572FC">
        <w:t xml:space="preserve"> hulgituru otsuse kavand</w:t>
      </w:r>
      <w:r w:rsidR="006572FC">
        <w:t>it</w:t>
      </w:r>
      <w:r w:rsidRPr="006E317E">
        <w:t xml:space="preserve">. </w:t>
      </w:r>
    </w:p>
    <w:p w14:paraId="4C6A480C" w14:textId="2F11CA73" w:rsidR="0095323E" w:rsidRPr="006E317E" w:rsidRDefault="0095323E" w:rsidP="00AA241E">
      <w:pPr>
        <w:jc w:val="both"/>
      </w:pPr>
      <w:r w:rsidRPr="006E317E">
        <w:t xml:space="preserve">Internetiühenduste algusaegadel 1990-ndatel osutati internetiühenduse teenust ainult Telia vaskkaabelvõrgu baasil. Aastatega on internetiühenduse jaeturule sisenenud paljud teised sideettevõtjad erinevate sidevõrgu tehnoloogiate baasil, vt </w:t>
      </w:r>
      <w:r w:rsidR="00A64B04">
        <w:t xml:space="preserve">ka </w:t>
      </w:r>
      <w:r w:rsidR="00582585">
        <w:t>ptk.-</w:t>
      </w:r>
      <w:r w:rsidR="00A64B04">
        <w:t xml:space="preserve">s </w:t>
      </w:r>
      <w:r w:rsidR="00D337B6">
        <w:t>2</w:t>
      </w:r>
      <w:r w:rsidR="00A64B04">
        <w:t>.</w:t>
      </w:r>
      <w:r w:rsidR="00D337B6">
        <w:t>2</w:t>
      </w:r>
      <w:r w:rsidR="00A64B04">
        <w:t>.</w:t>
      </w:r>
      <w:r w:rsidR="00D337B6">
        <w:t>7</w:t>
      </w:r>
      <w:r w:rsidR="00A64B04">
        <w:t xml:space="preserve"> </w:t>
      </w:r>
      <w:r w:rsidRPr="006E317E">
        <w:t xml:space="preserve">Tabel </w:t>
      </w:r>
      <w:r w:rsidR="00D337B6">
        <w:t>5</w:t>
      </w:r>
      <w:r w:rsidRPr="006E317E">
        <w:t xml:space="preserve">, peamiselt koaksiaalkaabel-, valguskaabelvõrkude ja mobiilvõrkude baasil, väga vähesel määral ka wifi raadiosidevõrgu baasil ja viimasel ajal vähesel määral ka satelliitsidevõrgu baasil, mida nende väga madala kasutuse tõttu internetiühenduste jaeturu konkurentsi analüüsi ei kaasatud. </w:t>
      </w:r>
    </w:p>
    <w:p w14:paraId="245AD937" w14:textId="4D676CAE" w:rsidR="0095323E" w:rsidRPr="006E317E" w:rsidRDefault="00183BEB" w:rsidP="00AA241E">
      <w:pPr>
        <w:jc w:val="both"/>
      </w:pPr>
      <w:r>
        <w:t>Vaskkaabli</w:t>
      </w:r>
      <w:r w:rsidR="0095323E" w:rsidRPr="006E317E">
        <w:t xml:space="preserve">- ja </w:t>
      </w:r>
      <w:r>
        <w:t>mobiilsidevõr</w:t>
      </w:r>
      <w:r w:rsidR="0095323E" w:rsidRPr="006E317E">
        <w:t xml:space="preserve">kude osas on käesolevaks ajaks Eesti maismaa territooriumist  99%-i ulatuses kaetud kolme erineva internetiühendust osutatava mobiilsidevõrguga (Telia, Elisa ja Tele2). Vaskkaabelvõrgu </w:t>
      </w:r>
      <w:r w:rsidR="007E6C65">
        <w:t xml:space="preserve">ADSLx tehnoloogia baasil on kaetud ca 2% (peamiselt </w:t>
      </w:r>
      <w:r w:rsidR="00AD3748">
        <w:t>…*</w:t>
      </w:r>
      <w:r w:rsidR="007E6C65">
        <w:t xml:space="preserve">), </w:t>
      </w:r>
      <w:r w:rsidR="0095323E" w:rsidRPr="006E317E">
        <w:t>VDSLx</w:t>
      </w:r>
      <w:r w:rsidR="007E6C65">
        <w:t xml:space="preserve"> sh </w:t>
      </w:r>
      <w:r w:rsidR="0095323E" w:rsidRPr="006E317E">
        <w:t>vectoring</w:t>
      </w:r>
      <w:r w:rsidR="007E6C65">
        <w:t xml:space="preserve"> </w:t>
      </w:r>
      <w:r w:rsidR="0095323E" w:rsidRPr="006E317E">
        <w:t>(sh</w:t>
      </w:r>
      <w:r w:rsidR="004E2C66">
        <w:t xml:space="preserve"> </w:t>
      </w:r>
      <w:r w:rsidR="0095323E" w:rsidRPr="006E317E">
        <w:t xml:space="preserve">Vplus35b) tehnoloogia baasil on kaetud ca 24% (peamiselt </w:t>
      </w:r>
      <w:r w:rsidR="00AD3748">
        <w:t>…*</w:t>
      </w:r>
      <w:r w:rsidR="0095323E" w:rsidRPr="006E317E">
        <w:t xml:space="preserve">) ning koaksiaalkaablivõrgu DOCSIS 3.0 tehnoloogia baasil 27% (peamiselt </w:t>
      </w:r>
      <w:r w:rsidR="00AD3748">
        <w:t>…*</w:t>
      </w:r>
      <w:r w:rsidR="0095323E" w:rsidRPr="006E317E">
        <w:t xml:space="preserve">) elu- ja mitteeluruumidest (korterid ja eramud koos abihoonetega, kontorid ning muud äri- ja tööstusruumid). </w:t>
      </w:r>
    </w:p>
    <w:p w14:paraId="4C4BD930" w14:textId="3A94E9EE" w:rsidR="0095323E" w:rsidRPr="006E317E" w:rsidRDefault="0095323E" w:rsidP="00AA241E">
      <w:pPr>
        <w:jc w:val="both"/>
      </w:pPr>
      <w:r w:rsidRPr="006E317E">
        <w:t xml:space="preserve">Kõige suuremat kliendibaasi (ja sellest tulenevat mastaabisäästu) </w:t>
      </w:r>
      <w:r w:rsidR="00183BEB">
        <w:t>vaskkaabli</w:t>
      </w:r>
      <w:r w:rsidRPr="006E317E">
        <w:t xml:space="preserve">- ja </w:t>
      </w:r>
      <w:r w:rsidR="00183BEB">
        <w:t>mobiilsidevõr</w:t>
      </w:r>
      <w:r w:rsidRPr="006E317E">
        <w:t>gu internetiühenduse üleriigilise jaeturul omavad Elisa (</w:t>
      </w:r>
      <w:r w:rsidR="00AD3748">
        <w:t>…*</w:t>
      </w:r>
      <w:r w:rsidRPr="006E317E">
        <w:t>%) ja Telia (</w:t>
      </w:r>
      <w:r w:rsidR="00AD3748">
        <w:t>…*</w:t>
      </w:r>
      <w:r w:rsidRPr="006E317E">
        <w:t xml:space="preserve">%), vt ka Tabel </w:t>
      </w:r>
      <w:r w:rsidR="000D4E2A">
        <w:t>11</w:t>
      </w:r>
      <w:r w:rsidRPr="006E317E">
        <w:t>.</w:t>
      </w:r>
    </w:p>
    <w:p w14:paraId="14D7E7D9" w14:textId="6430B48A" w:rsidR="0095323E" w:rsidRDefault="0095323E" w:rsidP="00AA241E">
      <w:pPr>
        <w:jc w:val="both"/>
      </w:pPr>
      <w:r w:rsidRPr="006E317E">
        <w:t xml:space="preserve">Eespool öeldut silmas pidades on </w:t>
      </w:r>
      <w:r w:rsidR="00183BEB">
        <w:t>vaskkaabli</w:t>
      </w:r>
      <w:r w:rsidRPr="006E317E">
        <w:t xml:space="preserve">- ja </w:t>
      </w:r>
      <w:r w:rsidR="00183BEB">
        <w:t>mobiilsidevõr</w:t>
      </w:r>
      <w:r w:rsidRPr="006E317E">
        <w:t xml:space="preserve">gu internetiühenduste üleriigilisele jaeturule sisenemisel olemas tõkked (peamiselt sidevõrgu rajamise suured ja pöördumatud kulud), mis takistavad uuel sideettevõtjal enda sidevõrgu baasil sisenemist </w:t>
      </w:r>
      <w:r w:rsidR="00183BEB">
        <w:t>vaskkaabli</w:t>
      </w:r>
      <w:r w:rsidRPr="006E317E">
        <w:t xml:space="preserve">- ja </w:t>
      </w:r>
      <w:r w:rsidR="00183BEB">
        <w:t>mobiilsidevõr</w:t>
      </w:r>
      <w:r w:rsidRPr="006E317E">
        <w:t>gu internetiühenduste üleriigilisel jaeturule. Samas turul juba tegutsevatel sideettevõtjatel</w:t>
      </w:r>
      <w:r w:rsidR="00397CA7" w:rsidRPr="006E317E">
        <w:t xml:space="preserve"> (näiteks kolme</w:t>
      </w:r>
      <w:r w:rsidR="0090657A" w:rsidRPr="006E317E">
        <w:t>l</w:t>
      </w:r>
      <w:r w:rsidR="00397CA7" w:rsidRPr="006E317E">
        <w:t xml:space="preserve"> mobii</w:t>
      </w:r>
      <w:r w:rsidR="0090657A" w:rsidRPr="006E317E">
        <w:t>lvõrgu operaatoril)</w:t>
      </w:r>
      <w:r w:rsidRPr="006E317E">
        <w:t>, kellel juba on olemas piisava ulatusega sidevõrk ja kliendibaas (ehk mastaabisääst) on oma sidevõrgu leviala laiendamise tõkked teatud määral ületatud ja neil tõketel on madalam tähtsus.</w:t>
      </w:r>
    </w:p>
    <w:p w14:paraId="4DA8D694" w14:textId="40BB7984" w:rsidR="0095323E" w:rsidRDefault="0095323E" w:rsidP="00215CA5">
      <w:pPr>
        <w:pStyle w:val="Pealkiri3"/>
      </w:pPr>
      <w:bookmarkStart w:id="469" w:name="_Toc182576894"/>
      <w:r w:rsidRPr="006E317E">
        <w:t xml:space="preserve">Tasakaalustav </w:t>
      </w:r>
      <w:r w:rsidR="00EE71F9">
        <w:t>ostjaj</w:t>
      </w:r>
      <w:r w:rsidRPr="006E317E">
        <w:t>õud</w:t>
      </w:r>
      <w:bookmarkEnd w:id="469"/>
    </w:p>
    <w:p w14:paraId="71A3F1EE" w14:textId="5F1F68D7" w:rsidR="0095323E" w:rsidRPr="006E317E" w:rsidRDefault="0095323E" w:rsidP="00AA241E">
      <w:pPr>
        <w:jc w:val="both"/>
      </w:pPr>
      <w:r w:rsidRPr="006E317E">
        <w:t xml:space="preserve">Tasakaalustav </w:t>
      </w:r>
      <w:r w:rsidR="00EE71F9">
        <w:t>ostjaj</w:t>
      </w:r>
      <w:r w:rsidRPr="006E317E">
        <w:t xml:space="preserve">õud </w:t>
      </w:r>
      <w:r w:rsidR="00183BEB">
        <w:t>vaskkaabli</w:t>
      </w:r>
      <w:r w:rsidRPr="006E317E">
        <w:t xml:space="preserve">- ja </w:t>
      </w:r>
      <w:r w:rsidR="00183BEB">
        <w:t>mobiilsidevõr</w:t>
      </w:r>
      <w:r w:rsidRPr="006E317E">
        <w:t>gu internetiühenduse üleriigilisel jaeturul on olemas siis, kui lõppkasutajal on võimalus vahetada oma vastavat internetiühendust osutav sideettevõtja teise vastavat internetiühendust osutava sideettevõtja vastu. Seejuures on oluline, et teenusepakkuja vahetamisega seotud kulud ei oleks suured, et teenuse osutaja vahetamine oleks lõppkasutajale majanduslikult tasuv.</w:t>
      </w:r>
    </w:p>
    <w:p w14:paraId="39852049" w14:textId="6D544897" w:rsidR="0095323E" w:rsidRPr="006E317E" w:rsidRDefault="0095323E" w:rsidP="00AA241E">
      <w:pPr>
        <w:jc w:val="both"/>
      </w:pPr>
      <w:r w:rsidRPr="006E317E">
        <w:t xml:space="preserve">2023 aastal pakkus vaskkaablivõrgu baasil püsiasukohaga interneitühendust peamiselt Telia, koaksiaalkaablivõrgu baasil peamiselt Elisa (vähemal määral ka STV ja Telset) ning mobiilsidevõrgu baasil Telia, Elisa ja Tele2, vt Tabel </w:t>
      </w:r>
      <w:r w:rsidR="000D4E2A">
        <w:t>11</w:t>
      </w:r>
      <w:r w:rsidRPr="006E317E">
        <w:t xml:space="preserve">. </w:t>
      </w:r>
    </w:p>
    <w:p w14:paraId="43346EDB" w14:textId="64E6EA49" w:rsidR="0095323E" w:rsidRPr="006E317E" w:rsidRDefault="0095323E" w:rsidP="00AA241E">
      <w:pPr>
        <w:jc w:val="both"/>
      </w:pPr>
      <w:r w:rsidRPr="006E317E">
        <w:lastRenderedPageBreak/>
        <w:t xml:space="preserve">TTJA hinnangul tuleneb piisav tasakaalustav </w:t>
      </w:r>
      <w:r w:rsidR="00EE71F9">
        <w:t>ostjaj</w:t>
      </w:r>
      <w:r w:rsidRPr="006E317E">
        <w:t xml:space="preserve">õud </w:t>
      </w:r>
      <w:r w:rsidR="00183BEB">
        <w:t>vaskkaabli</w:t>
      </w:r>
      <w:r w:rsidRPr="006E317E">
        <w:t xml:space="preserve">- ja </w:t>
      </w:r>
      <w:r w:rsidR="00183BEB">
        <w:t>mobiilsidevõr</w:t>
      </w:r>
      <w:r w:rsidRPr="006E317E">
        <w:t xml:space="preserve">gu internetiühenduse üleriigilisel jaeturul eelkõige kolmes üleriigilises mobiilsidevõrgus pakutavatest püsiasukohaga ja piiramatu andmeside mahuga internetiühendustest, millega liitumine on sageli oluliselt soodsam ja kiirem, kui liitumine </w:t>
      </w:r>
      <w:r w:rsidR="00183BEB">
        <w:t>vaskkaabli</w:t>
      </w:r>
      <w:r w:rsidRPr="006E317E">
        <w:t xml:space="preserve">- või koaksiaalkaabelvõrgu interneitühendustega, kuna puudub vajadus paigaldada ja ühendada kinnistu ja hoonesiseseid kaableid terminaliseadmega, piisab vastava SIM kaardi põhise ruuteri soetamisest. Mobiilsidevõrgu põhine internetiühenduse baasil saab osutada ja tarbida ka televisiooni ja kõne ning muid lisateenuseid (nt elektroonilised turvateenused). </w:t>
      </w:r>
    </w:p>
    <w:p w14:paraId="4D8D9555" w14:textId="60709E44" w:rsidR="0095323E" w:rsidRPr="00C02FAB" w:rsidRDefault="0095323E" w:rsidP="00AA241E">
      <w:pPr>
        <w:jc w:val="both"/>
        <w:rPr>
          <w:b/>
          <w:bCs/>
        </w:rPr>
      </w:pPr>
      <w:r w:rsidRPr="00C02FAB">
        <w:rPr>
          <w:b/>
          <w:bCs/>
        </w:rPr>
        <w:t xml:space="preserve">Eeltoodut silmas pidades on </w:t>
      </w:r>
      <w:r w:rsidR="00183BEB" w:rsidRPr="00C02FAB">
        <w:rPr>
          <w:b/>
          <w:bCs/>
        </w:rPr>
        <w:t>vaskkaabli</w:t>
      </w:r>
      <w:r w:rsidRPr="00C02FAB">
        <w:rPr>
          <w:b/>
          <w:bCs/>
        </w:rPr>
        <w:t xml:space="preserve">- ja </w:t>
      </w:r>
      <w:r w:rsidR="00183BEB" w:rsidRPr="00C02FAB">
        <w:rPr>
          <w:b/>
          <w:bCs/>
        </w:rPr>
        <w:t>mobiilsidevõr</w:t>
      </w:r>
      <w:r w:rsidRPr="00C02FAB">
        <w:rPr>
          <w:b/>
          <w:bCs/>
        </w:rPr>
        <w:t xml:space="preserve">gu internetiühenduste üleriigilisel jaeturul olemas tasakaalustav </w:t>
      </w:r>
      <w:r w:rsidR="00EE71F9">
        <w:rPr>
          <w:b/>
          <w:bCs/>
        </w:rPr>
        <w:t>ostjaj</w:t>
      </w:r>
      <w:r w:rsidRPr="00C02FAB">
        <w:rPr>
          <w:b/>
          <w:bCs/>
        </w:rPr>
        <w:t>õud, sest lõppkasutajad võivad üleriigiliselt vahetada internetiühenduse osutajat olenemata asukohast.</w:t>
      </w:r>
    </w:p>
    <w:p w14:paraId="5901FB90" w14:textId="5AC65601" w:rsidR="0095323E" w:rsidRDefault="00E26D01" w:rsidP="00215CA5">
      <w:pPr>
        <w:pStyle w:val="Pealkiri3"/>
      </w:pPr>
      <w:bookmarkStart w:id="470" w:name="_Toc182576895"/>
      <w:r>
        <w:t>Järeldused</w:t>
      </w:r>
      <w:bookmarkEnd w:id="470"/>
    </w:p>
    <w:p w14:paraId="3C1CA1F3" w14:textId="20FEB694" w:rsidR="0095323E" w:rsidRDefault="0095323E" w:rsidP="00AA241E">
      <w:pPr>
        <w:jc w:val="both"/>
      </w:pPr>
      <w:r w:rsidRPr="006E317E">
        <w:t xml:space="preserve">Eeltoodust tulenevalt eksisteerib TTJA  hinnangul </w:t>
      </w:r>
      <w:bookmarkStart w:id="471" w:name="_Hlk174016599"/>
      <w:r w:rsidR="00183BEB">
        <w:t>vaskkaabli</w:t>
      </w:r>
      <w:r w:rsidRPr="006E317E">
        <w:t xml:space="preserve">- ja </w:t>
      </w:r>
      <w:r w:rsidR="00183BEB">
        <w:t>mobiilsidevõr</w:t>
      </w:r>
      <w:r w:rsidRPr="006E317E">
        <w:t xml:space="preserve">gu internetiühenduste üleriigilisel jaeturul </w:t>
      </w:r>
      <w:r w:rsidR="00BA2202" w:rsidRPr="006E317E">
        <w:t>tõhus</w:t>
      </w:r>
      <w:r w:rsidRPr="006E317E">
        <w:t xml:space="preserve"> konkurents. </w:t>
      </w:r>
      <w:r w:rsidR="00FF6AC2">
        <w:t>See</w:t>
      </w:r>
      <w:r w:rsidR="00B225EE">
        <w:t xml:space="preserve"> viitab sellele, et </w:t>
      </w:r>
      <w:r w:rsidR="00582D94">
        <w:t>asjaomastel</w:t>
      </w:r>
      <w:r w:rsidRPr="006E317E">
        <w:t xml:space="preserve"> </w:t>
      </w:r>
      <w:r w:rsidR="00183BEB">
        <w:t>vaskkaabli</w:t>
      </w:r>
      <w:r w:rsidR="00320E1D" w:rsidRPr="006E317E">
        <w:t xml:space="preserve">- ja </w:t>
      </w:r>
      <w:r w:rsidR="00183BEB">
        <w:t>mobiilsidevõr</w:t>
      </w:r>
      <w:r w:rsidR="00582D94">
        <w:t>gu</w:t>
      </w:r>
      <w:r w:rsidR="00320E1D" w:rsidRPr="006E317E">
        <w:t xml:space="preserve"> </w:t>
      </w:r>
      <w:r w:rsidR="00582D94">
        <w:t xml:space="preserve">hulgiturul 1 ja hulgiturul 3b ei ole </w:t>
      </w:r>
      <w:r w:rsidR="00A96272">
        <w:t>valdkonnaspetsiifilise regulatsiooni rakendamine põhjendatud, kuid selle</w:t>
      </w:r>
      <w:r w:rsidR="00F41BB3">
        <w:t xml:space="preserve"> lõplikuks kinnitamiseks</w:t>
      </w:r>
      <w:r w:rsidR="00A96272">
        <w:t xml:space="preserve"> tuleks</w:t>
      </w:r>
      <w:r w:rsidRPr="006E317E">
        <w:t xml:space="preserve"> </w:t>
      </w:r>
      <w:r w:rsidR="00612F69" w:rsidRPr="006E317E">
        <w:t xml:space="preserve">vastavatel </w:t>
      </w:r>
      <w:r w:rsidR="00FF6AC2">
        <w:t xml:space="preserve">turgudel </w:t>
      </w:r>
      <w:r w:rsidRPr="006E317E">
        <w:t xml:space="preserve">läbi viia </w:t>
      </w:r>
      <w:r w:rsidR="00A96272">
        <w:t xml:space="preserve">veel </w:t>
      </w:r>
      <w:r w:rsidRPr="006E317E">
        <w:t xml:space="preserve">konkurentsi kolme kriteeriumi test ESS-i turuanalüüsi määruse alusel. </w:t>
      </w:r>
      <w:bookmarkEnd w:id="471"/>
      <w:r w:rsidRPr="006E317E">
        <w:t>Kui test valdkonnaspetsiifilise regulatsiooni põhjendatust ei kinnita, siis hulgiturul MTE välja selgitamise analüüsi ei teostata ja kui hulgiturg on valdkonnaspetsiifiliselt reguleeritud, siis see de-reguleeritakse, kui test kinnitab valdkonnaspetsiifilise regulatsiooni põhjendatust, siis jätkatakse MTE välja selgitamise analüüsiga.</w:t>
      </w:r>
    </w:p>
    <w:p w14:paraId="1AFBAF70" w14:textId="47894281" w:rsidR="00EB2C0B" w:rsidRDefault="00A3232C" w:rsidP="00AA241E">
      <w:pPr>
        <w:pStyle w:val="Pealkiri2"/>
        <w:jc w:val="both"/>
      </w:pPr>
      <w:bookmarkStart w:id="472" w:name="_Toc182576896"/>
      <w:r>
        <w:t>Valguskaabelvõrgu</w:t>
      </w:r>
      <w:r w:rsidR="0095323E" w:rsidRPr="006E317E">
        <w:t xml:space="preserve"> internetiühenduste A piirkonna jaeturu</w:t>
      </w:r>
      <w:r w:rsidR="00CD3803" w:rsidRPr="006E317E">
        <w:t xml:space="preserve"> konkurentsi analüüs</w:t>
      </w:r>
      <w:bookmarkEnd w:id="472"/>
    </w:p>
    <w:p w14:paraId="466DFB3B" w14:textId="77777777" w:rsidR="00FF0EB5" w:rsidRPr="00FF0EB5" w:rsidRDefault="00FF0EB5" w:rsidP="00AA241E">
      <w:pPr>
        <w:pStyle w:val="Loendilik"/>
        <w:keepNext/>
        <w:keepLines/>
        <w:numPr>
          <w:ilvl w:val="1"/>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473" w:name="_Toc174094539"/>
      <w:bookmarkStart w:id="474" w:name="_Toc174094806"/>
      <w:bookmarkStart w:id="475" w:name="_Toc174095072"/>
      <w:bookmarkStart w:id="476" w:name="_Toc174095337"/>
      <w:bookmarkStart w:id="477" w:name="_Toc174095875"/>
      <w:bookmarkStart w:id="478" w:name="_Toc174096141"/>
      <w:bookmarkStart w:id="479" w:name="_Toc174536031"/>
      <w:bookmarkStart w:id="480" w:name="_Toc174617137"/>
      <w:bookmarkStart w:id="481" w:name="_Toc174618494"/>
      <w:bookmarkStart w:id="482" w:name="_Toc174627556"/>
      <w:bookmarkStart w:id="483" w:name="_Toc174704980"/>
      <w:bookmarkStart w:id="484" w:name="_Toc174709524"/>
      <w:bookmarkStart w:id="485" w:name="_Toc174710753"/>
      <w:bookmarkStart w:id="486" w:name="_Toc182576897"/>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14:paraId="5854D01F" w14:textId="0393569A" w:rsidR="0095323E" w:rsidRPr="002E4D0B" w:rsidRDefault="0095323E" w:rsidP="00215CA5">
      <w:pPr>
        <w:pStyle w:val="Pealkiri3"/>
      </w:pPr>
      <w:bookmarkStart w:id="487" w:name="_Toc182576898"/>
      <w:r w:rsidRPr="00FF0EB5">
        <w:t>Turuosad</w:t>
      </w:r>
      <w:bookmarkEnd w:id="487"/>
    </w:p>
    <w:p w14:paraId="48C11AF0" w14:textId="33F4B1D6" w:rsidR="0095323E" w:rsidRPr="006E317E" w:rsidRDefault="00A3232C" w:rsidP="00AA241E">
      <w:pPr>
        <w:jc w:val="both"/>
      </w:pPr>
      <w:r>
        <w:t>Valguskaabelvõrgu</w:t>
      </w:r>
      <w:r w:rsidR="0095323E" w:rsidRPr="006E317E">
        <w:t xml:space="preserve"> internetiühenduste A piirkonna jaeturul on </w:t>
      </w:r>
      <w:r w:rsidR="00284F00" w:rsidRPr="006E317E">
        <w:t>jaeklientide interneitühenduste</w:t>
      </w:r>
      <w:r w:rsidR="00461A3C" w:rsidRPr="006E317E">
        <w:t xml:space="preserve"> alusel </w:t>
      </w:r>
      <w:r w:rsidR="0095323E" w:rsidRPr="006E317E">
        <w:t xml:space="preserve">2023 aastal kõige suurema osakaaluga STV </w:t>
      </w:r>
      <w:r w:rsidR="00AD3748">
        <w:t>…*</w:t>
      </w:r>
      <w:r w:rsidR="0095323E" w:rsidRPr="006E317E">
        <w:t xml:space="preserve">%-ga, järgneb Telia </w:t>
      </w:r>
      <w:r w:rsidR="00AD3748">
        <w:t>…*</w:t>
      </w:r>
      <w:r w:rsidR="0095323E" w:rsidRPr="006E317E">
        <w:t xml:space="preserve">%-ga ja Elisa </w:t>
      </w:r>
      <w:r w:rsidR="00AD3748">
        <w:t>…*</w:t>
      </w:r>
      <w:r w:rsidR="0095323E" w:rsidRPr="006E317E">
        <w:t>%</w:t>
      </w:r>
      <w:r w:rsidR="00AD3748">
        <w:noBreakHyphen/>
      </w:r>
      <w:r w:rsidR="0095323E" w:rsidRPr="006E317E">
        <w:t xml:space="preserve">ga, vt Tabel </w:t>
      </w:r>
      <w:r w:rsidR="000D4E2A">
        <w:t>12</w:t>
      </w:r>
      <w:r w:rsidR="0095323E" w:rsidRPr="006E317E">
        <w:t xml:space="preserve">. Kolmekesi kokku moodustavad nad ca 91% turust. Seejuures STV ja Telia osakaalud on perioodil 2022-2023 </w:t>
      </w:r>
      <w:r w:rsidR="00AD3748">
        <w:t>…*</w:t>
      </w:r>
      <w:r w:rsidR="0095323E" w:rsidRPr="006E317E">
        <w:t xml:space="preserve"> ning Elisa oma </w:t>
      </w:r>
      <w:r w:rsidR="00AD3748">
        <w:t>…*</w:t>
      </w:r>
      <w:r w:rsidR="0095323E" w:rsidRPr="006E317E">
        <w:t>.</w:t>
      </w:r>
    </w:p>
    <w:p w14:paraId="536AF503" w14:textId="15FC5A5F" w:rsidR="0095323E" w:rsidRPr="006E317E" w:rsidRDefault="00AD3748" w:rsidP="00AA241E">
      <w:pPr>
        <w:jc w:val="both"/>
      </w:pPr>
      <w:r>
        <w:rPr>
          <w:noProof/>
        </w:rPr>
        <w:lastRenderedPageBreak/>
        <w:drawing>
          <wp:inline distT="0" distB="0" distL="0" distR="0" wp14:anchorId="6DD0E541" wp14:editId="0A0FAA13">
            <wp:extent cx="3596640" cy="2676525"/>
            <wp:effectExtent l="0" t="0" r="3810" b="9525"/>
            <wp:docPr id="243762587"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6640" cy="2676525"/>
                    </a:xfrm>
                    <a:prstGeom prst="rect">
                      <a:avLst/>
                    </a:prstGeom>
                    <a:noFill/>
                  </pic:spPr>
                </pic:pic>
              </a:graphicData>
            </a:graphic>
          </wp:inline>
        </w:drawing>
      </w:r>
    </w:p>
    <w:p w14:paraId="2A8A053A" w14:textId="6224FE1A" w:rsidR="0095323E" w:rsidRPr="006E317E" w:rsidRDefault="00EC33F1" w:rsidP="00AA241E">
      <w:pPr>
        <w:pStyle w:val="Pealdis"/>
        <w:jc w:val="both"/>
      </w:pPr>
      <w:r>
        <w:t xml:space="preserve">Tabel </w:t>
      </w:r>
      <w:r>
        <w:fldChar w:fldCharType="begin"/>
      </w:r>
      <w:r>
        <w:instrText xml:space="preserve"> SEQ Tabel \* ARABIC </w:instrText>
      </w:r>
      <w:r>
        <w:fldChar w:fldCharType="separate"/>
      </w:r>
      <w:r w:rsidR="00247D84">
        <w:rPr>
          <w:noProof/>
        </w:rPr>
        <w:t>12</w:t>
      </w:r>
      <w:r>
        <w:fldChar w:fldCharType="end"/>
      </w:r>
      <w:r w:rsidR="00AD3748">
        <w:t>…*</w:t>
      </w:r>
      <w:r>
        <w:t xml:space="preserve"> </w:t>
      </w:r>
      <w:r w:rsidR="00A3232C">
        <w:t>Valguskaabelvõrgu</w:t>
      </w:r>
      <w:r w:rsidR="0095323E" w:rsidRPr="006E317E">
        <w:t xml:space="preserve"> internetiühenduste </w:t>
      </w:r>
      <w:r w:rsidR="00ED6A68" w:rsidRPr="006E317E">
        <w:t>A piirkonna</w:t>
      </w:r>
      <w:r w:rsidR="0095323E" w:rsidRPr="006E317E">
        <w:t xml:space="preserve"> jaeturul sideettevõtjate internetiühenduste jaeklientide osakaalud aastatel 2022 – 2023.</w:t>
      </w:r>
    </w:p>
    <w:p w14:paraId="0BF7534C" w14:textId="56EF95DC" w:rsidR="0095323E" w:rsidRDefault="0095323E" w:rsidP="00AA241E">
      <w:pPr>
        <w:jc w:val="both"/>
      </w:pPr>
      <w:r w:rsidRPr="006E317E">
        <w:t xml:space="preserve">Turuosade üldine struktuur viitab sellele, et </w:t>
      </w:r>
      <w:r w:rsidR="00A3232C">
        <w:t>valguskaabelvõrgu</w:t>
      </w:r>
      <w:r w:rsidRPr="006E317E">
        <w:t xml:space="preserve"> internetiühenduste </w:t>
      </w:r>
      <w:r w:rsidR="00ED6A68" w:rsidRPr="006E317E">
        <w:t>A piirkonna</w:t>
      </w:r>
      <w:r w:rsidRPr="006E317E">
        <w:t xml:space="preserve"> jaeturul eksisteerib </w:t>
      </w:r>
      <w:r w:rsidR="00B00BB4" w:rsidRPr="006E317E">
        <w:t xml:space="preserve">tõhus </w:t>
      </w:r>
      <w:r w:rsidRPr="006E317E">
        <w:t xml:space="preserve">konkurents ja puudub sideettevõtja, kellel võiks olla märkimisväärse turujõuga ettevõtja seisund. </w:t>
      </w:r>
    </w:p>
    <w:p w14:paraId="701C2A63" w14:textId="77777777" w:rsidR="0095323E" w:rsidRPr="00E70028" w:rsidRDefault="0095323E" w:rsidP="00215CA5">
      <w:pPr>
        <w:pStyle w:val="Pealkiri3"/>
      </w:pPr>
      <w:bookmarkStart w:id="488" w:name="_Toc182576899"/>
      <w:r w:rsidRPr="00E70028">
        <w:t>Turule sisenemise tõkked</w:t>
      </w:r>
      <w:bookmarkEnd w:id="488"/>
    </w:p>
    <w:p w14:paraId="039307D6" w14:textId="77777777" w:rsidR="0095323E" w:rsidRPr="006E317E" w:rsidRDefault="0095323E" w:rsidP="00AA241E">
      <w:pPr>
        <w:jc w:val="both"/>
      </w:pPr>
      <w:r w:rsidRPr="006E317E">
        <w:t>Üks peamisi konkurentsiprobleeme elektroonilise side turgudel, on turule sisenemise tõkked ja sidevõrgu leviala laiendamine, kuna sidevõrgu rajamisega kaasnevad kõrged pöördumatud kulud, mis on eelkõige seotud sidekaablitaristuga (sidetorud- ja postid), mille rajamise kulud moodustavad kuni 80% sidevõrkude paigaldamise kuludest. Seega on sidekaablitaristu omamine ja kättesaadavus oluline konkurentsi eelis. Sidevõrgu rajamise suurtest ja pöördumatutest kuludest tulenevalt on sidevõrgu tasuvuse tagamiseks vaja saavutada piisav mastaabisääst ehk koguda piisav kliendibaas, et kindlustada stabiilsed tulud suurte ja pöördumatute kulude tagasi teenimiseks.</w:t>
      </w:r>
    </w:p>
    <w:p w14:paraId="3AA05790" w14:textId="57CA7F27" w:rsidR="0095323E" w:rsidRPr="006E317E" w:rsidRDefault="0095323E" w:rsidP="00AA241E">
      <w:pPr>
        <w:jc w:val="both"/>
      </w:pPr>
      <w:r w:rsidRPr="006E317E">
        <w:t xml:space="preserve">Tõkkeid turule sisenemisel või sidevõrgu leviala laiendamisel on aidanud vähendada sidekaabli paigaldamist võimaldavale füüsilise taristule juurdepääsu sümmeetriline reguleerimine ehitusseadustiku </w:t>
      </w:r>
      <w:r w:rsidR="00582585">
        <w:t xml:space="preserve">ptk. </w:t>
      </w:r>
      <w:r w:rsidRPr="006E317E">
        <w:t xml:space="preserve">6 prim 1 alusel ja MTE kaablikanalisatsiooni reguleerimine tugiteenusena valdkonnaspetsiifiliselt hulgiturul 1 TTJA 2017 aasta otsuse alusel. Sideettevõtja omanduses olev füüsiline taristu (sidetorud ja -postid) annab sideettevõtjale siiski oluliselt suurema konkurentsi eelise kui selle rentimine teistelt. Eelkõige toimub sidevõrgu paigaldamine oma enda füüsilise taristu baasil tavaliselt suuremates mahtudes, kiiremini ja tõhusamalt. Jae internetiühenduse teenuseid osutavatest sideettevõtjatest omab Eestis kõige suuremat ja ulatuslikumat sidekaablitaristut Telia, vt ka </w:t>
      </w:r>
      <w:r w:rsidR="006572FC" w:rsidRPr="00883566">
        <w:rPr>
          <w:rFonts w:cs="Times New Roman"/>
        </w:rPr>
        <w:t>TTJA 2024 ST</w:t>
      </w:r>
      <w:r w:rsidR="00C406CA">
        <w:rPr>
          <w:rFonts w:cs="Times New Roman"/>
        </w:rPr>
        <w:t>J</w:t>
      </w:r>
      <w:r w:rsidR="006572FC" w:rsidRPr="00883566">
        <w:rPr>
          <w:rFonts w:cs="Times New Roman"/>
        </w:rPr>
        <w:t xml:space="preserve"> hulgituru otsuse kavand</w:t>
      </w:r>
      <w:r w:rsidR="006572FC">
        <w:rPr>
          <w:rFonts w:cs="Times New Roman"/>
        </w:rPr>
        <w:t>it</w:t>
      </w:r>
      <w:r w:rsidRPr="006572FC">
        <w:t>.</w:t>
      </w:r>
      <w:r w:rsidRPr="006E317E">
        <w:t xml:space="preserve"> </w:t>
      </w:r>
    </w:p>
    <w:p w14:paraId="344BF958" w14:textId="38D99F1D" w:rsidR="0095323E" w:rsidRPr="006E317E" w:rsidRDefault="0095323E" w:rsidP="00AA241E">
      <w:pPr>
        <w:jc w:val="both"/>
      </w:pPr>
      <w:r w:rsidRPr="006E317E">
        <w:t xml:space="preserve">Internetiühenduste algusaegadel 1990-ndatel osutati internetiühenduse teenust ainult Telia vaskkaabelvõrgu baasil. Aastatega on internetiühenduse jaeturule sisenenud paljud teised </w:t>
      </w:r>
      <w:r w:rsidRPr="006E317E">
        <w:lastRenderedPageBreak/>
        <w:t xml:space="preserve">sideettevõtjad erinevate sidevõrgu tehnoloogiate baasil, vt </w:t>
      </w:r>
      <w:r w:rsidR="00582585">
        <w:t>ptk.-</w:t>
      </w:r>
      <w:r w:rsidR="00A64B04">
        <w:t xml:space="preserve">s </w:t>
      </w:r>
      <w:r w:rsidR="00D337B6">
        <w:t>2</w:t>
      </w:r>
      <w:r w:rsidR="00A64B04">
        <w:t>.</w:t>
      </w:r>
      <w:r w:rsidR="00D337B6">
        <w:t>2</w:t>
      </w:r>
      <w:r w:rsidR="00A64B04">
        <w:t>.</w:t>
      </w:r>
      <w:r w:rsidR="00D337B6">
        <w:t>7</w:t>
      </w:r>
      <w:r w:rsidR="00206180" w:rsidRPr="006E317E">
        <w:t xml:space="preserve"> </w:t>
      </w:r>
      <w:r w:rsidRPr="006E317E">
        <w:t xml:space="preserve">Tabel </w:t>
      </w:r>
      <w:r w:rsidR="00D337B6">
        <w:t>5</w:t>
      </w:r>
      <w:r w:rsidRPr="006E317E">
        <w:t xml:space="preserve">, peamiselt koaksiaalkaabel-, valguskaabelvõrkude ja mobiilvõrkude baasil, väga vähesel määral ka </w:t>
      </w:r>
      <w:r w:rsidR="00860885" w:rsidRPr="006E317E">
        <w:t>WiFi</w:t>
      </w:r>
      <w:r w:rsidRPr="006E317E">
        <w:t xml:space="preserve"> raadiosidevõrgu baasil ja viimasel ajal vähesel määral ka satelliitsidevõrgu baasil, mida nende väga madala kasutuse tõttu internetiühenduste jaeturu konkurentsi analüüsi ei kaasatud. </w:t>
      </w:r>
    </w:p>
    <w:p w14:paraId="61A96A20" w14:textId="76C3A2E5" w:rsidR="0095323E" w:rsidRPr="006E317E" w:rsidRDefault="0095323E" w:rsidP="00AA241E">
      <w:pPr>
        <w:jc w:val="both"/>
      </w:pPr>
      <w:r w:rsidRPr="006E317E">
        <w:t xml:space="preserve">Valguskaablivõrkude </w:t>
      </w:r>
      <w:r w:rsidR="00DE036A" w:rsidRPr="006E317E">
        <w:t xml:space="preserve">tehnoloogia </w:t>
      </w:r>
      <w:r w:rsidR="007A76A4" w:rsidRPr="006E317E">
        <w:t>alusel</w:t>
      </w:r>
      <w:r w:rsidR="00DE036A" w:rsidRPr="006E317E">
        <w:t xml:space="preserve"> </w:t>
      </w:r>
      <w:r w:rsidRPr="006E317E">
        <w:t xml:space="preserve">on </w:t>
      </w:r>
      <w:r w:rsidR="00E0330A" w:rsidRPr="006E317E">
        <w:t xml:space="preserve">erakapitali baasil </w:t>
      </w:r>
      <w:r w:rsidR="00AB04A3" w:rsidRPr="006E317E">
        <w:t>2023 aastal</w:t>
      </w:r>
      <w:r w:rsidRPr="006E317E">
        <w:t xml:space="preserve"> </w:t>
      </w:r>
      <w:r w:rsidR="006E11BA" w:rsidRPr="006E317E">
        <w:t xml:space="preserve">A piirkonnas </w:t>
      </w:r>
      <w:r w:rsidR="008E3909" w:rsidRPr="006E317E">
        <w:t xml:space="preserve">kõige enam </w:t>
      </w:r>
      <w:r w:rsidR="00EF5508" w:rsidRPr="006E317E">
        <w:t xml:space="preserve">elu- ja mitteeluruume kaetud </w:t>
      </w:r>
      <w:r w:rsidR="008E3909" w:rsidRPr="006E317E">
        <w:t xml:space="preserve">STV </w:t>
      </w:r>
      <w:r w:rsidR="004F680D" w:rsidRPr="006E317E">
        <w:t>poolt</w:t>
      </w:r>
      <w:r w:rsidR="008E3909" w:rsidRPr="006E317E">
        <w:t xml:space="preserve"> ca </w:t>
      </w:r>
      <w:r w:rsidR="00AD3748">
        <w:t>…*</w:t>
      </w:r>
      <w:r w:rsidR="00CA13CC" w:rsidRPr="006E317E">
        <w:t>%</w:t>
      </w:r>
      <w:r w:rsidR="004F680D" w:rsidRPr="006E317E">
        <w:t xml:space="preserve">, järgnevad Telia </w:t>
      </w:r>
      <w:r w:rsidR="00AD3748">
        <w:t>…*</w:t>
      </w:r>
      <w:r w:rsidR="004F680D" w:rsidRPr="006E317E">
        <w:t xml:space="preserve">%, </w:t>
      </w:r>
      <w:r w:rsidR="00B41DFA" w:rsidRPr="006E317E">
        <w:t xml:space="preserve">Elisa </w:t>
      </w:r>
      <w:r w:rsidR="00AD3748">
        <w:t>…*</w:t>
      </w:r>
      <w:r w:rsidR="00B41DFA" w:rsidRPr="006E317E">
        <w:t>%</w:t>
      </w:r>
      <w:r w:rsidR="00580448" w:rsidRPr="006E317E">
        <w:t xml:space="preserve"> ja</w:t>
      </w:r>
      <w:r w:rsidR="00CC562F" w:rsidRPr="006E317E">
        <w:t xml:space="preserve"> Telset </w:t>
      </w:r>
      <w:r w:rsidR="00AD3748">
        <w:t>…*</w:t>
      </w:r>
      <w:r w:rsidR="00826582" w:rsidRPr="006E317E">
        <w:t>%</w:t>
      </w:r>
      <w:r w:rsidR="00580448" w:rsidRPr="006E317E">
        <w:t xml:space="preserve">, vt Tabel </w:t>
      </w:r>
      <w:r w:rsidR="000D4E2A">
        <w:t>13</w:t>
      </w:r>
      <w:r w:rsidR="00BB57A9" w:rsidRPr="006E317E">
        <w:t xml:space="preserve">. </w:t>
      </w:r>
      <w:r w:rsidR="00307692" w:rsidRPr="006E317E">
        <w:t xml:space="preserve"> </w:t>
      </w:r>
      <w:r w:rsidRPr="006E317E">
        <w:t xml:space="preserve"> </w:t>
      </w:r>
      <w:r w:rsidR="00CD68EB" w:rsidRPr="006E317E">
        <w:t xml:space="preserve">A piirkonnas ei ole riigiabiga </w:t>
      </w:r>
      <w:r w:rsidR="00EF3A71" w:rsidRPr="006E317E">
        <w:t xml:space="preserve">peaaegu üldse </w:t>
      </w:r>
      <w:r w:rsidR="00A3232C">
        <w:t>valguskaabelvõrgu</w:t>
      </w:r>
      <w:r w:rsidR="004A79DD" w:rsidRPr="006E317E">
        <w:t xml:space="preserve"> kliendiliine</w:t>
      </w:r>
      <w:r w:rsidR="00C50BAB" w:rsidRPr="006E317E">
        <w:t xml:space="preserve"> rajatud</w:t>
      </w:r>
      <w:r w:rsidR="00492D43" w:rsidRPr="006E317E">
        <w:t xml:space="preserve"> ja seeläbi elu- ja mitteeluruumides internetiühenduse võimalusi loodud</w:t>
      </w:r>
      <w:r w:rsidR="00C50BAB" w:rsidRPr="006E317E">
        <w:t>.</w:t>
      </w:r>
      <w:r w:rsidR="00690DA1" w:rsidRPr="006E317E">
        <w:t xml:space="preserve"> </w:t>
      </w:r>
    </w:p>
    <w:p w14:paraId="7FC4CFA2" w14:textId="74089CD7" w:rsidR="00EF303C" w:rsidRPr="006E317E" w:rsidRDefault="00AD3748" w:rsidP="00AA241E">
      <w:pPr>
        <w:jc w:val="both"/>
      </w:pPr>
      <w:r w:rsidRPr="00B40175">
        <w:rPr>
          <w:noProof/>
        </w:rPr>
        <w:drawing>
          <wp:inline distT="0" distB="0" distL="0" distR="0" wp14:anchorId="0975E403" wp14:editId="0AB8FCF8">
            <wp:extent cx="4839335" cy="3252470"/>
            <wp:effectExtent l="0" t="0" r="0" b="5080"/>
            <wp:docPr id="150754565" name="Pilt 15075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39335" cy="3252470"/>
                    </a:xfrm>
                    <a:prstGeom prst="rect">
                      <a:avLst/>
                    </a:prstGeom>
                    <a:noFill/>
                    <a:ln>
                      <a:noFill/>
                    </a:ln>
                  </pic:spPr>
                </pic:pic>
              </a:graphicData>
            </a:graphic>
          </wp:inline>
        </w:drawing>
      </w:r>
    </w:p>
    <w:p w14:paraId="0DF64E6D" w14:textId="20373370" w:rsidR="00EF303C" w:rsidRPr="006E317E" w:rsidRDefault="00EC33F1" w:rsidP="00AA241E">
      <w:pPr>
        <w:pStyle w:val="Pealdis"/>
        <w:jc w:val="both"/>
      </w:pPr>
      <w:r>
        <w:t xml:space="preserve">Tabel </w:t>
      </w:r>
      <w:r>
        <w:fldChar w:fldCharType="begin"/>
      </w:r>
      <w:r>
        <w:instrText xml:space="preserve"> SEQ Tabel \* ARABIC </w:instrText>
      </w:r>
      <w:r>
        <w:fldChar w:fldCharType="separate"/>
      </w:r>
      <w:r w:rsidR="00247D84">
        <w:rPr>
          <w:noProof/>
        </w:rPr>
        <w:t>13</w:t>
      </w:r>
      <w:r>
        <w:fldChar w:fldCharType="end"/>
      </w:r>
      <w:r w:rsidR="00AD3748">
        <w:t>…*</w:t>
      </w:r>
      <w:r>
        <w:t xml:space="preserve"> </w:t>
      </w:r>
      <w:r w:rsidR="00160312" w:rsidRPr="006E317E">
        <w:t xml:space="preserve">Sideettevõtjate poolt </w:t>
      </w:r>
      <w:r w:rsidR="00A3232C">
        <w:t>valguskaabelvõrgu</w:t>
      </w:r>
      <w:r w:rsidR="00580448" w:rsidRPr="006E317E">
        <w:t>ga kaetud elu- ja mitteeluruumide</w:t>
      </w:r>
      <w:r w:rsidR="00B91C65" w:rsidRPr="006E317E">
        <w:t xml:space="preserve"> arv ja os</w:t>
      </w:r>
      <w:r w:rsidR="007C4777" w:rsidRPr="006E317E">
        <w:t>a</w:t>
      </w:r>
      <w:r w:rsidR="00160312" w:rsidRPr="006E317E">
        <w:t>kaalud 2023 aastal</w:t>
      </w:r>
      <w:r w:rsidR="00AB04A3" w:rsidRPr="006E317E">
        <w:t xml:space="preserve">. ERA – peamiselt erakapital baasil </w:t>
      </w:r>
      <w:r w:rsidR="00203F04" w:rsidRPr="006E317E">
        <w:t>ühendatud</w:t>
      </w:r>
      <w:r w:rsidR="00CA0ED9" w:rsidRPr="006E317E">
        <w:t xml:space="preserve"> e</w:t>
      </w:r>
      <w:r w:rsidR="002243A5" w:rsidRPr="006E317E">
        <w:t>lu</w:t>
      </w:r>
      <w:r w:rsidR="00CA0ED9" w:rsidRPr="006E317E">
        <w:t>- ja mitteeluruumid</w:t>
      </w:r>
      <w:r w:rsidR="00AB04A3" w:rsidRPr="006E317E">
        <w:t xml:space="preserve">, RIIGI – peamiselt riigiabiga rajatud </w:t>
      </w:r>
      <w:r w:rsidR="00A61A83" w:rsidRPr="006E317E">
        <w:t>kliendiliinid</w:t>
      </w:r>
      <w:r w:rsidR="00E97986" w:rsidRPr="006E317E">
        <w:t>e</w:t>
      </w:r>
      <w:r w:rsidR="002243A5" w:rsidRPr="006E317E">
        <w:t xml:space="preserve"> (juurdepääsuvõrgu)</w:t>
      </w:r>
      <w:r w:rsidR="00E97986" w:rsidRPr="006E317E">
        <w:t xml:space="preserve"> abil ühendatud </w:t>
      </w:r>
      <w:r w:rsidR="002243A5" w:rsidRPr="006E317E">
        <w:t>elu- ja mitteeluruumid</w:t>
      </w:r>
      <w:r w:rsidR="00AB04A3" w:rsidRPr="006E317E">
        <w:t>.</w:t>
      </w:r>
    </w:p>
    <w:p w14:paraId="3B594091" w14:textId="3755EF7E" w:rsidR="0095323E" w:rsidRPr="006E317E" w:rsidRDefault="0095323E" w:rsidP="00AA241E">
      <w:pPr>
        <w:jc w:val="both"/>
      </w:pPr>
      <w:r w:rsidRPr="006E317E">
        <w:t xml:space="preserve">Kõige suuremat kliendibaasi (ja sellest tulenevat mastaabisäästu) </w:t>
      </w:r>
      <w:r w:rsidR="00A3232C">
        <w:t>valguskaabelvõrgu</w:t>
      </w:r>
      <w:r w:rsidRPr="006E317E">
        <w:t xml:space="preserve"> internetiühenduse </w:t>
      </w:r>
      <w:r w:rsidR="00C3681C" w:rsidRPr="006E317E">
        <w:t>A piirkonna</w:t>
      </w:r>
      <w:r w:rsidRPr="006E317E">
        <w:t xml:space="preserve"> jaeturul omavad </w:t>
      </w:r>
      <w:r w:rsidR="00447A55" w:rsidRPr="006E317E">
        <w:t xml:space="preserve">STV </w:t>
      </w:r>
      <w:r w:rsidR="00AD3748">
        <w:t>…*</w:t>
      </w:r>
      <w:r w:rsidR="00447A55" w:rsidRPr="006E317E">
        <w:t xml:space="preserve">%-ga, järgneb Telia </w:t>
      </w:r>
      <w:r w:rsidR="00AD3748">
        <w:t>…*</w:t>
      </w:r>
      <w:r w:rsidR="00447A55" w:rsidRPr="006E317E">
        <w:t xml:space="preserve">%-ga ja Elisa </w:t>
      </w:r>
      <w:r w:rsidR="00AD3748">
        <w:t>…*</w:t>
      </w:r>
      <w:r w:rsidR="00447A55" w:rsidRPr="006E317E">
        <w:t>%-ga</w:t>
      </w:r>
      <w:r w:rsidRPr="006E317E">
        <w:t xml:space="preserve">, vt ka Tabel </w:t>
      </w:r>
      <w:r w:rsidR="000D4E2A">
        <w:t>12</w:t>
      </w:r>
      <w:r w:rsidRPr="006E317E">
        <w:t>.</w:t>
      </w:r>
    </w:p>
    <w:p w14:paraId="6A0EC693" w14:textId="1990B8B7" w:rsidR="0095323E" w:rsidRDefault="0095323E" w:rsidP="00AA241E">
      <w:pPr>
        <w:jc w:val="both"/>
      </w:pPr>
      <w:r w:rsidRPr="006E317E">
        <w:t xml:space="preserve">Eespool öeldut silmas pidades on </w:t>
      </w:r>
      <w:r w:rsidR="00A3232C">
        <w:t>valguskaabelvõrgu</w:t>
      </w:r>
      <w:r w:rsidRPr="006E317E">
        <w:t xml:space="preserve"> internetiühenduste </w:t>
      </w:r>
      <w:r w:rsidR="0067484E" w:rsidRPr="006E317E">
        <w:t>A piirkonna</w:t>
      </w:r>
      <w:r w:rsidRPr="006E317E">
        <w:t xml:space="preserve"> jaeturule sisenemisel olemas tõkked (peamiselt sidevõrgu rajamise suured ja pöördumatud kulud), mis takistavad uuel sideettevõtjal enda sidevõrgu baasil sisenemist </w:t>
      </w:r>
      <w:r w:rsidR="00A3232C">
        <w:t>valguskaabelvõrgu</w:t>
      </w:r>
      <w:r w:rsidRPr="006E317E">
        <w:t xml:space="preserve"> internetiühenduste </w:t>
      </w:r>
      <w:r w:rsidR="0067484E" w:rsidRPr="006E317E">
        <w:t>A piirkonna</w:t>
      </w:r>
      <w:r w:rsidRPr="006E317E">
        <w:t xml:space="preserve"> jaeturule. Samas turul juba tegutsevatel sideettevõtjatel</w:t>
      </w:r>
      <w:r w:rsidR="004B494D" w:rsidRPr="006E317E">
        <w:t xml:space="preserve"> (näiteks STV, Telia ja Elisa)</w:t>
      </w:r>
      <w:r w:rsidRPr="006E317E">
        <w:t xml:space="preserve">, kellel juba on olemas piisava ulatusega </w:t>
      </w:r>
      <w:r w:rsidR="00292E0F" w:rsidRPr="006E317E">
        <w:t>valguskaabli</w:t>
      </w:r>
      <w:r w:rsidRPr="006E317E">
        <w:t>võrk ja kliendibaas (ehk mastaabisääst) on oma sidevõrgu leviala laiendamise tõkked teatud määral ületatud ja neil tõketel on madalam tähtsus.</w:t>
      </w:r>
    </w:p>
    <w:p w14:paraId="4288054D" w14:textId="694DA651" w:rsidR="003C487A" w:rsidRPr="00E70028" w:rsidRDefault="003C487A" w:rsidP="00215CA5">
      <w:pPr>
        <w:pStyle w:val="Pealkiri3"/>
      </w:pPr>
      <w:bookmarkStart w:id="489" w:name="_Toc182576900"/>
      <w:r w:rsidRPr="00E70028">
        <w:lastRenderedPageBreak/>
        <w:t xml:space="preserve">Tasakaalustav </w:t>
      </w:r>
      <w:r w:rsidR="00EE71F9">
        <w:t>ostjaj</w:t>
      </w:r>
      <w:r w:rsidRPr="00E70028">
        <w:t>õud</w:t>
      </w:r>
      <w:bookmarkEnd w:id="489"/>
    </w:p>
    <w:p w14:paraId="75A6FC30" w14:textId="34B01C6D" w:rsidR="003C487A" w:rsidRPr="006E317E" w:rsidRDefault="003C487A" w:rsidP="00AA241E">
      <w:pPr>
        <w:jc w:val="both"/>
      </w:pPr>
      <w:r w:rsidRPr="006E317E">
        <w:t xml:space="preserve">Tasakaalustav </w:t>
      </w:r>
      <w:r w:rsidR="00EE71F9">
        <w:t>ostjaj</w:t>
      </w:r>
      <w:r w:rsidRPr="006E317E">
        <w:t xml:space="preserve">õud </w:t>
      </w:r>
      <w:r w:rsidR="00A3232C">
        <w:t>valguskaabelvõrgu</w:t>
      </w:r>
      <w:r w:rsidRPr="006E317E">
        <w:t xml:space="preserve"> internetiühenduse </w:t>
      </w:r>
      <w:r w:rsidR="00A3536E" w:rsidRPr="006E317E">
        <w:t>A piirkonna</w:t>
      </w:r>
      <w:r w:rsidRPr="006E317E">
        <w:t xml:space="preserve"> jaeturul on olemas siis, kui lõppkasutajal on võimalus vahetada oma vastavat internetiühendust osutav sideettevõtja teise vastavat internetiühendust osutava sideettevõtja vastu. Seejuures on oluline, et teenusepakkuja vahetamisega seotud kulud ei oleks suured, et teenuse osutaja vahetamine oleks lõppkasutajale majanduslikult tasuv.</w:t>
      </w:r>
    </w:p>
    <w:p w14:paraId="1BC3DB85" w14:textId="573C420B" w:rsidR="003C487A" w:rsidRPr="006E317E" w:rsidRDefault="003C487A" w:rsidP="00AA241E">
      <w:pPr>
        <w:jc w:val="both"/>
      </w:pPr>
      <w:r w:rsidRPr="006E317E">
        <w:t xml:space="preserve">TTJA hinnangul tuleneb piisav tasakaalustav </w:t>
      </w:r>
      <w:r w:rsidR="00EE71F9">
        <w:t>ostjaj</w:t>
      </w:r>
      <w:r w:rsidRPr="006E317E">
        <w:t xml:space="preserve">õud </w:t>
      </w:r>
      <w:r w:rsidR="00A3232C">
        <w:t>valguskaabelvõrgu</w:t>
      </w:r>
      <w:r w:rsidRPr="006E317E">
        <w:t xml:space="preserve"> internetiühenduse </w:t>
      </w:r>
      <w:r w:rsidR="00E31DB2" w:rsidRPr="006E317E">
        <w:t>A piirkonna</w:t>
      </w:r>
      <w:r w:rsidRPr="006E317E">
        <w:t xml:space="preserve"> jaeturul eelkõige </w:t>
      </w:r>
      <w:r w:rsidR="00672FAF" w:rsidRPr="006E317E">
        <w:t xml:space="preserve">ajaolust, et </w:t>
      </w:r>
      <w:r w:rsidRPr="006E317E">
        <w:t xml:space="preserve"> </w:t>
      </w:r>
      <w:r w:rsidR="00184D9A" w:rsidRPr="006E317E">
        <w:t xml:space="preserve">vastava piirkonna </w:t>
      </w:r>
      <w:r w:rsidR="00374648" w:rsidRPr="006E317E">
        <w:t>elu- ja mitteeluruumidest on ka</w:t>
      </w:r>
      <w:r w:rsidR="0062562C" w:rsidRPr="006E317E">
        <w:t xml:space="preserve">etud </w:t>
      </w:r>
      <w:r w:rsidR="0072088B" w:rsidRPr="006E317E">
        <w:t xml:space="preserve">keskmiselt </w:t>
      </w:r>
      <w:r w:rsidR="00153099" w:rsidRPr="006E317E">
        <w:t xml:space="preserve">67% ulatuses vähemalt kahe erineva </w:t>
      </w:r>
      <w:r w:rsidR="003046E5" w:rsidRPr="006E317E">
        <w:t xml:space="preserve">sideettevõtja </w:t>
      </w:r>
      <w:r w:rsidR="00724CD3" w:rsidRPr="006E317E">
        <w:t>internetiühendusega liitumise võimalusega</w:t>
      </w:r>
      <w:r w:rsidR="003238F3" w:rsidRPr="006E317E">
        <w:t>, vt Tabel</w:t>
      </w:r>
      <w:r w:rsidR="000D4E2A">
        <w:t xml:space="preserve"> 14</w:t>
      </w:r>
      <w:r w:rsidR="005831C8" w:rsidRPr="006E317E">
        <w:t xml:space="preserve">. Seetõttu on </w:t>
      </w:r>
      <w:r w:rsidR="00EE4AE0" w:rsidRPr="006E317E">
        <w:t>suuremal o</w:t>
      </w:r>
      <w:r w:rsidR="00F650FB" w:rsidRPr="006E317E">
        <w:t>sal</w:t>
      </w:r>
      <w:r w:rsidR="003618A9" w:rsidRPr="006E317E">
        <w:t xml:space="preserve"> A piirkonna elu- ja mitteeluruumides</w:t>
      </w:r>
      <w:r w:rsidR="00F650FB" w:rsidRPr="006E317E">
        <w:t xml:space="preserve"> </w:t>
      </w:r>
      <w:r w:rsidR="00A3232C">
        <w:t>valguskaabelvõrgu</w:t>
      </w:r>
      <w:r w:rsidR="00F650FB" w:rsidRPr="006E317E">
        <w:t xml:space="preserve"> internetiühenduse</w:t>
      </w:r>
      <w:r w:rsidR="00A91AE4" w:rsidRPr="006E317E">
        <w:t>st huvitatud lõppkasutajatel võimalus</w:t>
      </w:r>
      <w:r w:rsidR="003238F3" w:rsidRPr="006E317E">
        <w:t xml:space="preserve"> </w:t>
      </w:r>
      <w:r w:rsidR="00A91AE4" w:rsidRPr="006E317E">
        <w:t xml:space="preserve">valida erinevate </w:t>
      </w:r>
      <w:r w:rsidR="00D256E1" w:rsidRPr="006E317E">
        <w:t>sideettevõtjate internetiühenduste vahel.</w:t>
      </w:r>
    </w:p>
    <w:p w14:paraId="66CFB0BA" w14:textId="77777777" w:rsidR="003509B8" w:rsidRPr="006E317E" w:rsidRDefault="003509B8" w:rsidP="00AA241E">
      <w:pPr>
        <w:jc w:val="both"/>
      </w:pPr>
      <w:r w:rsidRPr="006E317E">
        <w:rPr>
          <w:noProof/>
        </w:rPr>
        <w:drawing>
          <wp:inline distT="0" distB="0" distL="0" distR="0" wp14:anchorId="7BD67A25" wp14:editId="68AA2913">
            <wp:extent cx="4268091" cy="3485072"/>
            <wp:effectExtent l="0" t="0" r="0" b="1270"/>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1339" cy="3487724"/>
                    </a:xfrm>
                    <a:prstGeom prst="rect">
                      <a:avLst/>
                    </a:prstGeom>
                    <a:noFill/>
                    <a:ln>
                      <a:noFill/>
                    </a:ln>
                  </pic:spPr>
                </pic:pic>
              </a:graphicData>
            </a:graphic>
          </wp:inline>
        </w:drawing>
      </w:r>
    </w:p>
    <w:p w14:paraId="64309DDD" w14:textId="407F7B0E" w:rsidR="003509B8" w:rsidRPr="006E317E" w:rsidRDefault="00EC33F1" w:rsidP="00AA241E">
      <w:pPr>
        <w:pStyle w:val="Pealdis"/>
        <w:jc w:val="both"/>
      </w:pPr>
      <w:r>
        <w:t xml:space="preserve">Tabel </w:t>
      </w:r>
      <w:r>
        <w:fldChar w:fldCharType="begin"/>
      </w:r>
      <w:r>
        <w:instrText xml:space="preserve"> SEQ Tabel \* ARABIC </w:instrText>
      </w:r>
      <w:r>
        <w:fldChar w:fldCharType="separate"/>
      </w:r>
      <w:r w:rsidR="00247D84">
        <w:rPr>
          <w:noProof/>
        </w:rPr>
        <w:t>14</w:t>
      </w:r>
      <w:r>
        <w:fldChar w:fldCharType="end"/>
      </w:r>
      <w:r>
        <w:t xml:space="preserve"> </w:t>
      </w:r>
      <w:r w:rsidR="003238F3" w:rsidRPr="006E317E">
        <w:t>A piirkonna</w:t>
      </w:r>
      <w:r w:rsidR="003315CC" w:rsidRPr="006E317E">
        <w:t xml:space="preserve"> elu- ja mitteeluruumide kaetus vähemalt kahe erineva sideettevõtja internetiühendusega liitumise võimalusega </w:t>
      </w:r>
      <w:r w:rsidR="00A3232C">
        <w:t>valguskaabelvõrgu</w:t>
      </w:r>
      <w:r w:rsidR="003315CC" w:rsidRPr="006E317E">
        <w:t>s 2023 aastal</w:t>
      </w:r>
    </w:p>
    <w:p w14:paraId="43C935AA" w14:textId="54C1D9E2" w:rsidR="003C487A" w:rsidRDefault="003C487A" w:rsidP="00AA241E">
      <w:pPr>
        <w:jc w:val="both"/>
      </w:pPr>
      <w:r w:rsidRPr="006E317E">
        <w:t xml:space="preserve">Eeltoodut silmas pidades on </w:t>
      </w:r>
      <w:r w:rsidR="00A3232C">
        <w:t>valguskaabelvõrgu</w:t>
      </w:r>
      <w:r w:rsidRPr="006E317E">
        <w:t xml:space="preserve"> internetiühenduste </w:t>
      </w:r>
      <w:r w:rsidR="00E64232" w:rsidRPr="006E317E">
        <w:t>A piirkonna</w:t>
      </w:r>
      <w:r w:rsidRPr="006E317E">
        <w:t xml:space="preserve"> jaeturul olemas tasakaalustav </w:t>
      </w:r>
      <w:r w:rsidR="00EE71F9">
        <w:t>ostjaj</w:t>
      </w:r>
      <w:r w:rsidRPr="006E317E">
        <w:t xml:space="preserve">õud, sest </w:t>
      </w:r>
      <w:r w:rsidR="001C5530" w:rsidRPr="006E317E">
        <w:t xml:space="preserve">A piirkonna </w:t>
      </w:r>
      <w:r w:rsidR="00E64232" w:rsidRPr="006E317E">
        <w:t>suurema</w:t>
      </w:r>
      <w:r w:rsidR="003929D0" w:rsidRPr="006E317E">
        <w:t>s</w:t>
      </w:r>
      <w:r w:rsidR="00E64232" w:rsidRPr="006E317E">
        <w:t xml:space="preserve"> osa</w:t>
      </w:r>
      <w:r w:rsidR="003929D0" w:rsidRPr="006E317E">
        <w:t>s</w:t>
      </w:r>
      <w:r w:rsidR="001C5530" w:rsidRPr="006E317E">
        <w:t xml:space="preserve"> (keskmiselt 67%) elu- ja mitteeluruumides</w:t>
      </w:r>
      <w:r w:rsidRPr="006E317E">
        <w:t xml:space="preserve"> </w:t>
      </w:r>
      <w:r w:rsidR="00E64232" w:rsidRPr="006E317E">
        <w:t xml:space="preserve">on </w:t>
      </w:r>
      <w:r w:rsidRPr="006E317E">
        <w:t>lõppkasutaja</w:t>
      </w:r>
      <w:r w:rsidR="00E64232" w:rsidRPr="006E317E">
        <w:t>te</w:t>
      </w:r>
      <w:r w:rsidR="001C5530" w:rsidRPr="006E317E">
        <w:t>l</w:t>
      </w:r>
      <w:r w:rsidRPr="006E317E">
        <w:t xml:space="preserve"> </w:t>
      </w:r>
      <w:r w:rsidR="00E64232" w:rsidRPr="006E317E">
        <w:t xml:space="preserve">olemas võimalus </w:t>
      </w:r>
      <w:r w:rsidRPr="006E317E">
        <w:t>vahetada</w:t>
      </w:r>
      <w:r w:rsidR="006F47CE" w:rsidRPr="006E317E">
        <w:t xml:space="preserve"> </w:t>
      </w:r>
      <w:r w:rsidR="00A3232C">
        <w:t>valguskaabelvõrgu</w:t>
      </w:r>
      <w:r w:rsidR="006F47CE" w:rsidRPr="006E317E">
        <w:t xml:space="preserve"> </w:t>
      </w:r>
      <w:r w:rsidRPr="006E317E">
        <w:t>internetiühenduse osutajat.</w:t>
      </w:r>
    </w:p>
    <w:p w14:paraId="76279E27" w14:textId="220179F1" w:rsidR="003C487A" w:rsidRPr="006E317E" w:rsidRDefault="00E26D01" w:rsidP="00215CA5">
      <w:pPr>
        <w:pStyle w:val="Pealkiri3"/>
      </w:pPr>
      <w:bookmarkStart w:id="490" w:name="_Toc182576901"/>
      <w:r>
        <w:lastRenderedPageBreak/>
        <w:t>Järeldused</w:t>
      </w:r>
      <w:bookmarkEnd w:id="490"/>
    </w:p>
    <w:p w14:paraId="68EB24BE" w14:textId="0C29C18C" w:rsidR="003C487A" w:rsidRDefault="003C487A" w:rsidP="00AA241E">
      <w:pPr>
        <w:jc w:val="both"/>
      </w:pPr>
      <w:r w:rsidRPr="006E317E">
        <w:t xml:space="preserve">Eeltoodust tulenevalt eksisteerib TTJA  hinnangul </w:t>
      </w:r>
      <w:bookmarkStart w:id="491" w:name="_Hlk174016668"/>
      <w:r w:rsidR="00A3232C">
        <w:t>valguskaabelvõrgu</w:t>
      </w:r>
      <w:r w:rsidRPr="006E317E">
        <w:t xml:space="preserve"> internetiühenduste </w:t>
      </w:r>
      <w:r w:rsidR="00714A92" w:rsidRPr="006E317E">
        <w:t xml:space="preserve">A piirkonna </w:t>
      </w:r>
      <w:r w:rsidRPr="006E317E">
        <w:t xml:space="preserve">jaeturul </w:t>
      </w:r>
      <w:r w:rsidR="008A48CB" w:rsidRPr="006E317E">
        <w:t xml:space="preserve">tõhus </w:t>
      </w:r>
      <w:r w:rsidRPr="006E317E">
        <w:t xml:space="preserve">konkurents. </w:t>
      </w:r>
      <w:r w:rsidR="00612F73">
        <w:t>See viitab sellele, et asjaomastel valguskaablivõrgu</w:t>
      </w:r>
      <w:r w:rsidR="00251E80" w:rsidRPr="006E317E">
        <w:t xml:space="preserve"> A piirkonna </w:t>
      </w:r>
      <w:r w:rsidR="00612F73">
        <w:t>hulgiturul 1 ja hulgiturul 3b ei ole valdkonnaspetsiifilise regulatsiooni rakendamine põhjendatud, kuid selle lõplikuks kinnitamiseks tuleks</w:t>
      </w:r>
      <w:r w:rsidRPr="006E317E">
        <w:t xml:space="preserve"> </w:t>
      </w:r>
      <w:r w:rsidR="00251E80" w:rsidRPr="006E317E">
        <w:t xml:space="preserve">vastavatel </w:t>
      </w:r>
      <w:r w:rsidR="00FF6AC2">
        <w:t xml:space="preserve">turgudel </w:t>
      </w:r>
      <w:r w:rsidRPr="006E317E">
        <w:t xml:space="preserve">läbi viia </w:t>
      </w:r>
      <w:r w:rsidR="00612F73">
        <w:t xml:space="preserve">veel </w:t>
      </w:r>
      <w:r w:rsidRPr="006E317E">
        <w:t>konkurentsi kolme kriteeriumi test ESS-i turuanalüüsi määruse alusel</w:t>
      </w:r>
      <w:r w:rsidR="00612F73" w:rsidRPr="006E317E">
        <w:t>.</w:t>
      </w:r>
      <w:r w:rsidRPr="006E317E">
        <w:t xml:space="preserve"> Kui test valdkonnaspetsiifilise regulatsiooni põhjendatust ei kinnita, siis hulgiturul MTE välja selgitamise analüüsi ei teostata ja kui hulgiturg on valdkonnaspetsiifiliselt reguleeritud, siis see de-reguleeritakse, kui test kinnitab valdkonnaspetsiifilise regulatsiooni põhjendatust, siis jätkatakse MTE välja selgitamise analüüsiga.</w:t>
      </w:r>
    </w:p>
    <w:p w14:paraId="49E2DE6A" w14:textId="77777777" w:rsidR="00045E37" w:rsidRPr="006E317E" w:rsidRDefault="00045E37" w:rsidP="00AA241E">
      <w:pPr>
        <w:jc w:val="both"/>
      </w:pPr>
    </w:p>
    <w:p w14:paraId="694BA715" w14:textId="46FDC5C6" w:rsidR="004C2779" w:rsidRDefault="00A3232C" w:rsidP="00AA241E">
      <w:pPr>
        <w:pStyle w:val="Pealkiri2"/>
        <w:jc w:val="both"/>
      </w:pPr>
      <w:bookmarkStart w:id="492" w:name="_Toc182576902"/>
      <w:bookmarkEnd w:id="491"/>
      <w:r>
        <w:t>Valguskaabelvõrgu</w:t>
      </w:r>
      <w:r w:rsidR="004C2779" w:rsidRPr="006E317E">
        <w:t xml:space="preserve"> internetiühenduste B piirkonna jaeturu konkurentsi analüüs</w:t>
      </w:r>
      <w:bookmarkEnd w:id="492"/>
    </w:p>
    <w:p w14:paraId="5E541F6C" w14:textId="77777777" w:rsidR="00FF0EB5" w:rsidRPr="00FF0EB5" w:rsidRDefault="00FF0EB5" w:rsidP="00AA241E">
      <w:pPr>
        <w:pStyle w:val="Loendilik"/>
        <w:keepNext/>
        <w:keepLines/>
        <w:numPr>
          <w:ilvl w:val="1"/>
          <w:numId w:val="83"/>
        </w:numPr>
        <w:spacing w:before="360" w:after="240" w:line="360" w:lineRule="auto"/>
        <w:contextualSpacing w:val="0"/>
        <w:jc w:val="both"/>
        <w:outlineLvl w:val="2"/>
        <w:rPr>
          <w:rFonts w:eastAsia="Calibri" w:cstheme="majorBidi"/>
          <w:bCs/>
          <w:i/>
          <w:iCs/>
          <w:vanish/>
          <w:color w:val="000000" w:themeColor="text1"/>
          <w:lang w:eastAsia="en-US"/>
        </w:rPr>
      </w:pPr>
      <w:bookmarkStart w:id="493" w:name="_Toc174094545"/>
      <w:bookmarkStart w:id="494" w:name="_Toc174094812"/>
      <w:bookmarkStart w:id="495" w:name="_Toc174095078"/>
      <w:bookmarkStart w:id="496" w:name="_Toc174095343"/>
      <w:bookmarkStart w:id="497" w:name="_Toc174095881"/>
      <w:bookmarkStart w:id="498" w:name="_Toc174096147"/>
      <w:bookmarkStart w:id="499" w:name="_Toc174536037"/>
      <w:bookmarkStart w:id="500" w:name="_Toc174617143"/>
      <w:bookmarkStart w:id="501" w:name="_Toc174618500"/>
      <w:bookmarkStart w:id="502" w:name="_Toc174627562"/>
      <w:bookmarkStart w:id="503" w:name="_Toc174704986"/>
      <w:bookmarkStart w:id="504" w:name="_Toc174709530"/>
      <w:bookmarkStart w:id="505" w:name="_Toc174710759"/>
      <w:bookmarkStart w:id="506" w:name="_Toc182576903"/>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326FDFF4" w14:textId="5E40283A" w:rsidR="0051271B" w:rsidRPr="006E317E" w:rsidRDefault="0051271B" w:rsidP="00215CA5">
      <w:pPr>
        <w:pStyle w:val="Pealkiri3"/>
      </w:pPr>
      <w:bookmarkStart w:id="507" w:name="_Toc182576904"/>
      <w:r w:rsidRPr="00FF0EB5">
        <w:t>Turuosad</w:t>
      </w:r>
      <w:bookmarkEnd w:id="507"/>
    </w:p>
    <w:p w14:paraId="08EF72E1" w14:textId="1FA4AF96" w:rsidR="0051271B" w:rsidRPr="006E317E" w:rsidRDefault="00A3232C" w:rsidP="00AA241E">
      <w:pPr>
        <w:jc w:val="both"/>
      </w:pPr>
      <w:r>
        <w:t>Valguskaabelvõrgu</w:t>
      </w:r>
      <w:r w:rsidR="0051271B" w:rsidRPr="006E317E">
        <w:t xml:space="preserve"> internetiühenduste </w:t>
      </w:r>
      <w:r w:rsidR="00C22BB0" w:rsidRPr="006E317E">
        <w:t>B</w:t>
      </w:r>
      <w:r w:rsidR="0051271B" w:rsidRPr="006E317E">
        <w:t xml:space="preserve"> piirkonna jaeturul on </w:t>
      </w:r>
      <w:r w:rsidR="00284F00" w:rsidRPr="006E317E">
        <w:t>jaeklientide interne</w:t>
      </w:r>
      <w:r w:rsidR="000F3EA8" w:rsidRPr="006E317E">
        <w:t>tiühenduste</w:t>
      </w:r>
      <w:r w:rsidR="009A5D7D" w:rsidRPr="006E317E">
        <w:t xml:space="preserve"> alusel</w:t>
      </w:r>
      <w:r w:rsidR="0051271B" w:rsidRPr="006E317E">
        <w:t xml:space="preserve"> 2023 aastal kõige suurema osakaaluga </w:t>
      </w:r>
      <w:r w:rsidR="00D601F6" w:rsidRPr="006E317E">
        <w:t>Telia</w:t>
      </w:r>
      <w:r w:rsidR="0051271B" w:rsidRPr="006E317E">
        <w:t xml:space="preserve"> </w:t>
      </w:r>
      <w:r w:rsidR="00AD3748">
        <w:t>…*</w:t>
      </w:r>
      <w:r w:rsidR="0051271B" w:rsidRPr="006E317E">
        <w:t xml:space="preserve">%-ga, järgneb </w:t>
      </w:r>
      <w:r w:rsidR="0036302F" w:rsidRPr="006E317E">
        <w:t>Elisa</w:t>
      </w:r>
      <w:r w:rsidR="0051271B" w:rsidRPr="006E317E">
        <w:t xml:space="preserve"> </w:t>
      </w:r>
      <w:r w:rsidR="00AD3748">
        <w:t>…*</w:t>
      </w:r>
      <w:r w:rsidR="0051271B" w:rsidRPr="006E317E">
        <w:t xml:space="preserve">%-ga ja </w:t>
      </w:r>
      <w:r w:rsidR="000F3EA8" w:rsidRPr="006E317E">
        <w:t xml:space="preserve">STV </w:t>
      </w:r>
      <w:r w:rsidR="00AD3748">
        <w:t>…*</w:t>
      </w:r>
      <w:r w:rsidR="0051271B" w:rsidRPr="006E317E">
        <w:t>%</w:t>
      </w:r>
      <w:r w:rsidR="00AD3748">
        <w:noBreakHyphen/>
      </w:r>
      <w:r w:rsidR="0051271B" w:rsidRPr="006E317E">
        <w:t xml:space="preserve">ga, vt Tabel </w:t>
      </w:r>
      <w:r w:rsidR="00503910">
        <w:t>15</w:t>
      </w:r>
      <w:r w:rsidR="0051271B" w:rsidRPr="006E317E">
        <w:t>. Kolmekesi kokku moodustavad nad ca 9</w:t>
      </w:r>
      <w:r w:rsidR="0022555C" w:rsidRPr="006E317E">
        <w:t>4</w:t>
      </w:r>
      <w:r w:rsidR="0051271B" w:rsidRPr="006E317E">
        <w:t xml:space="preserve">% turust. Seejuures </w:t>
      </w:r>
      <w:r w:rsidR="004522F6" w:rsidRPr="006E317E">
        <w:t xml:space="preserve">Telia </w:t>
      </w:r>
      <w:r w:rsidR="0051271B" w:rsidRPr="006E317E">
        <w:t xml:space="preserve">ja </w:t>
      </w:r>
      <w:r w:rsidR="004522F6" w:rsidRPr="006E317E">
        <w:t xml:space="preserve">STV </w:t>
      </w:r>
      <w:r w:rsidR="0051271B" w:rsidRPr="006E317E">
        <w:t xml:space="preserve">osakaalud on perioodil 2022-2023 </w:t>
      </w:r>
      <w:r w:rsidR="00AD3748">
        <w:t>…*</w:t>
      </w:r>
      <w:r w:rsidR="0051271B" w:rsidRPr="006E317E">
        <w:t xml:space="preserve"> ning Elisa oma </w:t>
      </w:r>
      <w:r w:rsidR="00AD3748">
        <w:t>…*</w:t>
      </w:r>
      <w:r w:rsidR="0051271B" w:rsidRPr="006E317E">
        <w:t>.</w:t>
      </w:r>
    </w:p>
    <w:p w14:paraId="38F155BA" w14:textId="58260471" w:rsidR="0051271B" w:rsidRPr="006E317E" w:rsidRDefault="00AD3748" w:rsidP="00AA241E">
      <w:pPr>
        <w:jc w:val="both"/>
      </w:pPr>
      <w:r w:rsidRPr="0091173F">
        <w:rPr>
          <w:noProof/>
        </w:rPr>
        <w:drawing>
          <wp:inline distT="0" distB="0" distL="0" distR="0" wp14:anchorId="45855910" wp14:editId="27B697E0">
            <wp:extent cx="3597275" cy="2673985"/>
            <wp:effectExtent l="0" t="0" r="3175" b="0"/>
            <wp:docPr id="150754566" name="Pilt 15075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7275" cy="2673985"/>
                    </a:xfrm>
                    <a:prstGeom prst="rect">
                      <a:avLst/>
                    </a:prstGeom>
                    <a:noFill/>
                    <a:ln>
                      <a:noFill/>
                    </a:ln>
                  </pic:spPr>
                </pic:pic>
              </a:graphicData>
            </a:graphic>
          </wp:inline>
        </w:drawing>
      </w:r>
    </w:p>
    <w:p w14:paraId="4D3946BE" w14:textId="3FCAD26D" w:rsidR="0051271B" w:rsidRPr="006E317E" w:rsidRDefault="00EC33F1" w:rsidP="00AA241E">
      <w:pPr>
        <w:pStyle w:val="Pealdis"/>
        <w:jc w:val="both"/>
      </w:pPr>
      <w:r>
        <w:t xml:space="preserve">Tabel </w:t>
      </w:r>
      <w:r>
        <w:fldChar w:fldCharType="begin"/>
      </w:r>
      <w:r>
        <w:instrText xml:space="preserve"> SEQ Tabel \* ARABIC </w:instrText>
      </w:r>
      <w:r>
        <w:fldChar w:fldCharType="separate"/>
      </w:r>
      <w:r w:rsidR="00247D84">
        <w:rPr>
          <w:noProof/>
        </w:rPr>
        <w:t>15</w:t>
      </w:r>
      <w:r>
        <w:fldChar w:fldCharType="end"/>
      </w:r>
      <w:r w:rsidR="00AD3748">
        <w:t>…*</w:t>
      </w:r>
      <w:r>
        <w:t xml:space="preserve"> </w:t>
      </w:r>
      <w:r w:rsidR="00A3232C">
        <w:t>Valguskaabelvõrgu</w:t>
      </w:r>
      <w:r w:rsidR="0051271B" w:rsidRPr="006E317E">
        <w:t xml:space="preserve"> internetiühenduste </w:t>
      </w:r>
      <w:r w:rsidR="00265719" w:rsidRPr="006E317E">
        <w:t>B piirkonna</w:t>
      </w:r>
      <w:r w:rsidR="0051271B" w:rsidRPr="006E317E">
        <w:t xml:space="preserve"> jaeturul sideettevõtjate internetiühenduste jaeklientide osakaalud aastatel 2022 – 2023</w:t>
      </w:r>
    </w:p>
    <w:p w14:paraId="295BCD3A" w14:textId="16A41229" w:rsidR="0051271B" w:rsidRDefault="0051271B" w:rsidP="00AA241E">
      <w:pPr>
        <w:jc w:val="both"/>
      </w:pPr>
      <w:r w:rsidRPr="006E317E">
        <w:t xml:space="preserve">Turuosade üldine struktuur </w:t>
      </w:r>
      <w:r w:rsidR="005841E8" w:rsidRPr="006E317E">
        <w:t xml:space="preserve">(eelkõige Telia </w:t>
      </w:r>
      <w:r w:rsidR="0090592F" w:rsidRPr="006E317E">
        <w:t>kõrge</w:t>
      </w:r>
      <w:r w:rsidR="005841E8" w:rsidRPr="006E317E">
        <w:t xml:space="preserve"> </w:t>
      </w:r>
      <w:r w:rsidR="00E73B26" w:rsidRPr="006E317E">
        <w:t>turuosa</w:t>
      </w:r>
      <w:r w:rsidR="001A3E68" w:rsidRPr="006E317E">
        <w:t xml:space="preserve">) </w:t>
      </w:r>
      <w:r w:rsidRPr="006E317E">
        <w:t xml:space="preserve">viitab sellele, et </w:t>
      </w:r>
      <w:r w:rsidR="00A3232C">
        <w:t>valguskaabelvõrgu</w:t>
      </w:r>
      <w:r w:rsidRPr="006E317E">
        <w:t xml:space="preserve"> internetiühenduste </w:t>
      </w:r>
      <w:r w:rsidR="00265719" w:rsidRPr="006E317E">
        <w:t>B piirkonna</w:t>
      </w:r>
      <w:r w:rsidRPr="006E317E">
        <w:t xml:space="preserve"> jaeturul</w:t>
      </w:r>
      <w:r w:rsidR="00265719" w:rsidRPr="006E317E">
        <w:t xml:space="preserve"> ei</w:t>
      </w:r>
      <w:r w:rsidRPr="006E317E">
        <w:t xml:space="preserve"> eksisteeri </w:t>
      </w:r>
      <w:r w:rsidR="004813A6" w:rsidRPr="006E317E">
        <w:t>tõhusat</w:t>
      </w:r>
      <w:r w:rsidRPr="006E317E">
        <w:t xml:space="preserve"> konkurents</w:t>
      </w:r>
      <w:r w:rsidR="004813A6" w:rsidRPr="006E317E">
        <w:t>i</w:t>
      </w:r>
      <w:r w:rsidRPr="006E317E">
        <w:t xml:space="preserve"> ja </w:t>
      </w:r>
      <w:r w:rsidR="00A96AE6" w:rsidRPr="006E317E">
        <w:t xml:space="preserve">võib </w:t>
      </w:r>
      <w:r w:rsidR="00656B96" w:rsidRPr="006E317E">
        <w:t>olla olemas</w:t>
      </w:r>
      <w:r w:rsidRPr="006E317E">
        <w:t xml:space="preserve"> sideettevõtja, kellel </w:t>
      </w:r>
      <w:r w:rsidR="004C1FC0" w:rsidRPr="006E317E">
        <w:t>võib</w:t>
      </w:r>
      <w:r w:rsidRPr="006E317E">
        <w:t xml:space="preserve"> olla märkimisväärse turujõuga ettevõtja seisund. </w:t>
      </w:r>
    </w:p>
    <w:p w14:paraId="2A33D234" w14:textId="77777777" w:rsidR="00FF0EB5" w:rsidRPr="00FF0EB5" w:rsidRDefault="00FF0EB5" w:rsidP="00AA241E">
      <w:pPr>
        <w:pStyle w:val="Loendilik"/>
        <w:keepNext/>
        <w:keepLines/>
        <w:numPr>
          <w:ilvl w:val="0"/>
          <w:numId w:val="60"/>
        </w:numPr>
        <w:tabs>
          <w:tab w:val="left" w:pos="1985"/>
        </w:tabs>
        <w:spacing w:before="120" w:after="240"/>
        <w:contextualSpacing w:val="0"/>
        <w:jc w:val="both"/>
        <w:outlineLvl w:val="3"/>
        <w:rPr>
          <w:rFonts w:eastAsiaTheme="majorEastAsia" w:cstheme="majorBidi"/>
          <w:i/>
          <w:iCs/>
          <w:vanish/>
          <w:lang w:eastAsia="en-US"/>
        </w:rPr>
      </w:pPr>
    </w:p>
    <w:p w14:paraId="11C08FE1" w14:textId="77777777" w:rsidR="00FF0EB5" w:rsidRPr="00FF0EB5" w:rsidRDefault="00FF0EB5" w:rsidP="00AA241E">
      <w:pPr>
        <w:pStyle w:val="Loendilik"/>
        <w:keepNext/>
        <w:keepLines/>
        <w:numPr>
          <w:ilvl w:val="0"/>
          <w:numId w:val="60"/>
        </w:numPr>
        <w:tabs>
          <w:tab w:val="left" w:pos="1985"/>
        </w:tabs>
        <w:spacing w:before="120" w:after="240"/>
        <w:contextualSpacing w:val="0"/>
        <w:jc w:val="both"/>
        <w:outlineLvl w:val="3"/>
        <w:rPr>
          <w:rFonts w:eastAsiaTheme="majorEastAsia" w:cstheme="majorBidi"/>
          <w:i/>
          <w:iCs/>
          <w:vanish/>
          <w:lang w:eastAsia="en-US"/>
        </w:rPr>
      </w:pPr>
    </w:p>
    <w:p w14:paraId="2C34F785" w14:textId="77777777" w:rsidR="00FF0EB5" w:rsidRPr="00FF0EB5" w:rsidRDefault="00FF0EB5" w:rsidP="00AA241E">
      <w:pPr>
        <w:pStyle w:val="Loendilik"/>
        <w:keepNext/>
        <w:keepLines/>
        <w:numPr>
          <w:ilvl w:val="0"/>
          <w:numId w:val="60"/>
        </w:numPr>
        <w:tabs>
          <w:tab w:val="left" w:pos="1985"/>
        </w:tabs>
        <w:spacing w:before="120" w:after="240"/>
        <w:contextualSpacing w:val="0"/>
        <w:jc w:val="both"/>
        <w:outlineLvl w:val="3"/>
        <w:rPr>
          <w:rFonts w:eastAsiaTheme="majorEastAsia" w:cstheme="majorBidi"/>
          <w:i/>
          <w:iCs/>
          <w:vanish/>
          <w:lang w:eastAsia="en-US"/>
        </w:rPr>
      </w:pPr>
    </w:p>
    <w:p w14:paraId="6C6009EB" w14:textId="77777777" w:rsidR="00FF0EB5" w:rsidRPr="00FF0EB5" w:rsidRDefault="00FF0EB5" w:rsidP="00AA241E">
      <w:pPr>
        <w:pStyle w:val="Loendilik"/>
        <w:keepNext/>
        <w:keepLines/>
        <w:numPr>
          <w:ilvl w:val="0"/>
          <w:numId w:val="60"/>
        </w:numPr>
        <w:tabs>
          <w:tab w:val="left" w:pos="1985"/>
        </w:tabs>
        <w:spacing w:before="120" w:after="240"/>
        <w:contextualSpacing w:val="0"/>
        <w:jc w:val="both"/>
        <w:outlineLvl w:val="3"/>
        <w:rPr>
          <w:rFonts w:eastAsiaTheme="majorEastAsia" w:cstheme="majorBidi"/>
          <w:i/>
          <w:iCs/>
          <w:vanish/>
          <w:lang w:eastAsia="en-US"/>
        </w:rPr>
      </w:pPr>
    </w:p>
    <w:p w14:paraId="5484771F" w14:textId="77777777" w:rsidR="00FF0EB5" w:rsidRPr="00FF0EB5" w:rsidRDefault="00FF0EB5" w:rsidP="00AA241E">
      <w:pPr>
        <w:pStyle w:val="Loendilik"/>
        <w:keepNext/>
        <w:keepLines/>
        <w:numPr>
          <w:ilvl w:val="1"/>
          <w:numId w:val="60"/>
        </w:numPr>
        <w:tabs>
          <w:tab w:val="left" w:pos="1985"/>
        </w:tabs>
        <w:spacing w:before="120" w:after="240"/>
        <w:contextualSpacing w:val="0"/>
        <w:jc w:val="both"/>
        <w:outlineLvl w:val="3"/>
        <w:rPr>
          <w:rFonts w:eastAsiaTheme="majorEastAsia" w:cstheme="majorBidi"/>
          <w:i/>
          <w:iCs/>
          <w:vanish/>
          <w:lang w:eastAsia="en-US"/>
        </w:rPr>
      </w:pPr>
    </w:p>
    <w:p w14:paraId="7D5B43FF" w14:textId="77777777" w:rsidR="00FF0EB5" w:rsidRPr="00FF0EB5" w:rsidRDefault="00FF0EB5" w:rsidP="00AA241E">
      <w:pPr>
        <w:pStyle w:val="Loendilik"/>
        <w:keepNext/>
        <w:keepLines/>
        <w:numPr>
          <w:ilvl w:val="1"/>
          <w:numId w:val="60"/>
        </w:numPr>
        <w:tabs>
          <w:tab w:val="left" w:pos="1985"/>
        </w:tabs>
        <w:spacing w:before="120" w:after="240"/>
        <w:contextualSpacing w:val="0"/>
        <w:jc w:val="both"/>
        <w:outlineLvl w:val="3"/>
        <w:rPr>
          <w:rFonts w:eastAsiaTheme="majorEastAsia" w:cstheme="majorBidi"/>
          <w:i/>
          <w:iCs/>
          <w:vanish/>
          <w:lang w:eastAsia="en-US"/>
        </w:rPr>
      </w:pPr>
    </w:p>
    <w:p w14:paraId="61D5F83F" w14:textId="77777777" w:rsidR="00FF0EB5" w:rsidRPr="00FF0EB5" w:rsidRDefault="00FF0EB5" w:rsidP="00AA241E">
      <w:pPr>
        <w:pStyle w:val="Loendilik"/>
        <w:keepNext/>
        <w:keepLines/>
        <w:numPr>
          <w:ilvl w:val="1"/>
          <w:numId w:val="60"/>
        </w:numPr>
        <w:tabs>
          <w:tab w:val="left" w:pos="1985"/>
        </w:tabs>
        <w:spacing w:before="120" w:after="240"/>
        <w:contextualSpacing w:val="0"/>
        <w:jc w:val="both"/>
        <w:outlineLvl w:val="3"/>
        <w:rPr>
          <w:rFonts w:eastAsiaTheme="majorEastAsia" w:cstheme="majorBidi"/>
          <w:i/>
          <w:iCs/>
          <w:vanish/>
          <w:lang w:eastAsia="en-US"/>
        </w:rPr>
      </w:pPr>
    </w:p>
    <w:p w14:paraId="14691352" w14:textId="77777777" w:rsidR="00FF0EB5" w:rsidRPr="00FF0EB5" w:rsidRDefault="00FF0EB5" w:rsidP="00AA241E">
      <w:pPr>
        <w:pStyle w:val="Loendilik"/>
        <w:keepNext/>
        <w:keepLines/>
        <w:numPr>
          <w:ilvl w:val="2"/>
          <w:numId w:val="60"/>
        </w:numPr>
        <w:tabs>
          <w:tab w:val="left" w:pos="1985"/>
        </w:tabs>
        <w:spacing w:before="120" w:after="240"/>
        <w:contextualSpacing w:val="0"/>
        <w:jc w:val="both"/>
        <w:outlineLvl w:val="3"/>
        <w:rPr>
          <w:rFonts w:eastAsiaTheme="majorEastAsia" w:cstheme="majorBidi"/>
          <w:i/>
          <w:iCs/>
          <w:vanish/>
          <w:lang w:eastAsia="en-US"/>
        </w:rPr>
      </w:pPr>
    </w:p>
    <w:p w14:paraId="0DCA0D6F" w14:textId="68A17096" w:rsidR="00E40F83" w:rsidRPr="006E317E" w:rsidRDefault="00E40F83" w:rsidP="00215CA5">
      <w:pPr>
        <w:pStyle w:val="Pealkiri3"/>
      </w:pPr>
      <w:bookmarkStart w:id="508" w:name="_Toc182576905"/>
      <w:r w:rsidRPr="006E317E">
        <w:t>Turule sisenemise tõkked</w:t>
      </w:r>
      <w:bookmarkEnd w:id="508"/>
    </w:p>
    <w:p w14:paraId="1B7221C2" w14:textId="77777777" w:rsidR="00E40F83" w:rsidRPr="006E317E" w:rsidRDefault="00E40F83" w:rsidP="00AA241E">
      <w:pPr>
        <w:jc w:val="both"/>
      </w:pPr>
      <w:r w:rsidRPr="006E317E">
        <w:t>Üks peamisi konkurentsiprobleeme elektroonilise side turgudel, on turule sisenemise tõkked ja sidevõrgu leviala laiendamine, kuna sidevõrgu rajamisega kaasnevad kõrged pöördumatud kulud, mis on eelkõige seotud sidekaablitaristuga (sidetorud- ja postid), mille rajamise kulud moodustavad kuni 80% sidevõrkude paigaldamise kuludest. Seega on sidekaablitaristu omamine ja kättesaadavus oluline konkurentsi eelis. Sidevõrgu rajamise suurtest ja pöördumatutest kuludest tulenevalt on sidevõrgu tasuvuse tagamiseks vaja saavutada piisav mastaabisääst ehk koguda piisav kliendibaas, et kindlustada stabiilsed tulud suurte ja pöördumatute kulude tagasi teenimiseks.</w:t>
      </w:r>
    </w:p>
    <w:p w14:paraId="0485DF6E" w14:textId="0E7CE86B" w:rsidR="00E40F83" w:rsidRPr="006572FC" w:rsidRDefault="00E40F83" w:rsidP="00AA241E">
      <w:pPr>
        <w:jc w:val="both"/>
      </w:pPr>
      <w:r w:rsidRPr="006E317E">
        <w:t xml:space="preserve">Tõkkeid turule sisenemisel või sidevõrgu leviala laiendamisel on aidanud vähendada sidekaabli paigaldamist võimaldavale füüsilise taristule juurdepääsu sümmeetriline reguleerimine ehitusseadustiku </w:t>
      </w:r>
      <w:r w:rsidR="00582585">
        <w:t xml:space="preserve">ptk. </w:t>
      </w:r>
      <w:r w:rsidRPr="006E317E">
        <w:t xml:space="preserve">6 prim 1 alusel ja MTE kaablikanalisatsiooni reguleerimine tugiteenusena valdkonnaspetsiifiliselt hulgiturul 1 TTJA 2017 aasta otsuse alusel. Sideettevõtja omanduses olev füüsiline taristu (sidetorud ja -postid) annab sideettevõtjale siiski oluliselt suurema konkurentsi eelise kui selle rentimine teistelt. Eelkõige toimub sidevõrgu paigaldamine oma enda füüsilise taristu baasil tavaliselt suuremates mahtudes, kiiremini ja tõhusamalt. Jae internetiühenduse teenuseid osutavatest sideettevõtjatest omab Eestis kõige suuremat ja ulatuslikumat sidekaablitaristut Telia, vt ka </w:t>
      </w:r>
      <w:r w:rsidR="006572FC" w:rsidRPr="00883566">
        <w:rPr>
          <w:rFonts w:cs="Times New Roman"/>
        </w:rPr>
        <w:t>TTJA 2024 ST</w:t>
      </w:r>
      <w:r w:rsidR="00C406CA">
        <w:rPr>
          <w:rFonts w:cs="Times New Roman"/>
        </w:rPr>
        <w:t>J</w:t>
      </w:r>
      <w:r w:rsidR="006572FC" w:rsidRPr="00883566">
        <w:rPr>
          <w:rFonts w:cs="Times New Roman"/>
        </w:rPr>
        <w:t xml:space="preserve"> hulgituru otsuse </w:t>
      </w:r>
      <w:r w:rsidR="006572FC" w:rsidRPr="006572FC">
        <w:rPr>
          <w:rFonts w:cs="Times New Roman"/>
        </w:rPr>
        <w:t>kavandit</w:t>
      </w:r>
      <w:r w:rsidRPr="006572FC">
        <w:t xml:space="preserve">. </w:t>
      </w:r>
    </w:p>
    <w:p w14:paraId="1ED92B2C" w14:textId="6D0CC9C7" w:rsidR="00E40F83" w:rsidRPr="006E317E" w:rsidRDefault="00E40F83" w:rsidP="00AA241E">
      <w:pPr>
        <w:jc w:val="both"/>
      </w:pPr>
      <w:r w:rsidRPr="006E317E">
        <w:t xml:space="preserve">Internetiühenduste algusaegadel 1990-ndatel osutati internetiühenduse teenust ainult Telia vaskkaabelvõrgu baasil. Aastatega on internetiühenduse jaeturule sisenenud paljud teised sideettevõtjad erinevate sidevõrgu tehnoloogiate baasil, vt </w:t>
      </w:r>
      <w:r w:rsidR="00582585">
        <w:t>ptk.-</w:t>
      </w:r>
      <w:r w:rsidR="00A64B04">
        <w:t xml:space="preserve">s </w:t>
      </w:r>
      <w:r w:rsidR="00D337B6">
        <w:t>2</w:t>
      </w:r>
      <w:r w:rsidR="008410AE">
        <w:t>.</w:t>
      </w:r>
      <w:r w:rsidR="00D337B6">
        <w:t>2.</w:t>
      </w:r>
      <w:r w:rsidR="00A64B04">
        <w:t>7</w:t>
      </w:r>
      <w:r w:rsidR="00C2175F" w:rsidRPr="006E317E">
        <w:t xml:space="preserve"> </w:t>
      </w:r>
      <w:r w:rsidR="00C8005B" w:rsidRPr="006E317E">
        <w:t xml:space="preserve"> </w:t>
      </w:r>
      <w:r w:rsidRPr="006E317E">
        <w:t xml:space="preserve">Tabel </w:t>
      </w:r>
      <w:r w:rsidR="00A64B04">
        <w:t>5</w:t>
      </w:r>
      <w:r w:rsidRPr="006E317E">
        <w:t>, peamiselt koaksiaalkaabel-, valguskaabelvõrkude ja mobiil</w:t>
      </w:r>
      <w:r w:rsidR="00183C25">
        <w:t>side</w:t>
      </w:r>
      <w:r w:rsidRPr="006E317E">
        <w:t xml:space="preserve">võrkude baasil, väga vähesel määral ka wifi raadiosidevõrgu baasil ja viimasel ajal vähesel määral ka satelliitsidevõrgu baasil, mida nende väga madala kasutuse tõttu internetiühenduste jaeturu konkurentsi analüüsi ei kaasatud. </w:t>
      </w:r>
    </w:p>
    <w:p w14:paraId="0C59F0E8" w14:textId="1CDE123D" w:rsidR="00E40F83" w:rsidRPr="006E317E" w:rsidRDefault="00E40F83" w:rsidP="00AA241E">
      <w:pPr>
        <w:jc w:val="both"/>
      </w:pPr>
      <w:r w:rsidRPr="006E317E">
        <w:t xml:space="preserve">Valguskaablivõrkude tehnoloogia alusel on 2023 aastal </w:t>
      </w:r>
      <w:r w:rsidR="00621857" w:rsidRPr="006E317E">
        <w:t>B</w:t>
      </w:r>
      <w:r w:rsidRPr="006E317E">
        <w:t xml:space="preserve"> piirkonnas kõige enam elu- ja mitteeluruume kaetud peamiselt erakapitali baasil </w:t>
      </w:r>
      <w:r w:rsidR="00345338" w:rsidRPr="006E317E">
        <w:t>Telia</w:t>
      </w:r>
      <w:r w:rsidRPr="006E317E">
        <w:t xml:space="preserve"> poolt ca </w:t>
      </w:r>
      <w:r w:rsidR="00AD3748">
        <w:t>…*</w:t>
      </w:r>
      <w:r w:rsidRPr="006E317E">
        <w:t xml:space="preserve">%, järgnevad </w:t>
      </w:r>
      <w:r w:rsidR="00345338" w:rsidRPr="006E317E">
        <w:t>STV</w:t>
      </w:r>
      <w:r w:rsidR="00EC4FDA" w:rsidRPr="006E317E">
        <w:t xml:space="preserve"> </w:t>
      </w:r>
      <w:r w:rsidR="00AD3748">
        <w:t>…*</w:t>
      </w:r>
      <w:r w:rsidR="00A607C1" w:rsidRPr="006E317E">
        <w:t>%</w:t>
      </w:r>
      <w:r w:rsidRPr="006E317E">
        <w:t xml:space="preserve">, Elisa </w:t>
      </w:r>
      <w:r w:rsidR="00AD3748">
        <w:t>…*</w:t>
      </w:r>
      <w:r w:rsidRPr="006E317E">
        <w:t xml:space="preserve">%, vt Tabel </w:t>
      </w:r>
      <w:r w:rsidR="00503910">
        <w:t>16</w:t>
      </w:r>
      <w:r w:rsidRPr="006E317E">
        <w:t xml:space="preserve">.   </w:t>
      </w:r>
      <w:r w:rsidR="00A06ECB" w:rsidRPr="006E317E">
        <w:t>B</w:t>
      </w:r>
      <w:r w:rsidRPr="006E317E">
        <w:t xml:space="preserve"> piirkonna</w:t>
      </w:r>
      <w:r w:rsidR="00345EE0" w:rsidRPr="006E317E">
        <w:t xml:space="preserve"> elu- ja mitteeluruumide</w:t>
      </w:r>
      <w:r w:rsidR="005A2B65" w:rsidRPr="006E317E">
        <w:t>ni</w:t>
      </w:r>
      <w:r w:rsidRPr="006E317E">
        <w:t xml:space="preserve"> </w:t>
      </w:r>
      <w:r w:rsidR="00A06ECB" w:rsidRPr="006E317E">
        <w:t xml:space="preserve">on rajatud </w:t>
      </w:r>
      <w:r w:rsidR="00A3232C">
        <w:t>valguskaabelvõrgu</w:t>
      </w:r>
      <w:r w:rsidR="00A06ECB" w:rsidRPr="006E317E">
        <w:t xml:space="preserve"> kliendiliine ka </w:t>
      </w:r>
      <w:r w:rsidR="00F006A4" w:rsidRPr="006E317E">
        <w:t>riigiabiga</w:t>
      </w:r>
      <w:r w:rsidR="003E185C" w:rsidRPr="006E317E">
        <w:t xml:space="preserve"> ja seeläbi kaetud </w:t>
      </w:r>
      <w:r w:rsidR="00A3232C">
        <w:t>valguskaabelvõrgu</w:t>
      </w:r>
      <w:r w:rsidR="003E185C" w:rsidRPr="006E317E">
        <w:t>ga</w:t>
      </w:r>
      <w:r w:rsidR="00EA6E4E" w:rsidRPr="006E317E">
        <w:t xml:space="preserve"> ca </w:t>
      </w:r>
      <w:r w:rsidR="007A572A" w:rsidRPr="006E317E">
        <w:t>10</w:t>
      </w:r>
      <w:r w:rsidR="005F625F" w:rsidRPr="006E317E">
        <w:t>%</w:t>
      </w:r>
      <w:r w:rsidR="007A572A" w:rsidRPr="006E317E">
        <w:t xml:space="preserve"> </w:t>
      </w:r>
      <w:r w:rsidR="003E185C" w:rsidRPr="006E317E">
        <w:t xml:space="preserve">B piirkonna </w:t>
      </w:r>
      <w:r w:rsidR="007A572A" w:rsidRPr="006E317E">
        <w:t>elu- ja mitteeluruume</w:t>
      </w:r>
      <w:r w:rsidR="005E2747" w:rsidRPr="006E317E">
        <w:t xml:space="preserve"> ning </w:t>
      </w:r>
      <w:r w:rsidR="0051156A" w:rsidRPr="006E317E">
        <w:t xml:space="preserve">riigil on kavas </w:t>
      </w:r>
      <w:r w:rsidR="001B410F" w:rsidRPr="006E317E">
        <w:t xml:space="preserve">riigiabi </w:t>
      </w:r>
      <w:r w:rsidR="00994C16" w:rsidRPr="006E317E">
        <w:t>baasil B piirkonna valgetesse aladesse rajada val</w:t>
      </w:r>
      <w:r w:rsidR="00092915" w:rsidRPr="006E317E">
        <w:t>guskaablivõrke</w:t>
      </w:r>
      <w:r w:rsidR="001B410F" w:rsidRPr="006E317E">
        <w:t xml:space="preserve"> ka tulevikus.</w:t>
      </w:r>
    </w:p>
    <w:p w14:paraId="717BB76A" w14:textId="61C855DC" w:rsidR="00E40F83" w:rsidRPr="006E317E" w:rsidRDefault="00AD3748" w:rsidP="00AA241E">
      <w:pPr>
        <w:jc w:val="both"/>
      </w:pPr>
      <w:r>
        <w:rPr>
          <w:noProof/>
        </w:rPr>
        <w:lastRenderedPageBreak/>
        <w:drawing>
          <wp:inline distT="0" distB="0" distL="0" distR="0" wp14:anchorId="4CE913BE" wp14:editId="18146737">
            <wp:extent cx="4840605" cy="3255645"/>
            <wp:effectExtent l="0" t="0" r="0" b="1905"/>
            <wp:docPr id="461962681"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0605" cy="3255645"/>
                    </a:xfrm>
                    <a:prstGeom prst="rect">
                      <a:avLst/>
                    </a:prstGeom>
                    <a:noFill/>
                  </pic:spPr>
                </pic:pic>
              </a:graphicData>
            </a:graphic>
          </wp:inline>
        </w:drawing>
      </w:r>
    </w:p>
    <w:p w14:paraId="3238541F" w14:textId="792A1213" w:rsidR="00E40F83" w:rsidRPr="006E317E" w:rsidRDefault="00EC33F1" w:rsidP="00AA241E">
      <w:pPr>
        <w:pStyle w:val="Pealdis"/>
        <w:jc w:val="both"/>
      </w:pPr>
      <w:r>
        <w:t xml:space="preserve"> </w:t>
      </w:r>
      <w:r w:rsidR="008A085A">
        <w:t xml:space="preserve">Tabel </w:t>
      </w:r>
      <w:r w:rsidR="008A085A">
        <w:fldChar w:fldCharType="begin"/>
      </w:r>
      <w:r w:rsidR="008A085A">
        <w:instrText xml:space="preserve"> SEQ Tabel \* ARABIC </w:instrText>
      </w:r>
      <w:r w:rsidR="008A085A">
        <w:fldChar w:fldCharType="separate"/>
      </w:r>
      <w:r w:rsidR="00247D84">
        <w:rPr>
          <w:noProof/>
        </w:rPr>
        <w:t>16</w:t>
      </w:r>
      <w:r w:rsidR="008A085A">
        <w:fldChar w:fldCharType="end"/>
      </w:r>
      <w:r w:rsidR="00AD3748">
        <w:t>…*</w:t>
      </w:r>
      <w:r w:rsidR="008A085A">
        <w:t xml:space="preserve"> </w:t>
      </w:r>
      <w:r w:rsidR="00E40F83" w:rsidRPr="006E317E">
        <w:t xml:space="preserve">Sideettevõtjate poolt </w:t>
      </w:r>
      <w:r w:rsidR="00A3232C">
        <w:t>valguskaabelvõrgu</w:t>
      </w:r>
      <w:r w:rsidR="00E40F83" w:rsidRPr="006E317E">
        <w:t>ga kaetud elu- ja mitteeluruumide arv ja osakaalud 2023 aastal. ERA – peamiselt erakapital baasil ühendatud elu- ja mitteeluruumid, RIIGI – peamiselt riigiabiga rajatud kliendiliinide (juurdepääsuvõrgu) abil ühendatud elu- ja mitteeluruumid.</w:t>
      </w:r>
      <w:r w:rsidR="00C94031" w:rsidRPr="006E317E">
        <w:t xml:space="preserve"> </w:t>
      </w:r>
    </w:p>
    <w:p w14:paraId="35FFF16B" w14:textId="26792492" w:rsidR="00E40F83" w:rsidRPr="006E317E" w:rsidRDefault="00E40F83" w:rsidP="00AA241E">
      <w:pPr>
        <w:jc w:val="both"/>
      </w:pPr>
      <w:r w:rsidRPr="006E317E">
        <w:t xml:space="preserve">Kõige suuremat kliendibaasi (ja sellest tulenevat mastaabisäästu) </w:t>
      </w:r>
      <w:r w:rsidR="00A3232C">
        <w:t>valguskaabelvõrgu</w:t>
      </w:r>
      <w:r w:rsidRPr="006E317E">
        <w:t xml:space="preserve"> internetiühenduse </w:t>
      </w:r>
      <w:r w:rsidR="002B33EB" w:rsidRPr="006E317E">
        <w:t>B</w:t>
      </w:r>
      <w:r w:rsidRPr="006E317E">
        <w:t xml:space="preserve"> piirkonna jaeturul omavad </w:t>
      </w:r>
      <w:r w:rsidR="002B33EB" w:rsidRPr="006E317E">
        <w:t xml:space="preserve">Telia </w:t>
      </w:r>
      <w:r w:rsidR="00AD3748">
        <w:t>…*</w:t>
      </w:r>
      <w:r w:rsidR="002B33EB" w:rsidRPr="006E317E">
        <w:t xml:space="preserve">%-ga, järgneb Elisa </w:t>
      </w:r>
      <w:r w:rsidR="00AD3748">
        <w:t>…*</w:t>
      </w:r>
      <w:r w:rsidR="002B33EB" w:rsidRPr="006E317E">
        <w:t xml:space="preserve">%-ga ja STV </w:t>
      </w:r>
      <w:r w:rsidR="00AD3748">
        <w:t>…*</w:t>
      </w:r>
      <w:r w:rsidR="002B33EB" w:rsidRPr="006E317E">
        <w:t>%</w:t>
      </w:r>
      <w:r w:rsidR="00AD3748">
        <w:noBreakHyphen/>
      </w:r>
      <w:r w:rsidR="002B33EB" w:rsidRPr="006E317E">
        <w:t xml:space="preserve">ga, vt Tabel </w:t>
      </w:r>
      <w:r w:rsidR="00503910">
        <w:t>15.</w:t>
      </w:r>
    </w:p>
    <w:p w14:paraId="01CA424B" w14:textId="56C288ED" w:rsidR="00592B3F" w:rsidRPr="006E317E" w:rsidRDefault="00E40F83" w:rsidP="00AA241E">
      <w:pPr>
        <w:jc w:val="both"/>
      </w:pPr>
      <w:r w:rsidRPr="006E317E">
        <w:t xml:space="preserve">Eespool öeldut silmas pidades on </w:t>
      </w:r>
      <w:r w:rsidR="00A3232C">
        <w:t>valguskaabelvõrgu</w:t>
      </w:r>
      <w:r w:rsidRPr="006E317E">
        <w:t xml:space="preserve"> internetiühenduste </w:t>
      </w:r>
      <w:r w:rsidR="000D47F3" w:rsidRPr="006E317E">
        <w:t>B</w:t>
      </w:r>
      <w:r w:rsidRPr="006E317E">
        <w:t xml:space="preserve"> piirkonna jaeturule sisenemisel olemas </w:t>
      </w:r>
      <w:r w:rsidR="00B461F4" w:rsidRPr="006E317E">
        <w:t>kõrged sisenemise</w:t>
      </w:r>
      <w:r w:rsidRPr="006E317E">
        <w:t xml:space="preserve"> tõkked (peamiselt sidevõrgu rajamise suured ja pöördumatud kulud), mis takistavad uuel sideettevõtjal enda sidevõrgu baasil sisenemist </w:t>
      </w:r>
      <w:r w:rsidR="00A3232C">
        <w:t>valguskaabelvõrgu</w:t>
      </w:r>
      <w:r w:rsidRPr="006E317E">
        <w:t xml:space="preserve"> internetiühenduste </w:t>
      </w:r>
      <w:r w:rsidR="000D47F3" w:rsidRPr="006E317E">
        <w:t>B</w:t>
      </w:r>
      <w:r w:rsidRPr="006E317E">
        <w:t xml:space="preserve"> piirkonna jaeturule. </w:t>
      </w:r>
      <w:r w:rsidR="00A75061" w:rsidRPr="006E317E">
        <w:t xml:space="preserve">Võrreldes A piirkonnaga on </w:t>
      </w:r>
      <w:r w:rsidR="00307108" w:rsidRPr="006E317E">
        <w:t xml:space="preserve">B piirkonnas </w:t>
      </w:r>
      <w:r w:rsidR="00A75061" w:rsidRPr="006E317E">
        <w:t xml:space="preserve">turule sisenemise tõkked kõrgemad, kuna keerulisem on saavutada piisavat mastaabisäästu, sest B piirkonna </w:t>
      </w:r>
      <w:r w:rsidR="00117095" w:rsidRPr="006E317E">
        <w:t>elanike ja elu- ja mitteeluruumide arv ja tihedus on märkimisväärselt madalam, kui A piirkonnas</w:t>
      </w:r>
      <w:r w:rsidR="00727F37" w:rsidRPr="006E317E">
        <w:t xml:space="preserve">, vt </w:t>
      </w:r>
      <w:r w:rsidR="00582585">
        <w:t>ptk.-</w:t>
      </w:r>
      <w:r w:rsidR="006572FC">
        <w:t>s</w:t>
      </w:r>
      <w:r w:rsidR="00727F37" w:rsidRPr="006E317E">
        <w:t xml:space="preserve"> </w:t>
      </w:r>
      <w:r w:rsidR="006572FC">
        <w:t>2.</w:t>
      </w:r>
      <w:r w:rsidR="00727F37" w:rsidRPr="006E317E">
        <w:t>3.</w:t>
      </w:r>
      <w:r w:rsidR="006572FC">
        <w:t>2</w:t>
      </w:r>
      <w:r w:rsidR="00727F37" w:rsidRPr="006E317E">
        <w:t xml:space="preserve"> Tabel</w:t>
      </w:r>
      <w:r w:rsidR="006572FC">
        <w:t>eid 6 ja 7</w:t>
      </w:r>
      <w:r w:rsidR="00727F37" w:rsidRPr="006E317E">
        <w:t xml:space="preserve">. </w:t>
      </w:r>
      <w:r w:rsidR="00592B3F" w:rsidRPr="006E317E">
        <w:t xml:space="preserve">Vastavaid </w:t>
      </w:r>
      <w:r w:rsidR="00F73FDA" w:rsidRPr="006E317E">
        <w:t>turule sisenemise</w:t>
      </w:r>
      <w:r w:rsidR="00592B3F" w:rsidRPr="006E317E">
        <w:t xml:space="preserve"> tõkkeid aitavad ületad riigiabiga rajatavad </w:t>
      </w:r>
      <w:r w:rsidR="00A468C4" w:rsidRPr="006E317E">
        <w:t xml:space="preserve">operaatorneutraalsed </w:t>
      </w:r>
      <w:r w:rsidR="00A3232C">
        <w:t>valguskaabelvõrgu</w:t>
      </w:r>
      <w:r w:rsidR="007D1DB4" w:rsidRPr="006E317E">
        <w:t>d</w:t>
      </w:r>
      <w:r w:rsidR="00144C5C" w:rsidRPr="006E317E">
        <w:t xml:space="preserve">, mis katavad ca 10% </w:t>
      </w:r>
      <w:r w:rsidR="00B461F4" w:rsidRPr="006E317E">
        <w:t xml:space="preserve">B piirkonna </w:t>
      </w:r>
      <w:r w:rsidR="00144C5C" w:rsidRPr="006E317E">
        <w:t>elu- ja mitteeluruumidest.</w:t>
      </w:r>
    </w:p>
    <w:p w14:paraId="36DD6CA4" w14:textId="556AAED4" w:rsidR="00E40F83" w:rsidRDefault="00F418B3" w:rsidP="00AA241E">
      <w:pPr>
        <w:spacing w:after="240"/>
        <w:jc w:val="both"/>
      </w:pPr>
      <w:r w:rsidRPr="006E317E">
        <w:t xml:space="preserve">TTJA hinnangul on </w:t>
      </w:r>
      <w:r w:rsidR="00E62DC3" w:rsidRPr="006E317E">
        <w:t>oma sidevõrgu leviala laiendamise tõkked teatud määral ületa</w:t>
      </w:r>
      <w:r w:rsidR="006A1E14" w:rsidRPr="006E317E">
        <w:t>n</w:t>
      </w:r>
      <w:r w:rsidR="00E62DC3" w:rsidRPr="006E317E">
        <w:t xml:space="preserve">ud ja neil tõketel on madalam tähtsus </w:t>
      </w:r>
      <w:r w:rsidR="006A1E14" w:rsidRPr="006E317E">
        <w:t xml:space="preserve">eelkõige Telia </w:t>
      </w:r>
      <w:r w:rsidR="007E2ECA" w:rsidRPr="006E317E">
        <w:t xml:space="preserve">puhul, kuna </w:t>
      </w:r>
      <w:r w:rsidR="00F35693" w:rsidRPr="006E317E">
        <w:t>erinevalt teistest</w:t>
      </w:r>
      <w:r w:rsidR="00E40F83" w:rsidRPr="006E317E">
        <w:t xml:space="preserve"> o</w:t>
      </w:r>
      <w:r w:rsidR="001C2AD4" w:rsidRPr="006E317E">
        <w:t>n Telia</w:t>
      </w:r>
      <w:r w:rsidR="004B449F" w:rsidRPr="006E317E">
        <w:t>l B piirkonnas</w:t>
      </w:r>
      <w:r w:rsidR="001C2AD4" w:rsidRPr="006E317E">
        <w:t xml:space="preserve"> märkimisväärselt </w:t>
      </w:r>
      <w:r w:rsidR="00E40F83" w:rsidRPr="006E317E">
        <w:t>ulatus</w:t>
      </w:r>
      <w:r w:rsidR="00FD12CB" w:rsidRPr="006E317E">
        <w:t>lik</w:t>
      </w:r>
      <w:r w:rsidR="00E40F83" w:rsidRPr="006E317E">
        <w:t xml:space="preserve"> valguskaablivõrk</w:t>
      </w:r>
      <w:r w:rsidR="00C975E8" w:rsidRPr="006E317E">
        <w:t xml:space="preserve"> (</w:t>
      </w:r>
      <w:r w:rsidR="00AD3748">
        <w:t>…*</w:t>
      </w:r>
      <w:r w:rsidR="00C975E8" w:rsidRPr="006E317E">
        <w:t>%</w:t>
      </w:r>
      <w:r w:rsidR="00CC136A" w:rsidRPr="006E317E">
        <w:t xml:space="preserve"> elu- ja mitteeluruumidest)</w:t>
      </w:r>
      <w:r w:rsidR="00E40F83" w:rsidRPr="006E317E">
        <w:t xml:space="preserve"> ja </w:t>
      </w:r>
      <w:r w:rsidR="00FD12CB" w:rsidRPr="006E317E">
        <w:t xml:space="preserve">suur </w:t>
      </w:r>
      <w:r w:rsidR="00E40F83" w:rsidRPr="006E317E">
        <w:t>kliendibaas (</w:t>
      </w:r>
      <w:r w:rsidR="00AD3748">
        <w:t>…*</w:t>
      </w:r>
      <w:r w:rsidR="00F82C47" w:rsidRPr="006E317E">
        <w:t>%</w:t>
      </w:r>
      <w:r w:rsidR="00323D43" w:rsidRPr="006E317E">
        <w:t xml:space="preserve"> jaeklientidest</w:t>
      </w:r>
      <w:r w:rsidR="00E40F83" w:rsidRPr="006E317E">
        <w:t>)</w:t>
      </w:r>
      <w:r w:rsidR="008C07B7" w:rsidRPr="006E317E">
        <w:t>, vt Tabelid</w:t>
      </w:r>
      <w:r w:rsidR="00503910">
        <w:t xml:space="preserve"> 15 ja 16</w:t>
      </w:r>
      <w:r w:rsidR="00E40F83" w:rsidRPr="006E317E">
        <w:t>.</w:t>
      </w:r>
    </w:p>
    <w:p w14:paraId="3B36FB06" w14:textId="67A3BA3A" w:rsidR="0033292D" w:rsidRPr="006E317E" w:rsidRDefault="0033292D" w:rsidP="00215CA5">
      <w:pPr>
        <w:pStyle w:val="Pealkiri3"/>
      </w:pPr>
      <w:bookmarkStart w:id="509" w:name="_Toc182576906"/>
      <w:r w:rsidRPr="006E317E">
        <w:lastRenderedPageBreak/>
        <w:t xml:space="preserve">Tasakaalustav </w:t>
      </w:r>
      <w:r w:rsidR="00EE71F9">
        <w:t>ostjaj</w:t>
      </w:r>
      <w:r w:rsidRPr="006E317E">
        <w:t>õud</w:t>
      </w:r>
      <w:bookmarkEnd w:id="509"/>
    </w:p>
    <w:p w14:paraId="4748DFCF" w14:textId="26E8D378" w:rsidR="0033292D" w:rsidRPr="006E317E" w:rsidRDefault="0033292D" w:rsidP="00AA241E">
      <w:pPr>
        <w:jc w:val="both"/>
      </w:pPr>
      <w:r w:rsidRPr="006E317E">
        <w:t xml:space="preserve">Tasakaalustav </w:t>
      </w:r>
      <w:r w:rsidR="00EE71F9">
        <w:t>ostjaj</w:t>
      </w:r>
      <w:r w:rsidRPr="006E317E">
        <w:t xml:space="preserve">õud </w:t>
      </w:r>
      <w:r w:rsidR="00A3232C">
        <w:t>valguskaabelvõrgu</w:t>
      </w:r>
      <w:r w:rsidRPr="006E317E">
        <w:t xml:space="preserve"> internetiühenduse </w:t>
      </w:r>
      <w:r w:rsidR="008614E8" w:rsidRPr="006E317E">
        <w:t>B</w:t>
      </w:r>
      <w:r w:rsidRPr="006E317E">
        <w:t xml:space="preserve"> piirkonna jaeturul on olemas siis, kui lõppkasutajal on võimalus vahetada oma vastavat internetiühendust osutav sideettevõtja teise vastavat internetiühendust osutava sideettevõtja vastu. Seejuures on oluline, et teenusepakkuja vahetamisega seotud kulud ei oleks suured, et teenuse osutaja vahetamine oleks lõppkasutajale majanduslikult tasuv.</w:t>
      </w:r>
    </w:p>
    <w:p w14:paraId="51BEDEBE" w14:textId="1CD6800B" w:rsidR="0033292D" w:rsidRPr="006E317E" w:rsidRDefault="0033292D" w:rsidP="00AA241E">
      <w:pPr>
        <w:jc w:val="both"/>
      </w:pPr>
      <w:r w:rsidRPr="006E317E">
        <w:t>TTJA hinnangul piisav</w:t>
      </w:r>
      <w:r w:rsidR="008614E8" w:rsidRPr="006E317E">
        <w:t>at</w:t>
      </w:r>
      <w:r w:rsidRPr="006E317E">
        <w:t xml:space="preserve"> tasakaalustav</w:t>
      </w:r>
      <w:r w:rsidR="008614E8" w:rsidRPr="006E317E">
        <w:t>at</w:t>
      </w:r>
      <w:r w:rsidRPr="006E317E">
        <w:t xml:space="preserve"> </w:t>
      </w:r>
      <w:r w:rsidR="00EE71F9">
        <w:t>ostjaj</w:t>
      </w:r>
      <w:r w:rsidRPr="006E317E">
        <w:t>õud</w:t>
      </w:r>
      <w:r w:rsidR="008614E8" w:rsidRPr="006E317E">
        <w:t>u</w:t>
      </w:r>
      <w:r w:rsidRPr="006E317E">
        <w:t xml:space="preserve"> </w:t>
      </w:r>
      <w:r w:rsidR="00A3232C">
        <w:t>valguskaabelvõrgu</w:t>
      </w:r>
      <w:r w:rsidRPr="006E317E">
        <w:t xml:space="preserve"> internetiühenduse </w:t>
      </w:r>
      <w:r w:rsidR="008614E8" w:rsidRPr="006E317E">
        <w:t>B</w:t>
      </w:r>
      <w:r w:rsidRPr="006E317E">
        <w:t xml:space="preserve"> piirkonna jaeturul </w:t>
      </w:r>
      <w:r w:rsidR="008614E8" w:rsidRPr="006E317E">
        <w:t>ei eksisteeri</w:t>
      </w:r>
      <w:r w:rsidR="00D92B32" w:rsidRPr="006E317E">
        <w:t>, kuna</w:t>
      </w:r>
      <w:r w:rsidRPr="006E317E">
        <w:t xml:space="preserve">  vastava piirkonna elu- ja mitteeluruumidest on kaetud keskmiselt </w:t>
      </w:r>
      <w:r w:rsidR="001F7D6F" w:rsidRPr="006E317E">
        <w:t xml:space="preserve">ainult </w:t>
      </w:r>
      <w:r w:rsidR="008E676F" w:rsidRPr="006E317E">
        <w:t>20</w:t>
      </w:r>
      <w:r w:rsidRPr="006E317E">
        <w:t xml:space="preserve">% ulatuses </w:t>
      </w:r>
      <w:r w:rsidR="00F04AE5" w:rsidRPr="006E317E">
        <w:t xml:space="preserve">(võrdluseks A piirkonnas 67% ulatuses) </w:t>
      </w:r>
      <w:r w:rsidRPr="006E317E">
        <w:t>vähemalt kahe erineva sideettevõtja internetiühendusega liitumise võimalusega, vt Tabel</w:t>
      </w:r>
      <w:r w:rsidR="001161A8">
        <w:t>id</w:t>
      </w:r>
      <w:r w:rsidR="00A75522">
        <w:t xml:space="preserve"> </w:t>
      </w:r>
      <w:r w:rsidR="001161A8">
        <w:t>14 ja 16</w:t>
      </w:r>
      <w:r w:rsidRPr="006E317E">
        <w:t xml:space="preserve">. Seetõttu </w:t>
      </w:r>
      <w:r w:rsidR="00B30FC1" w:rsidRPr="006E317E">
        <w:t>puudub</w:t>
      </w:r>
      <w:r w:rsidRPr="006E317E">
        <w:t xml:space="preserve"> suuremal osal </w:t>
      </w:r>
      <w:r w:rsidR="00723425" w:rsidRPr="006E317E">
        <w:t xml:space="preserve">B piirkonna elu- ja mitteeluruumides </w:t>
      </w:r>
      <w:r w:rsidR="00A3232C">
        <w:t>valguskaabelvõrgu</w:t>
      </w:r>
      <w:r w:rsidRPr="006E317E">
        <w:t xml:space="preserve"> internetiühendusest huvitatud lõppkasutajatel võimalus valida erinevate sideettevõtjate internetiühenduste vahel.</w:t>
      </w:r>
    </w:p>
    <w:p w14:paraId="2273F0FF" w14:textId="5C1A087B" w:rsidR="0033292D" w:rsidRPr="006E317E" w:rsidRDefault="00432941" w:rsidP="00AA241E">
      <w:pPr>
        <w:jc w:val="both"/>
      </w:pPr>
      <w:r w:rsidRPr="006E317E">
        <w:rPr>
          <w:noProof/>
        </w:rPr>
        <w:lastRenderedPageBreak/>
        <w:drawing>
          <wp:inline distT="0" distB="0" distL="0" distR="0" wp14:anchorId="11A108E9" wp14:editId="6B046E11">
            <wp:extent cx="3577071" cy="7181850"/>
            <wp:effectExtent l="0" t="0" r="4445" b="0"/>
            <wp:docPr id="28" name="Pil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1607" cy="7211036"/>
                    </a:xfrm>
                    <a:prstGeom prst="rect">
                      <a:avLst/>
                    </a:prstGeom>
                    <a:noFill/>
                    <a:ln>
                      <a:noFill/>
                    </a:ln>
                  </pic:spPr>
                </pic:pic>
              </a:graphicData>
            </a:graphic>
          </wp:inline>
        </w:drawing>
      </w:r>
    </w:p>
    <w:p w14:paraId="2550A802" w14:textId="30A1D122" w:rsidR="00A60329" w:rsidRDefault="00A75522" w:rsidP="00AA241E">
      <w:pPr>
        <w:pStyle w:val="Pealdis"/>
        <w:jc w:val="both"/>
      </w:pPr>
      <w:r>
        <w:t xml:space="preserve">Tabel </w:t>
      </w:r>
      <w:r>
        <w:fldChar w:fldCharType="begin"/>
      </w:r>
      <w:r>
        <w:instrText xml:space="preserve"> SEQ Tabel \* ARABIC </w:instrText>
      </w:r>
      <w:r>
        <w:fldChar w:fldCharType="separate"/>
      </w:r>
      <w:r w:rsidR="00247D84">
        <w:rPr>
          <w:noProof/>
        </w:rPr>
        <w:t>17</w:t>
      </w:r>
      <w:r>
        <w:fldChar w:fldCharType="end"/>
      </w:r>
      <w:r w:rsidRPr="00A75522">
        <w:t xml:space="preserve"> </w:t>
      </w:r>
      <w:r>
        <w:t xml:space="preserve"> </w:t>
      </w:r>
      <w:r w:rsidRPr="00A75522">
        <w:t>B piirkonna elu- ja mitteeluruumide kaetus vähemalt kahe erineva sideettevõtja internetiühendusega liitumise võimalusega valguskaabelvõrgus 2023 aastal</w:t>
      </w:r>
    </w:p>
    <w:p w14:paraId="1D48B532" w14:textId="77777777" w:rsidR="001161A8" w:rsidRPr="001161A8" w:rsidRDefault="001161A8" w:rsidP="00AA241E">
      <w:pPr>
        <w:jc w:val="both"/>
        <w:rPr>
          <w:lang w:eastAsia="ar-SA"/>
        </w:rPr>
      </w:pPr>
    </w:p>
    <w:p w14:paraId="3CB7DAA0" w14:textId="56004D11" w:rsidR="0033292D" w:rsidRDefault="0033292D" w:rsidP="00AA241E">
      <w:pPr>
        <w:jc w:val="both"/>
      </w:pPr>
      <w:r w:rsidRPr="006E317E">
        <w:lastRenderedPageBreak/>
        <w:t xml:space="preserve">Eeltoodut silmas pidades </w:t>
      </w:r>
      <w:r w:rsidR="00091420" w:rsidRPr="006E317E">
        <w:t xml:space="preserve">puudub </w:t>
      </w:r>
      <w:r w:rsidR="00A3232C">
        <w:t>valguskaabelvõrgu</w:t>
      </w:r>
      <w:r w:rsidRPr="006E317E">
        <w:t xml:space="preserve"> internetiühenduste </w:t>
      </w:r>
      <w:r w:rsidR="00091420" w:rsidRPr="006E317E">
        <w:t>B</w:t>
      </w:r>
      <w:r w:rsidRPr="006E317E">
        <w:t xml:space="preserve"> piirkonna jaeturul </w:t>
      </w:r>
      <w:r w:rsidR="00F902B5" w:rsidRPr="006E317E">
        <w:t xml:space="preserve">piisav </w:t>
      </w:r>
      <w:r w:rsidRPr="006E317E">
        <w:t xml:space="preserve">tasakaalustav </w:t>
      </w:r>
      <w:r w:rsidR="00EE71F9">
        <w:t>ostjaj</w:t>
      </w:r>
      <w:r w:rsidRPr="006E317E">
        <w:t>õud, sest suurema</w:t>
      </w:r>
      <w:r w:rsidR="00FD4BB5" w:rsidRPr="006E317E">
        <w:t>s</w:t>
      </w:r>
      <w:r w:rsidRPr="006E317E">
        <w:t xml:space="preserve"> osa</w:t>
      </w:r>
      <w:r w:rsidR="00FD4BB5" w:rsidRPr="006E317E">
        <w:t>s</w:t>
      </w:r>
      <w:r w:rsidR="00F821A9" w:rsidRPr="006E317E">
        <w:t xml:space="preserve"> (ca 80%) B piirkonna elu- ja mitteeluruumides </w:t>
      </w:r>
      <w:r w:rsidRPr="006E317E">
        <w:t xml:space="preserve"> </w:t>
      </w:r>
      <w:r w:rsidR="00F821A9" w:rsidRPr="006E317E">
        <w:t xml:space="preserve">ei ole </w:t>
      </w:r>
      <w:r w:rsidRPr="006E317E">
        <w:t>lõppkasutajate</w:t>
      </w:r>
      <w:r w:rsidR="00F821A9" w:rsidRPr="006E317E">
        <w:t>l</w:t>
      </w:r>
      <w:r w:rsidRPr="006E317E">
        <w:t xml:space="preserve"> olemas võimalus</w:t>
      </w:r>
      <w:r w:rsidR="00F902B5" w:rsidRPr="006E317E">
        <w:t>t</w:t>
      </w:r>
      <w:r w:rsidRPr="006E317E">
        <w:t xml:space="preserve"> vahetada </w:t>
      </w:r>
      <w:r w:rsidR="00A3232C">
        <w:t>valguskaabelvõrgu</w:t>
      </w:r>
      <w:r w:rsidRPr="006E317E">
        <w:t xml:space="preserve"> internetiühenduse osutajat</w:t>
      </w:r>
      <w:r w:rsidR="00F902B5" w:rsidRPr="006E317E">
        <w:t xml:space="preserve"> oma elu- ja mitteeluruumides</w:t>
      </w:r>
      <w:r w:rsidRPr="006E317E">
        <w:t>.</w:t>
      </w:r>
    </w:p>
    <w:p w14:paraId="7EC0346C" w14:textId="6995F40B" w:rsidR="0033292D" w:rsidRPr="006E317E" w:rsidRDefault="00E26D01" w:rsidP="00215CA5">
      <w:pPr>
        <w:pStyle w:val="Pealkiri3"/>
      </w:pPr>
      <w:bookmarkStart w:id="510" w:name="_Toc182576907"/>
      <w:r>
        <w:t>Järeldused</w:t>
      </w:r>
      <w:bookmarkEnd w:id="510"/>
    </w:p>
    <w:p w14:paraId="4A35A88B" w14:textId="5707A0D8" w:rsidR="00D46681" w:rsidRPr="006E317E" w:rsidRDefault="0033292D" w:rsidP="00AA241E">
      <w:pPr>
        <w:jc w:val="both"/>
      </w:pPr>
      <w:r w:rsidRPr="006E317E">
        <w:t xml:space="preserve">Eeltoodust tulenevalt </w:t>
      </w:r>
      <w:r w:rsidR="0073704F" w:rsidRPr="006E317E">
        <w:t xml:space="preserve">ei </w:t>
      </w:r>
      <w:r w:rsidR="005F7850" w:rsidRPr="006E317E">
        <w:t>kinnita turuosad</w:t>
      </w:r>
      <w:r w:rsidR="0030698C" w:rsidRPr="006E317E">
        <w:t>e</w:t>
      </w:r>
      <w:r w:rsidR="005F7850" w:rsidRPr="006E317E">
        <w:t xml:space="preserve">, turule sisenemise tõkete ja </w:t>
      </w:r>
      <w:r w:rsidR="0030698C" w:rsidRPr="006E317E">
        <w:t xml:space="preserve">tasakaalustava </w:t>
      </w:r>
      <w:r w:rsidR="00EE71F9">
        <w:t>ostjaj</w:t>
      </w:r>
      <w:r w:rsidR="0030698C" w:rsidRPr="006E317E">
        <w:t xml:space="preserve">õu analüüs, et </w:t>
      </w:r>
      <w:bookmarkStart w:id="511" w:name="_Hlk174016758"/>
      <w:r w:rsidR="00A3232C">
        <w:t>valguskaabelvõrgu</w:t>
      </w:r>
      <w:r w:rsidRPr="006E317E">
        <w:t xml:space="preserve"> internetiühenduste </w:t>
      </w:r>
      <w:r w:rsidR="0073704F" w:rsidRPr="006E317E">
        <w:t>B</w:t>
      </w:r>
      <w:r w:rsidRPr="006E317E">
        <w:t xml:space="preserve"> piirkonna jaeturul</w:t>
      </w:r>
      <w:r w:rsidR="0030698C" w:rsidRPr="006E317E">
        <w:t xml:space="preserve"> eksisteeriks</w:t>
      </w:r>
      <w:r w:rsidRPr="006E317E">
        <w:t xml:space="preserve"> tõhus konkurents. Seetõttu on asjakohane </w:t>
      </w:r>
      <w:r w:rsidR="00A3232C">
        <w:t>valguskaabelvõrgu</w:t>
      </w:r>
      <w:r w:rsidRPr="006E317E">
        <w:t xml:space="preserve"> internetiühenduste </w:t>
      </w:r>
      <w:r w:rsidR="00CF181F" w:rsidRPr="006E317E">
        <w:t>B</w:t>
      </w:r>
      <w:r w:rsidRPr="006E317E">
        <w:t xml:space="preserve"> piirkonna jaeturule eelneva</w:t>
      </w:r>
      <w:r w:rsidR="00186976" w:rsidRPr="006E317E">
        <w:t>tel hulgiturgude</w:t>
      </w:r>
      <w:r w:rsidR="00D46681" w:rsidRPr="006E317E">
        <w:t>l 1 ja 3b</w:t>
      </w:r>
      <w:r w:rsidR="00186976" w:rsidRPr="006E317E">
        <w:t xml:space="preserve"> konkurentsi </w:t>
      </w:r>
      <w:r w:rsidR="00D46681" w:rsidRPr="006E317E">
        <w:t>analüüsi läbi viia järgmiselt:</w:t>
      </w:r>
    </w:p>
    <w:p w14:paraId="7ED0CAF5" w14:textId="77777777" w:rsidR="00D46681" w:rsidRPr="006E317E" w:rsidRDefault="00D46681" w:rsidP="00AA241E">
      <w:pPr>
        <w:jc w:val="both"/>
      </w:pPr>
      <w:r w:rsidRPr="006E317E">
        <w:t>1)</w:t>
      </w:r>
      <w:r w:rsidR="0033292D" w:rsidRPr="006E317E">
        <w:t xml:space="preserve"> hulgituru 1</w:t>
      </w:r>
      <w:r w:rsidR="00F33598" w:rsidRPr="006E317E">
        <w:t xml:space="preserve"> konkurentsi analüüsi osas</w:t>
      </w:r>
      <w:r w:rsidR="0033292D" w:rsidRPr="006E317E">
        <w:t xml:space="preserve"> </w:t>
      </w:r>
      <w:r w:rsidR="00CF181F" w:rsidRPr="006E317E">
        <w:t>jätkata</w:t>
      </w:r>
      <w:r w:rsidR="00F33598" w:rsidRPr="006E317E">
        <w:t xml:space="preserve"> MTE välja selgitamisega</w:t>
      </w:r>
      <w:r w:rsidR="00872257" w:rsidRPr="006E317E">
        <w:t>, kuna vastav</w:t>
      </w:r>
      <w:r w:rsidR="00CC69AB" w:rsidRPr="006E317E">
        <w:t>a</w:t>
      </w:r>
      <w:r w:rsidR="00872257" w:rsidRPr="006E317E">
        <w:t xml:space="preserve"> hulgitur</w:t>
      </w:r>
      <w:r w:rsidR="00CC69AB" w:rsidRPr="006E317E">
        <w:t>u</w:t>
      </w:r>
      <w:r w:rsidR="00872257" w:rsidRPr="006E317E">
        <w:t xml:space="preserve"> </w:t>
      </w:r>
      <w:r w:rsidR="00244E6F" w:rsidRPr="006E317E">
        <w:t>vastuvõtlikust</w:t>
      </w:r>
      <w:r w:rsidR="00CC69AB" w:rsidRPr="006E317E">
        <w:t xml:space="preserve"> valdkonnaspetsiifilis</w:t>
      </w:r>
      <w:r w:rsidR="00186976" w:rsidRPr="006E317E">
        <w:t>ele regulatsioonile</w:t>
      </w:r>
      <w:r w:rsidR="00244E6F" w:rsidRPr="006E317E">
        <w:t xml:space="preserve"> on kinnitatud ka EK 2020 turgude soovituses</w:t>
      </w:r>
      <w:r w:rsidRPr="006E317E">
        <w:t>;</w:t>
      </w:r>
    </w:p>
    <w:p w14:paraId="33D11552" w14:textId="13278CC6" w:rsidR="00CF181F" w:rsidRPr="006E317E" w:rsidRDefault="00D46681" w:rsidP="00AA241E">
      <w:pPr>
        <w:jc w:val="both"/>
      </w:pPr>
      <w:r w:rsidRPr="006E317E">
        <w:t>2)</w:t>
      </w:r>
      <w:r w:rsidR="00E8042D" w:rsidRPr="006E317E">
        <w:t xml:space="preserve"> hulgituru 3</w:t>
      </w:r>
      <w:r w:rsidR="00F16DE7">
        <w:t>b</w:t>
      </w:r>
      <w:r w:rsidR="00E8042D" w:rsidRPr="006E317E">
        <w:t xml:space="preserve"> konkurentsi analüüsi osas esmalt viia läbi kolme kriteeriumi test</w:t>
      </w:r>
      <w:r w:rsidR="00B56A3C" w:rsidRPr="006E317E">
        <w:t xml:space="preserve"> kaalumaks valdkonnaspetsiifilise regulatsiooni jätkamis</w:t>
      </w:r>
      <w:r w:rsidR="003E3967" w:rsidRPr="006E317E">
        <w:t>e põhjendatust</w:t>
      </w:r>
      <w:r w:rsidR="00244E6F" w:rsidRPr="006E317E">
        <w:t xml:space="preserve">, kuna </w:t>
      </w:r>
      <w:r w:rsidR="00CC69AB" w:rsidRPr="006E317E">
        <w:t>vastava hulgituru vastuvõtlikkust</w:t>
      </w:r>
      <w:r w:rsidR="00186976" w:rsidRPr="006E317E">
        <w:t xml:space="preserve"> valdkonnaspetsiifilise regulatsioonile EK 2020 turgude soovituses kinnitatud ei ole</w:t>
      </w:r>
      <w:r w:rsidR="00636B0C" w:rsidRPr="006E317E">
        <w:t>,</w:t>
      </w:r>
      <w:r w:rsidR="003E3967" w:rsidRPr="006E317E">
        <w:t xml:space="preserve"> kui test </w:t>
      </w:r>
      <w:r w:rsidR="00636B0C" w:rsidRPr="006E317E">
        <w:t>valdkonn</w:t>
      </w:r>
      <w:r w:rsidR="006B7CA8" w:rsidRPr="006E317E">
        <w:t>aspetsiifilise regulatsiooni põhjendatust</w:t>
      </w:r>
      <w:r w:rsidR="003E3967" w:rsidRPr="006E317E">
        <w:t xml:space="preserve"> kinnitab, siis jätkata MTE välja selgitamise analüüsiga ja kui mitte, siis </w:t>
      </w:r>
      <w:r w:rsidR="008E5979" w:rsidRPr="006E317E">
        <w:t>vastav hulgiturg de-reguleerida.</w:t>
      </w:r>
    </w:p>
    <w:bookmarkEnd w:id="511"/>
    <w:sectPr w:rsidR="00CF181F" w:rsidRPr="006E317E" w:rsidSect="00A373EF">
      <w:footerReference w:type="default" r:id="rId37"/>
      <w:headerReference w:type="first" r:id="rId3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CE74A" w14:textId="77777777" w:rsidR="0033658B" w:rsidRDefault="0033658B" w:rsidP="0095323E">
      <w:pPr>
        <w:spacing w:after="0" w:line="240" w:lineRule="auto"/>
      </w:pPr>
      <w:r>
        <w:separator/>
      </w:r>
    </w:p>
  </w:endnote>
  <w:endnote w:type="continuationSeparator" w:id="0">
    <w:p w14:paraId="35F189E6" w14:textId="77777777" w:rsidR="0033658B" w:rsidRDefault="0033658B" w:rsidP="0095323E">
      <w:pPr>
        <w:spacing w:after="0" w:line="240" w:lineRule="auto"/>
      </w:pPr>
      <w:r>
        <w:continuationSeparator/>
      </w:r>
    </w:p>
  </w:endnote>
  <w:endnote w:type="continuationNotice" w:id="1">
    <w:p w14:paraId="65E24970" w14:textId="77777777" w:rsidR="0033658B" w:rsidRDefault="003365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2396154"/>
      <w:docPartObj>
        <w:docPartGallery w:val="Page Numbers (Bottom of Page)"/>
        <w:docPartUnique/>
      </w:docPartObj>
    </w:sdtPr>
    <w:sdtEndPr/>
    <w:sdtContent>
      <w:p w14:paraId="1984A2AF" w14:textId="75546A92" w:rsidR="00477EC2" w:rsidRDefault="00477EC2">
        <w:pPr>
          <w:pStyle w:val="Jalus"/>
          <w:jc w:val="right"/>
        </w:pPr>
        <w:r>
          <w:fldChar w:fldCharType="begin"/>
        </w:r>
        <w:r>
          <w:instrText>PAGE   \* MERGEFORMAT</w:instrText>
        </w:r>
        <w:r>
          <w:fldChar w:fldCharType="separate"/>
        </w:r>
        <w:r>
          <w:t>2</w:t>
        </w:r>
        <w:r>
          <w:fldChar w:fldCharType="end"/>
        </w:r>
      </w:p>
    </w:sdtContent>
  </w:sdt>
  <w:p w14:paraId="5EDB4BF7" w14:textId="77777777" w:rsidR="00477EC2" w:rsidRDefault="00477EC2">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489C2" w14:textId="77777777" w:rsidR="0033658B" w:rsidRDefault="0033658B" w:rsidP="0095323E">
      <w:pPr>
        <w:spacing w:after="0" w:line="240" w:lineRule="auto"/>
      </w:pPr>
      <w:r>
        <w:separator/>
      </w:r>
    </w:p>
  </w:footnote>
  <w:footnote w:type="continuationSeparator" w:id="0">
    <w:p w14:paraId="3B1B9612" w14:textId="77777777" w:rsidR="0033658B" w:rsidRDefault="0033658B" w:rsidP="0095323E">
      <w:pPr>
        <w:spacing w:after="0" w:line="240" w:lineRule="auto"/>
      </w:pPr>
      <w:r>
        <w:continuationSeparator/>
      </w:r>
    </w:p>
  </w:footnote>
  <w:footnote w:type="continuationNotice" w:id="1">
    <w:p w14:paraId="6EED1D09" w14:textId="77777777" w:rsidR="0033658B" w:rsidRDefault="0033658B">
      <w:pPr>
        <w:spacing w:after="0" w:line="240" w:lineRule="auto"/>
      </w:pPr>
    </w:p>
  </w:footnote>
  <w:footnote w:id="2">
    <w:p w14:paraId="42B90CC8" w14:textId="77777777" w:rsidR="00F23431" w:rsidRPr="000A0049" w:rsidRDefault="00F23431" w:rsidP="00F23431">
      <w:pPr>
        <w:pStyle w:val="Allmrkusetekst"/>
        <w:rPr>
          <w:rFonts w:cs="Times New Roman"/>
          <w:sz w:val="18"/>
          <w:szCs w:val="18"/>
        </w:rPr>
      </w:pPr>
      <w:r w:rsidRPr="000A0049">
        <w:rPr>
          <w:rStyle w:val="Allmrkuseviide"/>
          <w:rFonts w:cs="Times New Roman"/>
          <w:sz w:val="18"/>
          <w:szCs w:val="18"/>
        </w:rPr>
        <w:footnoteRef/>
      </w:r>
      <w:r w:rsidRPr="000A0049">
        <w:rPr>
          <w:rFonts w:cs="Times New Roman"/>
          <w:sz w:val="18"/>
          <w:szCs w:val="18"/>
        </w:rPr>
        <w:t xml:space="preserve"> Elektroonilise side seadus, viide allikale </w:t>
      </w:r>
      <w:hyperlink r:id="rId1" w:history="1">
        <w:r w:rsidRPr="000A0049">
          <w:rPr>
            <w:rStyle w:val="Hperlink"/>
            <w:rFonts w:cs="Times New Roman"/>
            <w:sz w:val="18"/>
            <w:szCs w:val="18"/>
          </w:rPr>
          <w:t>https://www.riigiteataja.ee/akt/127022022003?leiaKehtiv</w:t>
        </w:r>
      </w:hyperlink>
    </w:p>
  </w:footnote>
  <w:footnote w:id="3">
    <w:p w14:paraId="502C3863" w14:textId="77777777" w:rsidR="00F23431" w:rsidRPr="000A0049" w:rsidRDefault="00F23431" w:rsidP="00F23431">
      <w:pPr>
        <w:pStyle w:val="Allmrkusetekst"/>
        <w:rPr>
          <w:rFonts w:cs="Times New Roman"/>
          <w:sz w:val="18"/>
          <w:szCs w:val="18"/>
        </w:rPr>
      </w:pPr>
      <w:r w:rsidRPr="000A0049">
        <w:rPr>
          <w:rStyle w:val="Allmrkuseviide"/>
          <w:rFonts w:cs="Times New Roman"/>
          <w:sz w:val="18"/>
          <w:szCs w:val="18"/>
        </w:rPr>
        <w:footnoteRef/>
      </w:r>
      <w:r w:rsidRPr="000A0049">
        <w:rPr>
          <w:rFonts w:cs="Times New Roman"/>
          <w:sz w:val="18"/>
          <w:szCs w:val="18"/>
        </w:rPr>
        <w:t xml:space="preserve"> Euroopa Liit, vt ka </w:t>
      </w:r>
      <w:hyperlink r:id="rId2" w:history="1">
        <w:r w:rsidRPr="000A0049">
          <w:rPr>
            <w:rStyle w:val="Hperlink"/>
            <w:rFonts w:cs="Times New Roman"/>
            <w:sz w:val="18"/>
            <w:szCs w:val="18"/>
          </w:rPr>
          <w:t>https://european-union.europa.eu/index_et</w:t>
        </w:r>
      </w:hyperlink>
      <w:r w:rsidRPr="000A0049">
        <w:rPr>
          <w:rFonts w:cs="Times New Roman"/>
          <w:sz w:val="18"/>
          <w:szCs w:val="18"/>
        </w:rPr>
        <w:t xml:space="preserve"> </w:t>
      </w:r>
    </w:p>
  </w:footnote>
  <w:footnote w:id="4">
    <w:p w14:paraId="4B7BFEBD" w14:textId="77777777" w:rsidR="00F23431" w:rsidRPr="000A0049" w:rsidRDefault="00F23431" w:rsidP="00F23431">
      <w:pPr>
        <w:pStyle w:val="Allmrkusetekst"/>
        <w:rPr>
          <w:rFonts w:cs="Times New Roman"/>
          <w:sz w:val="18"/>
          <w:szCs w:val="18"/>
        </w:rPr>
      </w:pPr>
      <w:r w:rsidRPr="000A0049">
        <w:rPr>
          <w:rStyle w:val="Allmrkuseviide"/>
          <w:rFonts w:cs="Times New Roman"/>
          <w:sz w:val="18"/>
          <w:szCs w:val="18"/>
        </w:rPr>
        <w:footnoteRef/>
      </w:r>
      <w:r w:rsidRPr="000A0049">
        <w:rPr>
          <w:rFonts w:cs="Times New Roman"/>
          <w:sz w:val="18"/>
          <w:szCs w:val="18"/>
        </w:rPr>
        <w:t xml:space="preserve"> Euroopa Komisjon, vt ka </w:t>
      </w:r>
      <w:hyperlink r:id="rId3" w:history="1">
        <w:r w:rsidRPr="000A0049">
          <w:rPr>
            <w:rStyle w:val="Hperlink"/>
            <w:rFonts w:cs="Times New Roman"/>
            <w:sz w:val="18"/>
            <w:szCs w:val="18"/>
          </w:rPr>
          <w:t>https://ec.europa.eu/info/index_et</w:t>
        </w:r>
      </w:hyperlink>
      <w:r w:rsidRPr="000A0049">
        <w:rPr>
          <w:rFonts w:cs="Times New Roman"/>
          <w:sz w:val="18"/>
          <w:szCs w:val="18"/>
        </w:rPr>
        <w:t xml:space="preserve"> </w:t>
      </w:r>
    </w:p>
  </w:footnote>
  <w:footnote w:id="5">
    <w:p w14:paraId="6EE86B27" w14:textId="77777777" w:rsidR="00F23431" w:rsidRPr="00A1554B" w:rsidRDefault="00F23431" w:rsidP="00F23431">
      <w:pPr>
        <w:pStyle w:val="Allmrkusetekst"/>
        <w:rPr>
          <w:rFonts w:cs="Times New Roman"/>
        </w:rPr>
      </w:pPr>
      <w:r w:rsidRPr="000A0049">
        <w:rPr>
          <w:rStyle w:val="Allmrkuseviide"/>
          <w:rFonts w:cs="Times New Roman"/>
          <w:sz w:val="18"/>
          <w:szCs w:val="18"/>
        </w:rPr>
        <w:footnoteRef/>
      </w:r>
      <w:r w:rsidRPr="000A0049">
        <w:rPr>
          <w:rFonts w:cs="Times New Roman"/>
          <w:sz w:val="18"/>
          <w:szCs w:val="18"/>
        </w:rPr>
        <w:t xml:space="preserve"> Euroopa Sideametiks on BEREC (</w:t>
      </w:r>
      <w:r w:rsidRPr="000A0049">
        <w:rPr>
          <w:rFonts w:cs="Times New Roman"/>
          <w:i/>
          <w:iCs/>
          <w:sz w:val="18"/>
          <w:szCs w:val="18"/>
        </w:rPr>
        <w:t>Body of European Regulators for Electronic Communications</w:t>
      </w:r>
      <w:r w:rsidRPr="000A0049">
        <w:rPr>
          <w:rFonts w:cs="Times New Roman"/>
          <w:sz w:val="18"/>
          <w:szCs w:val="18"/>
        </w:rPr>
        <w:t xml:space="preserve">), kelle õiguslik alus on sätestatud Euroopa Parlamendi ja nõukogu 11. detsembri 2018. aasta määruses (EL) 2018/1971, vt ka </w:t>
      </w:r>
      <w:hyperlink r:id="rId4" w:history="1">
        <w:r w:rsidRPr="000A0049">
          <w:rPr>
            <w:rStyle w:val="Hperlink"/>
            <w:rFonts w:cs="Times New Roman"/>
            <w:sz w:val="18"/>
            <w:szCs w:val="18"/>
          </w:rPr>
          <w:t>https://www.berec.europa.eu/en</w:t>
        </w:r>
      </w:hyperlink>
      <w:r w:rsidRPr="00A1554B">
        <w:rPr>
          <w:rFonts w:cs="Times New Roman"/>
        </w:rPr>
        <w:t xml:space="preserve"> </w:t>
      </w:r>
    </w:p>
  </w:footnote>
  <w:footnote w:id="6">
    <w:p w14:paraId="6563B6D8" w14:textId="77777777" w:rsidR="00F23431" w:rsidRPr="000A0049" w:rsidRDefault="00F23431" w:rsidP="00F23431">
      <w:pPr>
        <w:pStyle w:val="Allmrkusetekst"/>
        <w:rPr>
          <w:rFonts w:cs="Times New Roman"/>
          <w:sz w:val="18"/>
          <w:szCs w:val="18"/>
        </w:rPr>
      </w:pPr>
      <w:r w:rsidRPr="000A0049">
        <w:rPr>
          <w:rStyle w:val="Allmrkuseviide"/>
          <w:sz w:val="18"/>
          <w:szCs w:val="18"/>
        </w:rPr>
        <w:footnoteRef/>
      </w:r>
      <w:r w:rsidRPr="000A0049">
        <w:rPr>
          <w:sz w:val="18"/>
          <w:szCs w:val="18"/>
        </w:rPr>
        <w:t xml:space="preserve"> </w:t>
      </w:r>
      <w:r w:rsidRPr="000A0049">
        <w:rPr>
          <w:rFonts w:cs="Times New Roman"/>
          <w:sz w:val="18"/>
          <w:szCs w:val="18"/>
        </w:rPr>
        <w:t xml:space="preserve">Euroopa Komisjoni soovitus (EL) 2020/2245, 18. detsember 2020, elektroonilise side sektori asjaomaste toote- ja teenuseturgude kohta, mis vastavalt Euroopa Parlamendi ja nõukogu direktiivile (EL) 2018/1972 (millega kehtestatakse Euroopa elektroonilise side seadustik) vajavad eelnevat reguleerimist, viide allikale: </w:t>
      </w:r>
      <w:hyperlink r:id="rId5" w:history="1">
        <w:r w:rsidRPr="000A0049">
          <w:rPr>
            <w:rStyle w:val="Hperlink"/>
            <w:rFonts w:cs="Times New Roman"/>
            <w:sz w:val="18"/>
            <w:szCs w:val="18"/>
          </w:rPr>
          <w:t>https://eur-lex.europa.eu/legal-content/EN-ET/TXT/?uri=CELEX:32020H2245</w:t>
        </w:r>
      </w:hyperlink>
    </w:p>
  </w:footnote>
  <w:footnote w:id="7">
    <w:p w14:paraId="3D6A6A17" w14:textId="77777777" w:rsidR="00F23431" w:rsidRPr="004C5D21" w:rsidRDefault="00F23431" w:rsidP="00F23431">
      <w:pPr>
        <w:pStyle w:val="Allmrkusetekst"/>
        <w:rPr>
          <w:sz w:val="18"/>
          <w:szCs w:val="18"/>
        </w:rPr>
      </w:pPr>
      <w:r w:rsidRPr="004C5D21">
        <w:rPr>
          <w:rStyle w:val="Allmrkuseviide"/>
          <w:sz w:val="18"/>
          <w:szCs w:val="18"/>
        </w:rPr>
        <w:footnoteRef/>
      </w:r>
      <w:r w:rsidRPr="004C5D21">
        <w:rPr>
          <w:sz w:val="18"/>
          <w:szCs w:val="18"/>
        </w:rPr>
        <w:t xml:space="preserve"> Viide allikale: </w:t>
      </w:r>
      <w:hyperlink r:id="rId6" w:history="1">
        <w:r w:rsidRPr="004C5D21">
          <w:rPr>
            <w:rStyle w:val="Hperlink"/>
            <w:sz w:val="18"/>
            <w:szCs w:val="18"/>
          </w:rPr>
          <w:t>https://www.nkom.no/ekom-markedet/markeder/markeder-som-reguleres/_/attachment/download/e804f701-e342-448d-95f9-0b81f4b5d144:b3bff2ccf56262242fdd0f242205cf2ab0335fb0/Kommisjonens%20Explanatory%20Note%20til%20anbefalingen%20av%2018.%20desember%202020.pdf</w:t>
        </w:r>
      </w:hyperlink>
      <w:r w:rsidRPr="004C5D21">
        <w:rPr>
          <w:sz w:val="18"/>
          <w:szCs w:val="18"/>
        </w:rPr>
        <w:t xml:space="preserve"> </w:t>
      </w:r>
    </w:p>
  </w:footnote>
  <w:footnote w:id="8">
    <w:p w14:paraId="3674C43B" w14:textId="77777777" w:rsidR="00F23431" w:rsidRPr="00441BEA" w:rsidRDefault="00F23431" w:rsidP="00F23431">
      <w:pPr>
        <w:rPr>
          <w:sz w:val="18"/>
          <w:szCs w:val="18"/>
        </w:rPr>
      </w:pPr>
      <w:r w:rsidRPr="004C5D21">
        <w:rPr>
          <w:rStyle w:val="Allmrkuseviide"/>
          <w:sz w:val="18"/>
          <w:szCs w:val="18"/>
        </w:rPr>
        <w:footnoteRef/>
      </w:r>
      <w:r w:rsidRPr="00441BEA">
        <w:rPr>
          <w:sz w:val="18"/>
          <w:szCs w:val="18"/>
        </w:rPr>
        <w:t xml:space="preserve"> </w:t>
      </w:r>
      <w:r w:rsidRPr="00441BEA">
        <w:rPr>
          <w:rFonts w:cs="Times New Roman"/>
          <w:sz w:val="18"/>
          <w:szCs w:val="18"/>
        </w:rPr>
        <w:t xml:space="preserve">Euroopa Komisjoni 2014/710/EL, 9. oktoober 2014, elektroonilise side sektori asjaomaste toote- ja teenuseturgude kohta, mis vastavalt Euroopa Parlamendi ja nõukogu direktiivile 2002/21/EÜ (elektrooniliste sidevõrkude ja -teenuste ühise reguleeriva raamistiku kohta) vajavad eelnevat reguleerimist, viide allikale: </w:t>
      </w:r>
      <w:hyperlink r:id="rId7" w:history="1">
        <w:r w:rsidRPr="00441BEA">
          <w:rPr>
            <w:rStyle w:val="Hperlink"/>
            <w:rFonts w:cs="Times New Roman"/>
            <w:sz w:val="18"/>
            <w:szCs w:val="18"/>
          </w:rPr>
          <w:t>https://eur-lex.europa.eu/legal-content/ET/TXT/?uri=CELEX:32014H0710</w:t>
        </w:r>
      </w:hyperlink>
      <w:r w:rsidRPr="00441BEA">
        <w:rPr>
          <w:rFonts w:cs="Times New Roman"/>
          <w:sz w:val="18"/>
          <w:szCs w:val="18"/>
        </w:rPr>
        <w:t xml:space="preserve"> </w:t>
      </w:r>
    </w:p>
  </w:footnote>
  <w:footnote w:id="9">
    <w:p w14:paraId="3898D709" w14:textId="77777777" w:rsidR="00F23431" w:rsidRPr="004C5D21" w:rsidRDefault="00F23431" w:rsidP="00F23431">
      <w:pPr>
        <w:pStyle w:val="Allmrkusetekst"/>
        <w:rPr>
          <w:sz w:val="18"/>
          <w:szCs w:val="18"/>
        </w:rPr>
      </w:pPr>
      <w:r w:rsidRPr="004C5D21">
        <w:rPr>
          <w:rStyle w:val="Allmrkuseviide"/>
          <w:sz w:val="18"/>
          <w:szCs w:val="18"/>
        </w:rPr>
        <w:footnoteRef/>
      </w:r>
      <w:r w:rsidRPr="004C5D21">
        <w:rPr>
          <w:sz w:val="18"/>
          <w:szCs w:val="18"/>
        </w:rPr>
        <w:t xml:space="preserve"> </w:t>
      </w:r>
      <w:r w:rsidRPr="004C5D21">
        <w:rPr>
          <w:rFonts w:cs="Times New Roman"/>
          <w:sz w:val="18"/>
          <w:szCs w:val="18"/>
        </w:rPr>
        <w:t xml:space="preserve">Euroopa Komisjoni teatis 2018/C 159/01, suunised turuanalüüsi ja märkimisväärse turujõu hindamise kohta vastavalt ELi elektrooniliste sidevõrkude ja -teenuste reguleerivale raamistikule, viide allikale: </w:t>
      </w:r>
      <w:hyperlink r:id="rId8" w:history="1">
        <w:r w:rsidRPr="004C5D21">
          <w:rPr>
            <w:rStyle w:val="Hperlink"/>
            <w:rFonts w:cs="Times New Roman"/>
            <w:sz w:val="18"/>
            <w:szCs w:val="18"/>
          </w:rPr>
          <w:t>https://eur-lex.europa.eu/legal-content/EN-ET/TXT/?uri=CELEX:52018XC0507(01)</w:t>
        </w:r>
      </w:hyperlink>
    </w:p>
  </w:footnote>
  <w:footnote w:id="10">
    <w:p w14:paraId="5A7E58AC" w14:textId="77777777" w:rsidR="00F23431" w:rsidRPr="004C5D21" w:rsidRDefault="00F23431" w:rsidP="00F23431">
      <w:pPr>
        <w:pStyle w:val="Allmrkusetekst"/>
        <w:rPr>
          <w:sz w:val="18"/>
          <w:szCs w:val="18"/>
        </w:rPr>
      </w:pPr>
      <w:r w:rsidRPr="004C5D21">
        <w:rPr>
          <w:rStyle w:val="Allmrkuseviide"/>
          <w:sz w:val="18"/>
          <w:szCs w:val="18"/>
        </w:rPr>
        <w:footnoteRef/>
      </w:r>
      <w:r w:rsidRPr="004C5D21">
        <w:rPr>
          <w:sz w:val="18"/>
          <w:szCs w:val="18"/>
        </w:rPr>
        <w:t xml:space="preserve"> Viide allikale: </w:t>
      </w:r>
      <w:hyperlink r:id="rId9" w:history="1">
        <w:r w:rsidRPr="004C5D21">
          <w:rPr>
            <w:rStyle w:val="Hperlink"/>
            <w:sz w:val="18"/>
            <w:szCs w:val="18"/>
          </w:rPr>
          <w:t>https://ec.europa.eu/newsroom/dae/document.cfm?doc_id=56516</w:t>
        </w:r>
      </w:hyperlink>
      <w:r w:rsidRPr="004C5D21">
        <w:rPr>
          <w:sz w:val="18"/>
          <w:szCs w:val="18"/>
        </w:rPr>
        <w:t xml:space="preserve">  </w:t>
      </w:r>
    </w:p>
  </w:footnote>
  <w:footnote w:id="11">
    <w:p w14:paraId="3C1CA79C" w14:textId="77777777" w:rsidR="00F23431" w:rsidRPr="004C5D21" w:rsidRDefault="00F23431" w:rsidP="00F23431">
      <w:pPr>
        <w:pStyle w:val="Allmrkusetekst"/>
        <w:rPr>
          <w:sz w:val="18"/>
          <w:szCs w:val="18"/>
        </w:rPr>
      </w:pPr>
      <w:r w:rsidRPr="004C5D21">
        <w:rPr>
          <w:rStyle w:val="Allmrkuseviide"/>
          <w:sz w:val="18"/>
          <w:szCs w:val="18"/>
        </w:rPr>
        <w:footnoteRef/>
      </w:r>
      <w:r w:rsidRPr="004C5D21">
        <w:rPr>
          <w:sz w:val="18"/>
          <w:szCs w:val="18"/>
        </w:rPr>
        <w:t xml:space="preserve"> Viide allikale: </w:t>
      </w:r>
      <w:hyperlink r:id="rId10" w:history="1">
        <w:r w:rsidRPr="004C5D21">
          <w:rPr>
            <w:rStyle w:val="Hperlink"/>
            <w:sz w:val="18"/>
            <w:szCs w:val="18"/>
          </w:rPr>
          <w:t>https://www.berec.europa.eu/en/document-categories/berec/regulatory-best-practices/guidelines/draft-berec-guidelines-on-very-high-capacity-networks</w:t>
        </w:r>
      </w:hyperlink>
      <w:r w:rsidRPr="004C5D21">
        <w:rPr>
          <w:sz w:val="18"/>
          <w:szCs w:val="18"/>
        </w:rPr>
        <w:t xml:space="preserve"> </w:t>
      </w:r>
    </w:p>
  </w:footnote>
  <w:footnote w:id="12">
    <w:p w14:paraId="3256DF71" w14:textId="77777777" w:rsidR="00F23431" w:rsidRPr="004C5D21" w:rsidRDefault="00F23431" w:rsidP="00F23431">
      <w:pPr>
        <w:pStyle w:val="Allmrkusetekst"/>
        <w:rPr>
          <w:sz w:val="18"/>
          <w:szCs w:val="18"/>
        </w:rPr>
      </w:pPr>
      <w:r w:rsidRPr="004C5D21">
        <w:rPr>
          <w:rStyle w:val="Allmrkuseviide"/>
          <w:sz w:val="18"/>
          <w:szCs w:val="18"/>
        </w:rPr>
        <w:footnoteRef/>
      </w:r>
      <w:r w:rsidRPr="004C5D21">
        <w:rPr>
          <w:sz w:val="18"/>
          <w:szCs w:val="18"/>
        </w:rPr>
        <w:t xml:space="preserve"> Viide allikale: </w:t>
      </w:r>
      <w:hyperlink r:id="rId11" w:history="1">
        <w:r w:rsidRPr="004C5D21">
          <w:rPr>
            <w:rStyle w:val="Hperlink"/>
            <w:sz w:val="18"/>
            <w:szCs w:val="18"/>
          </w:rPr>
          <w:t>https://www.berec.europa.eu/en/document-categories/berec/reports/draft-berec-report-on-competition-amongst-multiple-operators-of-nga-networks-in-the-same-geographical-region</w:t>
        </w:r>
      </w:hyperlink>
      <w:r w:rsidRPr="004C5D21">
        <w:rPr>
          <w:sz w:val="18"/>
          <w:szCs w:val="18"/>
        </w:rPr>
        <w:t xml:space="preserve"> </w:t>
      </w:r>
    </w:p>
  </w:footnote>
  <w:footnote w:id="13">
    <w:p w14:paraId="49C6CEBD" w14:textId="77777777" w:rsidR="00F23431" w:rsidRPr="004C5D21" w:rsidRDefault="00F23431" w:rsidP="00F23431">
      <w:pPr>
        <w:pStyle w:val="Allmrkusetekst"/>
        <w:rPr>
          <w:sz w:val="18"/>
          <w:szCs w:val="18"/>
        </w:rPr>
      </w:pPr>
      <w:r w:rsidRPr="004C5D21">
        <w:rPr>
          <w:rStyle w:val="Allmrkuseviide"/>
          <w:sz w:val="18"/>
          <w:szCs w:val="18"/>
        </w:rPr>
        <w:footnoteRef/>
      </w:r>
      <w:r w:rsidRPr="004C5D21">
        <w:rPr>
          <w:sz w:val="18"/>
          <w:szCs w:val="18"/>
        </w:rPr>
        <w:t xml:space="preserve"> Viide allikale: </w:t>
      </w:r>
      <w:hyperlink r:id="rId12" w:history="1">
        <w:r w:rsidRPr="004C5D21">
          <w:rPr>
            <w:rStyle w:val="Hperlink"/>
            <w:sz w:val="18"/>
            <w:szCs w:val="18"/>
          </w:rPr>
          <w:t>https://www.berec.europa.eu/en/document-categories/berec/reports/berec-report-on-the-application-of-the-common-position-on-geographic-aspects-of-market-analysis</w:t>
        </w:r>
      </w:hyperlink>
      <w:r w:rsidRPr="004C5D21">
        <w:rPr>
          <w:sz w:val="18"/>
          <w:szCs w:val="18"/>
        </w:rPr>
        <w:t xml:space="preserve">  </w:t>
      </w:r>
    </w:p>
  </w:footnote>
  <w:footnote w:id="14">
    <w:p w14:paraId="6AF5F695" w14:textId="77777777" w:rsidR="00F23431" w:rsidRPr="006E35A8" w:rsidRDefault="00F23431" w:rsidP="00F23431">
      <w:pPr>
        <w:pStyle w:val="Allmrkusetekst"/>
        <w:rPr>
          <w:sz w:val="18"/>
          <w:szCs w:val="18"/>
        </w:rPr>
      </w:pPr>
      <w:r w:rsidRPr="004C5D21">
        <w:rPr>
          <w:rStyle w:val="Allmrkuseviide"/>
          <w:sz w:val="18"/>
          <w:szCs w:val="18"/>
        </w:rPr>
        <w:footnoteRef/>
      </w:r>
      <w:r w:rsidRPr="004C5D21">
        <w:rPr>
          <w:sz w:val="18"/>
          <w:szCs w:val="18"/>
        </w:rPr>
        <w:t xml:space="preserve"> Viide allikale: </w:t>
      </w:r>
      <w:hyperlink r:id="rId13" w:history="1">
        <w:r w:rsidRPr="004C5D21">
          <w:rPr>
            <w:rStyle w:val="Hperlink"/>
            <w:sz w:val="18"/>
            <w:szCs w:val="18"/>
          </w:rPr>
          <w:t>https://www.berec.europa.eu/en/document-categories/berec/regulatory-best-practices/common-approachespositions/berec-common-position-on-geographic-aspects-of-market-analysis-definition-and-remedies</w:t>
        </w:r>
      </w:hyperlink>
      <w:r>
        <w:rPr>
          <w:sz w:val="18"/>
          <w:szCs w:val="18"/>
        </w:rPr>
        <w:t xml:space="preserve"> </w:t>
      </w:r>
    </w:p>
  </w:footnote>
  <w:footnote w:id="15">
    <w:p w14:paraId="7901AEBB" w14:textId="77777777" w:rsidR="00F23431" w:rsidRPr="000A0049" w:rsidRDefault="00F23431" w:rsidP="00F23431">
      <w:pPr>
        <w:pStyle w:val="Allmrkusetekst"/>
        <w:rPr>
          <w:sz w:val="18"/>
          <w:szCs w:val="18"/>
        </w:rPr>
      </w:pPr>
      <w:r w:rsidRPr="000A0049">
        <w:rPr>
          <w:rStyle w:val="Allmrkuseviide"/>
          <w:sz w:val="18"/>
          <w:szCs w:val="18"/>
        </w:rPr>
        <w:footnoteRef/>
      </w:r>
      <w:r w:rsidRPr="000A0049">
        <w:rPr>
          <w:sz w:val="18"/>
          <w:szCs w:val="18"/>
        </w:rPr>
        <w:t xml:space="preserve"> </w:t>
      </w:r>
      <w:hyperlink r:id="rId14" w:history="1">
        <w:r w:rsidRPr="000A0049">
          <w:rPr>
            <w:rStyle w:val="Hperlink"/>
            <w:sz w:val="18"/>
            <w:szCs w:val="18"/>
          </w:rPr>
          <w:t>https://ttja.ee/media/1010/download</w:t>
        </w:r>
      </w:hyperlink>
      <w:r w:rsidRPr="000A0049">
        <w:rPr>
          <w:sz w:val="18"/>
          <w:szCs w:val="18"/>
        </w:rPr>
        <w:t xml:space="preserve"> </w:t>
      </w:r>
    </w:p>
  </w:footnote>
  <w:footnote w:id="16">
    <w:p w14:paraId="50993ED5" w14:textId="77777777" w:rsidR="00F23431" w:rsidRDefault="00F23431" w:rsidP="00F23431">
      <w:pPr>
        <w:pStyle w:val="Allmrkusetekst"/>
      </w:pPr>
      <w:r w:rsidRPr="000A0049">
        <w:rPr>
          <w:rStyle w:val="Allmrkuseviide"/>
          <w:sz w:val="18"/>
          <w:szCs w:val="18"/>
        </w:rPr>
        <w:footnoteRef/>
      </w:r>
      <w:r w:rsidRPr="000A0049">
        <w:rPr>
          <w:sz w:val="18"/>
          <w:szCs w:val="18"/>
        </w:rPr>
        <w:t xml:space="preserve"> </w:t>
      </w:r>
      <w:hyperlink r:id="rId15" w:history="1">
        <w:r w:rsidRPr="000A0049">
          <w:rPr>
            <w:rStyle w:val="Hperlink"/>
            <w:sz w:val="18"/>
            <w:szCs w:val="18"/>
          </w:rPr>
          <w:t>https://ttja.ee/media/1025/download</w:t>
        </w:r>
      </w:hyperlink>
      <w:r>
        <w:t xml:space="preserve"> </w:t>
      </w:r>
    </w:p>
  </w:footnote>
  <w:footnote w:id="17">
    <w:p w14:paraId="220C57CF" w14:textId="77777777" w:rsidR="00F23431" w:rsidRPr="001F02DA" w:rsidRDefault="00F23431" w:rsidP="00F23431">
      <w:pPr>
        <w:pStyle w:val="Allmrkusetekst"/>
        <w:rPr>
          <w:i/>
          <w:iCs/>
          <w:u w:val="single"/>
        </w:rPr>
      </w:pPr>
      <w:r>
        <w:rPr>
          <w:rStyle w:val="Allmrkuseviide"/>
        </w:rPr>
        <w:footnoteRef/>
      </w:r>
      <w:r>
        <w:t xml:space="preserve"> EK 2020 </w:t>
      </w:r>
      <w:r w:rsidRPr="00581F18">
        <w:t xml:space="preserve">turgude </w:t>
      </w:r>
      <w:r>
        <w:t xml:space="preserve">soovituse sissejuhatuse punkt 6: </w:t>
      </w:r>
      <w:r w:rsidRPr="001F02DA">
        <w:rPr>
          <w:i/>
          <w:iCs/>
        </w:rPr>
        <w:t>Regulatiivse sekkumise lõppeesmärk on tuua lõppkasutajatele kasu hinna, kvaliteedi ja valiku osas, saavutades jätkusuutliku konkurentsi jaemüügi tasandil. Käesolevas soovituses tuleks asjaomaste turgude kindlaksmääramisel lähtuda jaeturgude määratlusest ja nende tulevikuperspektiivist teatava ajavahemiku jooksul ning juhindudes konkurentsiõigusest</w:t>
      </w:r>
      <w:r w:rsidRPr="001F02DA">
        <w:rPr>
          <w:i/>
          <w:iCs/>
          <w:u w:val="single"/>
        </w:rPr>
        <w:t>. Kui jaeturud on hulgituru reguleerimise puudumisel tegelikult konkurentsivõimelised, peaksid riikide reguleerivad asutused järeldama, et asjaomaste hulgiturgude reguleerimine ei ole enam vajalik.</w:t>
      </w:r>
    </w:p>
  </w:footnote>
  <w:footnote w:id="18">
    <w:p w14:paraId="4E915F4A" w14:textId="77777777" w:rsidR="00F23431" w:rsidRPr="001F02DA" w:rsidRDefault="00F23431" w:rsidP="00F23431">
      <w:pPr>
        <w:pStyle w:val="Allmrkusetekst"/>
        <w:rPr>
          <w:i/>
          <w:iCs/>
        </w:rPr>
      </w:pPr>
      <w:r>
        <w:rPr>
          <w:rStyle w:val="Allmrkuseviide"/>
        </w:rPr>
        <w:footnoteRef/>
      </w:r>
      <w:r>
        <w:t xml:space="preserve"> EK 2020 </w:t>
      </w:r>
      <w:r w:rsidRPr="00581F18">
        <w:t xml:space="preserve">turgude </w:t>
      </w:r>
      <w:r>
        <w:t xml:space="preserve">soovituse punkt 2:  </w:t>
      </w:r>
      <w:r w:rsidRPr="001F02DA">
        <w:rPr>
          <w:i/>
          <w:iCs/>
        </w:rPr>
        <w:t>Kui riigi reguleeriv asutus on seisukohal, et riigi konkreetset olukorda arvesse võttes ei ole mõne lisas osutatud turu suhtes vaja kohaldada eelnevat reguleerimist, peaks riigi reguleeriv asutus tegema kolmel kriteeriumil põhineva analüüsi ja tõendama, et täitmata on vähemalt üks direktiivi (EL) 2018/1972 artikli 67 lõikes 1 nimetatud kolmest kriteeriumist, ja komisjon seda kinnitama.</w:t>
      </w:r>
    </w:p>
  </w:footnote>
  <w:footnote w:id="19">
    <w:p w14:paraId="3A01717A" w14:textId="77777777" w:rsidR="00F23431" w:rsidRPr="001F02DA" w:rsidRDefault="00F23431" w:rsidP="00F23431">
      <w:pPr>
        <w:pStyle w:val="Allmrkusetekst"/>
        <w:rPr>
          <w:i/>
          <w:iCs/>
        </w:rPr>
      </w:pPr>
      <w:r>
        <w:rPr>
          <w:rStyle w:val="Allmrkuseviide"/>
        </w:rPr>
        <w:footnoteRef/>
      </w:r>
      <w:r>
        <w:t xml:space="preserve"> EK 2020 </w:t>
      </w:r>
      <w:r w:rsidRPr="00581F18">
        <w:t xml:space="preserve">turgude </w:t>
      </w:r>
      <w:r>
        <w:t xml:space="preserve">soovituse sissejuhatuse punkt 45: </w:t>
      </w:r>
      <w:r w:rsidRPr="001F02DA">
        <w:rPr>
          <w:i/>
          <w:iCs/>
        </w:rPr>
        <w:t>Olemasolevate regulatiivsete kohustuste muutmise või säilitamise üle otsustades peaksid riikide reguleerivad asutused kolme kriteeriumi alusel analüüsima ka komisjoni soovitustes 2003/311/EÜ, (5) 2007/879/EÜ (6) ja 2014/710/EL loetletud turgusid, mida käesoleva soovituse lisas enam nimetatud pole.</w:t>
      </w:r>
    </w:p>
  </w:footnote>
  <w:footnote w:id="20">
    <w:p w14:paraId="646B15C2" w14:textId="77777777" w:rsidR="00F23431" w:rsidRPr="00B90163" w:rsidRDefault="00F23431" w:rsidP="00F23431">
      <w:pPr>
        <w:pStyle w:val="Allmrkusetekst"/>
        <w:rPr>
          <w:i/>
          <w:iCs/>
        </w:rPr>
      </w:pPr>
      <w:r>
        <w:rPr>
          <w:rStyle w:val="Allmrkuseviide"/>
        </w:rPr>
        <w:footnoteRef/>
      </w:r>
      <w:r>
        <w:t xml:space="preserve"> Sidekoodeksi artikkel 67: </w:t>
      </w:r>
      <w:r w:rsidRPr="00B90163">
        <w:rPr>
          <w:i/>
          <w:iCs/>
        </w:rPr>
        <w:t>Kui riigi reguleeriv asutus analüüsib soovitusega</w:t>
      </w:r>
      <w:r>
        <w:rPr>
          <w:i/>
          <w:iCs/>
        </w:rPr>
        <w:t xml:space="preserve"> (näiteks EK 2020 </w:t>
      </w:r>
      <w:r w:rsidRPr="00581F18">
        <w:rPr>
          <w:i/>
          <w:iCs/>
        </w:rPr>
        <w:t xml:space="preserve">turgude </w:t>
      </w:r>
      <w:r>
        <w:rPr>
          <w:i/>
          <w:iCs/>
        </w:rPr>
        <w:t>soovitus)</w:t>
      </w:r>
      <w:r w:rsidRPr="00B90163">
        <w:rPr>
          <w:i/>
          <w:iCs/>
        </w:rPr>
        <w:t xml:space="preserve"> hõlmatud turgu, loeb ta teise lõigu punktid a, b ja c </w:t>
      </w:r>
      <w:r>
        <w:rPr>
          <w:i/>
          <w:iCs/>
        </w:rPr>
        <w:t xml:space="preserve">(ehk kolme kriteeriumi testi) </w:t>
      </w:r>
      <w:r w:rsidRPr="00B90163">
        <w:rPr>
          <w:i/>
          <w:iCs/>
        </w:rPr>
        <w:t>täidetuks, välja arvatud juhul, kui riigi reguleeriv asutus teeb kindlaks, et üht või enamat kõnealust kriteeriumi ei täideta konkreetsete riigisiseste asjaolude korral</w:t>
      </w:r>
      <w:r>
        <w:rPr>
          <w:i/>
          <w:iCs/>
        </w:rPr>
        <w:t>.</w:t>
      </w:r>
    </w:p>
  </w:footnote>
  <w:footnote w:id="21">
    <w:p w14:paraId="7D9D4A5F" w14:textId="77777777" w:rsidR="0095323E" w:rsidRDefault="0095323E" w:rsidP="0095323E">
      <w:pPr>
        <w:pStyle w:val="Allmrkusetekst"/>
      </w:pPr>
      <w:r>
        <w:rPr>
          <w:rStyle w:val="Allmrkuseviide"/>
        </w:rPr>
        <w:footnoteRef/>
      </w:r>
      <w:r>
        <w:t xml:space="preserve"> Suunise punktid 33-34</w:t>
      </w:r>
    </w:p>
  </w:footnote>
  <w:footnote w:id="22">
    <w:p w14:paraId="163B12E1" w14:textId="77777777" w:rsidR="0095323E" w:rsidRDefault="0095323E" w:rsidP="0095323E">
      <w:pPr>
        <w:pStyle w:val="Allmrkusetekst"/>
      </w:pPr>
      <w:r>
        <w:rPr>
          <w:rStyle w:val="Allmrkuseviide"/>
        </w:rPr>
        <w:footnoteRef/>
      </w:r>
      <w:r>
        <w:t xml:space="preserve"> </w:t>
      </w:r>
      <w:r w:rsidRPr="00DE2A32">
        <w:t xml:space="preserve">Mobiilsidevõrgu puhul on kaasatud ainult piiramatu mahuga internetiühenduste paketid, mis on suunatud püsiasukohaga </w:t>
      </w:r>
      <w:r>
        <w:t>tarbimiseks.</w:t>
      </w:r>
      <w:r w:rsidRPr="00DE2A32">
        <w:t xml:space="preserve"> </w:t>
      </w:r>
      <w:r>
        <w:t xml:space="preserve">Neid </w:t>
      </w:r>
      <w:r w:rsidRPr="00DE2A32">
        <w:t>müüakse üldjuhul koduinterneti ja kontoriinterneti pakettide</w:t>
      </w:r>
      <w:r>
        <w:t>g</w:t>
      </w:r>
      <w:r w:rsidRPr="00DE2A32">
        <w:t>a</w:t>
      </w:r>
      <w:r>
        <w:t>.</w:t>
      </w:r>
      <w:r w:rsidRPr="00DE2A32">
        <w:t xml:space="preserve"> </w:t>
      </w:r>
      <w:r>
        <w:t>Samas n</w:t>
      </w:r>
      <w:r w:rsidRPr="00DE2A32">
        <w:t xml:space="preserve">ende osas tehniliselt </w:t>
      </w:r>
      <w:r>
        <w:t xml:space="preserve">siiski </w:t>
      </w:r>
      <w:r w:rsidRPr="00DE2A32">
        <w:t xml:space="preserve">ei piirata kasutamist </w:t>
      </w:r>
      <w:r>
        <w:t xml:space="preserve">ainult </w:t>
      </w:r>
      <w:r w:rsidRPr="00DE2A32">
        <w:t>püsiasukoha</w:t>
      </w:r>
      <w:r>
        <w:t>s</w:t>
      </w:r>
      <w:r w:rsidRPr="00DE2A32">
        <w:t xml:space="preserve"> ehk</w:t>
      </w:r>
      <w:r>
        <w:t xml:space="preserve"> need</w:t>
      </w:r>
      <w:r w:rsidRPr="00DE2A32">
        <w:t xml:space="preserve"> ei ole seotud ainult ühe mobiilsidevõrgu baasjaamaga</w:t>
      </w:r>
      <w:r>
        <w:t>.</w:t>
      </w:r>
    </w:p>
  </w:footnote>
  <w:footnote w:id="23">
    <w:p w14:paraId="734FF8A8" w14:textId="77777777" w:rsidR="0095323E" w:rsidRPr="007612E5" w:rsidRDefault="0095323E" w:rsidP="0095323E">
      <w:pPr>
        <w:pStyle w:val="Allmrkusetekst"/>
        <w:rPr>
          <w:sz w:val="18"/>
          <w:szCs w:val="18"/>
        </w:rPr>
      </w:pPr>
      <w:r w:rsidRPr="007612E5">
        <w:rPr>
          <w:rStyle w:val="Allmrkuseviide"/>
          <w:sz w:val="18"/>
          <w:szCs w:val="18"/>
        </w:rPr>
        <w:footnoteRef/>
      </w:r>
      <w:r w:rsidRPr="007612E5">
        <w:rPr>
          <w:sz w:val="18"/>
          <w:szCs w:val="18"/>
        </w:rPr>
        <w:t xml:space="preserve"> Viide allikale</w:t>
      </w:r>
      <w:r>
        <w:rPr>
          <w:sz w:val="18"/>
          <w:szCs w:val="18"/>
        </w:rPr>
        <w:t>, vt § 7</w:t>
      </w:r>
      <w:r w:rsidRPr="007612E5">
        <w:rPr>
          <w:sz w:val="18"/>
          <w:szCs w:val="18"/>
        </w:rPr>
        <w:t xml:space="preserve">: </w:t>
      </w:r>
      <w:hyperlink r:id="rId16" w:history="1">
        <w:r w:rsidRPr="007612E5">
          <w:rPr>
            <w:rStyle w:val="Hperlink"/>
            <w:sz w:val="18"/>
            <w:szCs w:val="18"/>
          </w:rPr>
          <w:t>https://www.riigiteataja.ee/akt/129012022011</w:t>
        </w:r>
      </w:hyperlink>
      <w:r w:rsidRPr="007612E5">
        <w:rPr>
          <w:sz w:val="18"/>
          <w:szCs w:val="18"/>
        </w:rPr>
        <w:t xml:space="preserve"> </w:t>
      </w:r>
    </w:p>
  </w:footnote>
  <w:footnote w:id="24">
    <w:p w14:paraId="5E034AB4" w14:textId="77777777" w:rsidR="0095323E" w:rsidRPr="005C6387" w:rsidRDefault="0095323E" w:rsidP="0095323E">
      <w:pPr>
        <w:pStyle w:val="Allmrkusetekst"/>
        <w:rPr>
          <w:sz w:val="18"/>
          <w:szCs w:val="18"/>
        </w:rPr>
      </w:pPr>
      <w:r w:rsidRPr="005C6387">
        <w:rPr>
          <w:rStyle w:val="Allmrkuseviide"/>
          <w:sz w:val="18"/>
          <w:szCs w:val="18"/>
        </w:rPr>
        <w:footnoteRef/>
      </w:r>
      <w:r w:rsidRPr="005C6387">
        <w:rPr>
          <w:sz w:val="18"/>
          <w:szCs w:val="18"/>
        </w:rPr>
        <w:t xml:space="preserve"> </w:t>
      </w:r>
      <w:r w:rsidRPr="000D40BE">
        <w:rPr>
          <w:sz w:val="18"/>
          <w:szCs w:val="18"/>
        </w:rPr>
        <w:t>5G NSA</w:t>
      </w:r>
      <w:r>
        <w:rPr>
          <w:sz w:val="18"/>
          <w:szCs w:val="18"/>
        </w:rPr>
        <w:t xml:space="preserve"> tehnoloogiat on kirjeldatud näiteks siin: </w:t>
      </w:r>
      <w:hyperlink r:id="rId17" w:history="1">
        <w:r w:rsidRPr="00C34B06">
          <w:rPr>
            <w:rStyle w:val="Hperlink"/>
            <w:sz w:val="18"/>
            <w:szCs w:val="18"/>
          </w:rPr>
          <w:t>https://www.techtarget.com/searchnetworking/feature/5G-NSA-vs-SA-How-does-each-deployment-mode-differ</w:t>
        </w:r>
      </w:hyperlink>
      <w:r>
        <w:rPr>
          <w:sz w:val="18"/>
          <w:szCs w:val="18"/>
        </w:rPr>
        <w:t xml:space="preserve"> </w:t>
      </w:r>
      <w:r w:rsidRPr="005C6387">
        <w:rPr>
          <w:sz w:val="18"/>
          <w:szCs w:val="18"/>
        </w:rPr>
        <w:t xml:space="preserve"> </w:t>
      </w:r>
    </w:p>
  </w:footnote>
  <w:footnote w:id="25">
    <w:p w14:paraId="3F55B707" w14:textId="77777777" w:rsidR="0095323E" w:rsidRDefault="0095323E" w:rsidP="0095323E">
      <w:pPr>
        <w:pStyle w:val="Allmrkusetekst"/>
      </w:pPr>
      <w:r>
        <w:rPr>
          <w:rStyle w:val="Allmrkuseviide"/>
        </w:rPr>
        <w:footnoteRef/>
      </w:r>
      <w:r>
        <w:t xml:space="preserve"> Telia pressiteade 30.04.2024, </w:t>
      </w:r>
      <w:hyperlink r:id="rId18" w:history="1">
        <w:r w:rsidRPr="006D5BDB">
          <w:rPr>
            <w:rStyle w:val="Hperlink"/>
          </w:rPr>
          <w:t>https://www.telia.ee/uudised/telia-on-5g-leviga-katnud-81-eesti-rahvastikust</w:t>
        </w:r>
      </w:hyperlink>
      <w:r>
        <w:t xml:space="preserve"> </w:t>
      </w:r>
    </w:p>
  </w:footnote>
  <w:footnote w:id="26">
    <w:p w14:paraId="565B6700" w14:textId="77777777" w:rsidR="0095323E" w:rsidRDefault="0095323E" w:rsidP="0095323E">
      <w:pPr>
        <w:pStyle w:val="Allmrkusetekst"/>
      </w:pPr>
      <w:r>
        <w:rPr>
          <w:rStyle w:val="Allmrkuseviide"/>
        </w:rPr>
        <w:footnoteRef/>
      </w:r>
      <w:r>
        <w:t xml:space="preserve"> Elisa pressiteade 19.04.2024, </w:t>
      </w:r>
      <w:hyperlink r:id="rId19" w:history="1">
        <w:r w:rsidRPr="006D5BDB">
          <w:rPr>
            <w:rStyle w:val="Hperlink"/>
          </w:rPr>
          <w:t>https://www.elisa.ee/et/uudised/elisa-naitas-esimeses-kvartalis-haid-tulemusi-numbriliikuvuses-ja-astus-olulise-sammu-5g</w:t>
        </w:r>
      </w:hyperlink>
      <w:r>
        <w:t xml:space="preserve"> </w:t>
      </w:r>
    </w:p>
  </w:footnote>
  <w:footnote w:id="27">
    <w:p w14:paraId="0B8B5494" w14:textId="77777777" w:rsidR="0095323E" w:rsidRDefault="0095323E" w:rsidP="0095323E">
      <w:pPr>
        <w:pStyle w:val="Allmrkusetekst"/>
      </w:pPr>
      <w:r>
        <w:rPr>
          <w:rStyle w:val="Allmrkuseviide"/>
        </w:rPr>
        <w:footnoteRef/>
      </w:r>
      <w:r>
        <w:t xml:space="preserve"> Tele2 pressiteade 30.01.2024, </w:t>
      </w:r>
      <w:hyperlink r:id="rId20" w:history="1">
        <w:r w:rsidRPr="006D5BDB">
          <w:rPr>
            <w:rStyle w:val="Hperlink"/>
          </w:rPr>
          <w:t>https://tele2.ee/uudised/2023majandustulemused</w:t>
        </w:r>
      </w:hyperlink>
      <w:r>
        <w:t xml:space="preserve"> </w:t>
      </w:r>
    </w:p>
  </w:footnote>
  <w:footnote w:id="28">
    <w:p w14:paraId="7B38629E" w14:textId="77777777" w:rsidR="0095323E" w:rsidRDefault="0095323E" w:rsidP="0095323E">
      <w:pPr>
        <w:pStyle w:val="Allmrkusetekst"/>
      </w:pPr>
      <w:r>
        <w:rPr>
          <w:rStyle w:val="Allmrkuseviide"/>
        </w:rPr>
        <w:footnoteRef/>
      </w:r>
      <w:r>
        <w:t xml:space="preserve"> </w:t>
      </w:r>
      <w:r w:rsidRPr="00073825">
        <w:t>Digital Economy and Society Index (DESI) 2021</w:t>
      </w:r>
      <w:r>
        <w:t xml:space="preserve">, </w:t>
      </w:r>
      <w:r w:rsidRPr="00073825">
        <w:t>Digital infrastructures</w:t>
      </w:r>
      <w:r>
        <w:t>, lk 4, viide</w:t>
      </w:r>
      <w:r w:rsidRPr="00073825">
        <w:t xml:space="preserve"> </w:t>
      </w:r>
      <w:r>
        <w:t xml:space="preserve">allikale: </w:t>
      </w:r>
      <w:hyperlink r:id="rId21" w:history="1">
        <w:r w:rsidRPr="004A35D3">
          <w:rPr>
            <w:rStyle w:val="Hperlink"/>
          </w:rPr>
          <w:t>https://ec.europa.eu/newsroom/dae/redirection/document/80552</w:t>
        </w:r>
      </w:hyperlink>
      <w:r>
        <w:t xml:space="preserve"> </w:t>
      </w:r>
    </w:p>
  </w:footnote>
  <w:footnote w:id="29">
    <w:p w14:paraId="3D2C31B9" w14:textId="77777777" w:rsidR="0095323E" w:rsidRDefault="0095323E" w:rsidP="0095323E">
      <w:pPr>
        <w:pStyle w:val="Allmrkusetekst"/>
      </w:pPr>
      <w:r>
        <w:rPr>
          <w:rStyle w:val="Allmrkuseviide"/>
        </w:rPr>
        <w:footnoteRef/>
      </w:r>
      <w:r w:rsidRPr="00073825">
        <w:t>Digiühiskonna arengukava 2030</w:t>
      </w:r>
      <w:r>
        <w:t xml:space="preserve">, lk 34, viide allikale: </w:t>
      </w:r>
      <w:hyperlink r:id="rId22" w:history="1">
        <w:r w:rsidRPr="004A35D3">
          <w:rPr>
            <w:rStyle w:val="Hperlink"/>
          </w:rPr>
          <w:t>https://www.mkm.ee/digiriik-ja-uhenduvus/digiuhiskonna-arengukava-2030</w:t>
        </w:r>
      </w:hyperlink>
      <w:r>
        <w:t xml:space="preserve"> </w:t>
      </w:r>
    </w:p>
  </w:footnote>
  <w:footnote w:id="30">
    <w:p w14:paraId="637C5674" w14:textId="77777777" w:rsidR="0095323E" w:rsidRDefault="0095323E" w:rsidP="0095323E">
      <w:pPr>
        <w:pStyle w:val="Allmrkusetekst"/>
      </w:pPr>
      <w:r>
        <w:rPr>
          <w:rStyle w:val="Allmrkuseviide"/>
        </w:rPr>
        <w:footnoteRef/>
      </w:r>
      <w:r>
        <w:t xml:space="preserve"> Kogutud sideettevõtjate avalikelt veebilehtedelt</w:t>
      </w:r>
    </w:p>
  </w:footnote>
  <w:footnote w:id="31">
    <w:p w14:paraId="340D8E96" w14:textId="77777777" w:rsidR="0095323E" w:rsidRDefault="0095323E" w:rsidP="0095323E">
      <w:pPr>
        <w:pStyle w:val="Allmrkusetekst"/>
      </w:pPr>
      <w:r>
        <w:rPr>
          <w:rStyle w:val="Allmrkuseviide"/>
        </w:rPr>
        <w:footnoteRef/>
      </w:r>
      <w:r>
        <w:t xml:space="preserve"> </w:t>
      </w:r>
      <w:r w:rsidRPr="00560862">
        <w:t xml:space="preserve">Mobiilsidevõrgu 5G baasil on 26GHz sagedusalas küll testimisel saavutatud ka ca 2000 Mbit/s kiiruseid, kuid jae klientidele selliseid kiiruseid mobiilsidevõrgu operaatorite avalikel veebilehtedel veel ei pakuta. </w:t>
      </w:r>
      <w:r>
        <w:t xml:space="preserve">Viide allikale: </w:t>
      </w:r>
      <w:hyperlink r:id="rId23" w:history="1">
        <w:r w:rsidRPr="002F6394">
          <w:rPr>
            <w:rStyle w:val="Hperlink"/>
          </w:rPr>
          <w:t>https://digitark.telia.ee/era/telia-naitas-oma-5g-vorgus-uut-kiirusrekordit/</w:t>
        </w:r>
      </w:hyperlink>
      <w:r>
        <w:t xml:space="preserve"> </w:t>
      </w:r>
    </w:p>
  </w:footnote>
  <w:footnote w:id="32">
    <w:p w14:paraId="0723E04B" w14:textId="77777777" w:rsidR="0095323E" w:rsidRDefault="0095323E" w:rsidP="0095323E">
      <w:pPr>
        <w:pStyle w:val="Allmrkusetekst"/>
      </w:pPr>
      <w:r>
        <w:rPr>
          <w:rStyle w:val="Allmrkuseviide"/>
        </w:rPr>
        <w:footnoteRef/>
      </w:r>
      <w:r>
        <w:t xml:space="preserve"> Näiteks Telia, viide allikale: </w:t>
      </w:r>
      <w:hyperlink r:id="rId24" w:history="1">
        <w:r w:rsidRPr="00002B19">
          <w:rPr>
            <w:rStyle w:val="Hperlink"/>
          </w:rPr>
          <w:t>https://www.telia.ee/uudised/telia-naitas-oma-5g-vorgus-uut-kiirusrekordit</w:t>
        </w:r>
      </w:hyperlink>
      <w:r>
        <w:t xml:space="preserve"> </w:t>
      </w:r>
    </w:p>
  </w:footnote>
  <w:footnote w:id="33">
    <w:p w14:paraId="066061E2" w14:textId="77777777" w:rsidR="0095323E" w:rsidRPr="0003359B" w:rsidRDefault="0095323E" w:rsidP="0095323E">
      <w:pPr>
        <w:pStyle w:val="Allmrkusetekst"/>
        <w:rPr>
          <w:sz w:val="18"/>
          <w:szCs w:val="18"/>
        </w:rPr>
      </w:pPr>
      <w:r w:rsidRPr="0003359B">
        <w:rPr>
          <w:rStyle w:val="Allmrkuseviide"/>
          <w:sz w:val="18"/>
          <w:szCs w:val="18"/>
        </w:rPr>
        <w:footnoteRef/>
      </w:r>
      <w:r w:rsidRPr="0003359B">
        <w:rPr>
          <w:sz w:val="18"/>
          <w:szCs w:val="18"/>
        </w:rPr>
        <w:t xml:space="preserve"> ptk. 4.1.1: COMMISSION STAFF WORKING DOCUMENT EXPLANATORY NOTE Accompanying the document</w:t>
      </w:r>
    </w:p>
    <w:p w14:paraId="3A97DD44" w14:textId="77777777" w:rsidR="0095323E" w:rsidRPr="0003359B" w:rsidRDefault="0095323E" w:rsidP="0095323E">
      <w:pPr>
        <w:pStyle w:val="Allmrkusetekst"/>
        <w:rPr>
          <w:sz w:val="18"/>
          <w:szCs w:val="18"/>
        </w:rPr>
      </w:pPr>
      <w:r w:rsidRPr="0003359B">
        <w:rPr>
          <w:sz w:val="18"/>
          <w:szCs w:val="18"/>
        </w:rPr>
        <w:t>COMMISSION RECOMMENDATION on relevant product and service markets within the electronic communications sector susceptible to ex ante regulation in accordance with Directive (EU) 2018/1972 of the</w:t>
      </w:r>
    </w:p>
    <w:p w14:paraId="6F103C16" w14:textId="77777777" w:rsidR="0095323E" w:rsidRDefault="0095323E" w:rsidP="0095323E">
      <w:pPr>
        <w:pStyle w:val="Allmrkusetekst"/>
      </w:pPr>
      <w:r w:rsidRPr="0003359B">
        <w:rPr>
          <w:sz w:val="18"/>
          <w:szCs w:val="18"/>
        </w:rPr>
        <w:t xml:space="preserve">European Parliament and of the Council of 11 December 2018 establishing the European Electronic Communications Code </w:t>
      </w:r>
      <w:hyperlink r:id="rId25" w:history="1">
        <w:r w:rsidRPr="0003359B">
          <w:rPr>
            <w:rStyle w:val="Hperlink"/>
            <w:sz w:val="18"/>
            <w:szCs w:val="18"/>
          </w:rPr>
          <w:t>https://www.nkom.no/ekom-markedet/markeder/markeder-som-reguleres/_/attachment/download/e804f701-e342-448d-95f9-0b81f4b5d144:b3bff2ccf56262242fdd0f242205cf2ab0335fb0/Kommisjonens%20Explanatory%20Note%20til%20anbefalingen%20av%2018.%20desember%202020.pdf</w:t>
        </w:r>
      </w:hyperlink>
      <w:r>
        <w:t xml:space="preserve"> </w:t>
      </w:r>
    </w:p>
  </w:footnote>
  <w:footnote w:id="34">
    <w:p w14:paraId="5CDE15A5" w14:textId="77777777" w:rsidR="0095323E" w:rsidRDefault="0095323E" w:rsidP="0095323E">
      <w:pPr>
        <w:pStyle w:val="Allmrkusetekst"/>
      </w:pPr>
      <w:r>
        <w:rPr>
          <w:rStyle w:val="Allmrkuseviide"/>
        </w:rPr>
        <w:footnoteRef/>
      </w:r>
      <w:r>
        <w:t xml:space="preserve"> TTJA 15.06.2022 e-kirjaga sideettevõtjatele saadetud küsimustik</w:t>
      </w:r>
    </w:p>
  </w:footnote>
  <w:footnote w:id="35">
    <w:p w14:paraId="4EF14C4F" w14:textId="77777777" w:rsidR="0095323E" w:rsidRDefault="0095323E" w:rsidP="0095323E">
      <w:pPr>
        <w:pStyle w:val="Allmrkusetekst"/>
      </w:pPr>
      <w:r>
        <w:rPr>
          <w:rStyle w:val="Allmrkuseviide"/>
        </w:rPr>
        <w:footnoteRef/>
      </w:r>
      <w:r>
        <w:t xml:space="preserve"> </w:t>
      </w:r>
      <w:r w:rsidRPr="004F39CB">
        <w:t xml:space="preserve">Elisa Eesti AS - 25.10.2022 a. kanti äriregistrisse Elisa Teleteenused AS ja Elisa Eesti AS ühinemine. Ühendava ühingu ärinimi Elisa Eesti AS, viide allikale </w:t>
      </w:r>
      <w:hyperlink r:id="rId26" w:history="1">
        <w:r w:rsidRPr="00C34B06">
          <w:rPr>
            <w:rStyle w:val="Hperlink"/>
          </w:rPr>
          <w:t>https://www.elisa.ee/et/uudised/elisa-ettevotete-uhinemine-joustus-25102022</w:t>
        </w:r>
      </w:hyperlink>
      <w:r>
        <w:t xml:space="preserve"> . </w:t>
      </w:r>
    </w:p>
  </w:footnote>
  <w:footnote w:id="36">
    <w:p w14:paraId="1A0945B9" w14:textId="77777777" w:rsidR="0095323E" w:rsidRPr="00440C12" w:rsidRDefault="0095323E" w:rsidP="0095323E">
      <w:pPr>
        <w:pStyle w:val="Allmrkusetekst"/>
        <w:rPr>
          <w:sz w:val="18"/>
          <w:szCs w:val="18"/>
        </w:rPr>
      </w:pPr>
      <w:r w:rsidRPr="00440C12">
        <w:rPr>
          <w:rStyle w:val="Allmrkuseviide"/>
          <w:sz w:val="18"/>
          <w:szCs w:val="18"/>
        </w:rPr>
        <w:footnoteRef/>
      </w:r>
      <w:r w:rsidRPr="00440C12">
        <w:rPr>
          <w:sz w:val="18"/>
          <w:szCs w:val="18"/>
        </w:rPr>
        <w:t xml:space="preserve"> Vastavalt „</w:t>
      </w:r>
      <w:hyperlink r:id="rId27" w:history="1">
        <w:r w:rsidRPr="00440C12">
          <w:rPr>
            <w:rStyle w:val="Hperlink"/>
            <w:sz w:val="18"/>
            <w:szCs w:val="18"/>
          </w:rPr>
          <w:t>Eesti territooriumi haldusjaotuse seadus</w:t>
        </w:r>
      </w:hyperlink>
      <w:r w:rsidRPr="00440C12">
        <w:rPr>
          <w:sz w:val="18"/>
          <w:szCs w:val="18"/>
        </w:rPr>
        <w:t>“ §2 (2) ja (3), §2</w:t>
      </w:r>
      <w:r w:rsidRPr="00440C12">
        <w:rPr>
          <w:sz w:val="18"/>
          <w:szCs w:val="18"/>
          <w:vertAlign w:val="superscript"/>
        </w:rPr>
        <w:t>1</w:t>
      </w:r>
      <w:r w:rsidRPr="00440C12">
        <w:rPr>
          <w:sz w:val="18"/>
          <w:szCs w:val="18"/>
        </w:rPr>
        <w:t xml:space="preserve"> (2) on haldusüksus haldusjaotusel põhinev, seaduse ja teiste õigusaktidega kindlaks määratud staatuse, nime ja piiridega üksus, mille territooriumi ulatuses teostatakse riiklikku või omavalitsuslikku haldamist. Maakonnas teostavad seaduse alusel riiklikku haldamist valdkonna eest vastutav minister ja valitsusasutused. Vallas ja linnas teostatakse omavalitsuslikku haldamist kohaliku omavalitsuse korralduse seaduse alusel. Maakonnad ja vallad haldusüksustena on määratud  „</w:t>
      </w:r>
      <w:hyperlink r:id="rId28" w:history="1">
        <w:r w:rsidRPr="00440C12">
          <w:rPr>
            <w:rStyle w:val="Hperlink"/>
            <w:sz w:val="18"/>
            <w:szCs w:val="18"/>
          </w:rPr>
          <w:t>Eesti territooriumi haldusüksuste nimistu</w:t>
        </w:r>
      </w:hyperlink>
      <w:r w:rsidRPr="00440C12">
        <w:rPr>
          <w:sz w:val="18"/>
          <w:szCs w:val="18"/>
        </w:rPr>
        <w:t xml:space="preserve">s“. </w:t>
      </w:r>
    </w:p>
  </w:footnote>
  <w:footnote w:id="37">
    <w:p w14:paraId="70C48792" w14:textId="77777777" w:rsidR="0095323E" w:rsidRPr="00440C12" w:rsidRDefault="0095323E" w:rsidP="0095323E">
      <w:pPr>
        <w:pStyle w:val="Allmrkusetekst"/>
        <w:rPr>
          <w:sz w:val="18"/>
          <w:szCs w:val="18"/>
        </w:rPr>
      </w:pPr>
      <w:r w:rsidRPr="00440C12">
        <w:rPr>
          <w:rStyle w:val="Allmrkuseviide"/>
          <w:sz w:val="18"/>
          <w:szCs w:val="18"/>
        </w:rPr>
        <w:footnoteRef/>
      </w:r>
      <w:r w:rsidRPr="00440C12">
        <w:rPr>
          <w:sz w:val="18"/>
          <w:szCs w:val="18"/>
        </w:rPr>
        <w:t xml:space="preserve">  Vastavalt „</w:t>
      </w:r>
      <w:hyperlink r:id="rId29" w:history="1">
        <w:r w:rsidRPr="00440C12">
          <w:rPr>
            <w:rStyle w:val="Hperlink"/>
            <w:sz w:val="18"/>
            <w:szCs w:val="18"/>
          </w:rPr>
          <w:t>Eesti territooriumi haldusjaotuse seadus</w:t>
        </w:r>
      </w:hyperlink>
      <w:r w:rsidRPr="00440C12">
        <w:rPr>
          <w:sz w:val="18"/>
          <w:szCs w:val="18"/>
        </w:rPr>
        <w:t xml:space="preserve">“ §6 (2) on asustusüksused linnad, külad ja alevid. </w:t>
      </w:r>
    </w:p>
  </w:footnote>
  <w:footnote w:id="38">
    <w:p w14:paraId="3E91E32D" w14:textId="77777777" w:rsidR="0095323E" w:rsidRDefault="0095323E" w:rsidP="0095323E">
      <w:pPr>
        <w:pStyle w:val="Allmrkusetekst"/>
      </w:pPr>
      <w:r w:rsidRPr="00440C12">
        <w:rPr>
          <w:rStyle w:val="Allmrkuseviide"/>
          <w:sz w:val="18"/>
          <w:szCs w:val="18"/>
        </w:rPr>
        <w:footnoteRef/>
      </w:r>
      <w:r w:rsidRPr="00440C12">
        <w:rPr>
          <w:sz w:val="18"/>
          <w:szCs w:val="18"/>
        </w:rPr>
        <w:t xml:space="preserve"> </w:t>
      </w:r>
      <w:hyperlink r:id="rId30" w:history="1">
        <w:r w:rsidRPr="00440C12">
          <w:rPr>
            <w:rStyle w:val="Hperlink"/>
            <w:sz w:val="18"/>
            <w:szCs w:val="18"/>
          </w:rPr>
          <w:t>https://www.eesti.ee/et/eesti-vabariik/eesti-vabariik/ueldandmed</w:t>
        </w:r>
      </w:hyperlink>
      <w:r>
        <w:t xml:space="preserve"> </w:t>
      </w:r>
    </w:p>
  </w:footnote>
  <w:footnote w:id="39">
    <w:p w14:paraId="7DC507FD" w14:textId="77777777" w:rsidR="0095323E" w:rsidRPr="00440C12" w:rsidRDefault="0095323E" w:rsidP="0095323E">
      <w:pPr>
        <w:pStyle w:val="Allmrkusetekst"/>
        <w:rPr>
          <w:sz w:val="18"/>
          <w:szCs w:val="18"/>
        </w:rPr>
      </w:pPr>
      <w:r w:rsidRPr="00440C12">
        <w:rPr>
          <w:rStyle w:val="Allmrkuseviide"/>
          <w:sz w:val="18"/>
          <w:szCs w:val="18"/>
        </w:rPr>
        <w:footnoteRef/>
      </w:r>
      <w:r w:rsidRPr="00440C12">
        <w:rPr>
          <w:sz w:val="18"/>
          <w:szCs w:val="18"/>
        </w:rPr>
        <w:t xml:space="preserve"> Statistikaameti andmebaas, viide allikale </w:t>
      </w:r>
      <w:hyperlink r:id="rId31" w:history="1">
        <w:r w:rsidRPr="00440C12">
          <w:rPr>
            <w:rStyle w:val="Hperlink"/>
            <w:sz w:val="18"/>
            <w:szCs w:val="18"/>
          </w:rPr>
          <w:t>https://andmed.stat.ee/et/stat/rahvastik__rahvastikunaitajad-ja-koosseis__rahvaarv-ja-rahvastiku-koosseis/RV0291U</w:t>
        </w:r>
      </w:hyperlink>
      <w:r w:rsidRPr="00440C12">
        <w:rPr>
          <w:sz w:val="18"/>
          <w:szCs w:val="18"/>
        </w:rPr>
        <w:t xml:space="preserve"> </w:t>
      </w:r>
    </w:p>
  </w:footnote>
  <w:footnote w:id="40">
    <w:p w14:paraId="0AD08287" w14:textId="77777777" w:rsidR="0095323E" w:rsidRDefault="0095323E" w:rsidP="0095323E">
      <w:pPr>
        <w:pStyle w:val="Allmrkusetekst"/>
      </w:pPr>
      <w:r>
        <w:rPr>
          <w:rStyle w:val="Allmrkuseviide"/>
        </w:rPr>
        <w:footnoteRef/>
      </w:r>
      <w:r>
        <w:t xml:space="preserve"> </w:t>
      </w:r>
      <w:bookmarkStart w:id="407" w:name="_Hlk135229393"/>
      <w:r w:rsidRPr="00D73EFE">
        <w:rPr>
          <w:i/>
          <w:iCs/>
        </w:rPr>
        <w:t>COMMISSION STAFF WORKING DOCUMENT EXPLANATORY NOTE, Accompanying the Document COMMISSION RECOMMENDATIO Non relevant product and service markets within the electronic communications sector susceptible to ex ante regulation in accordance with Directive (EU) 2018/1972 of the European Parliament and of the Council of 11 December 2018 establishing the European Electronic Communications Code ,{C(2020) 8750 final},</w:t>
      </w:r>
      <w:r>
        <w:t xml:space="preserve"> ptk </w:t>
      </w:r>
      <w:r w:rsidRPr="00382F62">
        <w:t xml:space="preserve">2.5. </w:t>
      </w:r>
      <w:r>
        <w:t>„</w:t>
      </w:r>
      <w:r w:rsidRPr="00382F62">
        <w:rPr>
          <w:i/>
          <w:iCs/>
        </w:rPr>
        <w:t>The definition of relevant geographic markets</w:t>
      </w:r>
      <w:r>
        <w:t>“</w:t>
      </w:r>
      <w:r w:rsidRPr="00382F62">
        <w:t xml:space="preserve"> </w:t>
      </w:r>
      <w:r>
        <w:t xml:space="preserve">viide dokumendile: </w:t>
      </w:r>
      <w:hyperlink r:id="rId32" w:history="1">
        <w:r w:rsidRPr="00487B93">
          <w:rPr>
            <w:rStyle w:val="Hperlink"/>
          </w:rPr>
          <w:t>https://ec.europa.eu/newsroom/dae/redirection/document/72442</w:t>
        </w:r>
      </w:hyperlink>
      <w:r>
        <w:t xml:space="preserve"> </w:t>
      </w:r>
    </w:p>
    <w:bookmarkEnd w:id="407"/>
  </w:footnote>
  <w:footnote w:id="41">
    <w:p w14:paraId="7C2C3434" w14:textId="77777777" w:rsidR="0095323E" w:rsidRDefault="0095323E" w:rsidP="0095323E">
      <w:pPr>
        <w:pStyle w:val="Allmrkusetekst"/>
      </w:pPr>
      <w:r>
        <w:rPr>
          <w:rStyle w:val="Allmrkuseviide"/>
        </w:rPr>
        <w:footnoteRef/>
      </w:r>
      <w:r>
        <w:t xml:space="preserve"> Islandi sideturu regulaatori läbi viidud analüüs „</w:t>
      </w:r>
      <w:r w:rsidRPr="00382F62">
        <w:rPr>
          <w:i/>
          <w:iCs/>
        </w:rPr>
        <w:t>Summary of market analysis in Europe concerning the geographical definition of markets</w:t>
      </w:r>
      <w:r>
        <w:t xml:space="preserve">“, viide dokumendile: </w:t>
      </w:r>
      <w:hyperlink r:id="rId33" w:history="1">
        <w:r w:rsidRPr="00487B93">
          <w:rPr>
            <w:rStyle w:val="Hperlink"/>
          </w:rPr>
          <w:t>https://www.eftasurv.int/cms/sites/default/files/documents/gopro/Appendix%20A-1_Market%20Analysis%20M3a%20and%20M3b_Public.pdf</w:t>
        </w:r>
      </w:hyperlink>
      <w:r>
        <w:t xml:space="preserve"> </w:t>
      </w:r>
    </w:p>
  </w:footnote>
  <w:footnote w:id="42">
    <w:p w14:paraId="46DBB3D0" w14:textId="248D2D69" w:rsidR="0095323E" w:rsidRPr="00D73EFE" w:rsidRDefault="0095323E" w:rsidP="0095323E">
      <w:pPr>
        <w:pStyle w:val="Allmrkusetekst"/>
      </w:pPr>
      <w:r>
        <w:rPr>
          <w:rStyle w:val="Allmrkuseviide"/>
        </w:rPr>
        <w:footnoteRef/>
      </w:r>
      <w:r>
        <w:t xml:space="preserve"> </w:t>
      </w:r>
      <w:r w:rsidRPr="00D73EFE">
        <w:rPr>
          <w:i/>
          <w:iCs/>
        </w:rPr>
        <w:t>COMMISSION STAFF WORKING DOCUMENT EXPLANATORY NOTE, Accompanying the Document COMMISSION RECOMMENDATION</w:t>
      </w:r>
      <w:r w:rsidR="00D73381">
        <w:rPr>
          <w:i/>
          <w:iCs/>
        </w:rPr>
        <w:t xml:space="preserve"> </w:t>
      </w:r>
      <w:r w:rsidRPr="00D73EFE">
        <w:rPr>
          <w:i/>
          <w:iCs/>
        </w:rPr>
        <w:t>on relevant product and service markets within the electronic communications sector susceptible to ex ante regulation in accordance with Directive (EU) 2018/1972 of the European Parliament and of the Council of 11 December 2018 establishing the European Electronic Communications Code ,{C(2020) 8750 final}</w:t>
      </w:r>
      <w:r w:rsidRPr="00D73EFE">
        <w:t>, ptk 2.5</w:t>
      </w:r>
      <w:r>
        <w:t xml:space="preserve"> tabel 2,</w:t>
      </w:r>
      <w:r w:rsidRPr="00D73EFE">
        <w:t xml:space="preserve"> viide dokumendile: </w:t>
      </w:r>
      <w:hyperlink r:id="rId34" w:history="1">
        <w:r w:rsidRPr="00D73EFE">
          <w:rPr>
            <w:rStyle w:val="Hperlink"/>
          </w:rPr>
          <w:t>https://ec.europa.eu/newsroom/dae/redirection/document/72442</w:t>
        </w:r>
      </w:hyperlink>
      <w:r w:rsidRPr="00D73EFE">
        <w:t xml:space="preserve"> </w:t>
      </w:r>
    </w:p>
    <w:p w14:paraId="758E1564" w14:textId="77777777" w:rsidR="0095323E" w:rsidRDefault="0095323E" w:rsidP="0095323E">
      <w:pPr>
        <w:pStyle w:val="Allmrkusetekst"/>
      </w:pPr>
    </w:p>
  </w:footnote>
  <w:footnote w:id="43">
    <w:p w14:paraId="48C0511D" w14:textId="77777777" w:rsidR="004B3570" w:rsidRDefault="004B3570" w:rsidP="004B3570">
      <w:pPr>
        <w:pStyle w:val="Allmrkusetekst"/>
      </w:pPr>
      <w:r>
        <w:rPr>
          <w:rStyle w:val="Allmrkuseviide"/>
        </w:rPr>
        <w:footnoteRef/>
      </w:r>
      <w:r>
        <w:t xml:space="preserve"> Viide allikale: </w:t>
      </w:r>
      <w:hyperlink r:id="rId35" w:history="1">
        <w:r w:rsidRPr="00747135">
          <w:rPr>
            <w:rStyle w:val="Hperlink"/>
          </w:rPr>
          <w:t>https://arileht.delfi.ee/artikkel/120299465/telia-toi-turule-uued-mobiilipaketid-5g-d-ei-saa-enam-valtida</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986D4" w14:textId="68CC3EE9" w:rsidR="00510423" w:rsidRPr="00630453" w:rsidRDefault="00510423" w:rsidP="00510423">
    <w:pPr>
      <w:widowControl w:val="0"/>
      <w:autoSpaceDE w:val="0"/>
      <w:autoSpaceDN w:val="0"/>
      <w:adjustRightInd w:val="0"/>
      <w:spacing w:before="120" w:after="120"/>
      <w:ind w:left="6372"/>
      <w:jc w:val="right"/>
      <w:rPr>
        <w:rFonts w:cs="Times New Roman"/>
        <w:i/>
        <w:sz w:val="20"/>
        <w:szCs w:val="20"/>
        <w:lang w:eastAsia="et-EE"/>
      </w:rPr>
    </w:pPr>
    <w:bookmarkStart w:id="512" w:name="_Hlk118463132"/>
    <w:bookmarkStart w:id="513" w:name="_Hlk166831783"/>
    <w:bookmarkEnd w:id="512"/>
    <w:r w:rsidRPr="00630453">
      <w:rPr>
        <w:rFonts w:cs="Times New Roman"/>
        <w:i/>
        <w:sz w:val="20"/>
        <w:szCs w:val="20"/>
        <w:lang w:eastAsia="et-EE"/>
      </w:rPr>
      <w:t>VÄLJAVÕTE</w:t>
    </w:r>
  </w:p>
  <w:p w14:paraId="05463781" w14:textId="77777777" w:rsidR="00510423" w:rsidRPr="005C7AA4" w:rsidRDefault="00510423" w:rsidP="00510423">
    <w:pPr>
      <w:widowControl w:val="0"/>
      <w:autoSpaceDE w:val="0"/>
      <w:autoSpaceDN w:val="0"/>
      <w:adjustRightInd w:val="0"/>
      <w:spacing w:before="120" w:after="120"/>
      <w:ind w:left="2835"/>
      <w:jc w:val="right"/>
      <w:rPr>
        <w:rFonts w:cs="Times New Roman"/>
        <w:i/>
        <w:sz w:val="20"/>
        <w:szCs w:val="20"/>
        <w:lang w:eastAsia="et-EE"/>
      </w:rPr>
    </w:pPr>
    <w:r w:rsidRPr="005C7AA4">
      <w:rPr>
        <w:rFonts w:cs="Times New Roman"/>
        <w:i/>
        <w:sz w:val="20"/>
        <w:szCs w:val="20"/>
        <w:lang w:eastAsia="et-EE"/>
      </w:rPr>
      <w:t>Ärisaladus välja jäetud (tähistatud ...*)</w:t>
    </w:r>
  </w:p>
  <w:bookmarkEnd w:id="513"/>
  <w:p w14:paraId="24EF1268" w14:textId="0F0C6004" w:rsidR="00B47113" w:rsidRDefault="00B47113">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singleLevel"/>
    <w:tmpl w:val="00000006"/>
    <w:name w:val="WW8Num17"/>
    <w:lvl w:ilvl="0">
      <w:start w:val="1"/>
      <w:numFmt w:val="decimal"/>
      <w:pStyle w:val="ListDash"/>
      <w:lvlText w:val="%1)"/>
      <w:lvlJc w:val="left"/>
      <w:pPr>
        <w:tabs>
          <w:tab w:val="num" w:pos="1996"/>
        </w:tabs>
        <w:ind w:left="1996" w:hanging="360"/>
      </w:pPr>
    </w:lvl>
  </w:abstractNum>
  <w:abstractNum w:abstractNumId="1" w15:restartNumberingAfterBreak="0">
    <w:nsid w:val="01E7350D"/>
    <w:multiLevelType w:val="hybridMultilevel"/>
    <w:tmpl w:val="13A29E78"/>
    <w:lvl w:ilvl="0" w:tplc="6D805574">
      <w:start w:val="1"/>
      <w:numFmt w:val="lowerLetter"/>
      <w:lvlText w:val="%1)"/>
      <w:lvlJc w:val="left"/>
      <w:pPr>
        <w:ind w:left="900" w:hanging="360"/>
      </w:pPr>
      <w:rPr>
        <w:rFonts w:hint="default"/>
      </w:rPr>
    </w:lvl>
    <w:lvl w:ilvl="1" w:tplc="C9E627EA">
      <w:start w:val="1"/>
      <w:numFmt w:val="decimal"/>
      <w:lvlText w:val="%2)"/>
      <w:lvlJc w:val="left"/>
      <w:pPr>
        <w:ind w:left="1620" w:hanging="360"/>
      </w:pPr>
      <w:rPr>
        <w:rFonts w:hint="default"/>
      </w:rPr>
    </w:lvl>
    <w:lvl w:ilvl="2" w:tplc="0425001B" w:tentative="1">
      <w:start w:val="1"/>
      <w:numFmt w:val="lowerRoman"/>
      <w:lvlText w:val="%3."/>
      <w:lvlJc w:val="right"/>
      <w:pPr>
        <w:ind w:left="2340" w:hanging="180"/>
      </w:pPr>
    </w:lvl>
    <w:lvl w:ilvl="3" w:tplc="0425000F" w:tentative="1">
      <w:start w:val="1"/>
      <w:numFmt w:val="decimal"/>
      <w:lvlText w:val="%4."/>
      <w:lvlJc w:val="left"/>
      <w:pPr>
        <w:ind w:left="3060" w:hanging="360"/>
      </w:pPr>
    </w:lvl>
    <w:lvl w:ilvl="4" w:tplc="04250019" w:tentative="1">
      <w:start w:val="1"/>
      <w:numFmt w:val="lowerLetter"/>
      <w:lvlText w:val="%5."/>
      <w:lvlJc w:val="left"/>
      <w:pPr>
        <w:ind w:left="3780" w:hanging="360"/>
      </w:pPr>
    </w:lvl>
    <w:lvl w:ilvl="5" w:tplc="0425001B" w:tentative="1">
      <w:start w:val="1"/>
      <w:numFmt w:val="lowerRoman"/>
      <w:lvlText w:val="%6."/>
      <w:lvlJc w:val="right"/>
      <w:pPr>
        <w:ind w:left="4500" w:hanging="180"/>
      </w:pPr>
    </w:lvl>
    <w:lvl w:ilvl="6" w:tplc="0425000F" w:tentative="1">
      <w:start w:val="1"/>
      <w:numFmt w:val="decimal"/>
      <w:lvlText w:val="%7."/>
      <w:lvlJc w:val="left"/>
      <w:pPr>
        <w:ind w:left="5220" w:hanging="360"/>
      </w:pPr>
    </w:lvl>
    <w:lvl w:ilvl="7" w:tplc="04250019" w:tentative="1">
      <w:start w:val="1"/>
      <w:numFmt w:val="lowerLetter"/>
      <w:lvlText w:val="%8."/>
      <w:lvlJc w:val="left"/>
      <w:pPr>
        <w:ind w:left="5940" w:hanging="360"/>
      </w:pPr>
    </w:lvl>
    <w:lvl w:ilvl="8" w:tplc="0425001B" w:tentative="1">
      <w:start w:val="1"/>
      <w:numFmt w:val="lowerRoman"/>
      <w:lvlText w:val="%9."/>
      <w:lvlJc w:val="right"/>
      <w:pPr>
        <w:ind w:left="6660" w:hanging="180"/>
      </w:pPr>
    </w:lvl>
  </w:abstractNum>
  <w:abstractNum w:abstractNumId="2" w15:restartNumberingAfterBreak="0">
    <w:nsid w:val="058F7D48"/>
    <w:multiLevelType w:val="hybridMultilevel"/>
    <w:tmpl w:val="E7BC987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5C5762D"/>
    <w:multiLevelType w:val="multilevel"/>
    <w:tmpl w:val="2B42024E"/>
    <w:lvl w:ilvl="0">
      <w:start w:val="1"/>
      <w:numFmt w:val="decimal"/>
      <w:lvlText w:val="%1."/>
      <w:lvlJc w:val="left"/>
      <w:pPr>
        <w:ind w:left="0" w:firstLine="0"/>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rPr>
        <w:rFonts w:hint="default"/>
        <w:specVanish w:val="0"/>
      </w:rPr>
    </w:lvl>
    <w:lvl w:ilvl="2">
      <w:start w:val="1"/>
      <w:numFmt w:val="decimal"/>
      <w:lvlText w:val="%1.%2.%3"/>
      <w:lvlJc w:val="left"/>
      <w:pPr>
        <w:ind w:left="720" w:hanging="720"/>
      </w:pPr>
      <w:rPr>
        <w:rFonts w:hint="default"/>
      </w:rPr>
    </w:lvl>
    <w:lvl w:ilvl="3">
      <w:start w:val="1"/>
      <w:numFmt w:val="decimal"/>
      <w:lvlText w:val="3.1.%4."/>
      <w:lvlJc w:val="left"/>
      <w:pPr>
        <w:ind w:left="360" w:hanging="36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6AB0FD8"/>
    <w:multiLevelType w:val="multilevel"/>
    <w:tmpl w:val="392A799A"/>
    <w:lvl w:ilvl="0">
      <w:start w:val="1"/>
      <w:numFmt w:val="decimal"/>
      <w:pStyle w:val="Heading19"/>
      <w:lvlText w:val="%1"/>
      <w:lvlJc w:val="left"/>
      <w:pPr>
        <w:ind w:left="432"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Text w:val="%1.1"/>
      <w:lvlJc w:val="left"/>
      <w:pPr>
        <w:ind w:left="576" w:hanging="576"/>
      </w:pPr>
      <w:rPr>
        <w:rFonts w:hint="default"/>
      </w:rPr>
    </w:lvl>
    <w:lvl w:ilvl="2">
      <w:start w:val="1"/>
      <w:numFmt w:val="decimal"/>
      <w:lvlText w:val="%1.1.%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1.%3.%4.%5"/>
      <w:lvlJc w:val="left"/>
      <w:pPr>
        <w:ind w:left="1008" w:hanging="1008"/>
      </w:pPr>
      <w:rPr>
        <w:rFonts w:hint="default"/>
      </w:rPr>
    </w:lvl>
    <w:lvl w:ilvl="5">
      <w:start w:val="1"/>
      <w:numFmt w:val="decimal"/>
      <w:lvlText w:val="%1.1.%3.%4.%5.%6"/>
      <w:lvlJc w:val="left"/>
      <w:pPr>
        <w:ind w:left="1152" w:hanging="1152"/>
      </w:pPr>
      <w:rPr>
        <w:rFonts w:hint="default"/>
      </w:rPr>
    </w:lvl>
    <w:lvl w:ilvl="6">
      <w:start w:val="1"/>
      <w:numFmt w:val="decimal"/>
      <w:lvlText w:val="%1.1.%3.%4.%5.%6.%7"/>
      <w:lvlJc w:val="left"/>
      <w:pPr>
        <w:ind w:left="1296" w:hanging="1296"/>
      </w:pPr>
      <w:rPr>
        <w:rFonts w:hint="default"/>
      </w:rPr>
    </w:lvl>
    <w:lvl w:ilvl="7">
      <w:start w:val="1"/>
      <w:numFmt w:val="decimal"/>
      <w:lvlText w:val="%1.1.%3.%4.%5.%6.%7.%8"/>
      <w:lvlJc w:val="left"/>
      <w:pPr>
        <w:ind w:left="1440" w:hanging="1440"/>
      </w:pPr>
      <w:rPr>
        <w:rFonts w:hint="default"/>
      </w:rPr>
    </w:lvl>
    <w:lvl w:ilvl="8">
      <w:start w:val="1"/>
      <w:numFmt w:val="decimal"/>
      <w:lvlText w:val="%1.1.%3.%4.%5.%6.%7.%8.%9"/>
      <w:lvlJc w:val="left"/>
      <w:pPr>
        <w:ind w:left="1584" w:hanging="1584"/>
      </w:pPr>
      <w:rPr>
        <w:rFonts w:hint="default"/>
      </w:rPr>
    </w:lvl>
  </w:abstractNum>
  <w:abstractNum w:abstractNumId="5" w15:restartNumberingAfterBreak="0">
    <w:nsid w:val="06BA40B1"/>
    <w:multiLevelType w:val="hybridMultilevel"/>
    <w:tmpl w:val="A6708F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06702E"/>
    <w:multiLevelType w:val="hybridMultilevel"/>
    <w:tmpl w:val="C7C68AC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8D16686"/>
    <w:multiLevelType w:val="hybridMultilevel"/>
    <w:tmpl w:val="E5B63770"/>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8" w15:restartNumberingAfterBreak="0">
    <w:nsid w:val="0ACD1963"/>
    <w:multiLevelType w:val="hybridMultilevel"/>
    <w:tmpl w:val="61AC7C5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DD0066F"/>
    <w:multiLevelType w:val="hybridMultilevel"/>
    <w:tmpl w:val="7A18483C"/>
    <w:lvl w:ilvl="0" w:tplc="7688B964">
      <w:start w:val="1"/>
      <w:numFmt w:val="bullet"/>
      <w:lvlText w:val="•"/>
      <w:lvlJc w:val="left"/>
      <w:pPr>
        <w:ind w:left="21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0" w15:restartNumberingAfterBreak="0">
    <w:nsid w:val="0FD2127C"/>
    <w:multiLevelType w:val="multilevel"/>
    <w:tmpl w:val="E9224EE2"/>
    <w:styleLink w:val="Laad1"/>
    <w:lvl w:ilvl="0">
      <w:start w:val="1"/>
      <w:numFmt w:val="decimal"/>
      <w:lvlText w:val="%1."/>
      <w:lvlJc w:val="left"/>
      <w:rPr>
        <w:rFonts w:ascii="Times New Roman" w:hAnsi="Times New Roman"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rPr>
        <w:specVanish w:val="0"/>
      </w:rPr>
    </w:lvl>
    <w:lvl w:ilvl="2">
      <w:start w:val="1"/>
      <w:numFmt w:val="decimal"/>
      <w:lvlText w:val="%1.%2.%3"/>
      <w:lvlJc w:val="left"/>
      <w:pPr>
        <w:ind w:left="720" w:hanging="720"/>
      </w:pPr>
      <w:rPr>
        <w:rFonts w:hint="default"/>
      </w:rPr>
    </w:lvl>
    <w:lvl w:ilvl="3">
      <w:start w:val="1"/>
      <w:numFmt w:val="decimal"/>
      <w:lvlText w:val="3.1.%4."/>
      <w:lvlJc w:val="left"/>
      <w:pPr>
        <w:ind w:left="360" w:hanging="360"/>
      </w:pPr>
      <w:rPr>
        <w:rFonts w:ascii="Times New Roman" w:hAnsi="Times New Roman" w:hint="default"/>
        <w:i/>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04E3285"/>
    <w:multiLevelType w:val="multilevel"/>
    <w:tmpl w:val="9A88E5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1B92341"/>
    <w:multiLevelType w:val="hybridMultilevel"/>
    <w:tmpl w:val="62F6D4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2D93ED8"/>
    <w:multiLevelType w:val="hybridMultilevel"/>
    <w:tmpl w:val="39A039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31B270B"/>
    <w:multiLevelType w:val="hybridMultilevel"/>
    <w:tmpl w:val="308E0154"/>
    <w:lvl w:ilvl="0" w:tplc="0425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132A5DA4"/>
    <w:multiLevelType w:val="hybridMultilevel"/>
    <w:tmpl w:val="27F2EDFA"/>
    <w:lvl w:ilvl="0" w:tplc="7A98B22E">
      <w:start w:val="1"/>
      <w:numFmt w:val="decimal"/>
      <w:pStyle w:val="Laad4"/>
      <w:lvlText w:val="1.1.10.%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pStyle w:val="Laad4"/>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6" w15:restartNumberingAfterBreak="0">
    <w:nsid w:val="139E3CF4"/>
    <w:multiLevelType w:val="multilevel"/>
    <w:tmpl w:val="4E16F828"/>
    <w:lvl w:ilvl="0">
      <w:start w:val="236"/>
      <w:numFmt w:val="decimal"/>
      <w:lvlText w:val="%1."/>
      <w:lvlJc w:val="left"/>
      <w:pPr>
        <w:ind w:left="786" w:hanging="360"/>
      </w:pPr>
      <w:rPr>
        <w:rFonts w:hint="default"/>
        <w:b w:val="0"/>
        <w:sz w:val="24"/>
        <w:szCs w:val="24"/>
      </w:rPr>
    </w:lvl>
    <w:lvl w:ilvl="1">
      <w:start w:val="2"/>
      <w:numFmt w:val="decimal"/>
      <w:isLgl/>
      <w:lvlText w:val="%1.%2."/>
      <w:lvlJc w:val="left"/>
      <w:pPr>
        <w:ind w:left="-967" w:hanging="450"/>
      </w:pPr>
      <w:rPr>
        <w:rFonts w:hint="default"/>
      </w:rPr>
    </w:lvl>
    <w:lvl w:ilvl="2">
      <w:start w:val="1"/>
      <w:numFmt w:val="decimal"/>
      <w:isLgl/>
      <w:lvlText w:val="%1.%2.%3."/>
      <w:lvlJc w:val="left"/>
      <w:pPr>
        <w:ind w:left="-697" w:hanging="720"/>
      </w:pPr>
      <w:rPr>
        <w:rFonts w:hint="default"/>
      </w:rPr>
    </w:lvl>
    <w:lvl w:ilvl="3">
      <w:start w:val="1"/>
      <w:numFmt w:val="decimal"/>
      <w:isLgl/>
      <w:lvlText w:val="%1.%2.%3.%4."/>
      <w:lvlJc w:val="left"/>
      <w:pPr>
        <w:ind w:left="-697" w:hanging="720"/>
      </w:pPr>
      <w:rPr>
        <w:rFonts w:hint="default"/>
      </w:rPr>
    </w:lvl>
    <w:lvl w:ilvl="4">
      <w:start w:val="1"/>
      <w:numFmt w:val="decimal"/>
      <w:isLgl/>
      <w:lvlText w:val="%1.%2.%3.%4.%5."/>
      <w:lvlJc w:val="left"/>
      <w:pPr>
        <w:ind w:left="-337" w:hanging="1080"/>
      </w:pPr>
      <w:rPr>
        <w:rFonts w:hint="default"/>
      </w:rPr>
    </w:lvl>
    <w:lvl w:ilvl="5">
      <w:start w:val="1"/>
      <w:numFmt w:val="decimal"/>
      <w:isLgl/>
      <w:lvlText w:val="%1.%2.%3.%4.%5.%6."/>
      <w:lvlJc w:val="left"/>
      <w:pPr>
        <w:ind w:left="-337" w:hanging="1080"/>
      </w:pPr>
      <w:rPr>
        <w:rFonts w:hint="default"/>
      </w:rPr>
    </w:lvl>
    <w:lvl w:ilvl="6">
      <w:start w:val="1"/>
      <w:numFmt w:val="decimal"/>
      <w:isLgl/>
      <w:lvlText w:val="%1.%2.%3.%4.%5.%6.%7."/>
      <w:lvlJc w:val="left"/>
      <w:pPr>
        <w:ind w:left="23" w:hanging="1440"/>
      </w:pPr>
      <w:rPr>
        <w:rFonts w:hint="default"/>
      </w:rPr>
    </w:lvl>
    <w:lvl w:ilvl="7">
      <w:start w:val="1"/>
      <w:numFmt w:val="decimal"/>
      <w:isLgl/>
      <w:lvlText w:val="%1.%2.%3.%4.%5.%6.%7.%8."/>
      <w:lvlJc w:val="left"/>
      <w:pPr>
        <w:ind w:left="23" w:hanging="1440"/>
      </w:pPr>
      <w:rPr>
        <w:rFonts w:hint="default"/>
      </w:rPr>
    </w:lvl>
    <w:lvl w:ilvl="8">
      <w:start w:val="1"/>
      <w:numFmt w:val="decimal"/>
      <w:isLgl/>
      <w:lvlText w:val="%1.%2.%3.%4.%5.%6.%7.%8.%9."/>
      <w:lvlJc w:val="left"/>
      <w:pPr>
        <w:ind w:left="383" w:hanging="1800"/>
      </w:pPr>
      <w:rPr>
        <w:rFonts w:hint="default"/>
      </w:rPr>
    </w:lvl>
  </w:abstractNum>
  <w:abstractNum w:abstractNumId="17" w15:restartNumberingAfterBreak="0">
    <w:nsid w:val="15A057F8"/>
    <w:multiLevelType w:val="hybridMultilevel"/>
    <w:tmpl w:val="1DEA08A0"/>
    <w:lvl w:ilvl="0" w:tplc="7688B964">
      <w:start w:val="1"/>
      <w:numFmt w:val="bullet"/>
      <w:lvlText w:val="•"/>
      <w:lvlJc w:val="left"/>
      <w:pPr>
        <w:ind w:left="21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8" w15:restartNumberingAfterBreak="0">
    <w:nsid w:val="186F1D14"/>
    <w:multiLevelType w:val="multilevel"/>
    <w:tmpl w:val="B164DB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19F157B5"/>
    <w:multiLevelType w:val="multilevel"/>
    <w:tmpl w:val="84C63C94"/>
    <w:numStyleLink w:val="Laad5"/>
  </w:abstractNum>
  <w:abstractNum w:abstractNumId="20" w15:restartNumberingAfterBreak="0">
    <w:nsid w:val="1BF54904"/>
    <w:multiLevelType w:val="multilevel"/>
    <w:tmpl w:val="E9224EE2"/>
    <w:numStyleLink w:val="Laad1"/>
  </w:abstractNum>
  <w:abstractNum w:abstractNumId="21" w15:restartNumberingAfterBreak="0">
    <w:nsid w:val="1DC25744"/>
    <w:multiLevelType w:val="multilevel"/>
    <w:tmpl w:val="3E886BA6"/>
    <w:lvl w:ilvl="0">
      <w:start w:val="1"/>
      <w:numFmt w:val="decimal"/>
      <w:lvlText w:val="%1"/>
      <w:lvlJc w:val="left"/>
      <w:pPr>
        <w:ind w:left="432" w:hanging="432"/>
      </w:pPr>
      <w:rPr>
        <w:rFonts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pStyle w:val="Pealkiri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0FB6308"/>
    <w:multiLevelType w:val="hybridMultilevel"/>
    <w:tmpl w:val="DAEAD088"/>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3" w15:restartNumberingAfterBreak="0">
    <w:nsid w:val="217C5425"/>
    <w:multiLevelType w:val="hybridMultilevel"/>
    <w:tmpl w:val="87762800"/>
    <w:lvl w:ilvl="0" w:tplc="04250011">
      <w:start w:val="1"/>
      <w:numFmt w:val="decimal"/>
      <w:lvlText w:val="%1)"/>
      <w:lvlJc w:val="left"/>
      <w:pPr>
        <w:ind w:left="1069" w:hanging="360"/>
      </w:pPr>
      <w:rPr>
        <w:rFonts w:hint="default"/>
      </w:rPr>
    </w:lvl>
    <w:lvl w:ilvl="1" w:tplc="04250019" w:tentative="1">
      <w:start w:val="1"/>
      <w:numFmt w:val="lowerLetter"/>
      <w:lvlText w:val="%2."/>
      <w:lvlJc w:val="left"/>
      <w:pPr>
        <w:ind w:left="1789" w:hanging="360"/>
      </w:pPr>
    </w:lvl>
    <w:lvl w:ilvl="2" w:tplc="0425001B" w:tentative="1">
      <w:start w:val="1"/>
      <w:numFmt w:val="lowerRoman"/>
      <w:lvlText w:val="%3."/>
      <w:lvlJc w:val="right"/>
      <w:pPr>
        <w:ind w:left="2509" w:hanging="180"/>
      </w:pPr>
    </w:lvl>
    <w:lvl w:ilvl="3" w:tplc="0425000F" w:tentative="1">
      <w:start w:val="1"/>
      <w:numFmt w:val="decimal"/>
      <w:lvlText w:val="%4."/>
      <w:lvlJc w:val="left"/>
      <w:pPr>
        <w:ind w:left="3229" w:hanging="360"/>
      </w:pPr>
    </w:lvl>
    <w:lvl w:ilvl="4" w:tplc="04250019" w:tentative="1">
      <w:start w:val="1"/>
      <w:numFmt w:val="lowerLetter"/>
      <w:lvlText w:val="%5."/>
      <w:lvlJc w:val="left"/>
      <w:pPr>
        <w:ind w:left="3949" w:hanging="360"/>
      </w:pPr>
    </w:lvl>
    <w:lvl w:ilvl="5" w:tplc="0425001B" w:tentative="1">
      <w:start w:val="1"/>
      <w:numFmt w:val="lowerRoman"/>
      <w:lvlText w:val="%6."/>
      <w:lvlJc w:val="right"/>
      <w:pPr>
        <w:ind w:left="4669" w:hanging="180"/>
      </w:pPr>
    </w:lvl>
    <w:lvl w:ilvl="6" w:tplc="0425000F" w:tentative="1">
      <w:start w:val="1"/>
      <w:numFmt w:val="decimal"/>
      <w:lvlText w:val="%7."/>
      <w:lvlJc w:val="left"/>
      <w:pPr>
        <w:ind w:left="5389" w:hanging="360"/>
      </w:pPr>
    </w:lvl>
    <w:lvl w:ilvl="7" w:tplc="04250019" w:tentative="1">
      <w:start w:val="1"/>
      <w:numFmt w:val="lowerLetter"/>
      <w:lvlText w:val="%8."/>
      <w:lvlJc w:val="left"/>
      <w:pPr>
        <w:ind w:left="6109" w:hanging="360"/>
      </w:pPr>
    </w:lvl>
    <w:lvl w:ilvl="8" w:tplc="0425001B" w:tentative="1">
      <w:start w:val="1"/>
      <w:numFmt w:val="lowerRoman"/>
      <w:lvlText w:val="%9."/>
      <w:lvlJc w:val="right"/>
      <w:pPr>
        <w:ind w:left="6829" w:hanging="180"/>
      </w:pPr>
    </w:lvl>
  </w:abstractNum>
  <w:abstractNum w:abstractNumId="24" w15:restartNumberingAfterBreak="0">
    <w:nsid w:val="226B1580"/>
    <w:multiLevelType w:val="multilevel"/>
    <w:tmpl w:val="E9224EE2"/>
    <w:lvl w:ilvl="0">
      <w:start w:val="1"/>
      <w:numFmt w:val="decimal"/>
      <w:lvlText w:val="%1."/>
      <w:lvlJc w:val="left"/>
      <w:rPr>
        <w:rFonts w:ascii="Times New Roman" w:hAnsi="Times New Roman"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rPr>
        <w:specVanish w:val="0"/>
      </w:rPr>
    </w:lvl>
    <w:lvl w:ilvl="2">
      <w:start w:val="1"/>
      <w:numFmt w:val="decimal"/>
      <w:lvlText w:val="%1.%2.%3"/>
      <w:lvlJc w:val="left"/>
      <w:pPr>
        <w:ind w:left="720" w:hanging="720"/>
      </w:pPr>
      <w:rPr>
        <w:rFonts w:hint="default"/>
      </w:rPr>
    </w:lvl>
    <w:lvl w:ilvl="3">
      <w:start w:val="1"/>
      <w:numFmt w:val="decimal"/>
      <w:lvlText w:val="3.1.%4."/>
      <w:lvlJc w:val="left"/>
      <w:pPr>
        <w:ind w:left="360" w:hanging="360"/>
      </w:pPr>
      <w:rPr>
        <w:rFonts w:ascii="Times New Roman" w:hAnsi="Times New Roman" w:hint="default"/>
        <w:i/>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231A49E8"/>
    <w:multiLevelType w:val="hybridMultilevel"/>
    <w:tmpl w:val="F7DC73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23C317F2"/>
    <w:multiLevelType w:val="multilevel"/>
    <w:tmpl w:val="B164DB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3DB393D"/>
    <w:multiLevelType w:val="multilevel"/>
    <w:tmpl w:val="D0280B72"/>
    <w:lvl w:ilvl="0">
      <w:start w:val="1"/>
      <w:numFmt w:val="decimal"/>
      <w:lvlText w:val="%1."/>
      <w:lvlJc w:val="left"/>
      <w:pPr>
        <w:ind w:left="0" w:firstLine="0"/>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rPr>
        <w:rFonts w:hint="default"/>
        <w:specVanish w:val="0"/>
      </w:rPr>
    </w:lvl>
    <w:lvl w:ilvl="2">
      <w:start w:val="1"/>
      <w:numFmt w:val="decimal"/>
      <w:lvlText w:val="%1.%2.%3"/>
      <w:lvlJc w:val="left"/>
      <w:pPr>
        <w:ind w:left="720" w:hanging="720"/>
      </w:pPr>
      <w:rPr>
        <w:rFonts w:hint="default"/>
      </w:rPr>
    </w:lvl>
    <w:lvl w:ilvl="3">
      <w:start w:val="1"/>
      <w:numFmt w:val="decimal"/>
      <w:lvlText w:val="3.1.%4."/>
      <w:lvlJc w:val="left"/>
      <w:pPr>
        <w:ind w:left="360" w:hanging="36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252117D5"/>
    <w:multiLevelType w:val="hybridMultilevel"/>
    <w:tmpl w:val="B088F878"/>
    <w:lvl w:ilvl="0" w:tplc="FFFFFFFF">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29" w15:restartNumberingAfterBreak="0">
    <w:nsid w:val="253468FB"/>
    <w:multiLevelType w:val="multilevel"/>
    <w:tmpl w:val="17E03D44"/>
    <w:lvl w:ilvl="0">
      <w:start w:val="1"/>
      <w:numFmt w:val="decimal"/>
      <w:lvlText w:val="%1"/>
      <w:lvlJc w:val="left"/>
      <w:pPr>
        <w:ind w:left="432" w:hanging="432"/>
      </w:pPr>
      <w:rPr>
        <w:rFonts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lvlText w:val="3.1.1.1.1"/>
      <w:lvlJc w:val="left"/>
      <w:pPr>
        <w:ind w:left="1434"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25E62AC4"/>
    <w:multiLevelType w:val="hybridMultilevel"/>
    <w:tmpl w:val="A13276BE"/>
    <w:lvl w:ilvl="0" w:tplc="C8760AB2">
      <w:start w:val="1"/>
      <w:numFmt w:val="decimal"/>
      <w:lvlText w:val="%1)"/>
      <w:lvlJc w:val="left"/>
      <w:pPr>
        <w:ind w:left="1145" w:hanging="360"/>
      </w:pPr>
      <w:rPr>
        <w:rFonts w:hint="default"/>
      </w:rPr>
    </w:lvl>
    <w:lvl w:ilvl="1" w:tplc="04250019" w:tentative="1">
      <w:start w:val="1"/>
      <w:numFmt w:val="lowerLetter"/>
      <w:lvlText w:val="%2."/>
      <w:lvlJc w:val="left"/>
      <w:pPr>
        <w:ind w:left="1865" w:hanging="360"/>
      </w:pPr>
    </w:lvl>
    <w:lvl w:ilvl="2" w:tplc="0425001B" w:tentative="1">
      <w:start w:val="1"/>
      <w:numFmt w:val="lowerRoman"/>
      <w:lvlText w:val="%3."/>
      <w:lvlJc w:val="right"/>
      <w:pPr>
        <w:ind w:left="2585" w:hanging="180"/>
      </w:pPr>
    </w:lvl>
    <w:lvl w:ilvl="3" w:tplc="0425000F" w:tentative="1">
      <w:start w:val="1"/>
      <w:numFmt w:val="decimal"/>
      <w:lvlText w:val="%4."/>
      <w:lvlJc w:val="left"/>
      <w:pPr>
        <w:ind w:left="3305" w:hanging="360"/>
      </w:pPr>
    </w:lvl>
    <w:lvl w:ilvl="4" w:tplc="04250019" w:tentative="1">
      <w:start w:val="1"/>
      <w:numFmt w:val="lowerLetter"/>
      <w:lvlText w:val="%5."/>
      <w:lvlJc w:val="left"/>
      <w:pPr>
        <w:ind w:left="4025" w:hanging="360"/>
      </w:pPr>
    </w:lvl>
    <w:lvl w:ilvl="5" w:tplc="0425001B" w:tentative="1">
      <w:start w:val="1"/>
      <w:numFmt w:val="lowerRoman"/>
      <w:lvlText w:val="%6."/>
      <w:lvlJc w:val="right"/>
      <w:pPr>
        <w:ind w:left="4745" w:hanging="180"/>
      </w:pPr>
    </w:lvl>
    <w:lvl w:ilvl="6" w:tplc="0425000F" w:tentative="1">
      <w:start w:val="1"/>
      <w:numFmt w:val="decimal"/>
      <w:lvlText w:val="%7."/>
      <w:lvlJc w:val="left"/>
      <w:pPr>
        <w:ind w:left="5465" w:hanging="360"/>
      </w:pPr>
    </w:lvl>
    <w:lvl w:ilvl="7" w:tplc="04250019" w:tentative="1">
      <w:start w:val="1"/>
      <w:numFmt w:val="lowerLetter"/>
      <w:lvlText w:val="%8."/>
      <w:lvlJc w:val="left"/>
      <w:pPr>
        <w:ind w:left="6185" w:hanging="360"/>
      </w:pPr>
    </w:lvl>
    <w:lvl w:ilvl="8" w:tplc="0425001B" w:tentative="1">
      <w:start w:val="1"/>
      <w:numFmt w:val="lowerRoman"/>
      <w:lvlText w:val="%9."/>
      <w:lvlJc w:val="right"/>
      <w:pPr>
        <w:ind w:left="6905" w:hanging="180"/>
      </w:pPr>
    </w:lvl>
  </w:abstractNum>
  <w:abstractNum w:abstractNumId="31" w15:restartNumberingAfterBreak="0">
    <w:nsid w:val="26037BE2"/>
    <w:multiLevelType w:val="hybridMultilevel"/>
    <w:tmpl w:val="88C2EE6A"/>
    <w:lvl w:ilvl="0" w:tplc="04250011">
      <w:start w:val="1"/>
      <w:numFmt w:val="decimal"/>
      <w:lvlText w:val="%1)"/>
      <w:lvlJc w:val="left"/>
      <w:pPr>
        <w:ind w:left="1080" w:hanging="360"/>
      </w:pPr>
      <w:rPr>
        <w:rFonts w:hint="default"/>
      </w:rPr>
    </w:lvl>
    <w:lvl w:ilvl="1" w:tplc="04250019">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2" w15:restartNumberingAfterBreak="0">
    <w:nsid w:val="2670431F"/>
    <w:multiLevelType w:val="hybridMultilevel"/>
    <w:tmpl w:val="A26225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2B1A39E8"/>
    <w:multiLevelType w:val="multilevel"/>
    <w:tmpl w:val="D5104674"/>
    <w:lvl w:ilvl="0">
      <w:start w:val="1"/>
      <w:numFmt w:val="decimal"/>
      <w:lvlText w:val="%1."/>
      <w:lvlJc w:val="left"/>
      <w:pPr>
        <w:tabs>
          <w:tab w:val="num" w:pos="720"/>
        </w:tabs>
        <w:ind w:left="720" w:hanging="360"/>
      </w:pPr>
      <w:rPr>
        <w:rFonts w:hint="default"/>
      </w:rPr>
    </w:lvl>
    <w:lvl w:ilvl="1">
      <w:start w:val="1"/>
      <w:numFmt w:val="decimal"/>
      <w:pStyle w:val="2Pealkiri"/>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2D096B34"/>
    <w:multiLevelType w:val="hybridMultilevel"/>
    <w:tmpl w:val="DD4C59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2D490EEA"/>
    <w:multiLevelType w:val="multilevel"/>
    <w:tmpl w:val="10E69668"/>
    <w:numStyleLink w:val="Laad3"/>
  </w:abstractNum>
  <w:abstractNum w:abstractNumId="36" w15:restartNumberingAfterBreak="0">
    <w:nsid w:val="2FCC6282"/>
    <w:multiLevelType w:val="multilevel"/>
    <w:tmpl w:val="D21E4F56"/>
    <w:lvl w:ilvl="0">
      <w:start w:val="1"/>
      <w:numFmt w:val="decimal"/>
      <w:lvlText w:val="%1"/>
      <w:lvlJc w:val="left"/>
      <w:pPr>
        <w:ind w:left="432"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Text w:val="%1.1"/>
      <w:lvlJc w:val="left"/>
      <w:pPr>
        <w:ind w:left="576" w:hanging="576"/>
      </w:pPr>
      <w:rPr>
        <w:rFonts w:hint="default"/>
      </w:rPr>
    </w:lvl>
    <w:lvl w:ilvl="2">
      <w:start w:val="1"/>
      <w:numFmt w:val="decimal"/>
      <w:lvlText w:val="%1.1.%3"/>
      <w:lvlJc w:val="left"/>
      <w:pPr>
        <w:ind w:left="720" w:hanging="720"/>
      </w:pPr>
      <w:rPr>
        <w:rFonts w:hint="default"/>
      </w:rPr>
    </w:lvl>
    <w:lvl w:ilvl="3">
      <w:start w:val="1"/>
      <w:numFmt w:val="decimal"/>
      <w:lvlText w:val="%1.1.%3.%4"/>
      <w:lvlJc w:val="left"/>
      <w:pPr>
        <w:ind w:left="864" w:hanging="864"/>
      </w:pPr>
      <w:rPr>
        <w:rFonts w:hint="default"/>
      </w:rPr>
    </w:lvl>
    <w:lvl w:ilvl="4">
      <w:start w:val="1"/>
      <w:numFmt w:val="decimal"/>
      <w:lvlText w:val="%1.1.%3.%4.%5"/>
      <w:lvlJc w:val="left"/>
      <w:pPr>
        <w:ind w:left="1008" w:hanging="1008"/>
      </w:pPr>
      <w:rPr>
        <w:rFonts w:hint="default"/>
      </w:rPr>
    </w:lvl>
    <w:lvl w:ilvl="5">
      <w:start w:val="1"/>
      <w:numFmt w:val="decimal"/>
      <w:lvlText w:val="%1.1.%3.%4.%5.%6"/>
      <w:lvlJc w:val="left"/>
      <w:pPr>
        <w:ind w:left="1152" w:hanging="1152"/>
      </w:pPr>
      <w:rPr>
        <w:rFonts w:hint="default"/>
      </w:rPr>
    </w:lvl>
    <w:lvl w:ilvl="6">
      <w:start w:val="1"/>
      <w:numFmt w:val="decimal"/>
      <w:lvlText w:val="%1.1.%3.%4.%5.%6.%7"/>
      <w:lvlJc w:val="left"/>
      <w:pPr>
        <w:ind w:left="1296" w:hanging="1296"/>
      </w:pPr>
      <w:rPr>
        <w:rFonts w:hint="default"/>
      </w:rPr>
    </w:lvl>
    <w:lvl w:ilvl="7">
      <w:start w:val="1"/>
      <w:numFmt w:val="decimal"/>
      <w:lvlText w:val="%1.1.%3.%4.%5.%6.%7.%8"/>
      <w:lvlJc w:val="left"/>
      <w:pPr>
        <w:ind w:left="1440" w:hanging="1440"/>
      </w:pPr>
      <w:rPr>
        <w:rFonts w:hint="default"/>
      </w:rPr>
    </w:lvl>
    <w:lvl w:ilvl="8">
      <w:start w:val="1"/>
      <w:numFmt w:val="decimal"/>
      <w:lvlText w:val="%1.1.%3.%4.%5.%6.%7.%8.%9"/>
      <w:lvlJc w:val="left"/>
      <w:pPr>
        <w:ind w:left="1584" w:hanging="1584"/>
      </w:pPr>
      <w:rPr>
        <w:rFonts w:hint="default"/>
      </w:rPr>
    </w:lvl>
  </w:abstractNum>
  <w:abstractNum w:abstractNumId="37" w15:restartNumberingAfterBreak="0">
    <w:nsid w:val="31A827F4"/>
    <w:multiLevelType w:val="hybridMultilevel"/>
    <w:tmpl w:val="CBE0DE0C"/>
    <w:lvl w:ilvl="0" w:tplc="8BEA3286">
      <w:start w:val="1"/>
      <w:numFmt w:val="decimal"/>
      <w:lvlText w:val="%1)"/>
      <w:lvlJc w:val="left"/>
      <w:pPr>
        <w:ind w:left="4058" w:hanging="360"/>
      </w:pPr>
      <w:rPr>
        <w:rFonts w:hint="default"/>
      </w:rPr>
    </w:lvl>
    <w:lvl w:ilvl="1" w:tplc="04250019" w:tentative="1">
      <w:start w:val="1"/>
      <w:numFmt w:val="lowerLetter"/>
      <w:lvlText w:val="%2."/>
      <w:lvlJc w:val="left"/>
      <w:pPr>
        <w:ind w:left="4778" w:hanging="360"/>
      </w:pPr>
    </w:lvl>
    <w:lvl w:ilvl="2" w:tplc="0425001B" w:tentative="1">
      <w:start w:val="1"/>
      <w:numFmt w:val="lowerRoman"/>
      <w:lvlText w:val="%3."/>
      <w:lvlJc w:val="right"/>
      <w:pPr>
        <w:ind w:left="5498" w:hanging="180"/>
      </w:pPr>
    </w:lvl>
    <w:lvl w:ilvl="3" w:tplc="0425000F" w:tentative="1">
      <w:start w:val="1"/>
      <w:numFmt w:val="decimal"/>
      <w:lvlText w:val="%4."/>
      <w:lvlJc w:val="left"/>
      <w:pPr>
        <w:ind w:left="6218" w:hanging="360"/>
      </w:pPr>
    </w:lvl>
    <w:lvl w:ilvl="4" w:tplc="04250019" w:tentative="1">
      <w:start w:val="1"/>
      <w:numFmt w:val="lowerLetter"/>
      <w:lvlText w:val="%5."/>
      <w:lvlJc w:val="left"/>
      <w:pPr>
        <w:ind w:left="6938" w:hanging="360"/>
      </w:pPr>
    </w:lvl>
    <w:lvl w:ilvl="5" w:tplc="0425001B" w:tentative="1">
      <w:start w:val="1"/>
      <w:numFmt w:val="lowerRoman"/>
      <w:lvlText w:val="%6."/>
      <w:lvlJc w:val="right"/>
      <w:pPr>
        <w:ind w:left="7658" w:hanging="180"/>
      </w:pPr>
    </w:lvl>
    <w:lvl w:ilvl="6" w:tplc="0425000F" w:tentative="1">
      <w:start w:val="1"/>
      <w:numFmt w:val="decimal"/>
      <w:lvlText w:val="%7."/>
      <w:lvlJc w:val="left"/>
      <w:pPr>
        <w:ind w:left="8378" w:hanging="360"/>
      </w:pPr>
    </w:lvl>
    <w:lvl w:ilvl="7" w:tplc="04250019" w:tentative="1">
      <w:start w:val="1"/>
      <w:numFmt w:val="lowerLetter"/>
      <w:lvlText w:val="%8."/>
      <w:lvlJc w:val="left"/>
      <w:pPr>
        <w:ind w:left="9098" w:hanging="360"/>
      </w:pPr>
    </w:lvl>
    <w:lvl w:ilvl="8" w:tplc="0425001B" w:tentative="1">
      <w:start w:val="1"/>
      <w:numFmt w:val="lowerRoman"/>
      <w:lvlText w:val="%9."/>
      <w:lvlJc w:val="right"/>
      <w:pPr>
        <w:ind w:left="9818" w:hanging="180"/>
      </w:pPr>
    </w:lvl>
  </w:abstractNum>
  <w:abstractNum w:abstractNumId="38" w15:restartNumberingAfterBreak="0">
    <w:nsid w:val="320A55CA"/>
    <w:multiLevelType w:val="hybridMultilevel"/>
    <w:tmpl w:val="5E66D5DC"/>
    <w:lvl w:ilvl="0" w:tplc="7688B964">
      <w:start w:val="1"/>
      <w:numFmt w:val="bullet"/>
      <w:lvlText w:val="•"/>
      <w:lvlJc w:val="left"/>
      <w:pPr>
        <w:ind w:left="21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9" w15:restartNumberingAfterBreak="0">
    <w:nsid w:val="32FD51A4"/>
    <w:multiLevelType w:val="multilevel"/>
    <w:tmpl w:val="EE7461CA"/>
    <w:lvl w:ilvl="0">
      <w:start w:val="1"/>
      <w:numFmt w:val="decimal"/>
      <w:pStyle w:val="Pealkiri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3BC603C"/>
    <w:multiLevelType w:val="hybridMultilevel"/>
    <w:tmpl w:val="1864047A"/>
    <w:lvl w:ilvl="0" w:tplc="04250011">
      <w:start w:val="1"/>
      <w:numFmt w:val="decimal"/>
      <w:lvlText w:val="%1)"/>
      <w:lvlJc w:val="left"/>
      <w:pPr>
        <w:ind w:left="502" w:hanging="360"/>
      </w:pPr>
      <w:rPr>
        <w:rFonts w:hint="default"/>
      </w:rPr>
    </w:lvl>
    <w:lvl w:ilvl="1" w:tplc="04250019" w:tentative="1">
      <w:start w:val="1"/>
      <w:numFmt w:val="lowerLetter"/>
      <w:lvlText w:val="%2."/>
      <w:lvlJc w:val="left"/>
      <w:pPr>
        <w:ind w:left="1222" w:hanging="360"/>
      </w:pPr>
    </w:lvl>
    <w:lvl w:ilvl="2" w:tplc="0425001B" w:tentative="1">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41" w15:restartNumberingAfterBreak="0">
    <w:nsid w:val="360D57F1"/>
    <w:multiLevelType w:val="hybridMultilevel"/>
    <w:tmpl w:val="F474C604"/>
    <w:lvl w:ilvl="0" w:tplc="04250001">
      <w:start w:val="1"/>
      <w:numFmt w:val="bullet"/>
      <w:lvlText w:val=""/>
      <w:lvlJc w:val="left"/>
      <w:pPr>
        <w:ind w:left="12240" w:hanging="360"/>
      </w:pPr>
      <w:rPr>
        <w:rFonts w:ascii="Symbol" w:hAnsi="Symbol" w:hint="default"/>
      </w:rPr>
    </w:lvl>
    <w:lvl w:ilvl="1" w:tplc="04250003" w:tentative="1">
      <w:start w:val="1"/>
      <w:numFmt w:val="bullet"/>
      <w:lvlText w:val="o"/>
      <w:lvlJc w:val="left"/>
      <w:pPr>
        <w:ind w:left="12960" w:hanging="360"/>
      </w:pPr>
      <w:rPr>
        <w:rFonts w:ascii="Courier New" w:hAnsi="Courier New" w:cs="Courier New" w:hint="default"/>
      </w:rPr>
    </w:lvl>
    <w:lvl w:ilvl="2" w:tplc="04250005" w:tentative="1">
      <w:start w:val="1"/>
      <w:numFmt w:val="bullet"/>
      <w:lvlText w:val=""/>
      <w:lvlJc w:val="left"/>
      <w:pPr>
        <w:ind w:left="13680" w:hanging="360"/>
      </w:pPr>
      <w:rPr>
        <w:rFonts w:ascii="Wingdings" w:hAnsi="Wingdings" w:hint="default"/>
      </w:rPr>
    </w:lvl>
    <w:lvl w:ilvl="3" w:tplc="04250001" w:tentative="1">
      <w:start w:val="1"/>
      <w:numFmt w:val="bullet"/>
      <w:lvlText w:val=""/>
      <w:lvlJc w:val="left"/>
      <w:pPr>
        <w:ind w:left="14400" w:hanging="360"/>
      </w:pPr>
      <w:rPr>
        <w:rFonts w:ascii="Symbol" w:hAnsi="Symbol" w:hint="default"/>
      </w:rPr>
    </w:lvl>
    <w:lvl w:ilvl="4" w:tplc="04250003" w:tentative="1">
      <w:start w:val="1"/>
      <w:numFmt w:val="bullet"/>
      <w:lvlText w:val="o"/>
      <w:lvlJc w:val="left"/>
      <w:pPr>
        <w:ind w:left="15120" w:hanging="360"/>
      </w:pPr>
      <w:rPr>
        <w:rFonts w:ascii="Courier New" w:hAnsi="Courier New" w:cs="Courier New" w:hint="default"/>
      </w:rPr>
    </w:lvl>
    <w:lvl w:ilvl="5" w:tplc="04250005" w:tentative="1">
      <w:start w:val="1"/>
      <w:numFmt w:val="bullet"/>
      <w:lvlText w:val=""/>
      <w:lvlJc w:val="left"/>
      <w:pPr>
        <w:ind w:left="15840" w:hanging="360"/>
      </w:pPr>
      <w:rPr>
        <w:rFonts w:ascii="Wingdings" w:hAnsi="Wingdings" w:hint="default"/>
      </w:rPr>
    </w:lvl>
    <w:lvl w:ilvl="6" w:tplc="04250001" w:tentative="1">
      <w:start w:val="1"/>
      <w:numFmt w:val="bullet"/>
      <w:lvlText w:val=""/>
      <w:lvlJc w:val="left"/>
      <w:pPr>
        <w:ind w:left="16560" w:hanging="360"/>
      </w:pPr>
      <w:rPr>
        <w:rFonts w:ascii="Symbol" w:hAnsi="Symbol" w:hint="default"/>
      </w:rPr>
    </w:lvl>
    <w:lvl w:ilvl="7" w:tplc="04250003" w:tentative="1">
      <w:start w:val="1"/>
      <w:numFmt w:val="bullet"/>
      <w:lvlText w:val="o"/>
      <w:lvlJc w:val="left"/>
      <w:pPr>
        <w:ind w:left="17280" w:hanging="360"/>
      </w:pPr>
      <w:rPr>
        <w:rFonts w:ascii="Courier New" w:hAnsi="Courier New" w:cs="Courier New" w:hint="default"/>
      </w:rPr>
    </w:lvl>
    <w:lvl w:ilvl="8" w:tplc="04250005" w:tentative="1">
      <w:start w:val="1"/>
      <w:numFmt w:val="bullet"/>
      <w:lvlText w:val=""/>
      <w:lvlJc w:val="left"/>
      <w:pPr>
        <w:ind w:left="18000" w:hanging="360"/>
      </w:pPr>
      <w:rPr>
        <w:rFonts w:ascii="Wingdings" w:hAnsi="Wingdings" w:hint="default"/>
      </w:rPr>
    </w:lvl>
  </w:abstractNum>
  <w:abstractNum w:abstractNumId="42" w15:restartNumberingAfterBreak="0">
    <w:nsid w:val="37DD6116"/>
    <w:multiLevelType w:val="hybridMultilevel"/>
    <w:tmpl w:val="2C0C1D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970459F"/>
    <w:multiLevelType w:val="multilevel"/>
    <w:tmpl w:val="F912DFA8"/>
    <w:lvl w:ilvl="0">
      <w:start w:val="1"/>
      <w:numFmt w:val="decimal"/>
      <w:lvlText w:val="%1"/>
      <w:lvlJc w:val="left"/>
      <w:pPr>
        <w:ind w:left="432" w:hanging="432"/>
      </w:pPr>
      <w:rPr>
        <w:rFonts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39C877D0"/>
    <w:multiLevelType w:val="multilevel"/>
    <w:tmpl w:val="D340DA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3B806EAE"/>
    <w:multiLevelType w:val="hybridMultilevel"/>
    <w:tmpl w:val="D94CE41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3BE3338F"/>
    <w:multiLevelType w:val="hybridMultilevel"/>
    <w:tmpl w:val="76C840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3C6A6840"/>
    <w:multiLevelType w:val="multilevel"/>
    <w:tmpl w:val="10E69668"/>
    <w:styleLink w:val="Laad3"/>
    <w:lvl w:ilvl="0">
      <w:start w:val="1"/>
      <w:numFmt w:val="decimal"/>
      <w:lvlText w:val="%1"/>
      <w:lvlJc w:val="left"/>
      <w:pPr>
        <w:ind w:left="432" w:hanging="432"/>
      </w:pPr>
      <w:rPr>
        <w:rFonts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rPr>
        <w:specVanish w:val="0"/>
      </w:rPr>
    </w:lvl>
    <w:lvl w:ilvl="2">
      <w:start w:val="1"/>
      <w:numFmt w:val="decimal"/>
      <w:pStyle w:val="Pealk3"/>
      <w:lvlText w:val="%1.%2.%3"/>
      <w:lvlJc w:val="left"/>
      <w:pPr>
        <w:ind w:left="720" w:hanging="720"/>
      </w:pPr>
      <w:rPr>
        <w:rFonts w:hint="default"/>
      </w:rPr>
    </w:lvl>
    <w:lvl w:ilvl="3">
      <w:start w:val="1"/>
      <w:numFmt w:val="decimal"/>
      <w:lvlText w:val="%1.%2.%3.%4"/>
      <w:lvlJc w:val="left"/>
      <w:pPr>
        <w:ind w:left="864" w:hanging="864"/>
      </w:p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3D982A46"/>
    <w:multiLevelType w:val="hybridMultilevel"/>
    <w:tmpl w:val="C94E5B14"/>
    <w:lvl w:ilvl="0" w:tplc="04250001">
      <w:numFmt w:val="bullet"/>
      <w:lvlText w:val=""/>
      <w:lvlJc w:val="left"/>
      <w:pPr>
        <w:ind w:left="502" w:hanging="360"/>
      </w:pPr>
      <w:rPr>
        <w:rFonts w:ascii="Symbol" w:eastAsia="Times New Roman" w:hAnsi="Symbol" w:cs="Times New Roman" w:hint="default"/>
      </w:rPr>
    </w:lvl>
    <w:lvl w:ilvl="1" w:tplc="04250003" w:tentative="1">
      <w:start w:val="1"/>
      <w:numFmt w:val="bullet"/>
      <w:lvlText w:val="o"/>
      <w:lvlJc w:val="left"/>
      <w:pPr>
        <w:ind w:left="2225" w:hanging="360"/>
      </w:pPr>
      <w:rPr>
        <w:rFonts w:ascii="Courier New" w:hAnsi="Courier New" w:cs="Courier New" w:hint="default"/>
      </w:rPr>
    </w:lvl>
    <w:lvl w:ilvl="2" w:tplc="04250005" w:tentative="1">
      <w:start w:val="1"/>
      <w:numFmt w:val="bullet"/>
      <w:lvlText w:val=""/>
      <w:lvlJc w:val="left"/>
      <w:pPr>
        <w:ind w:left="2945" w:hanging="360"/>
      </w:pPr>
      <w:rPr>
        <w:rFonts w:ascii="Wingdings" w:hAnsi="Wingdings" w:hint="default"/>
      </w:rPr>
    </w:lvl>
    <w:lvl w:ilvl="3" w:tplc="04250001" w:tentative="1">
      <w:start w:val="1"/>
      <w:numFmt w:val="bullet"/>
      <w:lvlText w:val=""/>
      <w:lvlJc w:val="left"/>
      <w:pPr>
        <w:ind w:left="3665" w:hanging="360"/>
      </w:pPr>
      <w:rPr>
        <w:rFonts w:ascii="Symbol" w:hAnsi="Symbol" w:hint="default"/>
      </w:rPr>
    </w:lvl>
    <w:lvl w:ilvl="4" w:tplc="04250003" w:tentative="1">
      <w:start w:val="1"/>
      <w:numFmt w:val="bullet"/>
      <w:lvlText w:val="o"/>
      <w:lvlJc w:val="left"/>
      <w:pPr>
        <w:ind w:left="4385" w:hanging="360"/>
      </w:pPr>
      <w:rPr>
        <w:rFonts w:ascii="Courier New" w:hAnsi="Courier New" w:cs="Courier New" w:hint="default"/>
      </w:rPr>
    </w:lvl>
    <w:lvl w:ilvl="5" w:tplc="04250005" w:tentative="1">
      <w:start w:val="1"/>
      <w:numFmt w:val="bullet"/>
      <w:lvlText w:val=""/>
      <w:lvlJc w:val="left"/>
      <w:pPr>
        <w:ind w:left="5105" w:hanging="360"/>
      </w:pPr>
      <w:rPr>
        <w:rFonts w:ascii="Wingdings" w:hAnsi="Wingdings" w:hint="default"/>
      </w:rPr>
    </w:lvl>
    <w:lvl w:ilvl="6" w:tplc="04250001" w:tentative="1">
      <w:start w:val="1"/>
      <w:numFmt w:val="bullet"/>
      <w:lvlText w:val=""/>
      <w:lvlJc w:val="left"/>
      <w:pPr>
        <w:ind w:left="5825" w:hanging="360"/>
      </w:pPr>
      <w:rPr>
        <w:rFonts w:ascii="Symbol" w:hAnsi="Symbol" w:hint="default"/>
      </w:rPr>
    </w:lvl>
    <w:lvl w:ilvl="7" w:tplc="04250003" w:tentative="1">
      <w:start w:val="1"/>
      <w:numFmt w:val="bullet"/>
      <w:lvlText w:val="o"/>
      <w:lvlJc w:val="left"/>
      <w:pPr>
        <w:ind w:left="6545" w:hanging="360"/>
      </w:pPr>
      <w:rPr>
        <w:rFonts w:ascii="Courier New" w:hAnsi="Courier New" w:cs="Courier New" w:hint="default"/>
      </w:rPr>
    </w:lvl>
    <w:lvl w:ilvl="8" w:tplc="04250005" w:tentative="1">
      <w:start w:val="1"/>
      <w:numFmt w:val="bullet"/>
      <w:lvlText w:val=""/>
      <w:lvlJc w:val="left"/>
      <w:pPr>
        <w:ind w:left="7265" w:hanging="360"/>
      </w:pPr>
      <w:rPr>
        <w:rFonts w:ascii="Wingdings" w:hAnsi="Wingdings" w:hint="default"/>
      </w:rPr>
    </w:lvl>
  </w:abstractNum>
  <w:abstractNum w:abstractNumId="49" w15:restartNumberingAfterBreak="0">
    <w:nsid w:val="3F596CC9"/>
    <w:multiLevelType w:val="multilevel"/>
    <w:tmpl w:val="90664280"/>
    <w:lvl w:ilvl="0">
      <w:start w:val="1"/>
      <w:numFmt w:val="decimal"/>
      <w:pStyle w:val="Pealkiri13"/>
      <w:lvlText w:val="%1"/>
      <w:lvlJc w:val="left"/>
      <w:pPr>
        <w:ind w:left="432" w:hanging="432"/>
      </w:pPr>
    </w:lvl>
    <w:lvl w:ilvl="1">
      <w:start w:val="1"/>
      <w:numFmt w:val="decimal"/>
      <w:pStyle w:val="Pealkiri23"/>
      <w:lvlText w:val="%1.%2"/>
      <w:lvlJc w:val="left"/>
      <w:pPr>
        <w:ind w:left="576" w:hanging="576"/>
      </w:pPr>
    </w:lvl>
    <w:lvl w:ilvl="2">
      <w:start w:val="1"/>
      <w:numFmt w:val="decimal"/>
      <w:pStyle w:val="Pealkiri32"/>
      <w:lvlText w:val="%1.%2.%3"/>
      <w:lvlJc w:val="left"/>
      <w:pPr>
        <w:ind w:left="720" w:hanging="720"/>
      </w:pPr>
    </w:lvl>
    <w:lvl w:ilvl="3">
      <w:start w:val="1"/>
      <w:numFmt w:val="decimal"/>
      <w:pStyle w:val="Pealkiri43"/>
      <w:lvlText w:val="%1.%2.%3.%4"/>
      <w:lvlJc w:val="left"/>
      <w:pPr>
        <w:ind w:left="864" w:hanging="864"/>
      </w:pPr>
    </w:lvl>
    <w:lvl w:ilvl="4">
      <w:start w:val="1"/>
      <w:numFmt w:val="decimal"/>
      <w:pStyle w:val="Pealkiri53"/>
      <w:lvlText w:val="%1.%2.%3.%4.%5"/>
      <w:lvlJc w:val="left"/>
      <w:pPr>
        <w:ind w:left="1008" w:hanging="1008"/>
      </w:pPr>
    </w:lvl>
    <w:lvl w:ilvl="5">
      <w:start w:val="1"/>
      <w:numFmt w:val="decimal"/>
      <w:pStyle w:val="Pealkiri63"/>
      <w:lvlText w:val="%1.%2.%3.%4.%5.%6"/>
      <w:lvlJc w:val="left"/>
      <w:pPr>
        <w:ind w:left="1152" w:hanging="1152"/>
      </w:pPr>
    </w:lvl>
    <w:lvl w:ilvl="6">
      <w:start w:val="1"/>
      <w:numFmt w:val="decimal"/>
      <w:pStyle w:val="Pealkiri73"/>
      <w:lvlText w:val="%1.%2.%3.%4.%5.%6.%7"/>
      <w:lvlJc w:val="left"/>
      <w:pPr>
        <w:ind w:left="1296" w:hanging="1296"/>
      </w:pPr>
    </w:lvl>
    <w:lvl w:ilvl="7">
      <w:start w:val="1"/>
      <w:numFmt w:val="decimal"/>
      <w:pStyle w:val="Pealkiri83"/>
      <w:lvlText w:val="%1.%2.%3.%4.%5.%6.%7.%8"/>
      <w:lvlJc w:val="left"/>
      <w:pPr>
        <w:ind w:left="1440" w:hanging="1440"/>
      </w:pPr>
    </w:lvl>
    <w:lvl w:ilvl="8">
      <w:start w:val="1"/>
      <w:numFmt w:val="decimal"/>
      <w:pStyle w:val="Pealkiri93"/>
      <w:lvlText w:val="%1.%2.%3.%4.%5.%6.%7.%8.%9"/>
      <w:lvlJc w:val="left"/>
      <w:pPr>
        <w:ind w:left="1584" w:hanging="1584"/>
      </w:pPr>
    </w:lvl>
  </w:abstractNum>
  <w:abstractNum w:abstractNumId="50" w15:restartNumberingAfterBreak="0">
    <w:nsid w:val="3F845BAD"/>
    <w:multiLevelType w:val="hybridMultilevel"/>
    <w:tmpl w:val="6D7A5944"/>
    <w:lvl w:ilvl="0" w:tplc="0426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1" w15:restartNumberingAfterBreak="0">
    <w:nsid w:val="40CA3A96"/>
    <w:multiLevelType w:val="multilevel"/>
    <w:tmpl w:val="E73CA29E"/>
    <w:lvl w:ilvl="0">
      <w:start w:val="1"/>
      <w:numFmt w:val="decimal"/>
      <w:lvlText w:val="%1"/>
      <w:lvlJc w:val="left"/>
      <w:pPr>
        <w:ind w:left="432"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decimal"/>
      <w:lvlText w:val="%1.1"/>
      <w:lvlJc w:val="left"/>
      <w:pPr>
        <w:ind w:left="576" w:hanging="576"/>
      </w:pPr>
      <w:rPr>
        <w:rFonts w:hint="default"/>
      </w:rPr>
    </w:lvl>
    <w:lvl w:ilvl="2">
      <w:start w:val="1"/>
      <w:numFmt w:val="decimal"/>
      <w:lvlText w:val="%1.1.%3"/>
      <w:lvlJc w:val="left"/>
      <w:pPr>
        <w:ind w:left="720" w:hanging="720"/>
      </w:pPr>
      <w:rPr>
        <w:rFonts w:hint="default"/>
      </w:rPr>
    </w:lvl>
    <w:lvl w:ilvl="3">
      <w:start w:val="1"/>
      <w:numFmt w:val="decimal"/>
      <w:lvlText w:val="%1.1.6.%4"/>
      <w:lvlJc w:val="left"/>
      <w:pPr>
        <w:ind w:left="864" w:hanging="864"/>
      </w:pPr>
      <w:rPr>
        <w:rFonts w:hint="default"/>
      </w:rPr>
    </w:lvl>
    <w:lvl w:ilvl="4">
      <w:start w:val="1"/>
      <w:numFmt w:val="decimal"/>
      <w:lvlText w:val="%1.1.%3.%4.%5"/>
      <w:lvlJc w:val="left"/>
      <w:pPr>
        <w:ind w:left="1008" w:hanging="1008"/>
      </w:pPr>
      <w:rPr>
        <w:rFonts w:hint="default"/>
      </w:rPr>
    </w:lvl>
    <w:lvl w:ilvl="5">
      <w:start w:val="1"/>
      <w:numFmt w:val="decimal"/>
      <w:lvlText w:val="%1.1.%3.%4.%5.%6"/>
      <w:lvlJc w:val="left"/>
      <w:pPr>
        <w:ind w:left="1152" w:hanging="1152"/>
      </w:pPr>
      <w:rPr>
        <w:rFonts w:hint="default"/>
      </w:rPr>
    </w:lvl>
    <w:lvl w:ilvl="6">
      <w:start w:val="1"/>
      <w:numFmt w:val="decimal"/>
      <w:lvlText w:val="%1.1.%3.%4.%5.%6.%7"/>
      <w:lvlJc w:val="left"/>
      <w:pPr>
        <w:ind w:left="1296" w:hanging="1296"/>
      </w:pPr>
      <w:rPr>
        <w:rFonts w:hint="default"/>
      </w:rPr>
    </w:lvl>
    <w:lvl w:ilvl="7">
      <w:start w:val="1"/>
      <w:numFmt w:val="decimal"/>
      <w:lvlText w:val="%1.1.%3.%4.%5.%6.%7.%8"/>
      <w:lvlJc w:val="left"/>
      <w:pPr>
        <w:ind w:left="1440" w:hanging="1440"/>
      </w:pPr>
      <w:rPr>
        <w:rFonts w:hint="default"/>
      </w:rPr>
    </w:lvl>
    <w:lvl w:ilvl="8">
      <w:start w:val="1"/>
      <w:numFmt w:val="decimal"/>
      <w:lvlText w:val="%1.1.%3.%4.%5.%6.%7.%8.%9"/>
      <w:lvlJc w:val="left"/>
      <w:pPr>
        <w:ind w:left="1584" w:hanging="1584"/>
      </w:pPr>
      <w:rPr>
        <w:rFonts w:hint="default"/>
      </w:rPr>
    </w:lvl>
  </w:abstractNum>
  <w:abstractNum w:abstractNumId="52" w15:restartNumberingAfterBreak="0">
    <w:nsid w:val="40F94565"/>
    <w:multiLevelType w:val="multilevel"/>
    <w:tmpl w:val="75D4E7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4165099B"/>
    <w:multiLevelType w:val="hybridMultilevel"/>
    <w:tmpl w:val="6D6C46F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15:restartNumberingAfterBreak="0">
    <w:nsid w:val="42ED4777"/>
    <w:multiLevelType w:val="hybridMultilevel"/>
    <w:tmpl w:val="AA0890EC"/>
    <w:lvl w:ilvl="0" w:tplc="0426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5" w15:restartNumberingAfterBreak="0">
    <w:nsid w:val="43AF6400"/>
    <w:multiLevelType w:val="hybridMultilevel"/>
    <w:tmpl w:val="35F0909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6" w15:restartNumberingAfterBreak="0">
    <w:nsid w:val="446647CB"/>
    <w:multiLevelType w:val="multilevel"/>
    <w:tmpl w:val="D80CBCC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4583027E"/>
    <w:multiLevelType w:val="hybridMultilevel"/>
    <w:tmpl w:val="9A4E399A"/>
    <w:lvl w:ilvl="0" w:tplc="0426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8" w15:restartNumberingAfterBreak="0">
    <w:nsid w:val="45866AC1"/>
    <w:multiLevelType w:val="hybridMultilevel"/>
    <w:tmpl w:val="8FC4EAC2"/>
    <w:lvl w:ilvl="0" w:tplc="0426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9" w15:restartNumberingAfterBreak="0">
    <w:nsid w:val="472E7930"/>
    <w:multiLevelType w:val="hybridMultilevel"/>
    <w:tmpl w:val="1A245B6A"/>
    <w:lvl w:ilvl="0" w:tplc="FFFFFFFF">
      <w:start w:val="1"/>
      <w:numFmt w:val="decimal"/>
      <w:lvlText w:val="%1)"/>
      <w:lvlJc w:val="left"/>
      <w:pPr>
        <w:tabs>
          <w:tab w:val="num" w:pos="1070"/>
        </w:tabs>
        <w:ind w:left="1070" w:hanging="360"/>
      </w:pPr>
      <w:rPr>
        <w:rFonts w:hint="default"/>
      </w:rPr>
    </w:lvl>
    <w:lvl w:ilvl="1" w:tplc="FFFFFFFF" w:tentative="1">
      <w:start w:val="1"/>
      <w:numFmt w:val="bullet"/>
      <w:lvlText w:val="o"/>
      <w:lvlJc w:val="left"/>
      <w:pPr>
        <w:tabs>
          <w:tab w:val="num" w:pos="1790"/>
        </w:tabs>
        <w:ind w:left="1790" w:hanging="360"/>
      </w:pPr>
      <w:rPr>
        <w:rFonts w:ascii="Courier New" w:hAnsi="Courier New" w:cs="Courier New" w:hint="default"/>
      </w:rPr>
    </w:lvl>
    <w:lvl w:ilvl="2" w:tplc="FFFFFFFF" w:tentative="1">
      <w:start w:val="1"/>
      <w:numFmt w:val="bullet"/>
      <w:lvlText w:val=""/>
      <w:lvlJc w:val="left"/>
      <w:pPr>
        <w:tabs>
          <w:tab w:val="num" w:pos="2510"/>
        </w:tabs>
        <w:ind w:left="2510" w:hanging="360"/>
      </w:pPr>
      <w:rPr>
        <w:rFonts w:ascii="Wingdings" w:hAnsi="Wingdings" w:hint="default"/>
      </w:rPr>
    </w:lvl>
    <w:lvl w:ilvl="3" w:tplc="FFFFFFFF" w:tentative="1">
      <w:start w:val="1"/>
      <w:numFmt w:val="bullet"/>
      <w:lvlText w:val=""/>
      <w:lvlJc w:val="left"/>
      <w:pPr>
        <w:tabs>
          <w:tab w:val="num" w:pos="3230"/>
        </w:tabs>
        <w:ind w:left="3230" w:hanging="360"/>
      </w:pPr>
      <w:rPr>
        <w:rFonts w:ascii="Symbol" w:hAnsi="Symbol" w:hint="default"/>
      </w:rPr>
    </w:lvl>
    <w:lvl w:ilvl="4" w:tplc="FFFFFFFF" w:tentative="1">
      <w:start w:val="1"/>
      <w:numFmt w:val="bullet"/>
      <w:lvlText w:val="o"/>
      <w:lvlJc w:val="left"/>
      <w:pPr>
        <w:tabs>
          <w:tab w:val="num" w:pos="3950"/>
        </w:tabs>
        <w:ind w:left="3950" w:hanging="360"/>
      </w:pPr>
      <w:rPr>
        <w:rFonts w:ascii="Courier New" w:hAnsi="Courier New" w:cs="Courier New" w:hint="default"/>
      </w:rPr>
    </w:lvl>
    <w:lvl w:ilvl="5" w:tplc="FFFFFFFF" w:tentative="1">
      <w:start w:val="1"/>
      <w:numFmt w:val="bullet"/>
      <w:lvlText w:val=""/>
      <w:lvlJc w:val="left"/>
      <w:pPr>
        <w:tabs>
          <w:tab w:val="num" w:pos="4670"/>
        </w:tabs>
        <w:ind w:left="4670" w:hanging="360"/>
      </w:pPr>
      <w:rPr>
        <w:rFonts w:ascii="Wingdings" w:hAnsi="Wingdings" w:hint="default"/>
      </w:rPr>
    </w:lvl>
    <w:lvl w:ilvl="6" w:tplc="FFFFFFFF" w:tentative="1">
      <w:start w:val="1"/>
      <w:numFmt w:val="bullet"/>
      <w:lvlText w:val=""/>
      <w:lvlJc w:val="left"/>
      <w:pPr>
        <w:tabs>
          <w:tab w:val="num" w:pos="5390"/>
        </w:tabs>
        <w:ind w:left="5390" w:hanging="360"/>
      </w:pPr>
      <w:rPr>
        <w:rFonts w:ascii="Symbol" w:hAnsi="Symbol" w:hint="default"/>
      </w:rPr>
    </w:lvl>
    <w:lvl w:ilvl="7" w:tplc="FFFFFFFF" w:tentative="1">
      <w:start w:val="1"/>
      <w:numFmt w:val="bullet"/>
      <w:lvlText w:val="o"/>
      <w:lvlJc w:val="left"/>
      <w:pPr>
        <w:tabs>
          <w:tab w:val="num" w:pos="6110"/>
        </w:tabs>
        <w:ind w:left="6110" w:hanging="360"/>
      </w:pPr>
      <w:rPr>
        <w:rFonts w:ascii="Courier New" w:hAnsi="Courier New" w:cs="Courier New" w:hint="default"/>
      </w:rPr>
    </w:lvl>
    <w:lvl w:ilvl="8" w:tplc="FFFFFFFF" w:tentative="1">
      <w:start w:val="1"/>
      <w:numFmt w:val="bullet"/>
      <w:lvlText w:val=""/>
      <w:lvlJc w:val="left"/>
      <w:pPr>
        <w:tabs>
          <w:tab w:val="num" w:pos="6830"/>
        </w:tabs>
        <w:ind w:left="6830" w:hanging="360"/>
      </w:pPr>
      <w:rPr>
        <w:rFonts w:ascii="Wingdings" w:hAnsi="Wingdings" w:hint="default"/>
      </w:rPr>
    </w:lvl>
  </w:abstractNum>
  <w:abstractNum w:abstractNumId="60" w15:restartNumberingAfterBreak="0">
    <w:nsid w:val="49515A6E"/>
    <w:multiLevelType w:val="hybridMultilevel"/>
    <w:tmpl w:val="E3EA238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1" w15:restartNumberingAfterBreak="0">
    <w:nsid w:val="4AF67D15"/>
    <w:multiLevelType w:val="hybridMultilevel"/>
    <w:tmpl w:val="3D2052FA"/>
    <w:lvl w:ilvl="0" w:tplc="92881224">
      <w:start w:val="1"/>
      <w:numFmt w:val="decimal"/>
      <w:lvlText w:val="%1)"/>
      <w:lvlJc w:val="left"/>
      <w:pPr>
        <w:ind w:left="1145" w:hanging="360"/>
      </w:pPr>
      <w:rPr>
        <w:rFonts w:hint="default"/>
      </w:rPr>
    </w:lvl>
    <w:lvl w:ilvl="1" w:tplc="04250019" w:tentative="1">
      <w:start w:val="1"/>
      <w:numFmt w:val="lowerLetter"/>
      <w:lvlText w:val="%2."/>
      <w:lvlJc w:val="left"/>
      <w:pPr>
        <w:ind w:left="1865" w:hanging="360"/>
      </w:pPr>
    </w:lvl>
    <w:lvl w:ilvl="2" w:tplc="0425001B" w:tentative="1">
      <w:start w:val="1"/>
      <w:numFmt w:val="lowerRoman"/>
      <w:lvlText w:val="%3."/>
      <w:lvlJc w:val="right"/>
      <w:pPr>
        <w:ind w:left="2585" w:hanging="180"/>
      </w:pPr>
    </w:lvl>
    <w:lvl w:ilvl="3" w:tplc="0425000F" w:tentative="1">
      <w:start w:val="1"/>
      <w:numFmt w:val="decimal"/>
      <w:lvlText w:val="%4."/>
      <w:lvlJc w:val="left"/>
      <w:pPr>
        <w:ind w:left="3305" w:hanging="360"/>
      </w:pPr>
    </w:lvl>
    <w:lvl w:ilvl="4" w:tplc="04250019" w:tentative="1">
      <w:start w:val="1"/>
      <w:numFmt w:val="lowerLetter"/>
      <w:lvlText w:val="%5."/>
      <w:lvlJc w:val="left"/>
      <w:pPr>
        <w:ind w:left="4025" w:hanging="360"/>
      </w:pPr>
    </w:lvl>
    <w:lvl w:ilvl="5" w:tplc="0425001B" w:tentative="1">
      <w:start w:val="1"/>
      <w:numFmt w:val="lowerRoman"/>
      <w:lvlText w:val="%6."/>
      <w:lvlJc w:val="right"/>
      <w:pPr>
        <w:ind w:left="4745" w:hanging="180"/>
      </w:pPr>
    </w:lvl>
    <w:lvl w:ilvl="6" w:tplc="0425000F" w:tentative="1">
      <w:start w:val="1"/>
      <w:numFmt w:val="decimal"/>
      <w:lvlText w:val="%7."/>
      <w:lvlJc w:val="left"/>
      <w:pPr>
        <w:ind w:left="5465" w:hanging="360"/>
      </w:pPr>
    </w:lvl>
    <w:lvl w:ilvl="7" w:tplc="04250019" w:tentative="1">
      <w:start w:val="1"/>
      <w:numFmt w:val="lowerLetter"/>
      <w:lvlText w:val="%8."/>
      <w:lvlJc w:val="left"/>
      <w:pPr>
        <w:ind w:left="6185" w:hanging="360"/>
      </w:pPr>
    </w:lvl>
    <w:lvl w:ilvl="8" w:tplc="0425001B" w:tentative="1">
      <w:start w:val="1"/>
      <w:numFmt w:val="lowerRoman"/>
      <w:lvlText w:val="%9."/>
      <w:lvlJc w:val="right"/>
      <w:pPr>
        <w:ind w:left="6905" w:hanging="180"/>
      </w:pPr>
    </w:lvl>
  </w:abstractNum>
  <w:abstractNum w:abstractNumId="62" w15:restartNumberingAfterBreak="0">
    <w:nsid w:val="4B152B7B"/>
    <w:multiLevelType w:val="hybridMultilevel"/>
    <w:tmpl w:val="B088F878"/>
    <w:lvl w:ilvl="0" w:tplc="FFFFFFFF">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63" w15:restartNumberingAfterBreak="0">
    <w:nsid w:val="4B35704B"/>
    <w:multiLevelType w:val="multilevel"/>
    <w:tmpl w:val="4E16F828"/>
    <w:lvl w:ilvl="0">
      <w:start w:val="236"/>
      <w:numFmt w:val="decimal"/>
      <w:lvlText w:val="%1."/>
      <w:lvlJc w:val="left"/>
      <w:pPr>
        <w:ind w:left="1919" w:hanging="360"/>
      </w:pPr>
      <w:rPr>
        <w:rFonts w:hint="default"/>
        <w:b w:val="0"/>
        <w:sz w:val="24"/>
        <w:szCs w:val="24"/>
      </w:rPr>
    </w:lvl>
    <w:lvl w:ilvl="1">
      <w:start w:val="2"/>
      <w:numFmt w:val="decimal"/>
      <w:isLgl/>
      <w:lvlText w:val="%1.%2."/>
      <w:lvlJc w:val="left"/>
      <w:pPr>
        <w:ind w:left="166" w:hanging="45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64" w15:restartNumberingAfterBreak="0">
    <w:nsid w:val="4D172194"/>
    <w:multiLevelType w:val="multilevel"/>
    <w:tmpl w:val="68F87B0E"/>
    <w:lvl w:ilvl="0">
      <w:start w:val="1"/>
      <w:numFmt w:val="bullet"/>
      <w:lvlText w:val=""/>
      <w:lvlJc w:val="left"/>
      <w:pPr>
        <w:ind w:left="644" w:hanging="360"/>
      </w:pPr>
      <w:rPr>
        <w:rFonts w:ascii="Symbol" w:hAnsi="Symbol" w:hint="default"/>
        <w:b w:val="0"/>
        <w:color w:val="auto"/>
        <w:sz w:val="24"/>
        <w:szCs w:val="24"/>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15:restartNumberingAfterBreak="0">
    <w:nsid w:val="4F077C82"/>
    <w:multiLevelType w:val="hybridMultilevel"/>
    <w:tmpl w:val="988CAC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6" w15:restartNumberingAfterBreak="0">
    <w:nsid w:val="4F367EB1"/>
    <w:multiLevelType w:val="hybridMultilevel"/>
    <w:tmpl w:val="64466C92"/>
    <w:lvl w:ilvl="0" w:tplc="08090003">
      <w:start w:val="1"/>
      <w:numFmt w:val="bullet"/>
      <w:lvlText w:val="o"/>
      <w:lvlJc w:val="left"/>
      <w:pPr>
        <w:ind w:left="1440" w:hanging="360"/>
      </w:pPr>
      <w:rPr>
        <w:rFonts w:ascii="Courier New" w:hAnsi="Courier New" w:cs="Courier New"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67" w15:restartNumberingAfterBreak="0">
    <w:nsid w:val="53CB5089"/>
    <w:multiLevelType w:val="hybridMultilevel"/>
    <w:tmpl w:val="F82C3D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54631674"/>
    <w:multiLevelType w:val="hybridMultilevel"/>
    <w:tmpl w:val="88C2EE6A"/>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 w15:restartNumberingAfterBreak="0">
    <w:nsid w:val="54E63A7A"/>
    <w:multiLevelType w:val="hybridMultilevel"/>
    <w:tmpl w:val="1A245B6A"/>
    <w:lvl w:ilvl="0" w:tplc="FFFFFFFF">
      <w:start w:val="1"/>
      <w:numFmt w:val="decimal"/>
      <w:lvlText w:val="%1)"/>
      <w:lvlJc w:val="left"/>
      <w:pPr>
        <w:tabs>
          <w:tab w:val="num" w:pos="1211"/>
        </w:tabs>
        <w:ind w:left="1211" w:hanging="360"/>
      </w:pPr>
      <w:rPr>
        <w:rFonts w:hint="default"/>
      </w:rPr>
    </w:lvl>
    <w:lvl w:ilvl="1" w:tplc="FFFFFFFF" w:tentative="1">
      <w:start w:val="1"/>
      <w:numFmt w:val="bullet"/>
      <w:lvlText w:val="o"/>
      <w:lvlJc w:val="left"/>
      <w:pPr>
        <w:tabs>
          <w:tab w:val="num" w:pos="1931"/>
        </w:tabs>
        <w:ind w:left="1931" w:hanging="360"/>
      </w:pPr>
      <w:rPr>
        <w:rFonts w:ascii="Courier New" w:hAnsi="Courier New" w:cs="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cs="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cs="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70" w15:restartNumberingAfterBreak="0">
    <w:nsid w:val="57A818C6"/>
    <w:multiLevelType w:val="hybridMultilevel"/>
    <w:tmpl w:val="0506FB12"/>
    <w:lvl w:ilvl="0" w:tplc="04260001">
      <w:start w:val="1"/>
      <w:numFmt w:val="bullet"/>
      <w:lvlText w:val=""/>
      <w:lvlJc w:val="left"/>
      <w:pPr>
        <w:ind w:left="720" w:hanging="360"/>
      </w:pPr>
      <w:rPr>
        <w:rFonts w:ascii="Symbol" w:hAnsi="Symbol" w:hint="default"/>
      </w:rPr>
    </w:lvl>
    <w:lvl w:ilvl="1" w:tplc="AF2003D6">
      <w:start w:val="4"/>
      <w:numFmt w:val="bullet"/>
      <w:lvlText w:val="•"/>
      <w:lvlJc w:val="left"/>
      <w:pPr>
        <w:ind w:left="1800" w:hanging="720"/>
      </w:pPr>
      <w:rPr>
        <w:rFonts w:ascii="Times New Roman" w:eastAsiaTheme="minorEastAsia"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599B4ADF"/>
    <w:multiLevelType w:val="hybridMultilevel"/>
    <w:tmpl w:val="2E54A2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2" w15:restartNumberingAfterBreak="0">
    <w:nsid w:val="59AD178B"/>
    <w:multiLevelType w:val="multilevel"/>
    <w:tmpl w:val="9A96EED0"/>
    <w:lvl w:ilvl="0">
      <w:start w:val="1"/>
      <w:numFmt w:val="decimal"/>
      <w:lvlText w:val="%1"/>
      <w:lvlJc w:val="left"/>
      <w:pPr>
        <w:ind w:left="432" w:hanging="432"/>
      </w:pPr>
      <w:rPr>
        <w:rFonts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rPr>
        <w:specVanish w:val="0"/>
      </w:rPr>
    </w:lvl>
    <w:lvl w:ilvl="2">
      <w:start w:val="1"/>
      <w:numFmt w:val="decimal"/>
      <w:pStyle w:val="Pealkiri3"/>
      <w:lvlText w:val="%1.%2.%3"/>
      <w:lvlJc w:val="left"/>
      <w:pPr>
        <w:ind w:left="862" w:hanging="720"/>
      </w:pPr>
      <w:rPr>
        <w:rFonts w:hint="default"/>
        <w:b w:val="0"/>
        <w:bCs w:val="0"/>
      </w:rPr>
    </w:lvl>
    <w:lvl w:ilvl="3">
      <w:start w:val="1"/>
      <w:numFmt w:val="decimal"/>
      <w:lvlText w:val="%1.%2.%3.%4"/>
      <w:lvlJc w:val="left"/>
      <w:pPr>
        <w:ind w:left="864" w:hanging="864"/>
      </w:p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3" w15:restartNumberingAfterBreak="0">
    <w:nsid w:val="5A967F03"/>
    <w:multiLevelType w:val="hybridMultilevel"/>
    <w:tmpl w:val="3F3A064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4" w15:restartNumberingAfterBreak="0">
    <w:nsid w:val="5AC15FF0"/>
    <w:multiLevelType w:val="hybridMultilevel"/>
    <w:tmpl w:val="952C60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5AD430A9"/>
    <w:multiLevelType w:val="hybridMultilevel"/>
    <w:tmpl w:val="1A245B6A"/>
    <w:lvl w:ilvl="0" w:tplc="513AA170">
      <w:start w:val="1"/>
      <w:numFmt w:val="decimal"/>
      <w:lvlText w:val="%1)"/>
      <w:lvlJc w:val="left"/>
      <w:pPr>
        <w:tabs>
          <w:tab w:val="num" w:pos="1505"/>
        </w:tabs>
        <w:ind w:left="1505" w:hanging="360"/>
      </w:pPr>
      <w:rPr>
        <w:rFonts w:hint="default"/>
      </w:rPr>
    </w:lvl>
    <w:lvl w:ilvl="1" w:tplc="04250003" w:tentative="1">
      <w:start w:val="1"/>
      <w:numFmt w:val="bullet"/>
      <w:lvlText w:val="o"/>
      <w:lvlJc w:val="left"/>
      <w:pPr>
        <w:tabs>
          <w:tab w:val="num" w:pos="2225"/>
        </w:tabs>
        <w:ind w:left="2225" w:hanging="360"/>
      </w:pPr>
      <w:rPr>
        <w:rFonts w:ascii="Courier New" w:hAnsi="Courier New" w:cs="Courier New" w:hint="default"/>
      </w:rPr>
    </w:lvl>
    <w:lvl w:ilvl="2" w:tplc="04250005" w:tentative="1">
      <w:start w:val="1"/>
      <w:numFmt w:val="bullet"/>
      <w:lvlText w:val=""/>
      <w:lvlJc w:val="left"/>
      <w:pPr>
        <w:tabs>
          <w:tab w:val="num" w:pos="2945"/>
        </w:tabs>
        <w:ind w:left="2945" w:hanging="360"/>
      </w:pPr>
      <w:rPr>
        <w:rFonts w:ascii="Wingdings" w:hAnsi="Wingdings" w:hint="default"/>
      </w:rPr>
    </w:lvl>
    <w:lvl w:ilvl="3" w:tplc="04250001" w:tentative="1">
      <w:start w:val="1"/>
      <w:numFmt w:val="bullet"/>
      <w:lvlText w:val=""/>
      <w:lvlJc w:val="left"/>
      <w:pPr>
        <w:tabs>
          <w:tab w:val="num" w:pos="3665"/>
        </w:tabs>
        <w:ind w:left="3665" w:hanging="360"/>
      </w:pPr>
      <w:rPr>
        <w:rFonts w:ascii="Symbol" w:hAnsi="Symbol" w:hint="default"/>
      </w:rPr>
    </w:lvl>
    <w:lvl w:ilvl="4" w:tplc="04250003" w:tentative="1">
      <w:start w:val="1"/>
      <w:numFmt w:val="bullet"/>
      <w:lvlText w:val="o"/>
      <w:lvlJc w:val="left"/>
      <w:pPr>
        <w:tabs>
          <w:tab w:val="num" w:pos="4385"/>
        </w:tabs>
        <w:ind w:left="4385" w:hanging="360"/>
      </w:pPr>
      <w:rPr>
        <w:rFonts w:ascii="Courier New" w:hAnsi="Courier New" w:cs="Courier New" w:hint="default"/>
      </w:rPr>
    </w:lvl>
    <w:lvl w:ilvl="5" w:tplc="04250005" w:tentative="1">
      <w:start w:val="1"/>
      <w:numFmt w:val="bullet"/>
      <w:lvlText w:val=""/>
      <w:lvlJc w:val="left"/>
      <w:pPr>
        <w:tabs>
          <w:tab w:val="num" w:pos="5105"/>
        </w:tabs>
        <w:ind w:left="5105" w:hanging="360"/>
      </w:pPr>
      <w:rPr>
        <w:rFonts w:ascii="Wingdings" w:hAnsi="Wingdings" w:hint="default"/>
      </w:rPr>
    </w:lvl>
    <w:lvl w:ilvl="6" w:tplc="04250001" w:tentative="1">
      <w:start w:val="1"/>
      <w:numFmt w:val="bullet"/>
      <w:lvlText w:val=""/>
      <w:lvlJc w:val="left"/>
      <w:pPr>
        <w:tabs>
          <w:tab w:val="num" w:pos="5825"/>
        </w:tabs>
        <w:ind w:left="5825" w:hanging="360"/>
      </w:pPr>
      <w:rPr>
        <w:rFonts w:ascii="Symbol" w:hAnsi="Symbol" w:hint="default"/>
      </w:rPr>
    </w:lvl>
    <w:lvl w:ilvl="7" w:tplc="04250003" w:tentative="1">
      <w:start w:val="1"/>
      <w:numFmt w:val="bullet"/>
      <w:lvlText w:val="o"/>
      <w:lvlJc w:val="left"/>
      <w:pPr>
        <w:tabs>
          <w:tab w:val="num" w:pos="6545"/>
        </w:tabs>
        <w:ind w:left="6545" w:hanging="360"/>
      </w:pPr>
      <w:rPr>
        <w:rFonts w:ascii="Courier New" w:hAnsi="Courier New" w:cs="Courier New" w:hint="default"/>
      </w:rPr>
    </w:lvl>
    <w:lvl w:ilvl="8" w:tplc="04250005" w:tentative="1">
      <w:start w:val="1"/>
      <w:numFmt w:val="bullet"/>
      <w:lvlText w:val=""/>
      <w:lvlJc w:val="left"/>
      <w:pPr>
        <w:tabs>
          <w:tab w:val="num" w:pos="7265"/>
        </w:tabs>
        <w:ind w:left="7265" w:hanging="360"/>
      </w:pPr>
      <w:rPr>
        <w:rFonts w:ascii="Wingdings" w:hAnsi="Wingdings" w:hint="default"/>
      </w:rPr>
    </w:lvl>
  </w:abstractNum>
  <w:abstractNum w:abstractNumId="76" w15:restartNumberingAfterBreak="0">
    <w:nsid w:val="5AE14566"/>
    <w:multiLevelType w:val="multilevel"/>
    <w:tmpl w:val="EEE454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7" w15:restartNumberingAfterBreak="0">
    <w:nsid w:val="5BA933A3"/>
    <w:multiLevelType w:val="hybridMultilevel"/>
    <w:tmpl w:val="78D4B7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8" w15:restartNumberingAfterBreak="0">
    <w:nsid w:val="5BC02308"/>
    <w:multiLevelType w:val="multilevel"/>
    <w:tmpl w:val="B164DB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9" w15:restartNumberingAfterBreak="0">
    <w:nsid w:val="5BC85B68"/>
    <w:multiLevelType w:val="hybridMultilevel"/>
    <w:tmpl w:val="B9C41F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0" w15:restartNumberingAfterBreak="0">
    <w:nsid w:val="5C852BC5"/>
    <w:multiLevelType w:val="hybridMultilevel"/>
    <w:tmpl w:val="B27603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1" w15:restartNumberingAfterBreak="0">
    <w:nsid w:val="5D72370C"/>
    <w:multiLevelType w:val="hybridMultilevel"/>
    <w:tmpl w:val="2F8802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2" w15:restartNumberingAfterBreak="0">
    <w:nsid w:val="5EE8242F"/>
    <w:multiLevelType w:val="multilevel"/>
    <w:tmpl w:val="68F87B0E"/>
    <w:lvl w:ilvl="0">
      <w:start w:val="1"/>
      <w:numFmt w:val="bullet"/>
      <w:lvlText w:val=""/>
      <w:lvlJc w:val="left"/>
      <w:pPr>
        <w:ind w:left="644" w:hanging="360"/>
      </w:pPr>
      <w:rPr>
        <w:rFonts w:ascii="Symbol" w:hAnsi="Symbol" w:hint="default"/>
        <w:b w:val="0"/>
        <w:color w:val="auto"/>
        <w:sz w:val="24"/>
        <w:szCs w:val="24"/>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3" w15:restartNumberingAfterBreak="0">
    <w:nsid w:val="5F2B305F"/>
    <w:multiLevelType w:val="multilevel"/>
    <w:tmpl w:val="5FE2C850"/>
    <w:lvl w:ilvl="0">
      <w:start w:val="1"/>
      <w:numFmt w:val="decimal"/>
      <w:lvlText w:val="%1."/>
      <w:lvlJc w:val="left"/>
      <w:pPr>
        <w:ind w:left="0" w:firstLine="0"/>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rPr>
        <w:rFonts w:hint="default"/>
        <w:specVanish w:val="0"/>
      </w:rPr>
    </w:lvl>
    <w:lvl w:ilvl="2">
      <w:start w:val="1"/>
      <w:numFmt w:val="decimal"/>
      <w:lvlText w:val="%1.%2.%3"/>
      <w:lvlJc w:val="left"/>
      <w:pPr>
        <w:ind w:left="720" w:hanging="720"/>
      </w:pPr>
      <w:rPr>
        <w:rFonts w:hint="default"/>
      </w:rPr>
    </w:lvl>
    <w:lvl w:ilvl="3">
      <w:start w:val="1"/>
      <w:numFmt w:val="decimal"/>
      <w:lvlText w:val="3.1.%4."/>
      <w:lvlJc w:val="left"/>
      <w:pPr>
        <w:ind w:left="360" w:hanging="36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4" w15:restartNumberingAfterBreak="0">
    <w:nsid w:val="5FE87FAA"/>
    <w:multiLevelType w:val="hybridMultilevel"/>
    <w:tmpl w:val="C33080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5" w15:restartNumberingAfterBreak="0">
    <w:nsid w:val="607F4021"/>
    <w:multiLevelType w:val="hybridMultilevel"/>
    <w:tmpl w:val="CBE0DE0C"/>
    <w:lvl w:ilvl="0" w:tplc="FFFFFFFF">
      <w:start w:val="1"/>
      <w:numFmt w:val="decimal"/>
      <w:lvlText w:val="%1)"/>
      <w:lvlJc w:val="left"/>
      <w:pPr>
        <w:ind w:left="1505" w:hanging="360"/>
      </w:pPr>
      <w:rPr>
        <w:rFonts w:hint="default"/>
      </w:rPr>
    </w:lvl>
    <w:lvl w:ilvl="1" w:tplc="FFFFFFFF" w:tentative="1">
      <w:start w:val="1"/>
      <w:numFmt w:val="lowerLetter"/>
      <w:lvlText w:val="%2."/>
      <w:lvlJc w:val="left"/>
      <w:pPr>
        <w:ind w:left="2225" w:hanging="360"/>
      </w:pPr>
    </w:lvl>
    <w:lvl w:ilvl="2" w:tplc="FFFFFFFF" w:tentative="1">
      <w:start w:val="1"/>
      <w:numFmt w:val="lowerRoman"/>
      <w:lvlText w:val="%3."/>
      <w:lvlJc w:val="right"/>
      <w:pPr>
        <w:ind w:left="2945" w:hanging="180"/>
      </w:pPr>
    </w:lvl>
    <w:lvl w:ilvl="3" w:tplc="FFFFFFFF" w:tentative="1">
      <w:start w:val="1"/>
      <w:numFmt w:val="decimal"/>
      <w:lvlText w:val="%4."/>
      <w:lvlJc w:val="left"/>
      <w:pPr>
        <w:ind w:left="3665" w:hanging="360"/>
      </w:pPr>
    </w:lvl>
    <w:lvl w:ilvl="4" w:tplc="FFFFFFFF" w:tentative="1">
      <w:start w:val="1"/>
      <w:numFmt w:val="lowerLetter"/>
      <w:lvlText w:val="%5."/>
      <w:lvlJc w:val="left"/>
      <w:pPr>
        <w:ind w:left="4385" w:hanging="360"/>
      </w:pPr>
    </w:lvl>
    <w:lvl w:ilvl="5" w:tplc="FFFFFFFF" w:tentative="1">
      <w:start w:val="1"/>
      <w:numFmt w:val="lowerRoman"/>
      <w:lvlText w:val="%6."/>
      <w:lvlJc w:val="right"/>
      <w:pPr>
        <w:ind w:left="5105" w:hanging="180"/>
      </w:pPr>
    </w:lvl>
    <w:lvl w:ilvl="6" w:tplc="FFFFFFFF" w:tentative="1">
      <w:start w:val="1"/>
      <w:numFmt w:val="decimal"/>
      <w:lvlText w:val="%7."/>
      <w:lvlJc w:val="left"/>
      <w:pPr>
        <w:ind w:left="5825" w:hanging="360"/>
      </w:pPr>
    </w:lvl>
    <w:lvl w:ilvl="7" w:tplc="FFFFFFFF" w:tentative="1">
      <w:start w:val="1"/>
      <w:numFmt w:val="lowerLetter"/>
      <w:lvlText w:val="%8."/>
      <w:lvlJc w:val="left"/>
      <w:pPr>
        <w:ind w:left="6545" w:hanging="360"/>
      </w:pPr>
    </w:lvl>
    <w:lvl w:ilvl="8" w:tplc="FFFFFFFF" w:tentative="1">
      <w:start w:val="1"/>
      <w:numFmt w:val="lowerRoman"/>
      <w:lvlText w:val="%9."/>
      <w:lvlJc w:val="right"/>
      <w:pPr>
        <w:ind w:left="7265" w:hanging="180"/>
      </w:pPr>
    </w:lvl>
  </w:abstractNum>
  <w:abstractNum w:abstractNumId="86" w15:restartNumberingAfterBreak="0">
    <w:nsid w:val="61024981"/>
    <w:multiLevelType w:val="hybridMultilevel"/>
    <w:tmpl w:val="5872A8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7" w15:restartNumberingAfterBreak="0">
    <w:nsid w:val="63417E55"/>
    <w:multiLevelType w:val="multilevel"/>
    <w:tmpl w:val="B164DB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8" w15:restartNumberingAfterBreak="0">
    <w:nsid w:val="63D075B6"/>
    <w:multiLevelType w:val="hybridMultilevel"/>
    <w:tmpl w:val="B088F878"/>
    <w:lvl w:ilvl="0" w:tplc="FFFFFFFF">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89" w15:restartNumberingAfterBreak="0">
    <w:nsid w:val="657756B4"/>
    <w:multiLevelType w:val="hybridMultilevel"/>
    <w:tmpl w:val="9B0A3C3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0" w15:restartNumberingAfterBreak="0">
    <w:nsid w:val="65C50703"/>
    <w:multiLevelType w:val="multilevel"/>
    <w:tmpl w:val="B164DB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1" w15:restartNumberingAfterBreak="0">
    <w:nsid w:val="66580A3E"/>
    <w:multiLevelType w:val="multilevel"/>
    <w:tmpl w:val="B164DB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2" w15:restartNumberingAfterBreak="0">
    <w:nsid w:val="677C4B2E"/>
    <w:multiLevelType w:val="hybridMultilevel"/>
    <w:tmpl w:val="1A245B6A"/>
    <w:lvl w:ilvl="0" w:tplc="FFFFFFFF">
      <w:start w:val="1"/>
      <w:numFmt w:val="decimal"/>
      <w:lvlText w:val="%1)"/>
      <w:lvlJc w:val="left"/>
      <w:pPr>
        <w:tabs>
          <w:tab w:val="num" w:pos="1145"/>
        </w:tabs>
        <w:ind w:left="1145" w:hanging="360"/>
      </w:pPr>
      <w:rPr>
        <w:rFonts w:hint="default"/>
      </w:rPr>
    </w:lvl>
    <w:lvl w:ilvl="1" w:tplc="FFFFFFFF" w:tentative="1">
      <w:start w:val="1"/>
      <w:numFmt w:val="bullet"/>
      <w:lvlText w:val="o"/>
      <w:lvlJc w:val="left"/>
      <w:pPr>
        <w:tabs>
          <w:tab w:val="num" w:pos="1865"/>
        </w:tabs>
        <w:ind w:left="1865" w:hanging="360"/>
      </w:pPr>
      <w:rPr>
        <w:rFonts w:ascii="Courier New" w:hAnsi="Courier New" w:cs="Courier New" w:hint="default"/>
      </w:rPr>
    </w:lvl>
    <w:lvl w:ilvl="2" w:tplc="FFFFFFFF" w:tentative="1">
      <w:start w:val="1"/>
      <w:numFmt w:val="bullet"/>
      <w:lvlText w:val=""/>
      <w:lvlJc w:val="left"/>
      <w:pPr>
        <w:tabs>
          <w:tab w:val="num" w:pos="2585"/>
        </w:tabs>
        <w:ind w:left="2585" w:hanging="360"/>
      </w:pPr>
      <w:rPr>
        <w:rFonts w:ascii="Wingdings" w:hAnsi="Wingdings" w:hint="default"/>
      </w:rPr>
    </w:lvl>
    <w:lvl w:ilvl="3" w:tplc="FFFFFFFF" w:tentative="1">
      <w:start w:val="1"/>
      <w:numFmt w:val="bullet"/>
      <w:lvlText w:val=""/>
      <w:lvlJc w:val="left"/>
      <w:pPr>
        <w:tabs>
          <w:tab w:val="num" w:pos="3305"/>
        </w:tabs>
        <w:ind w:left="3305" w:hanging="360"/>
      </w:pPr>
      <w:rPr>
        <w:rFonts w:ascii="Symbol" w:hAnsi="Symbol" w:hint="default"/>
      </w:rPr>
    </w:lvl>
    <w:lvl w:ilvl="4" w:tplc="FFFFFFFF" w:tentative="1">
      <w:start w:val="1"/>
      <w:numFmt w:val="bullet"/>
      <w:lvlText w:val="o"/>
      <w:lvlJc w:val="left"/>
      <w:pPr>
        <w:tabs>
          <w:tab w:val="num" w:pos="4025"/>
        </w:tabs>
        <w:ind w:left="4025" w:hanging="360"/>
      </w:pPr>
      <w:rPr>
        <w:rFonts w:ascii="Courier New" w:hAnsi="Courier New" w:cs="Courier New" w:hint="default"/>
      </w:rPr>
    </w:lvl>
    <w:lvl w:ilvl="5" w:tplc="FFFFFFFF" w:tentative="1">
      <w:start w:val="1"/>
      <w:numFmt w:val="bullet"/>
      <w:lvlText w:val=""/>
      <w:lvlJc w:val="left"/>
      <w:pPr>
        <w:tabs>
          <w:tab w:val="num" w:pos="4745"/>
        </w:tabs>
        <w:ind w:left="4745" w:hanging="360"/>
      </w:pPr>
      <w:rPr>
        <w:rFonts w:ascii="Wingdings" w:hAnsi="Wingdings" w:hint="default"/>
      </w:rPr>
    </w:lvl>
    <w:lvl w:ilvl="6" w:tplc="FFFFFFFF" w:tentative="1">
      <w:start w:val="1"/>
      <w:numFmt w:val="bullet"/>
      <w:lvlText w:val=""/>
      <w:lvlJc w:val="left"/>
      <w:pPr>
        <w:tabs>
          <w:tab w:val="num" w:pos="5465"/>
        </w:tabs>
        <w:ind w:left="5465" w:hanging="360"/>
      </w:pPr>
      <w:rPr>
        <w:rFonts w:ascii="Symbol" w:hAnsi="Symbol" w:hint="default"/>
      </w:rPr>
    </w:lvl>
    <w:lvl w:ilvl="7" w:tplc="FFFFFFFF" w:tentative="1">
      <w:start w:val="1"/>
      <w:numFmt w:val="bullet"/>
      <w:lvlText w:val="o"/>
      <w:lvlJc w:val="left"/>
      <w:pPr>
        <w:tabs>
          <w:tab w:val="num" w:pos="6185"/>
        </w:tabs>
        <w:ind w:left="6185" w:hanging="360"/>
      </w:pPr>
      <w:rPr>
        <w:rFonts w:ascii="Courier New" w:hAnsi="Courier New" w:cs="Courier New" w:hint="default"/>
      </w:rPr>
    </w:lvl>
    <w:lvl w:ilvl="8" w:tplc="FFFFFFFF" w:tentative="1">
      <w:start w:val="1"/>
      <w:numFmt w:val="bullet"/>
      <w:lvlText w:val=""/>
      <w:lvlJc w:val="left"/>
      <w:pPr>
        <w:tabs>
          <w:tab w:val="num" w:pos="6905"/>
        </w:tabs>
        <w:ind w:left="6905" w:hanging="360"/>
      </w:pPr>
      <w:rPr>
        <w:rFonts w:ascii="Wingdings" w:hAnsi="Wingdings" w:hint="default"/>
      </w:rPr>
    </w:lvl>
  </w:abstractNum>
  <w:abstractNum w:abstractNumId="93" w15:restartNumberingAfterBreak="0">
    <w:nsid w:val="689F5CB5"/>
    <w:multiLevelType w:val="hybridMultilevel"/>
    <w:tmpl w:val="CC80C3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4" w15:restartNumberingAfterBreak="0">
    <w:nsid w:val="6E504416"/>
    <w:multiLevelType w:val="multilevel"/>
    <w:tmpl w:val="4A447936"/>
    <w:lvl w:ilvl="0">
      <w:start w:val="1"/>
      <w:numFmt w:val="decimal"/>
      <w:lvlText w:val="%1"/>
      <w:lvlJc w:val="left"/>
      <w:pPr>
        <w:ind w:left="432" w:hanging="432"/>
      </w:pPr>
      <w:rPr>
        <w:rFonts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2.2"/>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5" w15:restartNumberingAfterBreak="0">
    <w:nsid w:val="710403FD"/>
    <w:multiLevelType w:val="hybridMultilevel"/>
    <w:tmpl w:val="F6F4837C"/>
    <w:lvl w:ilvl="0" w:tplc="89502CAA">
      <w:start w:val="1"/>
      <w:numFmt w:val="decimal"/>
      <w:lvlText w:val="%1)"/>
      <w:lvlJc w:val="left"/>
      <w:pPr>
        <w:ind w:left="1145" w:hanging="360"/>
      </w:pPr>
      <w:rPr>
        <w:rFonts w:hint="default"/>
      </w:rPr>
    </w:lvl>
    <w:lvl w:ilvl="1" w:tplc="04250019" w:tentative="1">
      <w:start w:val="1"/>
      <w:numFmt w:val="lowerLetter"/>
      <w:lvlText w:val="%2."/>
      <w:lvlJc w:val="left"/>
      <w:pPr>
        <w:ind w:left="1865" w:hanging="360"/>
      </w:pPr>
    </w:lvl>
    <w:lvl w:ilvl="2" w:tplc="0425001B" w:tentative="1">
      <w:start w:val="1"/>
      <w:numFmt w:val="lowerRoman"/>
      <w:lvlText w:val="%3."/>
      <w:lvlJc w:val="right"/>
      <w:pPr>
        <w:ind w:left="2585" w:hanging="180"/>
      </w:pPr>
    </w:lvl>
    <w:lvl w:ilvl="3" w:tplc="0425000F" w:tentative="1">
      <w:start w:val="1"/>
      <w:numFmt w:val="decimal"/>
      <w:lvlText w:val="%4."/>
      <w:lvlJc w:val="left"/>
      <w:pPr>
        <w:ind w:left="3305" w:hanging="360"/>
      </w:pPr>
    </w:lvl>
    <w:lvl w:ilvl="4" w:tplc="04250019" w:tentative="1">
      <w:start w:val="1"/>
      <w:numFmt w:val="lowerLetter"/>
      <w:lvlText w:val="%5."/>
      <w:lvlJc w:val="left"/>
      <w:pPr>
        <w:ind w:left="4025" w:hanging="360"/>
      </w:pPr>
    </w:lvl>
    <w:lvl w:ilvl="5" w:tplc="0425001B" w:tentative="1">
      <w:start w:val="1"/>
      <w:numFmt w:val="lowerRoman"/>
      <w:lvlText w:val="%6."/>
      <w:lvlJc w:val="right"/>
      <w:pPr>
        <w:ind w:left="4745" w:hanging="180"/>
      </w:pPr>
    </w:lvl>
    <w:lvl w:ilvl="6" w:tplc="0425000F" w:tentative="1">
      <w:start w:val="1"/>
      <w:numFmt w:val="decimal"/>
      <w:lvlText w:val="%7."/>
      <w:lvlJc w:val="left"/>
      <w:pPr>
        <w:ind w:left="5465" w:hanging="360"/>
      </w:pPr>
    </w:lvl>
    <w:lvl w:ilvl="7" w:tplc="04250019" w:tentative="1">
      <w:start w:val="1"/>
      <w:numFmt w:val="lowerLetter"/>
      <w:lvlText w:val="%8."/>
      <w:lvlJc w:val="left"/>
      <w:pPr>
        <w:ind w:left="6185" w:hanging="360"/>
      </w:pPr>
    </w:lvl>
    <w:lvl w:ilvl="8" w:tplc="0425001B" w:tentative="1">
      <w:start w:val="1"/>
      <w:numFmt w:val="lowerRoman"/>
      <w:lvlText w:val="%9."/>
      <w:lvlJc w:val="right"/>
      <w:pPr>
        <w:ind w:left="6905" w:hanging="180"/>
      </w:pPr>
    </w:lvl>
  </w:abstractNum>
  <w:abstractNum w:abstractNumId="96" w15:restartNumberingAfterBreak="0">
    <w:nsid w:val="71384B6D"/>
    <w:multiLevelType w:val="hybridMultilevel"/>
    <w:tmpl w:val="31D4024E"/>
    <w:lvl w:ilvl="0" w:tplc="E480A196">
      <w:start w:val="1"/>
      <w:numFmt w:val="decimal"/>
      <w:lvlText w:val="%1)"/>
      <w:lvlJc w:val="left"/>
      <w:pPr>
        <w:ind w:left="927" w:hanging="360"/>
      </w:pPr>
      <w:rPr>
        <w:rFonts w:hint="default"/>
        <w:strike w:val="0"/>
      </w:rPr>
    </w:lvl>
    <w:lvl w:ilvl="1" w:tplc="FFFFFFFF">
      <w:start w:val="1"/>
      <w:numFmt w:val="lowerLetter"/>
      <w:lvlText w:val="%2."/>
      <w:lvlJc w:val="left"/>
      <w:pPr>
        <w:ind w:left="1194" w:hanging="360"/>
      </w:pPr>
    </w:lvl>
    <w:lvl w:ilvl="2" w:tplc="FFFFFFFF" w:tentative="1">
      <w:start w:val="1"/>
      <w:numFmt w:val="lowerRoman"/>
      <w:lvlText w:val="%3."/>
      <w:lvlJc w:val="right"/>
      <w:pPr>
        <w:ind w:left="1914" w:hanging="180"/>
      </w:pPr>
    </w:lvl>
    <w:lvl w:ilvl="3" w:tplc="FFFFFFFF" w:tentative="1">
      <w:start w:val="1"/>
      <w:numFmt w:val="decimal"/>
      <w:lvlText w:val="%4."/>
      <w:lvlJc w:val="left"/>
      <w:pPr>
        <w:ind w:left="2634" w:hanging="360"/>
      </w:pPr>
    </w:lvl>
    <w:lvl w:ilvl="4" w:tplc="FFFFFFFF" w:tentative="1">
      <w:start w:val="1"/>
      <w:numFmt w:val="lowerLetter"/>
      <w:lvlText w:val="%5."/>
      <w:lvlJc w:val="left"/>
      <w:pPr>
        <w:ind w:left="3354" w:hanging="360"/>
      </w:pPr>
    </w:lvl>
    <w:lvl w:ilvl="5" w:tplc="FFFFFFFF" w:tentative="1">
      <w:start w:val="1"/>
      <w:numFmt w:val="lowerRoman"/>
      <w:lvlText w:val="%6."/>
      <w:lvlJc w:val="right"/>
      <w:pPr>
        <w:ind w:left="4074" w:hanging="180"/>
      </w:pPr>
    </w:lvl>
    <w:lvl w:ilvl="6" w:tplc="FFFFFFFF" w:tentative="1">
      <w:start w:val="1"/>
      <w:numFmt w:val="decimal"/>
      <w:lvlText w:val="%7."/>
      <w:lvlJc w:val="left"/>
      <w:pPr>
        <w:ind w:left="4794" w:hanging="360"/>
      </w:pPr>
    </w:lvl>
    <w:lvl w:ilvl="7" w:tplc="FFFFFFFF" w:tentative="1">
      <w:start w:val="1"/>
      <w:numFmt w:val="lowerLetter"/>
      <w:lvlText w:val="%8."/>
      <w:lvlJc w:val="left"/>
      <w:pPr>
        <w:ind w:left="5514" w:hanging="360"/>
      </w:pPr>
    </w:lvl>
    <w:lvl w:ilvl="8" w:tplc="FFFFFFFF" w:tentative="1">
      <w:start w:val="1"/>
      <w:numFmt w:val="lowerRoman"/>
      <w:lvlText w:val="%9."/>
      <w:lvlJc w:val="right"/>
      <w:pPr>
        <w:ind w:left="6234" w:hanging="180"/>
      </w:pPr>
    </w:lvl>
  </w:abstractNum>
  <w:abstractNum w:abstractNumId="97" w15:restartNumberingAfterBreak="0">
    <w:nsid w:val="71482D68"/>
    <w:multiLevelType w:val="multilevel"/>
    <w:tmpl w:val="ADFAC480"/>
    <w:lvl w:ilvl="0">
      <w:start w:val="7"/>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ascii="Times New Roman" w:hAnsi="Times New Roman" w:cs="Times New Roman"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8" w15:restartNumberingAfterBreak="0">
    <w:nsid w:val="720037D9"/>
    <w:multiLevelType w:val="multilevel"/>
    <w:tmpl w:val="10E69668"/>
    <w:lvl w:ilvl="0">
      <w:start w:val="1"/>
      <w:numFmt w:val="decimal"/>
      <w:pStyle w:val="Pealkiri11"/>
      <w:lvlText w:val="%1"/>
      <w:lvlJc w:val="left"/>
      <w:pPr>
        <w:ind w:left="432" w:hanging="432"/>
      </w:pPr>
    </w:lvl>
    <w:lvl w:ilvl="1">
      <w:start w:val="1"/>
      <w:numFmt w:val="decimal"/>
      <w:pStyle w:val="Pealkiri21"/>
      <w:lvlText w:val="%1.%2"/>
      <w:lvlJc w:val="left"/>
      <w:pPr>
        <w:ind w:left="576" w:hanging="576"/>
      </w:pPr>
    </w:lvl>
    <w:lvl w:ilvl="2">
      <w:start w:val="1"/>
      <w:numFmt w:val="decimal"/>
      <w:lvlText w:val="%1.%2.%3"/>
      <w:lvlJc w:val="left"/>
      <w:pPr>
        <w:ind w:left="720" w:hanging="720"/>
      </w:pPr>
    </w:lvl>
    <w:lvl w:ilvl="3">
      <w:start w:val="1"/>
      <w:numFmt w:val="decimal"/>
      <w:pStyle w:val="Pealkiri41"/>
      <w:lvlText w:val="%1.%2.%3.%4"/>
      <w:lvlJc w:val="left"/>
      <w:pPr>
        <w:ind w:left="864" w:hanging="864"/>
      </w:pPr>
    </w:lvl>
    <w:lvl w:ilvl="4">
      <w:start w:val="1"/>
      <w:numFmt w:val="decimal"/>
      <w:pStyle w:val="Pealkiri51"/>
      <w:lvlText w:val="%1.%2.%3.%4.%5"/>
      <w:lvlJc w:val="left"/>
      <w:pPr>
        <w:ind w:left="1008" w:hanging="1008"/>
      </w:pPr>
    </w:lvl>
    <w:lvl w:ilvl="5">
      <w:start w:val="1"/>
      <w:numFmt w:val="decimal"/>
      <w:pStyle w:val="Pealkiri61"/>
      <w:lvlText w:val="%1.%2.%3.%4.%5.%6"/>
      <w:lvlJc w:val="left"/>
      <w:pPr>
        <w:ind w:left="1152" w:hanging="1152"/>
      </w:pPr>
    </w:lvl>
    <w:lvl w:ilvl="6">
      <w:start w:val="1"/>
      <w:numFmt w:val="decimal"/>
      <w:pStyle w:val="Pealkiri71"/>
      <w:lvlText w:val="%1.%2.%3.%4.%5.%6.%7"/>
      <w:lvlJc w:val="left"/>
      <w:pPr>
        <w:ind w:left="1296" w:hanging="1296"/>
      </w:pPr>
    </w:lvl>
    <w:lvl w:ilvl="7">
      <w:start w:val="1"/>
      <w:numFmt w:val="decimal"/>
      <w:pStyle w:val="Pealkiri81"/>
      <w:lvlText w:val="%1.%2.%3.%4.%5.%6.%7.%8"/>
      <w:lvlJc w:val="left"/>
      <w:pPr>
        <w:ind w:left="1440" w:hanging="1440"/>
      </w:pPr>
    </w:lvl>
    <w:lvl w:ilvl="8">
      <w:start w:val="1"/>
      <w:numFmt w:val="decimal"/>
      <w:pStyle w:val="Pealkiri91"/>
      <w:lvlText w:val="%1.%2.%3.%4.%5.%6.%7.%8.%9"/>
      <w:lvlJc w:val="left"/>
      <w:pPr>
        <w:ind w:left="1584" w:hanging="1584"/>
      </w:pPr>
    </w:lvl>
  </w:abstractNum>
  <w:abstractNum w:abstractNumId="99" w15:restartNumberingAfterBreak="0">
    <w:nsid w:val="72BB3920"/>
    <w:multiLevelType w:val="multilevel"/>
    <w:tmpl w:val="84C63C94"/>
    <w:numStyleLink w:val="Laad5"/>
  </w:abstractNum>
  <w:abstractNum w:abstractNumId="100" w15:restartNumberingAfterBreak="0">
    <w:nsid w:val="74A062A4"/>
    <w:multiLevelType w:val="multilevel"/>
    <w:tmpl w:val="68F87B0E"/>
    <w:lvl w:ilvl="0">
      <w:start w:val="1"/>
      <w:numFmt w:val="bullet"/>
      <w:lvlText w:val=""/>
      <w:lvlJc w:val="left"/>
      <w:pPr>
        <w:ind w:left="644" w:hanging="360"/>
      </w:pPr>
      <w:rPr>
        <w:rFonts w:ascii="Symbol" w:hAnsi="Symbol" w:hint="default"/>
        <w:b w:val="0"/>
        <w:color w:val="auto"/>
        <w:sz w:val="24"/>
        <w:szCs w:val="24"/>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1" w15:restartNumberingAfterBreak="0">
    <w:nsid w:val="74CD301C"/>
    <w:multiLevelType w:val="multilevel"/>
    <w:tmpl w:val="9A24C3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ascii="Times New Roman" w:hAnsi="Times New Roman" w:cs="Times New Roman"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2" w15:restartNumberingAfterBreak="0">
    <w:nsid w:val="759E7BE1"/>
    <w:multiLevelType w:val="hybridMultilevel"/>
    <w:tmpl w:val="63C28A64"/>
    <w:lvl w:ilvl="0" w:tplc="08090003">
      <w:start w:val="1"/>
      <w:numFmt w:val="bullet"/>
      <w:lvlText w:val="o"/>
      <w:lvlJc w:val="left"/>
      <w:pPr>
        <w:ind w:left="1080" w:hanging="360"/>
      </w:pPr>
      <w:rPr>
        <w:rFonts w:ascii="Courier New" w:hAnsi="Courier New" w:cs="Courier New"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03" w15:restartNumberingAfterBreak="0">
    <w:nsid w:val="75A05A89"/>
    <w:multiLevelType w:val="hybridMultilevel"/>
    <w:tmpl w:val="21923DBE"/>
    <w:lvl w:ilvl="0" w:tplc="0426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4" w15:restartNumberingAfterBreak="0">
    <w:nsid w:val="75C711FA"/>
    <w:multiLevelType w:val="hybridMultilevel"/>
    <w:tmpl w:val="B088F878"/>
    <w:lvl w:ilvl="0" w:tplc="04250011">
      <w:start w:val="1"/>
      <w:numFmt w:val="decimal"/>
      <w:lvlText w:val="%1)"/>
      <w:lvlJc w:val="left"/>
      <w:pPr>
        <w:tabs>
          <w:tab w:val="num" w:pos="1068"/>
        </w:tabs>
        <w:ind w:left="1068" w:hanging="360"/>
      </w:pPr>
      <w:rPr>
        <w:rFonts w:hint="default"/>
      </w:rPr>
    </w:lvl>
    <w:lvl w:ilvl="1" w:tplc="04250019" w:tentative="1">
      <w:start w:val="1"/>
      <w:numFmt w:val="lowerLetter"/>
      <w:lvlText w:val="%2."/>
      <w:lvlJc w:val="left"/>
      <w:pPr>
        <w:tabs>
          <w:tab w:val="num" w:pos="1788"/>
        </w:tabs>
        <w:ind w:left="1788" w:hanging="360"/>
      </w:pPr>
    </w:lvl>
    <w:lvl w:ilvl="2" w:tplc="0425001B" w:tentative="1">
      <w:start w:val="1"/>
      <w:numFmt w:val="lowerRoman"/>
      <w:lvlText w:val="%3."/>
      <w:lvlJc w:val="right"/>
      <w:pPr>
        <w:tabs>
          <w:tab w:val="num" w:pos="2508"/>
        </w:tabs>
        <w:ind w:left="2508" w:hanging="180"/>
      </w:pPr>
    </w:lvl>
    <w:lvl w:ilvl="3" w:tplc="0425000F" w:tentative="1">
      <w:start w:val="1"/>
      <w:numFmt w:val="decimal"/>
      <w:lvlText w:val="%4."/>
      <w:lvlJc w:val="left"/>
      <w:pPr>
        <w:tabs>
          <w:tab w:val="num" w:pos="3228"/>
        </w:tabs>
        <w:ind w:left="3228" w:hanging="360"/>
      </w:pPr>
    </w:lvl>
    <w:lvl w:ilvl="4" w:tplc="04250019" w:tentative="1">
      <w:start w:val="1"/>
      <w:numFmt w:val="lowerLetter"/>
      <w:lvlText w:val="%5."/>
      <w:lvlJc w:val="left"/>
      <w:pPr>
        <w:tabs>
          <w:tab w:val="num" w:pos="3948"/>
        </w:tabs>
        <w:ind w:left="3948" w:hanging="360"/>
      </w:pPr>
    </w:lvl>
    <w:lvl w:ilvl="5" w:tplc="0425001B" w:tentative="1">
      <w:start w:val="1"/>
      <w:numFmt w:val="lowerRoman"/>
      <w:lvlText w:val="%6."/>
      <w:lvlJc w:val="right"/>
      <w:pPr>
        <w:tabs>
          <w:tab w:val="num" w:pos="4668"/>
        </w:tabs>
        <w:ind w:left="4668" w:hanging="180"/>
      </w:pPr>
    </w:lvl>
    <w:lvl w:ilvl="6" w:tplc="0425000F" w:tentative="1">
      <w:start w:val="1"/>
      <w:numFmt w:val="decimal"/>
      <w:lvlText w:val="%7."/>
      <w:lvlJc w:val="left"/>
      <w:pPr>
        <w:tabs>
          <w:tab w:val="num" w:pos="5388"/>
        </w:tabs>
        <w:ind w:left="5388" w:hanging="360"/>
      </w:pPr>
    </w:lvl>
    <w:lvl w:ilvl="7" w:tplc="04250019" w:tentative="1">
      <w:start w:val="1"/>
      <w:numFmt w:val="lowerLetter"/>
      <w:lvlText w:val="%8."/>
      <w:lvlJc w:val="left"/>
      <w:pPr>
        <w:tabs>
          <w:tab w:val="num" w:pos="6108"/>
        </w:tabs>
        <w:ind w:left="6108" w:hanging="360"/>
      </w:pPr>
    </w:lvl>
    <w:lvl w:ilvl="8" w:tplc="0425001B" w:tentative="1">
      <w:start w:val="1"/>
      <w:numFmt w:val="lowerRoman"/>
      <w:lvlText w:val="%9."/>
      <w:lvlJc w:val="right"/>
      <w:pPr>
        <w:tabs>
          <w:tab w:val="num" w:pos="6828"/>
        </w:tabs>
        <w:ind w:left="6828" w:hanging="180"/>
      </w:pPr>
    </w:lvl>
  </w:abstractNum>
  <w:abstractNum w:abstractNumId="105" w15:restartNumberingAfterBreak="0">
    <w:nsid w:val="75E34DD5"/>
    <w:multiLevelType w:val="multilevel"/>
    <w:tmpl w:val="84C63C94"/>
    <w:styleLink w:val="Laad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767367DD"/>
    <w:multiLevelType w:val="multilevel"/>
    <w:tmpl w:val="B164DB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7" w15:restartNumberingAfterBreak="0">
    <w:nsid w:val="7A4C79C3"/>
    <w:multiLevelType w:val="hybridMultilevel"/>
    <w:tmpl w:val="3D2052FA"/>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 w15:restartNumberingAfterBreak="0">
    <w:nsid w:val="7B703F38"/>
    <w:multiLevelType w:val="hybridMultilevel"/>
    <w:tmpl w:val="F33007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9" w15:restartNumberingAfterBreak="0">
    <w:nsid w:val="7BD27C7A"/>
    <w:multiLevelType w:val="hybridMultilevel"/>
    <w:tmpl w:val="48FECD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0" w15:restartNumberingAfterBreak="0">
    <w:nsid w:val="7CF930D0"/>
    <w:multiLevelType w:val="hybridMultilevel"/>
    <w:tmpl w:val="AF18D7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1" w15:restartNumberingAfterBreak="0">
    <w:nsid w:val="7D1B59CC"/>
    <w:multiLevelType w:val="hybridMultilevel"/>
    <w:tmpl w:val="BE10F44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2" w15:restartNumberingAfterBreak="0">
    <w:nsid w:val="7D8F2C0D"/>
    <w:multiLevelType w:val="hybridMultilevel"/>
    <w:tmpl w:val="4894AD4A"/>
    <w:lvl w:ilvl="0" w:tplc="0425000F">
      <w:start w:val="2"/>
      <w:numFmt w:val="decimal"/>
      <w:pStyle w:val="Lik"/>
      <w:lvlText w:val="%1."/>
      <w:lvlJc w:val="left"/>
      <w:pPr>
        <w:tabs>
          <w:tab w:val="num" w:pos="720"/>
        </w:tabs>
        <w:ind w:left="720" w:hanging="36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113" w15:restartNumberingAfterBreak="0">
    <w:nsid w:val="7DD64BB3"/>
    <w:multiLevelType w:val="multilevel"/>
    <w:tmpl w:val="332A338A"/>
    <w:lvl w:ilvl="0">
      <w:start w:val="1"/>
      <w:numFmt w:val="decimal"/>
      <w:lvlText w:val="%1"/>
      <w:lvlJc w:val="left"/>
      <w:pPr>
        <w:ind w:left="432" w:hanging="432"/>
      </w:pPr>
      <w:rPr>
        <w:rFonts w:hint="default"/>
      </w:rPr>
    </w:lvl>
    <w:lvl w:ilvl="1">
      <w:start w:val="1"/>
      <w:numFmt w:val="decimal"/>
      <w:pStyle w:val="Pealkiri2"/>
      <w:lvlText w:val="%1.%2"/>
      <w:lvlJc w:val="left"/>
      <w:pPr>
        <w:ind w:left="576" w:hanging="576"/>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4" w15:restartNumberingAfterBreak="0">
    <w:nsid w:val="7FD43D75"/>
    <w:multiLevelType w:val="hybridMultilevel"/>
    <w:tmpl w:val="D1A406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286043554">
    <w:abstractNumId w:val="112"/>
  </w:num>
  <w:num w:numId="2" w16cid:durableId="692724717">
    <w:abstractNumId w:val="98"/>
  </w:num>
  <w:num w:numId="3" w16cid:durableId="256640781">
    <w:abstractNumId w:val="27"/>
  </w:num>
  <w:num w:numId="4" w16cid:durableId="2120446510">
    <w:abstractNumId w:val="0"/>
  </w:num>
  <w:num w:numId="5" w16cid:durableId="761678913">
    <w:abstractNumId w:val="1"/>
  </w:num>
  <w:num w:numId="6" w16cid:durableId="1412237705">
    <w:abstractNumId w:val="63"/>
  </w:num>
  <w:num w:numId="7" w16cid:durableId="2055813103">
    <w:abstractNumId w:val="75"/>
  </w:num>
  <w:num w:numId="8" w16cid:durableId="853494757">
    <w:abstractNumId w:val="48"/>
  </w:num>
  <w:num w:numId="9" w16cid:durableId="870536751">
    <w:abstractNumId w:val="30"/>
  </w:num>
  <w:num w:numId="10" w16cid:durableId="1859079785">
    <w:abstractNumId w:val="95"/>
  </w:num>
  <w:num w:numId="11" w16cid:durableId="1889878011">
    <w:abstractNumId w:val="42"/>
  </w:num>
  <w:num w:numId="12" w16cid:durableId="891042818">
    <w:abstractNumId w:val="40"/>
  </w:num>
  <w:num w:numId="13" w16cid:durableId="1550728506">
    <w:abstractNumId w:val="89"/>
  </w:num>
  <w:num w:numId="14" w16cid:durableId="339043991">
    <w:abstractNumId w:val="10"/>
  </w:num>
  <w:num w:numId="15" w16cid:durableId="287441729">
    <w:abstractNumId w:val="61"/>
  </w:num>
  <w:num w:numId="16" w16cid:durableId="426001574">
    <w:abstractNumId w:val="28"/>
  </w:num>
  <w:num w:numId="17" w16cid:durableId="1645309980">
    <w:abstractNumId w:val="104"/>
  </w:num>
  <w:num w:numId="18" w16cid:durableId="1084230707">
    <w:abstractNumId w:val="23"/>
  </w:num>
  <w:num w:numId="19" w16cid:durableId="1082482596">
    <w:abstractNumId w:val="16"/>
  </w:num>
  <w:num w:numId="20" w16cid:durableId="293558721">
    <w:abstractNumId w:val="15"/>
  </w:num>
  <w:num w:numId="21" w16cid:durableId="1375496560">
    <w:abstractNumId w:val="33"/>
  </w:num>
  <w:num w:numId="22" w16cid:durableId="1665470151">
    <w:abstractNumId w:val="21"/>
  </w:num>
  <w:num w:numId="23" w16cid:durableId="931547873">
    <w:abstractNumId w:val="47"/>
  </w:num>
  <w:num w:numId="24" w16cid:durableId="630942182">
    <w:abstractNumId w:val="83"/>
  </w:num>
  <w:num w:numId="25" w16cid:durableId="516386167">
    <w:abstractNumId w:val="105"/>
  </w:num>
  <w:num w:numId="26" w16cid:durableId="1147357306">
    <w:abstractNumId w:val="53"/>
  </w:num>
  <w:num w:numId="27" w16cid:durableId="577373196">
    <w:abstractNumId w:val="99"/>
  </w:num>
  <w:num w:numId="28" w16cid:durableId="151289142">
    <w:abstractNumId w:val="7"/>
  </w:num>
  <w:num w:numId="29" w16cid:durableId="1389455448">
    <w:abstractNumId w:val="70"/>
  </w:num>
  <w:num w:numId="30" w16cid:durableId="988443969">
    <w:abstractNumId w:val="8"/>
  </w:num>
  <w:num w:numId="31" w16cid:durableId="588807620">
    <w:abstractNumId w:val="12"/>
  </w:num>
  <w:num w:numId="32" w16cid:durableId="562712963">
    <w:abstractNumId w:val="114"/>
  </w:num>
  <w:num w:numId="33" w16cid:durableId="1170565542">
    <w:abstractNumId w:val="74"/>
  </w:num>
  <w:num w:numId="34" w16cid:durableId="1395273685">
    <w:abstractNumId w:val="67"/>
  </w:num>
  <w:num w:numId="35" w16cid:durableId="1014529305">
    <w:abstractNumId w:val="93"/>
  </w:num>
  <w:num w:numId="36" w16cid:durableId="2026588054">
    <w:abstractNumId w:val="21"/>
    <w:lvlOverride w:ilvl="0">
      <w:lvl w:ilvl="0">
        <w:start w:val="1"/>
        <w:numFmt w:val="decimal"/>
        <w:lvlText w:val="%1"/>
        <w:lvlJc w:val="left"/>
        <w:pPr>
          <w:ind w:left="432"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pStyle w:val="Pealkiri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7" w16cid:durableId="1848901865">
    <w:abstractNumId w:val="20"/>
  </w:num>
  <w:num w:numId="38" w16cid:durableId="1511947394">
    <w:abstractNumId w:val="3"/>
    <w:lvlOverride w:ilvl="0">
      <w:lvl w:ilvl="0">
        <w:start w:val="1"/>
        <w:numFmt w:val="decimal"/>
        <w:lvlText w:val="%1."/>
        <w:lvlJc w:val="left"/>
        <w:pPr>
          <w:ind w:left="0" w:firstLine="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4.1"/>
        <w:lvlJc w:val="left"/>
        <w:pPr>
          <w:ind w:left="360" w:hanging="360"/>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9" w16cid:durableId="2048750256">
    <w:abstractNumId w:val="19"/>
  </w:num>
  <w:num w:numId="40" w16cid:durableId="20520669">
    <w:abstractNumId w:val="49"/>
  </w:num>
  <w:num w:numId="41" w16cid:durableId="418336302">
    <w:abstractNumId w:val="4"/>
  </w:num>
  <w:num w:numId="42" w16cid:durableId="822938132">
    <w:abstractNumId w:val="76"/>
  </w:num>
  <w:num w:numId="43" w16cid:durableId="568811741">
    <w:abstractNumId w:val="52"/>
  </w:num>
  <w:num w:numId="44" w16cid:durableId="132722040">
    <w:abstractNumId w:val="64"/>
  </w:num>
  <w:num w:numId="45" w16cid:durableId="31424333">
    <w:abstractNumId w:val="100"/>
  </w:num>
  <w:num w:numId="46" w16cid:durableId="89326319">
    <w:abstractNumId w:val="82"/>
  </w:num>
  <w:num w:numId="47" w16cid:durableId="1828936874">
    <w:abstractNumId w:val="37"/>
  </w:num>
  <w:num w:numId="48" w16cid:durableId="779835030">
    <w:abstractNumId w:val="92"/>
  </w:num>
  <w:num w:numId="49" w16cid:durableId="1882593133">
    <w:abstractNumId w:val="59"/>
  </w:num>
  <w:num w:numId="50" w16cid:durableId="1532692019">
    <w:abstractNumId w:val="69"/>
  </w:num>
  <w:num w:numId="51" w16cid:durableId="216818780">
    <w:abstractNumId w:val="31"/>
  </w:num>
  <w:num w:numId="52" w16cid:durableId="1768382246">
    <w:abstractNumId w:val="68"/>
  </w:num>
  <w:num w:numId="53" w16cid:durableId="2080010487">
    <w:abstractNumId w:val="88"/>
  </w:num>
  <w:num w:numId="54" w16cid:durableId="192304270">
    <w:abstractNumId w:val="96"/>
  </w:num>
  <w:num w:numId="55" w16cid:durableId="525797164">
    <w:abstractNumId w:val="85"/>
  </w:num>
  <w:num w:numId="56" w16cid:durableId="180901891">
    <w:abstractNumId w:val="39"/>
  </w:num>
  <w:num w:numId="57" w16cid:durableId="1529950255">
    <w:abstractNumId w:val="44"/>
  </w:num>
  <w:num w:numId="58" w16cid:durableId="1566799160">
    <w:abstractNumId w:val="56"/>
  </w:num>
  <w:num w:numId="59" w16cid:durableId="1064110649">
    <w:abstractNumId w:val="11"/>
  </w:num>
  <w:num w:numId="60" w16cid:durableId="447046805">
    <w:abstractNumId w:val="90"/>
  </w:num>
  <w:num w:numId="61" w16cid:durableId="823937563">
    <w:abstractNumId w:val="4"/>
  </w:num>
  <w:num w:numId="62" w16cid:durableId="1835997119">
    <w:abstractNumId w:val="36"/>
  </w:num>
  <w:num w:numId="63" w16cid:durableId="1815170895">
    <w:abstractNumId w:val="51"/>
  </w:num>
  <w:num w:numId="64" w16cid:durableId="1220749591">
    <w:abstractNumId w:val="18"/>
  </w:num>
  <w:num w:numId="65" w16cid:durableId="185952175">
    <w:abstractNumId w:val="87"/>
  </w:num>
  <w:num w:numId="66" w16cid:durableId="1726946825">
    <w:abstractNumId w:val="91"/>
  </w:num>
  <w:num w:numId="67" w16cid:durableId="357855414">
    <w:abstractNumId w:val="43"/>
  </w:num>
  <w:num w:numId="68" w16cid:durableId="1572690395">
    <w:abstractNumId w:val="106"/>
  </w:num>
  <w:num w:numId="69" w16cid:durableId="2081712696">
    <w:abstractNumId w:val="26"/>
  </w:num>
  <w:num w:numId="70" w16cid:durableId="179785622">
    <w:abstractNumId w:val="101"/>
  </w:num>
  <w:num w:numId="71" w16cid:durableId="205290159">
    <w:abstractNumId w:val="78"/>
  </w:num>
  <w:num w:numId="72" w16cid:durableId="189613655">
    <w:abstractNumId w:val="41"/>
  </w:num>
  <w:num w:numId="73" w16cid:durableId="1375419982">
    <w:abstractNumId w:val="109"/>
  </w:num>
  <w:num w:numId="74" w16cid:durableId="1312172077">
    <w:abstractNumId w:val="110"/>
  </w:num>
  <w:num w:numId="75" w16cid:durableId="181936093">
    <w:abstractNumId w:val="14"/>
  </w:num>
  <w:num w:numId="76" w16cid:durableId="276373730">
    <w:abstractNumId w:val="57"/>
  </w:num>
  <w:num w:numId="77" w16cid:durableId="1125154675">
    <w:abstractNumId w:val="58"/>
  </w:num>
  <w:num w:numId="78" w16cid:durableId="834153829">
    <w:abstractNumId w:val="54"/>
  </w:num>
  <w:num w:numId="79" w16cid:durableId="259916122">
    <w:abstractNumId w:val="103"/>
  </w:num>
  <w:num w:numId="80" w16cid:durableId="295643103">
    <w:abstractNumId w:val="50"/>
  </w:num>
  <w:num w:numId="81" w16cid:durableId="1320383068">
    <w:abstractNumId w:val="113"/>
  </w:num>
  <w:num w:numId="82" w16cid:durableId="1608463564">
    <w:abstractNumId w:val="35"/>
  </w:num>
  <w:num w:numId="83" w16cid:durableId="1887643375">
    <w:abstractNumId w:val="72"/>
  </w:num>
  <w:num w:numId="84" w16cid:durableId="1345861019">
    <w:abstractNumId w:val="32"/>
  </w:num>
  <w:num w:numId="85" w16cid:durableId="1097753153">
    <w:abstractNumId w:val="34"/>
  </w:num>
  <w:num w:numId="86" w16cid:durableId="557665158">
    <w:abstractNumId w:val="25"/>
  </w:num>
  <w:num w:numId="87" w16cid:durableId="512378767">
    <w:abstractNumId w:val="111"/>
  </w:num>
  <w:num w:numId="88" w16cid:durableId="44835872">
    <w:abstractNumId w:val="17"/>
  </w:num>
  <w:num w:numId="89" w16cid:durableId="530339023">
    <w:abstractNumId w:val="66"/>
  </w:num>
  <w:num w:numId="90" w16cid:durableId="1995714046">
    <w:abstractNumId w:val="38"/>
  </w:num>
  <w:num w:numId="91" w16cid:durableId="1990817858">
    <w:abstractNumId w:val="9"/>
  </w:num>
  <w:num w:numId="92" w16cid:durableId="296497731">
    <w:abstractNumId w:val="102"/>
  </w:num>
  <w:num w:numId="93" w16cid:durableId="1835800646">
    <w:abstractNumId w:val="79"/>
  </w:num>
  <w:num w:numId="94" w16cid:durableId="798956981">
    <w:abstractNumId w:val="80"/>
  </w:num>
  <w:num w:numId="95" w16cid:durableId="306016365">
    <w:abstractNumId w:val="65"/>
  </w:num>
  <w:num w:numId="96" w16cid:durableId="640185887">
    <w:abstractNumId w:val="86"/>
  </w:num>
  <w:num w:numId="97" w16cid:durableId="1771853520">
    <w:abstractNumId w:val="45"/>
  </w:num>
  <w:num w:numId="98" w16cid:durableId="193035977">
    <w:abstractNumId w:val="60"/>
  </w:num>
  <w:num w:numId="99" w16cid:durableId="1043480642">
    <w:abstractNumId w:val="71"/>
  </w:num>
  <w:num w:numId="100" w16cid:durableId="1637292699">
    <w:abstractNumId w:val="77"/>
  </w:num>
  <w:num w:numId="101" w16cid:durableId="244999920">
    <w:abstractNumId w:val="55"/>
  </w:num>
  <w:num w:numId="102" w16cid:durableId="620308601">
    <w:abstractNumId w:val="84"/>
  </w:num>
  <w:num w:numId="103" w16cid:durableId="1741907460">
    <w:abstractNumId w:val="108"/>
  </w:num>
  <w:num w:numId="104" w16cid:durableId="2144299429">
    <w:abstractNumId w:val="46"/>
  </w:num>
  <w:num w:numId="105" w16cid:durableId="799227671">
    <w:abstractNumId w:val="6"/>
  </w:num>
  <w:num w:numId="106" w16cid:durableId="135613673">
    <w:abstractNumId w:val="2"/>
  </w:num>
  <w:num w:numId="107" w16cid:durableId="1112433575">
    <w:abstractNumId w:val="13"/>
  </w:num>
  <w:num w:numId="108" w16cid:durableId="154776469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701930757">
    <w:abstractNumId w:val="72"/>
    <w:lvlOverride w:ilvl="0">
      <w:lvl w:ilvl="0">
        <w:start w:val="1"/>
        <w:numFmt w:val="decimal"/>
        <w:lvlText w:val="%1"/>
        <w:lvlJc w:val="left"/>
        <w:pPr>
          <w:ind w:left="432"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lvlText w:val="%1.%2"/>
        <w:lvlJc w:val="left"/>
        <w:pPr>
          <w:ind w:left="576" w:hanging="576"/>
        </w:pPr>
        <w:rPr>
          <w:rFonts w:hint="default"/>
        </w:rPr>
      </w:lvl>
    </w:lvlOverride>
    <w:lvlOverride w:ilvl="2">
      <w:lvl w:ilvl="2">
        <w:start w:val="1"/>
        <w:numFmt w:val="decimal"/>
        <w:lvlRestart w:val="0"/>
        <w:pStyle w:val="Pealkiri3"/>
        <w:lvlText w:val="%1.%2.%3"/>
        <w:lvlJc w:val="left"/>
        <w:pPr>
          <w:ind w:left="720" w:hanging="720"/>
        </w:pPr>
        <w:rPr>
          <w:rFonts w:hint="default"/>
          <w:b w:val="0"/>
          <w:bCs w: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10" w16cid:durableId="836850343">
    <w:abstractNumId w:val="22"/>
  </w:num>
  <w:num w:numId="111" w16cid:durableId="1332568511">
    <w:abstractNumId w:val="5"/>
  </w:num>
  <w:num w:numId="112" w16cid:durableId="896743467">
    <w:abstractNumId w:val="113"/>
    <w:lvlOverride w:ilvl="0">
      <w:startOverride w:val="1"/>
      <w:lvl w:ilvl="0">
        <w:start w:val="1"/>
        <w:numFmt w:val="decimal"/>
        <w:lvlText w:val="%1"/>
        <w:lvlJc w:val="left"/>
        <w:pPr>
          <w:ind w:left="432" w:hanging="432"/>
        </w:pPr>
        <w:rPr>
          <w:rFonts w:hint="default"/>
        </w:rPr>
      </w:lvl>
    </w:lvlOverride>
    <w:lvlOverride w:ilvl="1">
      <w:startOverride w:val="1"/>
      <w:lvl w:ilvl="1">
        <w:start w:val="1"/>
        <w:numFmt w:val="decimal"/>
        <w:lvlRestart w:val="0"/>
        <w:pStyle w:val="Pealkiri2"/>
        <w:lvlText w:val="%1.%2"/>
        <w:lvlJc w:val="left"/>
        <w:pPr>
          <w:ind w:left="576" w:hanging="576"/>
        </w:pPr>
        <w:rPr>
          <w:rFonts w:hint="default"/>
        </w:rPr>
      </w:lvl>
    </w:lvlOverride>
    <w:lvlOverride w:ilvl="2">
      <w:startOverride w:val="1"/>
      <w:lvl w:ilvl="2">
        <w:start w:val="1"/>
        <w:numFmt w:val="decimal"/>
        <w:lvlText w:val="%1.%2.%3"/>
        <w:lvlJc w:val="left"/>
        <w:pPr>
          <w:ind w:left="720" w:hanging="720"/>
        </w:pPr>
        <w:rPr>
          <w:rFonts w:hint="default"/>
        </w:rPr>
      </w:lvl>
    </w:lvlOverride>
    <w:lvlOverride w:ilvl="3">
      <w:startOverride w:val="1"/>
      <w:lvl w:ilvl="3">
        <w:start w:val="1"/>
        <w:numFmt w:val="decimal"/>
        <w:lvlText w:val="%1.%2.%3.%4"/>
        <w:lvlJc w:val="left"/>
        <w:pPr>
          <w:ind w:left="864" w:hanging="864"/>
        </w:pPr>
        <w:rPr>
          <w:rFonts w:hint="default"/>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lvlText w:val="%1.%2.%3.%4.%5.%6"/>
        <w:lvlJc w:val="left"/>
        <w:pPr>
          <w:ind w:left="1152" w:hanging="1152"/>
        </w:pPr>
        <w:rPr>
          <w:rFonts w:hint="default"/>
        </w:rPr>
      </w:lvl>
    </w:lvlOverride>
    <w:lvlOverride w:ilvl="6">
      <w:startOverride w:val="1"/>
      <w:lvl w:ilvl="6">
        <w:start w:val="1"/>
        <w:numFmt w:val="decimal"/>
        <w:lvlText w:val="%1.%2.%3.%4.%5.%6.%7"/>
        <w:lvlJc w:val="left"/>
        <w:pPr>
          <w:ind w:left="1296" w:hanging="1296"/>
        </w:pPr>
        <w:rPr>
          <w:rFonts w:hint="default"/>
        </w:rPr>
      </w:lvl>
    </w:lvlOverride>
    <w:lvlOverride w:ilvl="7">
      <w:startOverride w:val="1"/>
      <w:lvl w:ilvl="7">
        <w:start w:val="1"/>
        <w:numFmt w:val="decimal"/>
        <w:lvlText w:val="%1.%2.%3.%4.%5.%6.%7.%8"/>
        <w:lvlJc w:val="left"/>
        <w:pPr>
          <w:ind w:left="1440" w:hanging="144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113" w16cid:durableId="965738984">
    <w:abstractNumId w:val="62"/>
  </w:num>
  <w:num w:numId="114" w16cid:durableId="102114666">
    <w:abstractNumId w:val="113"/>
    <w:lvlOverride w:ilvl="0">
      <w:lvl w:ilvl="0">
        <w:start w:val="1"/>
        <w:numFmt w:val="decimal"/>
        <w:lvlText w:val="%1"/>
        <w:lvlJc w:val="left"/>
        <w:pPr>
          <w:ind w:left="432" w:hanging="432"/>
        </w:pPr>
        <w:rPr>
          <w:rFonts w:hint="default"/>
        </w:rPr>
      </w:lvl>
    </w:lvlOverride>
    <w:lvlOverride w:ilvl="1">
      <w:lvl w:ilvl="1">
        <w:start w:val="1"/>
        <w:numFmt w:val="decimal"/>
        <w:lvlRestart w:val="0"/>
        <w:pStyle w:val="Pealkiri2"/>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15" w16cid:durableId="1500730719">
    <w:abstractNumId w:val="29"/>
  </w:num>
  <w:num w:numId="116" w16cid:durableId="254364617">
    <w:abstractNumId w:val="72"/>
    <w:lvlOverride w:ilvl="0">
      <w:lvl w:ilvl="0">
        <w:start w:val="1"/>
        <w:numFmt w:val="decimal"/>
        <w:lvlText w:val="%1"/>
        <w:lvlJc w:val="left"/>
        <w:pPr>
          <w:ind w:left="432"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lvlText w:val="%1.%2"/>
        <w:lvlJc w:val="left"/>
        <w:pPr>
          <w:ind w:left="576" w:hanging="576"/>
        </w:pPr>
        <w:rPr>
          <w:rFonts w:hint="default"/>
        </w:rPr>
      </w:lvl>
    </w:lvlOverride>
    <w:lvlOverride w:ilvl="2">
      <w:lvl w:ilvl="2">
        <w:start w:val="1"/>
        <w:numFmt w:val="decimal"/>
        <w:pStyle w:val="Pealkiri3"/>
        <w:lvlText w:val="%1.%2.%3"/>
        <w:lvlJc w:val="left"/>
        <w:pPr>
          <w:ind w:left="720" w:hanging="720"/>
        </w:pPr>
        <w:rPr>
          <w:rFonts w:hint="default"/>
          <w:b w:val="0"/>
          <w:bCs w: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17" w16cid:durableId="1669022158">
    <w:abstractNumId w:val="113"/>
    <w:lvlOverride w:ilvl="0">
      <w:lvl w:ilvl="0">
        <w:start w:val="1"/>
        <w:numFmt w:val="decimal"/>
        <w:lvlText w:val="%1"/>
        <w:lvlJc w:val="left"/>
        <w:pPr>
          <w:ind w:left="432" w:hanging="432"/>
        </w:pPr>
        <w:rPr>
          <w:rFonts w:hint="default"/>
        </w:rPr>
      </w:lvl>
    </w:lvlOverride>
    <w:lvlOverride w:ilvl="1">
      <w:lvl w:ilvl="1">
        <w:start w:val="1"/>
        <w:numFmt w:val="decimal"/>
        <w:pStyle w:val="Pealkiri2"/>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18" w16cid:durableId="648555149">
    <w:abstractNumId w:val="94"/>
  </w:num>
  <w:num w:numId="119" w16cid:durableId="602568911">
    <w:abstractNumId w:val="113"/>
    <w:lvlOverride w:ilvl="0">
      <w:lvl w:ilvl="0">
        <w:start w:val="8"/>
        <w:numFmt w:val="decimal"/>
        <w:lvlText w:val="%1"/>
        <w:lvlJc w:val="left"/>
        <w:pPr>
          <w:ind w:left="432" w:hanging="432"/>
        </w:pPr>
        <w:rPr>
          <w:rFonts w:hint="default"/>
        </w:rPr>
      </w:lvl>
    </w:lvlOverride>
    <w:lvlOverride w:ilvl="1">
      <w:lvl w:ilvl="1">
        <w:start w:val="9"/>
        <w:numFmt w:val="decimal"/>
        <w:lvlRestart w:val="0"/>
        <w:pStyle w:val="Pealkiri2"/>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20" w16cid:durableId="363674981">
    <w:abstractNumId w:val="113"/>
    <w:lvlOverride w:ilvl="0">
      <w:lvl w:ilvl="0">
        <w:start w:val="8"/>
        <w:numFmt w:val="decimal"/>
        <w:lvlText w:val="%1"/>
        <w:lvlJc w:val="left"/>
        <w:pPr>
          <w:ind w:left="432" w:hanging="432"/>
        </w:pPr>
        <w:rPr>
          <w:rFonts w:hint="default"/>
        </w:rPr>
      </w:lvl>
    </w:lvlOverride>
    <w:lvlOverride w:ilvl="1">
      <w:lvl w:ilvl="1">
        <w:start w:val="9"/>
        <w:numFmt w:val="decimal"/>
        <w:lvlRestart w:val="0"/>
        <w:pStyle w:val="Pealkiri2"/>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21" w16cid:durableId="324405552">
    <w:abstractNumId w:val="113"/>
    <w:lvlOverride w:ilvl="0">
      <w:lvl w:ilvl="0">
        <w:start w:val="1"/>
        <w:numFmt w:val="decimal"/>
        <w:lvlText w:val="%1"/>
        <w:lvlJc w:val="left"/>
        <w:pPr>
          <w:ind w:left="432" w:hanging="432"/>
        </w:pPr>
        <w:rPr>
          <w:rFonts w:hint="default"/>
        </w:rPr>
      </w:lvl>
    </w:lvlOverride>
    <w:lvlOverride w:ilvl="1">
      <w:lvl w:ilvl="1">
        <w:start w:val="1"/>
        <w:numFmt w:val="decimal"/>
        <w:lvlRestart w:val="0"/>
        <w:pStyle w:val="Pealkiri2"/>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22" w16cid:durableId="681250296">
    <w:abstractNumId w:val="97"/>
  </w:num>
  <w:num w:numId="123" w16cid:durableId="1589659916">
    <w:abstractNumId w:val="113"/>
  </w:num>
  <w:num w:numId="124" w16cid:durableId="1309094908">
    <w:abstractNumId w:val="72"/>
    <w:lvlOverride w:ilvl="0">
      <w:lvl w:ilvl="0">
        <w:start w:val="1"/>
        <w:numFmt w:val="decimal"/>
        <w:lvlText w:val="%1"/>
        <w:lvlJc w:val="left"/>
        <w:pPr>
          <w:ind w:left="432"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lvlText w:val="%1.%2"/>
        <w:lvlJc w:val="left"/>
        <w:pPr>
          <w:ind w:left="576" w:hanging="576"/>
        </w:pPr>
        <w:rPr>
          <w:rFonts w:hint="default"/>
        </w:rPr>
      </w:lvl>
    </w:lvlOverride>
    <w:lvlOverride w:ilvl="2">
      <w:lvl w:ilvl="2">
        <w:start w:val="1"/>
        <w:numFmt w:val="decimal"/>
        <w:lvlRestart w:val="0"/>
        <w:pStyle w:val="Pealkiri3"/>
        <w:lvlText w:val="%1.%2.%3"/>
        <w:lvlJc w:val="left"/>
        <w:pPr>
          <w:ind w:left="720" w:hanging="720"/>
        </w:pPr>
        <w:rPr>
          <w:rFonts w:hint="default"/>
          <w:b w:val="0"/>
          <w:bCs w: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25" w16cid:durableId="2106922725">
    <w:abstractNumId w:val="72"/>
    <w:lvlOverride w:ilvl="0">
      <w:startOverride w:val="1"/>
      <w:lvl w:ilvl="0">
        <w:start w:val="1"/>
        <w:numFmt w:val="decimal"/>
        <w:lvlText w:val="%1"/>
        <w:lvlJc w:val="left"/>
        <w:pPr>
          <w:ind w:left="432"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startOverride w:val="1"/>
      <w:lvl w:ilvl="1">
        <w:start w:val="1"/>
        <w:numFmt w:val="decimal"/>
        <w:lvlText w:val="%1.%2"/>
        <w:lvlJc w:val="left"/>
        <w:pPr>
          <w:ind w:left="576" w:hanging="576"/>
        </w:pPr>
        <w:rPr>
          <w:rFonts w:hint="default"/>
        </w:rPr>
      </w:lvl>
    </w:lvlOverride>
    <w:lvlOverride w:ilvl="2">
      <w:startOverride w:val="1"/>
      <w:lvl w:ilvl="2">
        <w:start w:val="1"/>
        <w:numFmt w:val="decimal"/>
        <w:lvlRestart w:val="0"/>
        <w:pStyle w:val="Pealkiri3"/>
        <w:lvlText w:val="%1.%2.%3"/>
        <w:lvlJc w:val="left"/>
        <w:pPr>
          <w:ind w:left="720" w:hanging="720"/>
        </w:pPr>
        <w:rPr>
          <w:rFonts w:hint="default"/>
          <w:b w:val="0"/>
          <w:bCs w:val="0"/>
        </w:rPr>
      </w:lvl>
    </w:lvlOverride>
    <w:lvlOverride w:ilvl="3">
      <w:startOverride w:val="1"/>
      <w:lvl w:ilvl="3">
        <w:start w:val="1"/>
        <w:numFmt w:val="decimal"/>
        <w:lvlText w:val="%1.%2.%3.%4"/>
        <w:lvlJc w:val="left"/>
        <w:pPr>
          <w:ind w:left="864" w:hanging="864"/>
        </w:pPr>
        <w:rPr>
          <w:rFonts w:hint="default"/>
        </w:rPr>
      </w:lvl>
    </w:lvlOverride>
    <w:lvlOverride w:ilvl="4">
      <w:startOverride w:val="1"/>
      <w:lvl w:ilvl="4">
        <w:start w:val="1"/>
        <w:numFmt w:val="decimal"/>
        <w:lvlText w:val="%1.%2.%3.%4.%5"/>
        <w:lvlJc w:val="left"/>
        <w:pPr>
          <w:ind w:left="1008" w:hanging="1008"/>
        </w:pPr>
        <w:rPr>
          <w:rFonts w:hint="default"/>
        </w:rPr>
      </w:lvl>
    </w:lvlOverride>
    <w:lvlOverride w:ilvl="5">
      <w:startOverride w:val="1"/>
      <w:lvl w:ilvl="5">
        <w:start w:val="1"/>
        <w:numFmt w:val="decimal"/>
        <w:lvlText w:val="%1.%2.%3.%4.%5.%6"/>
        <w:lvlJc w:val="left"/>
        <w:pPr>
          <w:ind w:left="1152" w:hanging="1152"/>
        </w:pPr>
        <w:rPr>
          <w:rFonts w:hint="default"/>
        </w:rPr>
      </w:lvl>
    </w:lvlOverride>
    <w:lvlOverride w:ilvl="6">
      <w:startOverride w:val="1"/>
      <w:lvl w:ilvl="6">
        <w:start w:val="1"/>
        <w:numFmt w:val="decimal"/>
        <w:lvlText w:val="%1.%2.%3.%4.%5.%6.%7"/>
        <w:lvlJc w:val="left"/>
        <w:pPr>
          <w:ind w:left="1296" w:hanging="1296"/>
        </w:pPr>
        <w:rPr>
          <w:rFonts w:hint="default"/>
        </w:rPr>
      </w:lvl>
    </w:lvlOverride>
    <w:lvlOverride w:ilvl="7">
      <w:startOverride w:val="1"/>
      <w:lvl w:ilvl="7">
        <w:start w:val="1"/>
        <w:numFmt w:val="decimal"/>
        <w:lvlText w:val="%1.%2.%3.%4.%5.%6.%7.%8"/>
        <w:lvlJc w:val="left"/>
        <w:pPr>
          <w:ind w:left="1440" w:hanging="144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126" w16cid:durableId="151265279">
    <w:abstractNumId w:val="21"/>
    <w:lvlOverride w:ilvl="0">
      <w:lvl w:ilvl="0">
        <w:start w:val="1"/>
        <w:numFmt w:val="decimal"/>
        <w:lvlText w:val="%1"/>
        <w:lvlJc w:val="left"/>
        <w:pPr>
          <w:ind w:left="432"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pStyle w:val="Pealkiri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27" w16cid:durableId="998659480">
    <w:abstractNumId w:val="21"/>
    <w:lvlOverride w:ilvl="0">
      <w:lvl w:ilvl="0">
        <w:start w:val="1"/>
        <w:numFmt w:val="decimal"/>
        <w:lvlText w:val="%1"/>
        <w:lvlJc w:val="left"/>
        <w:pPr>
          <w:ind w:left="432" w:hanging="43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pStyle w:val="Pealkiri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28" w16cid:durableId="562566594">
    <w:abstractNumId w:val="81"/>
  </w:num>
  <w:num w:numId="129" w16cid:durableId="844133821">
    <w:abstractNumId w:val="73"/>
  </w:num>
  <w:num w:numId="130" w16cid:durableId="822427745">
    <w:abstractNumId w:val="72"/>
  </w:num>
  <w:num w:numId="131" w16cid:durableId="2038113151">
    <w:abstractNumId w:val="24"/>
  </w:num>
  <w:num w:numId="132" w16cid:durableId="2053730217">
    <w:abstractNumId w:val="107"/>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3972E3A"/>
    <w:rsid w:val="0000036D"/>
    <w:rsid w:val="0000079D"/>
    <w:rsid w:val="000009EF"/>
    <w:rsid w:val="00000ED4"/>
    <w:rsid w:val="000018FB"/>
    <w:rsid w:val="00001AA4"/>
    <w:rsid w:val="000021F9"/>
    <w:rsid w:val="00003926"/>
    <w:rsid w:val="00003F5D"/>
    <w:rsid w:val="00004914"/>
    <w:rsid w:val="00004C27"/>
    <w:rsid w:val="00004EB0"/>
    <w:rsid w:val="000053CC"/>
    <w:rsid w:val="000054B2"/>
    <w:rsid w:val="0000588B"/>
    <w:rsid w:val="00005902"/>
    <w:rsid w:val="000059CE"/>
    <w:rsid w:val="00006115"/>
    <w:rsid w:val="00006286"/>
    <w:rsid w:val="000072E1"/>
    <w:rsid w:val="00007406"/>
    <w:rsid w:val="0000750A"/>
    <w:rsid w:val="000078AA"/>
    <w:rsid w:val="00007DAC"/>
    <w:rsid w:val="00010029"/>
    <w:rsid w:val="0001038B"/>
    <w:rsid w:val="0001046B"/>
    <w:rsid w:val="000106F5"/>
    <w:rsid w:val="00010DDE"/>
    <w:rsid w:val="00010E1A"/>
    <w:rsid w:val="00010F13"/>
    <w:rsid w:val="00011085"/>
    <w:rsid w:val="00011945"/>
    <w:rsid w:val="00011EB3"/>
    <w:rsid w:val="00011F86"/>
    <w:rsid w:val="00012028"/>
    <w:rsid w:val="000124BE"/>
    <w:rsid w:val="000126B2"/>
    <w:rsid w:val="00012B60"/>
    <w:rsid w:val="00012B6B"/>
    <w:rsid w:val="000133EB"/>
    <w:rsid w:val="00013C24"/>
    <w:rsid w:val="00013D6A"/>
    <w:rsid w:val="00013F4A"/>
    <w:rsid w:val="00013F6F"/>
    <w:rsid w:val="00014198"/>
    <w:rsid w:val="000145D6"/>
    <w:rsid w:val="000145EB"/>
    <w:rsid w:val="0001559D"/>
    <w:rsid w:val="000157EC"/>
    <w:rsid w:val="00015E36"/>
    <w:rsid w:val="00016002"/>
    <w:rsid w:val="00017120"/>
    <w:rsid w:val="000172B4"/>
    <w:rsid w:val="000176A6"/>
    <w:rsid w:val="0001772B"/>
    <w:rsid w:val="00017B82"/>
    <w:rsid w:val="000205D4"/>
    <w:rsid w:val="00020DC0"/>
    <w:rsid w:val="00021353"/>
    <w:rsid w:val="000214D5"/>
    <w:rsid w:val="00021CF1"/>
    <w:rsid w:val="0002245C"/>
    <w:rsid w:val="0002253F"/>
    <w:rsid w:val="000225CF"/>
    <w:rsid w:val="00022B24"/>
    <w:rsid w:val="000234DD"/>
    <w:rsid w:val="00023F71"/>
    <w:rsid w:val="000242F9"/>
    <w:rsid w:val="000246DD"/>
    <w:rsid w:val="0002500D"/>
    <w:rsid w:val="00025084"/>
    <w:rsid w:val="000250D0"/>
    <w:rsid w:val="00025630"/>
    <w:rsid w:val="00025A01"/>
    <w:rsid w:val="00025CF9"/>
    <w:rsid w:val="00025EC2"/>
    <w:rsid w:val="00025FD8"/>
    <w:rsid w:val="00026323"/>
    <w:rsid w:val="00026E8A"/>
    <w:rsid w:val="000272B6"/>
    <w:rsid w:val="00027306"/>
    <w:rsid w:val="000276C6"/>
    <w:rsid w:val="00027793"/>
    <w:rsid w:val="000308BF"/>
    <w:rsid w:val="00031E8F"/>
    <w:rsid w:val="000320EF"/>
    <w:rsid w:val="0003227A"/>
    <w:rsid w:val="00032303"/>
    <w:rsid w:val="00032977"/>
    <w:rsid w:val="00032AF6"/>
    <w:rsid w:val="0003306C"/>
    <w:rsid w:val="000334F5"/>
    <w:rsid w:val="0003461A"/>
    <w:rsid w:val="00034838"/>
    <w:rsid w:val="00034860"/>
    <w:rsid w:val="000356F5"/>
    <w:rsid w:val="00035AB9"/>
    <w:rsid w:val="00035E6C"/>
    <w:rsid w:val="0003643E"/>
    <w:rsid w:val="0003691F"/>
    <w:rsid w:val="00036C33"/>
    <w:rsid w:val="00037585"/>
    <w:rsid w:val="00037A57"/>
    <w:rsid w:val="00037BA0"/>
    <w:rsid w:val="00040614"/>
    <w:rsid w:val="00040D05"/>
    <w:rsid w:val="00040DBE"/>
    <w:rsid w:val="00040F19"/>
    <w:rsid w:val="00041118"/>
    <w:rsid w:val="00041255"/>
    <w:rsid w:val="00041763"/>
    <w:rsid w:val="00041865"/>
    <w:rsid w:val="00041B89"/>
    <w:rsid w:val="0004234F"/>
    <w:rsid w:val="0004309B"/>
    <w:rsid w:val="0004328D"/>
    <w:rsid w:val="00043747"/>
    <w:rsid w:val="000437CA"/>
    <w:rsid w:val="00043C16"/>
    <w:rsid w:val="00044526"/>
    <w:rsid w:val="000446B5"/>
    <w:rsid w:val="00044A33"/>
    <w:rsid w:val="00044ADD"/>
    <w:rsid w:val="0004565B"/>
    <w:rsid w:val="000457AF"/>
    <w:rsid w:val="00045E37"/>
    <w:rsid w:val="00045FAC"/>
    <w:rsid w:val="00046563"/>
    <w:rsid w:val="000465AA"/>
    <w:rsid w:val="00046DAE"/>
    <w:rsid w:val="000474D0"/>
    <w:rsid w:val="000477D4"/>
    <w:rsid w:val="00047C77"/>
    <w:rsid w:val="00050104"/>
    <w:rsid w:val="00050153"/>
    <w:rsid w:val="000503EE"/>
    <w:rsid w:val="00050923"/>
    <w:rsid w:val="000509E3"/>
    <w:rsid w:val="00052200"/>
    <w:rsid w:val="00052643"/>
    <w:rsid w:val="00052D19"/>
    <w:rsid w:val="00052FC3"/>
    <w:rsid w:val="00053093"/>
    <w:rsid w:val="0005341E"/>
    <w:rsid w:val="0005344E"/>
    <w:rsid w:val="00053500"/>
    <w:rsid w:val="00053AF2"/>
    <w:rsid w:val="00053AF5"/>
    <w:rsid w:val="000546B8"/>
    <w:rsid w:val="0005489D"/>
    <w:rsid w:val="00054957"/>
    <w:rsid w:val="00054D09"/>
    <w:rsid w:val="000552F8"/>
    <w:rsid w:val="0005539C"/>
    <w:rsid w:val="00055713"/>
    <w:rsid w:val="00055781"/>
    <w:rsid w:val="00056A3C"/>
    <w:rsid w:val="00056E68"/>
    <w:rsid w:val="000572AB"/>
    <w:rsid w:val="0005799C"/>
    <w:rsid w:val="00057E60"/>
    <w:rsid w:val="000606DF"/>
    <w:rsid w:val="000618D9"/>
    <w:rsid w:val="00062019"/>
    <w:rsid w:val="000620D5"/>
    <w:rsid w:val="0006276F"/>
    <w:rsid w:val="000628C6"/>
    <w:rsid w:val="00062A72"/>
    <w:rsid w:val="00062EB5"/>
    <w:rsid w:val="00062F0A"/>
    <w:rsid w:val="00063BCE"/>
    <w:rsid w:val="00063CFC"/>
    <w:rsid w:val="00063FA7"/>
    <w:rsid w:val="00064344"/>
    <w:rsid w:val="000644A0"/>
    <w:rsid w:val="00064FEA"/>
    <w:rsid w:val="000650DC"/>
    <w:rsid w:val="00065441"/>
    <w:rsid w:val="00065AEA"/>
    <w:rsid w:val="00065B06"/>
    <w:rsid w:val="00065C06"/>
    <w:rsid w:val="00065C72"/>
    <w:rsid w:val="00065EBA"/>
    <w:rsid w:val="00065FE5"/>
    <w:rsid w:val="00066C10"/>
    <w:rsid w:val="000674E2"/>
    <w:rsid w:val="00067502"/>
    <w:rsid w:val="00067ACF"/>
    <w:rsid w:val="00070040"/>
    <w:rsid w:val="00070184"/>
    <w:rsid w:val="00070437"/>
    <w:rsid w:val="00070DC6"/>
    <w:rsid w:val="00071022"/>
    <w:rsid w:val="0007135D"/>
    <w:rsid w:val="00071925"/>
    <w:rsid w:val="000720CC"/>
    <w:rsid w:val="00072682"/>
    <w:rsid w:val="00072DC8"/>
    <w:rsid w:val="00072F0F"/>
    <w:rsid w:val="0007303C"/>
    <w:rsid w:val="000730D9"/>
    <w:rsid w:val="0007347A"/>
    <w:rsid w:val="0007466A"/>
    <w:rsid w:val="00074A13"/>
    <w:rsid w:val="00074D90"/>
    <w:rsid w:val="00074E61"/>
    <w:rsid w:val="0007510C"/>
    <w:rsid w:val="000751DC"/>
    <w:rsid w:val="000756B3"/>
    <w:rsid w:val="00075AA0"/>
    <w:rsid w:val="0007603F"/>
    <w:rsid w:val="00076495"/>
    <w:rsid w:val="00076744"/>
    <w:rsid w:val="000769CA"/>
    <w:rsid w:val="00076C84"/>
    <w:rsid w:val="00077517"/>
    <w:rsid w:val="00077600"/>
    <w:rsid w:val="000776AE"/>
    <w:rsid w:val="00077A2F"/>
    <w:rsid w:val="00077B44"/>
    <w:rsid w:val="00077D14"/>
    <w:rsid w:val="00080286"/>
    <w:rsid w:val="00080779"/>
    <w:rsid w:val="00080896"/>
    <w:rsid w:val="00080E0A"/>
    <w:rsid w:val="00081034"/>
    <w:rsid w:val="000812CB"/>
    <w:rsid w:val="000812F6"/>
    <w:rsid w:val="00081B1E"/>
    <w:rsid w:val="0008224A"/>
    <w:rsid w:val="000826CA"/>
    <w:rsid w:val="00082855"/>
    <w:rsid w:val="000829B3"/>
    <w:rsid w:val="00083109"/>
    <w:rsid w:val="00083377"/>
    <w:rsid w:val="0008366A"/>
    <w:rsid w:val="00083A73"/>
    <w:rsid w:val="00083AF4"/>
    <w:rsid w:val="00083ED9"/>
    <w:rsid w:val="0008482D"/>
    <w:rsid w:val="00084DF7"/>
    <w:rsid w:val="00084FB6"/>
    <w:rsid w:val="00085BAD"/>
    <w:rsid w:val="00086D30"/>
    <w:rsid w:val="000873CD"/>
    <w:rsid w:val="000902EA"/>
    <w:rsid w:val="00091186"/>
    <w:rsid w:val="000911D6"/>
    <w:rsid w:val="000913C7"/>
    <w:rsid w:val="00091420"/>
    <w:rsid w:val="0009284C"/>
    <w:rsid w:val="00092915"/>
    <w:rsid w:val="00092951"/>
    <w:rsid w:val="00092FBA"/>
    <w:rsid w:val="00093565"/>
    <w:rsid w:val="00093816"/>
    <w:rsid w:val="00093FE8"/>
    <w:rsid w:val="00094641"/>
    <w:rsid w:val="00094A2C"/>
    <w:rsid w:val="00094FE1"/>
    <w:rsid w:val="00095616"/>
    <w:rsid w:val="00095A9B"/>
    <w:rsid w:val="00095BC2"/>
    <w:rsid w:val="00095FD0"/>
    <w:rsid w:val="0009615E"/>
    <w:rsid w:val="000963C9"/>
    <w:rsid w:val="0009651F"/>
    <w:rsid w:val="00096810"/>
    <w:rsid w:val="000978F0"/>
    <w:rsid w:val="00097BE7"/>
    <w:rsid w:val="00097E03"/>
    <w:rsid w:val="00097ED8"/>
    <w:rsid w:val="000A092E"/>
    <w:rsid w:val="000A0BC1"/>
    <w:rsid w:val="000A11CB"/>
    <w:rsid w:val="000A17AB"/>
    <w:rsid w:val="000A1B82"/>
    <w:rsid w:val="000A1C52"/>
    <w:rsid w:val="000A2266"/>
    <w:rsid w:val="000A28A9"/>
    <w:rsid w:val="000A28B4"/>
    <w:rsid w:val="000A2AED"/>
    <w:rsid w:val="000A2B5E"/>
    <w:rsid w:val="000A2E86"/>
    <w:rsid w:val="000A3491"/>
    <w:rsid w:val="000A351F"/>
    <w:rsid w:val="000A382C"/>
    <w:rsid w:val="000A3998"/>
    <w:rsid w:val="000A3DCE"/>
    <w:rsid w:val="000A4443"/>
    <w:rsid w:val="000A4A6B"/>
    <w:rsid w:val="000A4BB5"/>
    <w:rsid w:val="000A554B"/>
    <w:rsid w:val="000A58F1"/>
    <w:rsid w:val="000A626D"/>
    <w:rsid w:val="000A62D1"/>
    <w:rsid w:val="000A6B37"/>
    <w:rsid w:val="000A7125"/>
    <w:rsid w:val="000A75E8"/>
    <w:rsid w:val="000A78FB"/>
    <w:rsid w:val="000A7B3A"/>
    <w:rsid w:val="000B028E"/>
    <w:rsid w:val="000B0343"/>
    <w:rsid w:val="000B0654"/>
    <w:rsid w:val="000B128B"/>
    <w:rsid w:val="000B13AE"/>
    <w:rsid w:val="000B1938"/>
    <w:rsid w:val="000B1966"/>
    <w:rsid w:val="000B1D20"/>
    <w:rsid w:val="000B201C"/>
    <w:rsid w:val="000B3131"/>
    <w:rsid w:val="000B355E"/>
    <w:rsid w:val="000B38DF"/>
    <w:rsid w:val="000B3A63"/>
    <w:rsid w:val="000B3A91"/>
    <w:rsid w:val="000B400F"/>
    <w:rsid w:val="000B43DC"/>
    <w:rsid w:val="000B44B4"/>
    <w:rsid w:val="000B44C7"/>
    <w:rsid w:val="000B4557"/>
    <w:rsid w:val="000B4574"/>
    <w:rsid w:val="000B4825"/>
    <w:rsid w:val="000B5647"/>
    <w:rsid w:val="000B60E2"/>
    <w:rsid w:val="000B6309"/>
    <w:rsid w:val="000B6380"/>
    <w:rsid w:val="000B65E1"/>
    <w:rsid w:val="000B66B8"/>
    <w:rsid w:val="000B68F0"/>
    <w:rsid w:val="000B6A0A"/>
    <w:rsid w:val="000B6C67"/>
    <w:rsid w:val="000B6F07"/>
    <w:rsid w:val="000B73BC"/>
    <w:rsid w:val="000B79A0"/>
    <w:rsid w:val="000B7BC5"/>
    <w:rsid w:val="000B7E0B"/>
    <w:rsid w:val="000C0573"/>
    <w:rsid w:val="000C092C"/>
    <w:rsid w:val="000C0BE8"/>
    <w:rsid w:val="000C0E41"/>
    <w:rsid w:val="000C136E"/>
    <w:rsid w:val="000C1B58"/>
    <w:rsid w:val="000C1D8B"/>
    <w:rsid w:val="000C2004"/>
    <w:rsid w:val="000C23AE"/>
    <w:rsid w:val="000C2449"/>
    <w:rsid w:val="000C24E4"/>
    <w:rsid w:val="000C26CF"/>
    <w:rsid w:val="000C2BAA"/>
    <w:rsid w:val="000C39AE"/>
    <w:rsid w:val="000C3D28"/>
    <w:rsid w:val="000C4190"/>
    <w:rsid w:val="000C42CD"/>
    <w:rsid w:val="000C478A"/>
    <w:rsid w:val="000C4DF0"/>
    <w:rsid w:val="000C57B5"/>
    <w:rsid w:val="000C5EC3"/>
    <w:rsid w:val="000C6125"/>
    <w:rsid w:val="000C62E3"/>
    <w:rsid w:val="000C644C"/>
    <w:rsid w:val="000C69FC"/>
    <w:rsid w:val="000C6C5D"/>
    <w:rsid w:val="000C7175"/>
    <w:rsid w:val="000C7192"/>
    <w:rsid w:val="000C79EE"/>
    <w:rsid w:val="000C7C74"/>
    <w:rsid w:val="000C7EA2"/>
    <w:rsid w:val="000D0E7C"/>
    <w:rsid w:val="000D1146"/>
    <w:rsid w:val="000D1162"/>
    <w:rsid w:val="000D17C0"/>
    <w:rsid w:val="000D1B56"/>
    <w:rsid w:val="000D1C02"/>
    <w:rsid w:val="000D222E"/>
    <w:rsid w:val="000D2609"/>
    <w:rsid w:val="000D2670"/>
    <w:rsid w:val="000D2EDD"/>
    <w:rsid w:val="000D34AE"/>
    <w:rsid w:val="000D3E8E"/>
    <w:rsid w:val="000D4384"/>
    <w:rsid w:val="000D47F3"/>
    <w:rsid w:val="000D4E2A"/>
    <w:rsid w:val="000D54BF"/>
    <w:rsid w:val="000D5575"/>
    <w:rsid w:val="000D5794"/>
    <w:rsid w:val="000D5BF2"/>
    <w:rsid w:val="000D60C8"/>
    <w:rsid w:val="000D6A00"/>
    <w:rsid w:val="000D6D1B"/>
    <w:rsid w:val="000D6F78"/>
    <w:rsid w:val="000D7AF5"/>
    <w:rsid w:val="000E0135"/>
    <w:rsid w:val="000E043D"/>
    <w:rsid w:val="000E09C4"/>
    <w:rsid w:val="000E0E90"/>
    <w:rsid w:val="000E0F9F"/>
    <w:rsid w:val="000E23CF"/>
    <w:rsid w:val="000E256A"/>
    <w:rsid w:val="000E2E26"/>
    <w:rsid w:val="000E322B"/>
    <w:rsid w:val="000E396D"/>
    <w:rsid w:val="000E3D1D"/>
    <w:rsid w:val="000E4583"/>
    <w:rsid w:val="000E4627"/>
    <w:rsid w:val="000E49EF"/>
    <w:rsid w:val="000E4B93"/>
    <w:rsid w:val="000E4D08"/>
    <w:rsid w:val="000E514C"/>
    <w:rsid w:val="000E54E3"/>
    <w:rsid w:val="000E5B15"/>
    <w:rsid w:val="000E5E04"/>
    <w:rsid w:val="000E62CE"/>
    <w:rsid w:val="000E697C"/>
    <w:rsid w:val="000E6AA0"/>
    <w:rsid w:val="000E6B3A"/>
    <w:rsid w:val="000E6B80"/>
    <w:rsid w:val="000E6C87"/>
    <w:rsid w:val="000E70D4"/>
    <w:rsid w:val="000E7998"/>
    <w:rsid w:val="000E7FF3"/>
    <w:rsid w:val="000F041E"/>
    <w:rsid w:val="000F0771"/>
    <w:rsid w:val="000F091B"/>
    <w:rsid w:val="000F0AA9"/>
    <w:rsid w:val="000F100B"/>
    <w:rsid w:val="000F1125"/>
    <w:rsid w:val="000F17CE"/>
    <w:rsid w:val="000F1E2B"/>
    <w:rsid w:val="000F1EC9"/>
    <w:rsid w:val="000F2653"/>
    <w:rsid w:val="000F2A1D"/>
    <w:rsid w:val="000F2D65"/>
    <w:rsid w:val="000F2ECB"/>
    <w:rsid w:val="000F2F93"/>
    <w:rsid w:val="000F35A1"/>
    <w:rsid w:val="000F37D0"/>
    <w:rsid w:val="000F38CA"/>
    <w:rsid w:val="000F3CF8"/>
    <w:rsid w:val="000F3EA8"/>
    <w:rsid w:val="000F3F16"/>
    <w:rsid w:val="000F3F2C"/>
    <w:rsid w:val="000F4373"/>
    <w:rsid w:val="000F4A44"/>
    <w:rsid w:val="000F4FF8"/>
    <w:rsid w:val="000F5EB8"/>
    <w:rsid w:val="000F6A9D"/>
    <w:rsid w:val="000F6F43"/>
    <w:rsid w:val="000F7434"/>
    <w:rsid w:val="000F7795"/>
    <w:rsid w:val="000F7F1C"/>
    <w:rsid w:val="0010017A"/>
    <w:rsid w:val="0010136E"/>
    <w:rsid w:val="001017AE"/>
    <w:rsid w:val="00101BB5"/>
    <w:rsid w:val="001020D4"/>
    <w:rsid w:val="00102C3F"/>
    <w:rsid w:val="001042F6"/>
    <w:rsid w:val="001046BC"/>
    <w:rsid w:val="00104806"/>
    <w:rsid w:val="001049FC"/>
    <w:rsid w:val="00104B81"/>
    <w:rsid w:val="00104D34"/>
    <w:rsid w:val="001053F8"/>
    <w:rsid w:val="00105408"/>
    <w:rsid w:val="00105B27"/>
    <w:rsid w:val="001061ED"/>
    <w:rsid w:val="00106688"/>
    <w:rsid w:val="00106A38"/>
    <w:rsid w:val="00106B7D"/>
    <w:rsid w:val="00106CF8"/>
    <w:rsid w:val="001071AA"/>
    <w:rsid w:val="001071B1"/>
    <w:rsid w:val="00107983"/>
    <w:rsid w:val="00110027"/>
    <w:rsid w:val="0011014B"/>
    <w:rsid w:val="00110A3B"/>
    <w:rsid w:val="00110D3A"/>
    <w:rsid w:val="001111C7"/>
    <w:rsid w:val="0011132F"/>
    <w:rsid w:val="00111D8C"/>
    <w:rsid w:val="0011280A"/>
    <w:rsid w:val="00113510"/>
    <w:rsid w:val="001144CE"/>
    <w:rsid w:val="001145EF"/>
    <w:rsid w:val="00114AF1"/>
    <w:rsid w:val="00114CBC"/>
    <w:rsid w:val="00114F1E"/>
    <w:rsid w:val="00115184"/>
    <w:rsid w:val="00115481"/>
    <w:rsid w:val="001155C7"/>
    <w:rsid w:val="00115825"/>
    <w:rsid w:val="00115E68"/>
    <w:rsid w:val="001161A8"/>
    <w:rsid w:val="00117095"/>
    <w:rsid w:val="0011760B"/>
    <w:rsid w:val="00117AC3"/>
    <w:rsid w:val="00120052"/>
    <w:rsid w:val="00120887"/>
    <w:rsid w:val="001208F8"/>
    <w:rsid w:val="00120F54"/>
    <w:rsid w:val="0012180A"/>
    <w:rsid w:val="00122EB9"/>
    <w:rsid w:val="00123731"/>
    <w:rsid w:val="00123874"/>
    <w:rsid w:val="00123D5F"/>
    <w:rsid w:val="001244BD"/>
    <w:rsid w:val="00124B6F"/>
    <w:rsid w:val="00124EF1"/>
    <w:rsid w:val="001250D9"/>
    <w:rsid w:val="001251D3"/>
    <w:rsid w:val="00125C4C"/>
    <w:rsid w:val="0012660B"/>
    <w:rsid w:val="0012663D"/>
    <w:rsid w:val="001269D5"/>
    <w:rsid w:val="00126B17"/>
    <w:rsid w:val="00126C7C"/>
    <w:rsid w:val="001273D1"/>
    <w:rsid w:val="00127916"/>
    <w:rsid w:val="001279B2"/>
    <w:rsid w:val="001279E5"/>
    <w:rsid w:val="00127EFC"/>
    <w:rsid w:val="00130E0E"/>
    <w:rsid w:val="00132247"/>
    <w:rsid w:val="00132808"/>
    <w:rsid w:val="0013280A"/>
    <w:rsid w:val="00132844"/>
    <w:rsid w:val="00132973"/>
    <w:rsid w:val="00132A48"/>
    <w:rsid w:val="00133A01"/>
    <w:rsid w:val="00133DDC"/>
    <w:rsid w:val="001340A3"/>
    <w:rsid w:val="001340B6"/>
    <w:rsid w:val="0013441D"/>
    <w:rsid w:val="00134544"/>
    <w:rsid w:val="001348A2"/>
    <w:rsid w:val="0013498D"/>
    <w:rsid w:val="00135234"/>
    <w:rsid w:val="001352F2"/>
    <w:rsid w:val="00135EB1"/>
    <w:rsid w:val="00136692"/>
    <w:rsid w:val="00136A3D"/>
    <w:rsid w:val="00136FFD"/>
    <w:rsid w:val="0013738F"/>
    <w:rsid w:val="00137AE8"/>
    <w:rsid w:val="00137C3E"/>
    <w:rsid w:val="00137F15"/>
    <w:rsid w:val="00140662"/>
    <w:rsid w:val="001407E8"/>
    <w:rsid w:val="00141530"/>
    <w:rsid w:val="00141909"/>
    <w:rsid w:val="0014195D"/>
    <w:rsid w:val="00142075"/>
    <w:rsid w:val="001425F5"/>
    <w:rsid w:val="00143023"/>
    <w:rsid w:val="001433D6"/>
    <w:rsid w:val="00143E8C"/>
    <w:rsid w:val="00143FA1"/>
    <w:rsid w:val="0014414E"/>
    <w:rsid w:val="00144B3D"/>
    <w:rsid w:val="00144B45"/>
    <w:rsid w:val="00144C5C"/>
    <w:rsid w:val="0014542D"/>
    <w:rsid w:val="00145768"/>
    <w:rsid w:val="00145882"/>
    <w:rsid w:val="00145896"/>
    <w:rsid w:val="00145D95"/>
    <w:rsid w:val="001461BC"/>
    <w:rsid w:val="00146200"/>
    <w:rsid w:val="001467F3"/>
    <w:rsid w:val="001468D7"/>
    <w:rsid w:val="00150039"/>
    <w:rsid w:val="001500A9"/>
    <w:rsid w:val="001502A8"/>
    <w:rsid w:val="00150802"/>
    <w:rsid w:val="0015088B"/>
    <w:rsid w:val="00150A45"/>
    <w:rsid w:val="00150F55"/>
    <w:rsid w:val="0015123E"/>
    <w:rsid w:val="00151493"/>
    <w:rsid w:val="00151625"/>
    <w:rsid w:val="001518F3"/>
    <w:rsid w:val="00151908"/>
    <w:rsid w:val="00151B32"/>
    <w:rsid w:val="00151B6B"/>
    <w:rsid w:val="001521DF"/>
    <w:rsid w:val="0015272E"/>
    <w:rsid w:val="00152782"/>
    <w:rsid w:val="00152BE2"/>
    <w:rsid w:val="00153099"/>
    <w:rsid w:val="0015349C"/>
    <w:rsid w:val="00153B62"/>
    <w:rsid w:val="001540C2"/>
    <w:rsid w:val="001541FD"/>
    <w:rsid w:val="001543DF"/>
    <w:rsid w:val="001548A8"/>
    <w:rsid w:val="00155619"/>
    <w:rsid w:val="00155B28"/>
    <w:rsid w:val="00155E64"/>
    <w:rsid w:val="001560A5"/>
    <w:rsid w:val="00156111"/>
    <w:rsid w:val="0015626D"/>
    <w:rsid w:val="00156409"/>
    <w:rsid w:val="00156B3E"/>
    <w:rsid w:val="0015701B"/>
    <w:rsid w:val="001570FD"/>
    <w:rsid w:val="00157571"/>
    <w:rsid w:val="00157618"/>
    <w:rsid w:val="00157BC8"/>
    <w:rsid w:val="00157E40"/>
    <w:rsid w:val="00160274"/>
    <w:rsid w:val="00160312"/>
    <w:rsid w:val="0016050F"/>
    <w:rsid w:val="00160607"/>
    <w:rsid w:val="00160864"/>
    <w:rsid w:val="001613E6"/>
    <w:rsid w:val="00161522"/>
    <w:rsid w:val="0016204E"/>
    <w:rsid w:val="00162486"/>
    <w:rsid w:val="00163030"/>
    <w:rsid w:val="00163A62"/>
    <w:rsid w:val="00163FF3"/>
    <w:rsid w:val="0016406D"/>
    <w:rsid w:val="00164B68"/>
    <w:rsid w:val="00165244"/>
    <w:rsid w:val="001654CA"/>
    <w:rsid w:val="00165A3F"/>
    <w:rsid w:val="00165A49"/>
    <w:rsid w:val="00167A57"/>
    <w:rsid w:val="00170078"/>
    <w:rsid w:val="0017012A"/>
    <w:rsid w:val="001704D1"/>
    <w:rsid w:val="00170828"/>
    <w:rsid w:val="00170916"/>
    <w:rsid w:val="00170AF0"/>
    <w:rsid w:val="0017147B"/>
    <w:rsid w:val="001714AE"/>
    <w:rsid w:val="00171844"/>
    <w:rsid w:val="001726C4"/>
    <w:rsid w:val="001728CF"/>
    <w:rsid w:val="001729D0"/>
    <w:rsid w:val="00172B1F"/>
    <w:rsid w:val="001732ED"/>
    <w:rsid w:val="00173510"/>
    <w:rsid w:val="00173646"/>
    <w:rsid w:val="0017374F"/>
    <w:rsid w:val="00173A26"/>
    <w:rsid w:val="00173A78"/>
    <w:rsid w:val="00173ACF"/>
    <w:rsid w:val="00173D88"/>
    <w:rsid w:val="00174B34"/>
    <w:rsid w:val="00174CB7"/>
    <w:rsid w:val="00174EA5"/>
    <w:rsid w:val="00175A26"/>
    <w:rsid w:val="00175AA9"/>
    <w:rsid w:val="00175F02"/>
    <w:rsid w:val="0017606A"/>
    <w:rsid w:val="001762A9"/>
    <w:rsid w:val="001764C4"/>
    <w:rsid w:val="00176A12"/>
    <w:rsid w:val="001777B6"/>
    <w:rsid w:val="00177896"/>
    <w:rsid w:val="00177E4B"/>
    <w:rsid w:val="00177E50"/>
    <w:rsid w:val="00177E51"/>
    <w:rsid w:val="00180A02"/>
    <w:rsid w:val="00180EBC"/>
    <w:rsid w:val="00180FA5"/>
    <w:rsid w:val="0018114A"/>
    <w:rsid w:val="001811D8"/>
    <w:rsid w:val="001813B7"/>
    <w:rsid w:val="001818CB"/>
    <w:rsid w:val="00181905"/>
    <w:rsid w:val="00181AD9"/>
    <w:rsid w:val="00181DDD"/>
    <w:rsid w:val="00181FB3"/>
    <w:rsid w:val="00182521"/>
    <w:rsid w:val="00183BEB"/>
    <w:rsid w:val="00183C1B"/>
    <w:rsid w:val="00183C25"/>
    <w:rsid w:val="00183CE4"/>
    <w:rsid w:val="00184696"/>
    <w:rsid w:val="00184A1B"/>
    <w:rsid w:val="00184D9A"/>
    <w:rsid w:val="001853CC"/>
    <w:rsid w:val="0018546D"/>
    <w:rsid w:val="001859B2"/>
    <w:rsid w:val="00185B46"/>
    <w:rsid w:val="00185BAC"/>
    <w:rsid w:val="00186976"/>
    <w:rsid w:val="00186A70"/>
    <w:rsid w:val="00186F2F"/>
    <w:rsid w:val="00187521"/>
    <w:rsid w:val="001878A8"/>
    <w:rsid w:val="00187A30"/>
    <w:rsid w:val="00187B3D"/>
    <w:rsid w:val="00190306"/>
    <w:rsid w:val="001903DF"/>
    <w:rsid w:val="0019092D"/>
    <w:rsid w:val="00190B52"/>
    <w:rsid w:val="00190DAA"/>
    <w:rsid w:val="00190F79"/>
    <w:rsid w:val="00191104"/>
    <w:rsid w:val="00191140"/>
    <w:rsid w:val="001915F8"/>
    <w:rsid w:val="00191717"/>
    <w:rsid w:val="001918B2"/>
    <w:rsid w:val="00191906"/>
    <w:rsid w:val="00191D79"/>
    <w:rsid w:val="0019304C"/>
    <w:rsid w:val="0019308B"/>
    <w:rsid w:val="00193255"/>
    <w:rsid w:val="00193B09"/>
    <w:rsid w:val="00193DBF"/>
    <w:rsid w:val="001940D6"/>
    <w:rsid w:val="001949F9"/>
    <w:rsid w:val="00195BFB"/>
    <w:rsid w:val="0019613E"/>
    <w:rsid w:val="0019642D"/>
    <w:rsid w:val="00196DB7"/>
    <w:rsid w:val="0019768D"/>
    <w:rsid w:val="001978BE"/>
    <w:rsid w:val="00197974"/>
    <w:rsid w:val="00197E37"/>
    <w:rsid w:val="00197FA3"/>
    <w:rsid w:val="001A00FA"/>
    <w:rsid w:val="001A018D"/>
    <w:rsid w:val="001A0212"/>
    <w:rsid w:val="001A098E"/>
    <w:rsid w:val="001A147B"/>
    <w:rsid w:val="001A166C"/>
    <w:rsid w:val="001A1A14"/>
    <w:rsid w:val="001A1A44"/>
    <w:rsid w:val="001A1D9F"/>
    <w:rsid w:val="001A1EFA"/>
    <w:rsid w:val="001A24B5"/>
    <w:rsid w:val="001A2587"/>
    <w:rsid w:val="001A2736"/>
    <w:rsid w:val="001A28B6"/>
    <w:rsid w:val="001A29CE"/>
    <w:rsid w:val="001A2DF9"/>
    <w:rsid w:val="001A2E18"/>
    <w:rsid w:val="001A33E1"/>
    <w:rsid w:val="001A3E07"/>
    <w:rsid w:val="001A3E68"/>
    <w:rsid w:val="001A3EBB"/>
    <w:rsid w:val="001A3FE6"/>
    <w:rsid w:val="001A4846"/>
    <w:rsid w:val="001A5713"/>
    <w:rsid w:val="001A5BA0"/>
    <w:rsid w:val="001A6554"/>
    <w:rsid w:val="001A6636"/>
    <w:rsid w:val="001A6C37"/>
    <w:rsid w:val="001A6E99"/>
    <w:rsid w:val="001A7231"/>
    <w:rsid w:val="001A7289"/>
    <w:rsid w:val="001A7FB2"/>
    <w:rsid w:val="001B0C5E"/>
    <w:rsid w:val="001B0DB3"/>
    <w:rsid w:val="001B18A1"/>
    <w:rsid w:val="001B19B7"/>
    <w:rsid w:val="001B2496"/>
    <w:rsid w:val="001B261B"/>
    <w:rsid w:val="001B3174"/>
    <w:rsid w:val="001B3375"/>
    <w:rsid w:val="001B35E0"/>
    <w:rsid w:val="001B3790"/>
    <w:rsid w:val="001B3BA7"/>
    <w:rsid w:val="001B3D31"/>
    <w:rsid w:val="001B3D59"/>
    <w:rsid w:val="001B410F"/>
    <w:rsid w:val="001B4582"/>
    <w:rsid w:val="001B477C"/>
    <w:rsid w:val="001B4800"/>
    <w:rsid w:val="001B4A4E"/>
    <w:rsid w:val="001B515A"/>
    <w:rsid w:val="001B52D3"/>
    <w:rsid w:val="001B5800"/>
    <w:rsid w:val="001B5CDC"/>
    <w:rsid w:val="001B5D1B"/>
    <w:rsid w:val="001B604B"/>
    <w:rsid w:val="001B6204"/>
    <w:rsid w:val="001B6246"/>
    <w:rsid w:val="001B6778"/>
    <w:rsid w:val="001B69EE"/>
    <w:rsid w:val="001B6A29"/>
    <w:rsid w:val="001B6ED7"/>
    <w:rsid w:val="001B70B2"/>
    <w:rsid w:val="001B7271"/>
    <w:rsid w:val="001B729F"/>
    <w:rsid w:val="001B74FE"/>
    <w:rsid w:val="001B75F0"/>
    <w:rsid w:val="001B7912"/>
    <w:rsid w:val="001B7DD4"/>
    <w:rsid w:val="001C045A"/>
    <w:rsid w:val="001C079E"/>
    <w:rsid w:val="001C097C"/>
    <w:rsid w:val="001C0D73"/>
    <w:rsid w:val="001C10BC"/>
    <w:rsid w:val="001C15D2"/>
    <w:rsid w:val="001C1AF3"/>
    <w:rsid w:val="001C1CA3"/>
    <w:rsid w:val="001C1DAB"/>
    <w:rsid w:val="001C2316"/>
    <w:rsid w:val="001C2AD4"/>
    <w:rsid w:val="001C3192"/>
    <w:rsid w:val="001C33AC"/>
    <w:rsid w:val="001C34BD"/>
    <w:rsid w:val="001C385D"/>
    <w:rsid w:val="001C398B"/>
    <w:rsid w:val="001C3A46"/>
    <w:rsid w:val="001C3A98"/>
    <w:rsid w:val="001C3BB0"/>
    <w:rsid w:val="001C3CE5"/>
    <w:rsid w:val="001C3D01"/>
    <w:rsid w:val="001C420D"/>
    <w:rsid w:val="001C4466"/>
    <w:rsid w:val="001C4568"/>
    <w:rsid w:val="001C459B"/>
    <w:rsid w:val="001C4C4C"/>
    <w:rsid w:val="001C4CFF"/>
    <w:rsid w:val="001C50C3"/>
    <w:rsid w:val="001C5362"/>
    <w:rsid w:val="001C5530"/>
    <w:rsid w:val="001C55B5"/>
    <w:rsid w:val="001C58F0"/>
    <w:rsid w:val="001C6134"/>
    <w:rsid w:val="001C6767"/>
    <w:rsid w:val="001C6A99"/>
    <w:rsid w:val="001C6D08"/>
    <w:rsid w:val="001C70CB"/>
    <w:rsid w:val="001C716A"/>
    <w:rsid w:val="001C71E9"/>
    <w:rsid w:val="001C7488"/>
    <w:rsid w:val="001C7B17"/>
    <w:rsid w:val="001D0588"/>
    <w:rsid w:val="001D0F1A"/>
    <w:rsid w:val="001D121D"/>
    <w:rsid w:val="001D2238"/>
    <w:rsid w:val="001D229B"/>
    <w:rsid w:val="001D28E0"/>
    <w:rsid w:val="001D2CA2"/>
    <w:rsid w:val="001D3600"/>
    <w:rsid w:val="001D3C26"/>
    <w:rsid w:val="001D3CC1"/>
    <w:rsid w:val="001D3DB9"/>
    <w:rsid w:val="001D412C"/>
    <w:rsid w:val="001D44D7"/>
    <w:rsid w:val="001D52AB"/>
    <w:rsid w:val="001D549B"/>
    <w:rsid w:val="001D606C"/>
    <w:rsid w:val="001D62DB"/>
    <w:rsid w:val="001D67DE"/>
    <w:rsid w:val="001D69F5"/>
    <w:rsid w:val="001D6CE0"/>
    <w:rsid w:val="001D7234"/>
    <w:rsid w:val="001D7498"/>
    <w:rsid w:val="001D7C4D"/>
    <w:rsid w:val="001E0F4F"/>
    <w:rsid w:val="001E16ED"/>
    <w:rsid w:val="001E22CA"/>
    <w:rsid w:val="001E249F"/>
    <w:rsid w:val="001E2649"/>
    <w:rsid w:val="001E30A9"/>
    <w:rsid w:val="001E3466"/>
    <w:rsid w:val="001E3599"/>
    <w:rsid w:val="001E3A21"/>
    <w:rsid w:val="001E3D8D"/>
    <w:rsid w:val="001E3DD8"/>
    <w:rsid w:val="001E426D"/>
    <w:rsid w:val="001E4334"/>
    <w:rsid w:val="001E43C9"/>
    <w:rsid w:val="001E4886"/>
    <w:rsid w:val="001E492F"/>
    <w:rsid w:val="001E5193"/>
    <w:rsid w:val="001E54AD"/>
    <w:rsid w:val="001E5555"/>
    <w:rsid w:val="001E5620"/>
    <w:rsid w:val="001E5CCD"/>
    <w:rsid w:val="001E6F63"/>
    <w:rsid w:val="001E7472"/>
    <w:rsid w:val="001E762D"/>
    <w:rsid w:val="001E7ABB"/>
    <w:rsid w:val="001E7CFA"/>
    <w:rsid w:val="001E7D03"/>
    <w:rsid w:val="001F01D6"/>
    <w:rsid w:val="001F01F3"/>
    <w:rsid w:val="001F03E2"/>
    <w:rsid w:val="001F0701"/>
    <w:rsid w:val="001F0F90"/>
    <w:rsid w:val="001F183D"/>
    <w:rsid w:val="001F185E"/>
    <w:rsid w:val="001F1BCA"/>
    <w:rsid w:val="001F21F1"/>
    <w:rsid w:val="001F23DC"/>
    <w:rsid w:val="001F24CB"/>
    <w:rsid w:val="001F2E0E"/>
    <w:rsid w:val="001F2E84"/>
    <w:rsid w:val="001F2FF4"/>
    <w:rsid w:val="001F3175"/>
    <w:rsid w:val="001F3353"/>
    <w:rsid w:val="001F33F6"/>
    <w:rsid w:val="001F34BF"/>
    <w:rsid w:val="001F37BD"/>
    <w:rsid w:val="001F3AEB"/>
    <w:rsid w:val="001F3FD2"/>
    <w:rsid w:val="001F44AA"/>
    <w:rsid w:val="001F46CC"/>
    <w:rsid w:val="001F4913"/>
    <w:rsid w:val="001F4987"/>
    <w:rsid w:val="001F4CDB"/>
    <w:rsid w:val="001F4D4E"/>
    <w:rsid w:val="001F5332"/>
    <w:rsid w:val="001F5617"/>
    <w:rsid w:val="001F56AC"/>
    <w:rsid w:val="001F579E"/>
    <w:rsid w:val="001F5AA7"/>
    <w:rsid w:val="001F5D6A"/>
    <w:rsid w:val="001F6A22"/>
    <w:rsid w:val="001F6C66"/>
    <w:rsid w:val="001F6D05"/>
    <w:rsid w:val="001F7118"/>
    <w:rsid w:val="001F7927"/>
    <w:rsid w:val="001F7B81"/>
    <w:rsid w:val="001F7D6F"/>
    <w:rsid w:val="002001E1"/>
    <w:rsid w:val="00200841"/>
    <w:rsid w:val="00200A65"/>
    <w:rsid w:val="002011D2"/>
    <w:rsid w:val="002011FE"/>
    <w:rsid w:val="00201AA2"/>
    <w:rsid w:val="00201D1E"/>
    <w:rsid w:val="00201FCC"/>
    <w:rsid w:val="00202199"/>
    <w:rsid w:val="00202449"/>
    <w:rsid w:val="0020261B"/>
    <w:rsid w:val="00203009"/>
    <w:rsid w:val="00203152"/>
    <w:rsid w:val="00203A00"/>
    <w:rsid w:val="00203F04"/>
    <w:rsid w:val="002042D5"/>
    <w:rsid w:val="00204ACC"/>
    <w:rsid w:val="00204C05"/>
    <w:rsid w:val="00204F12"/>
    <w:rsid w:val="0020557B"/>
    <w:rsid w:val="002057B7"/>
    <w:rsid w:val="0020595F"/>
    <w:rsid w:val="00205FEB"/>
    <w:rsid w:val="00206136"/>
    <w:rsid w:val="00206180"/>
    <w:rsid w:val="0020684C"/>
    <w:rsid w:val="00206D8E"/>
    <w:rsid w:val="00206E5C"/>
    <w:rsid w:val="00207652"/>
    <w:rsid w:val="00207832"/>
    <w:rsid w:val="00207ED7"/>
    <w:rsid w:val="00210607"/>
    <w:rsid w:val="0021084C"/>
    <w:rsid w:val="00210DA1"/>
    <w:rsid w:val="002114D9"/>
    <w:rsid w:val="00211686"/>
    <w:rsid w:val="0021171F"/>
    <w:rsid w:val="002124AE"/>
    <w:rsid w:val="0021255B"/>
    <w:rsid w:val="00212BF6"/>
    <w:rsid w:val="0021385E"/>
    <w:rsid w:val="00213D07"/>
    <w:rsid w:val="00213DB4"/>
    <w:rsid w:val="0021436A"/>
    <w:rsid w:val="0021467C"/>
    <w:rsid w:val="00214A51"/>
    <w:rsid w:val="00214CDA"/>
    <w:rsid w:val="00214E3D"/>
    <w:rsid w:val="002153E1"/>
    <w:rsid w:val="00215B1F"/>
    <w:rsid w:val="00215CA5"/>
    <w:rsid w:val="0021647C"/>
    <w:rsid w:val="00216571"/>
    <w:rsid w:val="00216576"/>
    <w:rsid w:val="00216773"/>
    <w:rsid w:val="002169A4"/>
    <w:rsid w:val="00216C33"/>
    <w:rsid w:val="00216EBB"/>
    <w:rsid w:val="0021716C"/>
    <w:rsid w:val="00217BCC"/>
    <w:rsid w:val="00217F19"/>
    <w:rsid w:val="002200AB"/>
    <w:rsid w:val="0022058E"/>
    <w:rsid w:val="00220A46"/>
    <w:rsid w:val="00220DA2"/>
    <w:rsid w:val="00221ABE"/>
    <w:rsid w:val="00222401"/>
    <w:rsid w:val="00222644"/>
    <w:rsid w:val="00222864"/>
    <w:rsid w:val="0022333B"/>
    <w:rsid w:val="00223368"/>
    <w:rsid w:val="00223BFB"/>
    <w:rsid w:val="002243A5"/>
    <w:rsid w:val="00224869"/>
    <w:rsid w:val="00224885"/>
    <w:rsid w:val="0022514F"/>
    <w:rsid w:val="002252B8"/>
    <w:rsid w:val="002252F2"/>
    <w:rsid w:val="0022555C"/>
    <w:rsid w:val="00225974"/>
    <w:rsid w:val="00225ECA"/>
    <w:rsid w:val="00225F35"/>
    <w:rsid w:val="00225FE3"/>
    <w:rsid w:val="002265A0"/>
    <w:rsid w:val="00226B85"/>
    <w:rsid w:val="00226ED7"/>
    <w:rsid w:val="00226F0C"/>
    <w:rsid w:val="00226F4F"/>
    <w:rsid w:val="00226FDF"/>
    <w:rsid w:val="002271A7"/>
    <w:rsid w:val="002277E6"/>
    <w:rsid w:val="002278D6"/>
    <w:rsid w:val="00227C43"/>
    <w:rsid w:val="00227EE8"/>
    <w:rsid w:val="00227F8D"/>
    <w:rsid w:val="002301DD"/>
    <w:rsid w:val="00230415"/>
    <w:rsid w:val="00230BDC"/>
    <w:rsid w:val="002323B9"/>
    <w:rsid w:val="00232F39"/>
    <w:rsid w:val="002336F0"/>
    <w:rsid w:val="00233F65"/>
    <w:rsid w:val="0023402E"/>
    <w:rsid w:val="00234498"/>
    <w:rsid w:val="00234895"/>
    <w:rsid w:val="0023489B"/>
    <w:rsid w:val="002348C6"/>
    <w:rsid w:val="00234949"/>
    <w:rsid w:val="002359A9"/>
    <w:rsid w:val="0023693C"/>
    <w:rsid w:val="00236D38"/>
    <w:rsid w:val="00236F83"/>
    <w:rsid w:val="00237149"/>
    <w:rsid w:val="002371C0"/>
    <w:rsid w:val="00237B51"/>
    <w:rsid w:val="00237CCE"/>
    <w:rsid w:val="0024070E"/>
    <w:rsid w:val="002408DC"/>
    <w:rsid w:val="002412B4"/>
    <w:rsid w:val="002415AD"/>
    <w:rsid w:val="002415EB"/>
    <w:rsid w:val="002417F4"/>
    <w:rsid w:val="002418CC"/>
    <w:rsid w:val="002419C3"/>
    <w:rsid w:val="00241FF3"/>
    <w:rsid w:val="00242266"/>
    <w:rsid w:val="00242C32"/>
    <w:rsid w:val="00243695"/>
    <w:rsid w:val="002438EB"/>
    <w:rsid w:val="002442EB"/>
    <w:rsid w:val="0024497A"/>
    <w:rsid w:val="002449BE"/>
    <w:rsid w:val="00244D5F"/>
    <w:rsid w:val="00244E6F"/>
    <w:rsid w:val="00245036"/>
    <w:rsid w:val="00245252"/>
    <w:rsid w:val="002457EA"/>
    <w:rsid w:val="00245817"/>
    <w:rsid w:val="00245B44"/>
    <w:rsid w:val="00245CAA"/>
    <w:rsid w:val="00245F7B"/>
    <w:rsid w:val="00246CD6"/>
    <w:rsid w:val="00246FC0"/>
    <w:rsid w:val="00247038"/>
    <w:rsid w:val="00247D84"/>
    <w:rsid w:val="00250765"/>
    <w:rsid w:val="00250ABD"/>
    <w:rsid w:val="00250B09"/>
    <w:rsid w:val="00250E63"/>
    <w:rsid w:val="00251A12"/>
    <w:rsid w:val="00251E6E"/>
    <w:rsid w:val="00251E80"/>
    <w:rsid w:val="002528D6"/>
    <w:rsid w:val="00252B97"/>
    <w:rsid w:val="00253470"/>
    <w:rsid w:val="0025370B"/>
    <w:rsid w:val="00253BEB"/>
    <w:rsid w:val="002558B0"/>
    <w:rsid w:val="00255D14"/>
    <w:rsid w:val="002561C5"/>
    <w:rsid w:val="00256485"/>
    <w:rsid w:val="00256491"/>
    <w:rsid w:val="002566A1"/>
    <w:rsid w:val="002571C3"/>
    <w:rsid w:val="00257481"/>
    <w:rsid w:val="00257B78"/>
    <w:rsid w:val="00257EBA"/>
    <w:rsid w:val="00260323"/>
    <w:rsid w:val="002604DA"/>
    <w:rsid w:val="00260AAE"/>
    <w:rsid w:val="0026103A"/>
    <w:rsid w:val="0026111A"/>
    <w:rsid w:val="00261280"/>
    <w:rsid w:val="0026163A"/>
    <w:rsid w:val="00261A58"/>
    <w:rsid w:val="00261A9B"/>
    <w:rsid w:val="00261B04"/>
    <w:rsid w:val="00261E26"/>
    <w:rsid w:val="00261E7B"/>
    <w:rsid w:val="00261F68"/>
    <w:rsid w:val="0026229A"/>
    <w:rsid w:val="00262302"/>
    <w:rsid w:val="00262977"/>
    <w:rsid w:val="00262D89"/>
    <w:rsid w:val="00262DDC"/>
    <w:rsid w:val="00263186"/>
    <w:rsid w:val="002631D3"/>
    <w:rsid w:val="00263285"/>
    <w:rsid w:val="00263761"/>
    <w:rsid w:val="00263CA5"/>
    <w:rsid w:val="00263E03"/>
    <w:rsid w:val="00263F4A"/>
    <w:rsid w:val="002640C9"/>
    <w:rsid w:val="002643EC"/>
    <w:rsid w:val="00264570"/>
    <w:rsid w:val="00264746"/>
    <w:rsid w:val="002652ED"/>
    <w:rsid w:val="0026563B"/>
    <w:rsid w:val="00265719"/>
    <w:rsid w:val="00266105"/>
    <w:rsid w:val="002669CE"/>
    <w:rsid w:val="00266A40"/>
    <w:rsid w:val="00266C8D"/>
    <w:rsid w:val="00266ECD"/>
    <w:rsid w:val="0026747F"/>
    <w:rsid w:val="0026791C"/>
    <w:rsid w:val="00267B01"/>
    <w:rsid w:val="00270355"/>
    <w:rsid w:val="002704ED"/>
    <w:rsid w:val="00270A9F"/>
    <w:rsid w:val="00271664"/>
    <w:rsid w:val="00271948"/>
    <w:rsid w:val="002722D6"/>
    <w:rsid w:val="00272656"/>
    <w:rsid w:val="002726FC"/>
    <w:rsid w:val="00272B9D"/>
    <w:rsid w:val="00272BF7"/>
    <w:rsid w:val="00272C18"/>
    <w:rsid w:val="00272FFD"/>
    <w:rsid w:val="002730D3"/>
    <w:rsid w:val="00273205"/>
    <w:rsid w:val="00273423"/>
    <w:rsid w:val="002734CA"/>
    <w:rsid w:val="002734DD"/>
    <w:rsid w:val="0027375C"/>
    <w:rsid w:val="00273BF7"/>
    <w:rsid w:val="00274524"/>
    <w:rsid w:val="00274601"/>
    <w:rsid w:val="00274A65"/>
    <w:rsid w:val="002754CA"/>
    <w:rsid w:val="002754E1"/>
    <w:rsid w:val="0027555E"/>
    <w:rsid w:val="002756C6"/>
    <w:rsid w:val="00275814"/>
    <w:rsid w:val="002759F6"/>
    <w:rsid w:val="00275C9B"/>
    <w:rsid w:val="00275DBA"/>
    <w:rsid w:val="00276189"/>
    <w:rsid w:val="00276397"/>
    <w:rsid w:val="00276717"/>
    <w:rsid w:val="00276761"/>
    <w:rsid w:val="002768E9"/>
    <w:rsid w:val="00276B9C"/>
    <w:rsid w:val="00276C12"/>
    <w:rsid w:val="00276D57"/>
    <w:rsid w:val="00277074"/>
    <w:rsid w:val="00277C83"/>
    <w:rsid w:val="00277E93"/>
    <w:rsid w:val="00277FD3"/>
    <w:rsid w:val="00280379"/>
    <w:rsid w:val="00280996"/>
    <w:rsid w:val="002809D1"/>
    <w:rsid w:val="00281769"/>
    <w:rsid w:val="002819A7"/>
    <w:rsid w:val="00281AF7"/>
    <w:rsid w:val="00281BBC"/>
    <w:rsid w:val="002820C1"/>
    <w:rsid w:val="002827EB"/>
    <w:rsid w:val="002835E0"/>
    <w:rsid w:val="002837CC"/>
    <w:rsid w:val="00283F30"/>
    <w:rsid w:val="002845E9"/>
    <w:rsid w:val="00284CF4"/>
    <w:rsid w:val="00284F00"/>
    <w:rsid w:val="0028546E"/>
    <w:rsid w:val="00285ED2"/>
    <w:rsid w:val="002861AF"/>
    <w:rsid w:val="002862A3"/>
    <w:rsid w:val="002867D3"/>
    <w:rsid w:val="00286D20"/>
    <w:rsid w:val="00287884"/>
    <w:rsid w:val="002878F3"/>
    <w:rsid w:val="00287C81"/>
    <w:rsid w:val="002902A8"/>
    <w:rsid w:val="00290478"/>
    <w:rsid w:val="00290AB0"/>
    <w:rsid w:val="00290BBC"/>
    <w:rsid w:val="00290EE1"/>
    <w:rsid w:val="00290F81"/>
    <w:rsid w:val="002912DB"/>
    <w:rsid w:val="00291368"/>
    <w:rsid w:val="00291E5E"/>
    <w:rsid w:val="00292296"/>
    <w:rsid w:val="00292321"/>
    <w:rsid w:val="0029272B"/>
    <w:rsid w:val="00292899"/>
    <w:rsid w:val="002928C4"/>
    <w:rsid w:val="00292E0F"/>
    <w:rsid w:val="002938A1"/>
    <w:rsid w:val="002943CD"/>
    <w:rsid w:val="00294E76"/>
    <w:rsid w:val="00294FEA"/>
    <w:rsid w:val="002950BC"/>
    <w:rsid w:val="0029544A"/>
    <w:rsid w:val="00295467"/>
    <w:rsid w:val="00295C65"/>
    <w:rsid w:val="00296334"/>
    <w:rsid w:val="0029648E"/>
    <w:rsid w:val="00296A8A"/>
    <w:rsid w:val="00296E3E"/>
    <w:rsid w:val="00296E84"/>
    <w:rsid w:val="002A0182"/>
    <w:rsid w:val="002A038F"/>
    <w:rsid w:val="002A0DF4"/>
    <w:rsid w:val="002A103D"/>
    <w:rsid w:val="002A1263"/>
    <w:rsid w:val="002A1362"/>
    <w:rsid w:val="002A1662"/>
    <w:rsid w:val="002A2444"/>
    <w:rsid w:val="002A2B90"/>
    <w:rsid w:val="002A3369"/>
    <w:rsid w:val="002A3376"/>
    <w:rsid w:val="002A34DD"/>
    <w:rsid w:val="002A3831"/>
    <w:rsid w:val="002A4099"/>
    <w:rsid w:val="002A422C"/>
    <w:rsid w:val="002A4765"/>
    <w:rsid w:val="002A5420"/>
    <w:rsid w:val="002A5DE8"/>
    <w:rsid w:val="002A6F2E"/>
    <w:rsid w:val="002A7329"/>
    <w:rsid w:val="002A75B1"/>
    <w:rsid w:val="002A79E3"/>
    <w:rsid w:val="002B0443"/>
    <w:rsid w:val="002B096E"/>
    <w:rsid w:val="002B0A56"/>
    <w:rsid w:val="002B0E49"/>
    <w:rsid w:val="002B1380"/>
    <w:rsid w:val="002B1441"/>
    <w:rsid w:val="002B1AA3"/>
    <w:rsid w:val="002B1D19"/>
    <w:rsid w:val="002B1D2E"/>
    <w:rsid w:val="002B24FD"/>
    <w:rsid w:val="002B2CC6"/>
    <w:rsid w:val="002B3241"/>
    <w:rsid w:val="002B33EB"/>
    <w:rsid w:val="002B3BD2"/>
    <w:rsid w:val="002B4089"/>
    <w:rsid w:val="002B4507"/>
    <w:rsid w:val="002B4CF3"/>
    <w:rsid w:val="002B55E2"/>
    <w:rsid w:val="002B58C6"/>
    <w:rsid w:val="002B59A7"/>
    <w:rsid w:val="002B5ADF"/>
    <w:rsid w:val="002B60AB"/>
    <w:rsid w:val="002B6890"/>
    <w:rsid w:val="002B6BDD"/>
    <w:rsid w:val="002B6FAF"/>
    <w:rsid w:val="002B7224"/>
    <w:rsid w:val="002B7850"/>
    <w:rsid w:val="002B79AC"/>
    <w:rsid w:val="002C046F"/>
    <w:rsid w:val="002C0931"/>
    <w:rsid w:val="002C15C0"/>
    <w:rsid w:val="002C1737"/>
    <w:rsid w:val="002C1B30"/>
    <w:rsid w:val="002C1C97"/>
    <w:rsid w:val="002C2020"/>
    <w:rsid w:val="002C20B3"/>
    <w:rsid w:val="002C2322"/>
    <w:rsid w:val="002C28A0"/>
    <w:rsid w:val="002C39BE"/>
    <w:rsid w:val="002C3C60"/>
    <w:rsid w:val="002C3D01"/>
    <w:rsid w:val="002C3FB5"/>
    <w:rsid w:val="002C404A"/>
    <w:rsid w:val="002C41B9"/>
    <w:rsid w:val="002C43D9"/>
    <w:rsid w:val="002C4A76"/>
    <w:rsid w:val="002C4BC1"/>
    <w:rsid w:val="002C4CBD"/>
    <w:rsid w:val="002C50AF"/>
    <w:rsid w:val="002C5B69"/>
    <w:rsid w:val="002C60F1"/>
    <w:rsid w:val="002C6799"/>
    <w:rsid w:val="002C6869"/>
    <w:rsid w:val="002C6C31"/>
    <w:rsid w:val="002C712B"/>
    <w:rsid w:val="002C7272"/>
    <w:rsid w:val="002C79CA"/>
    <w:rsid w:val="002D0736"/>
    <w:rsid w:val="002D0AE9"/>
    <w:rsid w:val="002D0B76"/>
    <w:rsid w:val="002D10CD"/>
    <w:rsid w:val="002D15C7"/>
    <w:rsid w:val="002D1C45"/>
    <w:rsid w:val="002D2117"/>
    <w:rsid w:val="002D29AF"/>
    <w:rsid w:val="002D2AAE"/>
    <w:rsid w:val="002D2AF5"/>
    <w:rsid w:val="002D2C5A"/>
    <w:rsid w:val="002D309B"/>
    <w:rsid w:val="002D340A"/>
    <w:rsid w:val="002D3495"/>
    <w:rsid w:val="002D371D"/>
    <w:rsid w:val="002D3C6E"/>
    <w:rsid w:val="002D3D29"/>
    <w:rsid w:val="002D4167"/>
    <w:rsid w:val="002D4196"/>
    <w:rsid w:val="002D42A0"/>
    <w:rsid w:val="002D461D"/>
    <w:rsid w:val="002D4E86"/>
    <w:rsid w:val="002D4EC0"/>
    <w:rsid w:val="002D4F8F"/>
    <w:rsid w:val="002D58F7"/>
    <w:rsid w:val="002D5DC1"/>
    <w:rsid w:val="002D60BC"/>
    <w:rsid w:val="002D6269"/>
    <w:rsid w:val="002D63CD"/>
    <w:rsid w:val="002D69C5"/>
    <w:rsid w:val="002D7248"/>
    <w:rsid w:val="002D77A3"/>
    <w:rsid w:val="002D7C13"/>
    <w:rsid w:val="002D7E91"/>
    <w:rsid w:val="002D7F16"/>
    <w:rsid w:val="002E03F6"/>
    <w:rsid w:val="002E0468"/>
    <w:rsid w:val="002E0662"/>
    <w:rsid w:val="002E0D07"/>
    <w:rsid w:val="002E0E4F"/>
    <w:rsid w:val="002E1200"/>
    <w:rsid w:val="002E12A1"/>
    <w:rsid w:val="002E1795"/>
    <w:rsid w:val="002E17CD"/>
    <w:rsid w:val="002E1A77"/>
    <w:rsid w:val="002E1BD7"/>
    <w:rsid w:val="002E2331"/>
    <w:rsid w:val="002E251B"/>
    <w:rsid w:val="002E2BDE"/>
    <w:rsid w:val="002E2FBE"/>
    <w:rsid w:val="002E2FCC"/>
    <w:rsid w:val="002E30B8"/>
    <w:rsid w:val="002E3127"/>
    <w:rsid w:val="002E4B2E"/>
    <w:rsid w:val="002E4C46"/>
    <w:rsid w:val="002E4D0B"/>
    <w:rsid w:val="002E4DD9"/>
    <w:rsid w:val="002E539D"/>
    <w:rsid w:val="002E570C"/>
    <w:rsid w:val="002E653B"/>
    <w:rsid w:val="002E6A9C"/>
    <w:rsid w:val="002E7306"/>
    <w:rsid w:val="002E787D"/>
    <w:rsid w:val="002E7B11"/>
    <w:rsid w:val="002F06E0"/>
    <w:rsid w:val="002F0B6C"/>
    <w:rsid w:val="002F18E7"/>
    <w:rsid w:val="002F1A54"/>
    <w:rsid w:val="002F20D3"/>
    <w:rsid w:val="002F20E4"/>
    <w:rsid w:val="002F2150"/>
    <w:rsid w:val="002F2216"/>
    <w:rsid w:val="002F2482"/>
    <w:rsid w:val="002F28BB"/>
    <w:rsid w:val="002F2A91"/>
    <w:rsid w:val="002F2B43"/>
    <w:rsid w:val="002F2E9D"/>
    <w:rsid w:val="002F38C2"/>
    <w:rsid w:val="002F3BED"/>
    <w:rsid w:val="002F3FF6"/>
    <w:rsid w:val="002F46A4"/>
    <w:rsid w:val="002F5414"/>
    <w:rsid w:val="002F5B23"/>
    <w:rsid w:val="002F5BD0"/>
    <w:rsid w:val="002F5EA3"/>
    <w:rsid w:val="002F6432"/>
    <w:rsid w:val="002F64F0"/>
    <w:rsid w:val="002F6C6F"/>
    <w:rsid w:val="002F7000"/>
    <w:rsid w:val="002F7ECE"/>
    <w:rsid w:val="00300A60"/>
    <w:rsid w:val="00300CB3"/>
    <w:rsid w:val="00300D54"/>
    <w:rsid w:val="00300D85"/>
    <w:rsid w:val="0030130E"/>
    <w:rsid w:val="003017D2"/>
    <w:rsid w:val="00301BED"/>
    <w:rsid w:val="0030217B"/>
    <w:rsid w:val="0030261C"/>
    <w:rsid w:val="0030284B"/>
    <w:rsid w:val="003031F4"/>
    <w:rsid w:val="00303234"/>
    <w:rsid w:val="003034F7"/>
    <w:rsid w:val="00303572"/>
    <w:rsid w:val="0030389A"/>
    <w:rsid w:val="00303B6B"/>
    <w:rsid w:val="003040B8"/>
    <w:rsid w:val="00304531"/>
    <w:rsid w:val="003046E5"/>
    <w:rsid w:val="00304878"/>
    <w:rsid w:val="00304938"/>
    <w:rsid w:val="00304DE5"/>
    <w:rsid w:val="003053DA"/>
    <w:rsid w:val="003056D2"/>
    <w:rsid w:val="003056E7"/>
    <w:rsid w:val="00305D79"/>
    <w:rsid w:val="00305D91"/>
    <w:rsid w:val="00305EEE"/>
    <w:rsid w:val="003061AF"/>
    <w:rsid w:val="00306590"/>
    <w:rsid w:val="00306656"/>
    <w:rsid w:val="0030677C"/>
    <w:rsid w:val="0030698C"/>
    <w:rsid w:val="00306C9A"/>
    <w:rsid w:val="00306F9B"/>
    <w:rsid w:val="00307108"/>
    <w:rsid w:val="0030720E"/>
    <w:rsid w:val="0030734B"/>
    <w:rsid w:val="00307559"/>
    <w:rsid w:val="00307692"/>
    <w:rsid w:val="00307AA6"/>
    <w:rsid w:val="00307D53"/>
    <w:rsid w:val="00310495"/>
    <w:rsid w:val="00310A8E"/>
    <w:rsid w:val="00310AB2"/>
    <w:rsid w:val="00310FE8"/>
    <w:rsid w:val="003113BF"/>
    <w:rsid w:val="00311F01"/>
    <w:rsid w:val="00312102"/>
    <w:rsid w:val="00312738"/>
    <w:rsid w:val="003128E7"/>
    <w:rsid w:val="00314B5C"/>
    <w:rsid w:val="00314CBD"/>
    <w:rsid w:val="0031556A"/>
    <w:rsid w:val="003157A5"/>
    <w:rsid w:val="00315C88"/>
    <w:rsid w:val="003164F3"/>
    <w:rsid w:val="00316E20"/>
    <w:rsid w:val="00317384"/>
    <w:rsid w:val="00317701"/>
    <w:rsid w:val="00317B6D"/>
    <w:rsid w:val="003204A8"/>
    <w:rsid w:val="00320E1D"/>
    <w:rsid w:val="00321110"/>
    <w:rsid w:val="00321212"/>
    <w:rsid w:val="003215EB"/>
    <w:rsid w:val="00321692"/>
    <w:rsid w:val="00321A70"/>
    <w:rsid w:val="00321BE9"/>
    <w:rsid w:val="00321C6B"/>
    <w:rsid w:val="00321E23"/>
    <w:rsid w:val="003224A9"/>
    <w:rsid w:val="003225B0"/>
    <w:rsid w:val="00322651"/>
    <w:rsid w:val="00322945"/>
    <w:rsid w:val="00322BCC"/>
    <w:rsid w:val="003232A1"/>
    <w:rsid w:val="003237DB"/>
    <w:rsid w:val="003238B4"/>
    <w:rsid w:val="003238F3"/>
    <w:rsid w:val="00323D43"/>
    <w:rsid w:val="00323E5B"/>
    <w:rsid w:val="00323EC0"/>
    <w:rsid w:val="00324357"/>
    <w:rsid w:val="00324426"/>
    <w:rsid w:val="0032453B"/>
    <w:rsid w:val="00324688"/>
    <w:rsid w:val="00324A53"/>
    <w:rsid w:val="00324AF4"/>
    <w:rsid w:val="00324E27"/>
    <w:rsid w:val="003251B1"/>
    <w:rsid w:val="00325239"/>
    <w:rsid w:val="003254CE"/>
    <w:rsid w:val="00325508"/>
    <w:rsid w:val="003257B9"/>
    <w:rsid w:val="003257FD"/>
    <w:rsid w:val="003259B0"/>
    <w:rsid w:val="00325FA8"/>
    <w:rsid w:val="003260C7"/>
    <w:rsid w:val="00326234"/>
    <w:rsid w:val="0032685C"/>
    <w:rsid w:val="0032704D"/>
    <w:rsid w:val="00327321"/>
    <w:rsid w:val="003275D3"/>
    <w:rsid w:val="00327750"/>
    <w:rsid w:val="00327AD4"/>
    <w:rsid w:val="0032E484"/>
    <w:rsid w:val="00330984"/>
    <w:rsid w:val="00330AFA"/>
    <w:rsid w:val="00330E3B"/>
    <w:rsid w:val="003315AD"/>
    <w:rsid w:val="003315CC"/>
    <w:rsid w:val="003317E1"/>
    <w:rsid w:val="00332763"/>
    <w:rsid w:val="0033292D"/>
    <w:rsid w:val="00332F14"/>
    <w:rsid w:val="0033321D"/>
    <w:rsid w:val="00333660"/>
    <w:rsid w:val="003340F0"/>
    <w:rsid w:val="0033421E"/>
    <w:rsid w:val="0033487A"/>
    <w:rsid w:val="00334EDB"/>
    <w:rsid w:val="00335256"/>
    <w:rsid w:val="00336216"/>
    <w:rsid w:val="00336394"/>
    <w:rsid w:val="00336424"/>
    <w:rsid w:val="00336455"/>
    <w:rsid w:val="00336554"/>
    <w:rsid w:val="0033658B"/>
    <w:rsid w:val="00336A37"/>
    <w:rsid w:val="00336C55"/>
    <w:rsid w:val="00336F00"/>
    <w:rsid w:val="00337032"/>
    <w:rsid w:val="00337665"/>
    <w:rsid w:val="003404CB"/>
    <w:rsid w:val="00340624"/>
    <w:rsid w:val="00340650"/>
    <w:rsid w:val="00340A6F"/>
    <w:rsid w:val="00340FB0"/>
    <w:rsid w:val="00341702"/>
    <w:rsid w:val="003419B0"/>
    <w:rsid w:val="00341DD5"/>
    <w:rsid w:val="00341FED"/>
    <w:rsid w:val="00342100"/>
    <w:rsid w:val="003425E5"/>
    <w:rsid w:val="003429DB"/>
    <w:rsid w:val="00344313"/>
    <w:rsid w:val="0034440B"/>
    <w:rsid w:val="00344836"/>
    <w:rsid w:val="003448D2"/>
    <w:rsid w:val="003449B6"/>
    <w:rsid w:val="00344B0F"/>
    <w:rsid w:val="00345338"/>
    <w:rsid w:val="003453C8"/>
    <w:rsid w:val="003455B4"/>
    <w:rsid w:val="00345EE0"/>
    <w:rsid w:val="00346214"/>
    <w:rsid w:val="00346A0F"/>
    <w:rsid w:val="00346D5D"/>
    <w:rsid w:val="0034728D"/>
    <w:rsid w:val="003472F2"/>
    <w:rsid w:val="0034734A"/>
    <w:rsid w:val="0034738C"/>
    <w:rsid w:val="003477AD"/>
    <w:rsid w:val="0035006E"/>
    <w:rsid w:val="003502A6"/>
    <w:rsid w:val="003509B8"/>
    <w:rsid w:val="00350B98"/>
    <w:rsid w:val="00350E56"/>
    <w:rsid w:val="00350EB2"/>
    <w:rsid w:val="00351306"/>
    <w:rsid w:val="003514CA"/>
    <w:rsid w:val="00351C6E"/>
    <w:rsid w:val="00351FBB"/>
    <w:rsid w:val="0035229A"/>
    <w:rsid w:val="0035272E"/>
    <w:rsid w:val="00352F69"/>
    <w:rsid w:val="00352F8E"/>
    <w:rsid w:val="00353372"/>
    <w:rsid w:val="003535B0"/>
    <w:rsid w:val="00354A65"/>
    <w:rsid w:val="00354D75"/>
    <w:rsid w:val="00355061"/>
    <w:rsid w:val="0035520B"/>
    <w:rsid w:val="00355230"/>
    <w:rsid w:val="003552ED"/>
    <w:rsid w:val="003553B3"/>
    <w:rsid w:val="00355AAD"/>
    <w:rsid w:val="00355FB2"/>
    <w:rsid w:val="0035608F"/>
    <w:rsid w:val="003560CC"/>
    <w:rsid w:val="0035672A"/>
    <w:rsid w:val="00356AB3"/>
    <w:rsid w:val="00357295"/>
    <w:rsid w:val="003578A3"/>
    <w:rsid w:val="00357951"/>
    <w:rsid w:val="00357A6F"/>
    <w:rsid w:val="00357C45"/>
    <w:rsid w:val="00357EA7"/>
    <w:rsid w:val="00360292"/>
    <w:rsid w:val="003606D4"/>
    <w:rsid w:val="003607C0"/>
    <w:rsid w:val="00360E3F"/>
    <w:rsid w:val="003612FD"/>
    <w:rsid w:val="00361396"/>
    <w:rsid w:val="0036186F"/>
    <w:rsid w:val="003618A9"/>
    <w:rsid w:val="00361B52"/>
    <w:rsid w:val="00361CFA"/>
    <w:rsid w:val="00361DFE"/>
    <w:rsid w:val="00362293"/>
    <w:rsid w:val="00362402"/>
    <w:rsid w:val="0036249C"/>
    <w:rsid w:val="003625C1"/>
    <w:rsid w:val="0036263B"/>
    <w:rsid w:val="003626E7"/>
    <w:rsid w:val="00362B59"/>
    <w:rsid w:val="0036302F"/>
    <w:rsid w:val="00363708"/>
    <w:rsid w:val="003637DB"/>
    <w:rsid w:val="003637DE"/>
    <w:rsid w:val="00363A3A"/>
    <w:rsid w:val="00363E16"/>
    <w:rsid w:val="0036434D"/>
    <w:rsid w:val="003644B7"/>
    <w:rsid w:val="00364599"/>
    <w:rsid w:val="003648C2"/>
    <w:rsid w:val="00364A1C"/>
    <w:rsid w:val="0036524D"/>
    <w:rsid w:val="00365404"/>
    <w:rsid w:val="00365661"/>
    <w:rsid w:val="0036639E"/>
    <w:rsid w:val="00366A41"/>
    <w:rsid w:val="003674ED"/>
    <w:rsid w:val="003675B5"/>
    <w:rsid w:val="00367FCC"/>
    <w:rsid w:val="0037169A"/>
    <w:rsid w:val="00371806"/>
    <w:rsid w:val="00371A54"/>
    <w:rsid w:val="003726F3"/>
    <w:rsid w:val="00372D43"/>
    <w:rsid w:val="00373522"/>
    <w:rsid w:val="00373614"/>
    <w:rsid w:val="0037392F"/>
    <w:rsid w:val="00373962"/>
    <w:rsid w:val="003744A8"/>
    <w:rsid w:val="00374648"/>
    <w:rsid w:val="00374955"/>
    <w:rsid w:val="00374C67"/>
    <w:rsid w:val="0037577C"/>
    <w:rsid w:val="00375977"/>
    <w:rsid w:val="003761DD"/>
    <w:rsid w:val="00376A85"/>
    <w:rsid w:val="00376C57"/>
    <w:rsid w:val="00377780"/>
    <w:rsid w:val="00380516"/>
    <w:rsid w:val="00380661"/>
    <w:rsid w:val="00380811"/>
    <w:rsid w:val="00381361"/>
    <w:rsid w:val="003816CE"/>
    <w:rsid w:val="0038190C"/>
    <w:rsid w:val="00381C60"/>
    <w:rsid w:val="00381F2B"/>
    <w:rsid w:val="0038213F"/>
    <w:rsid w:val="0038230F"/>
    <w:rsid w:val="00382E41"/>
    <w:rsid w:val="00383ACF"/>
    <w:rsid w:val="00383E41"/>
    <w:rsid w:val="00384776"/>
    <w:rsid w:val="0038479E"/>
    <w:rsid w:val="00384B45"/>
    <w:rsid w:val="0038502C"/>
    <w:rsid w:val="003851AA"/>
    <w:rsid w:val="00385608"/>
    <w:rsid w:val="003867C7"/>
    <w:rsid w:val="00386BEA"/>
    <w:rsid w:val="003871D4"/>
    <w:rsid w:val="0038750D"/>
    <w:rsid w:val="00387659"/>
    <w:rsid w:val="00387A31"/>
    <w:rsid w:val="0039024C"/>
    <w:rsid w:val="0039025F"/>
    <w:rsid w:val="003904CB"/>
    <w:rsid w:val="003907B6"/>
    <w:rsid w:val="00391621"/>
    <w:rsid w:val="00391693"/>
    <w:rsid w:val="0039196A"/>
    <w:rsid w:val="0039266A"/>
    <w:rsid w:val="003929D0"/>
    <w:rsid w:val="00393034"/>
    <w:rsid w:val="00393541"/>
    <w:rsid w:val="0039367F"/>
    <w:rsid w:val="003939A7"/>
    <w:rsid w:val="00393C01"/>
    <w:rsid w:val="00394152"/>
    <w:rsid w:val="00394763"/>
    <w:rsid w:val="00394B1F"/>
    <w:rsid w:val="00394B73"/>
    <w:rsid w:val="00394F47"/>
    <w:rsid w:val="003950B7"/>
    <w:rsid w:val="00395901"/>
    <w:rsid w:val="003960CE"/>
    <w:rsid w:val="00396380"/>
    <w:rsid w:val="003965F1"/>
    <w:rsid w:val="00397231"/>
    <w:rsid w:val="00397CA7"/>
    <w:rsid w:val="00397D54"/>
    <w:rsid w:val="00397D56"/>
    <w:rsid w:val="00397ECA"/>
    <w:rsid w:val="003A04A0"/>
    <w:rsid w:val="003A079B"/>
    <w:rsid w:val="003A0B4A"/>
    <w:rsid w:val="003A13A6"/>
    <w:rsid w:val="003A140A"/>
    <w:rsid w:val="003A1411"/>
    <w:rsid w:val="003A1A10"/>
    <w:rsid w:val="003A1C14"/>
    <w:rsid w:val="003A2D74"/>
    <w:rsid w:val="003A3B6D"/>
    <w:rsid w:val="003A3EE9"/>
    <w:rsid w:val="003A4A54"/>
    <w:rsid w:val="003A4DA2"/>
    <w:rsid w:val="003A51E3"/>
    <w:rsid w:val="003A69CF"/>
    <w:rsid w:val="003A6AB0"/>
    <w:rsid w:val="003A6C01"/>
    <w:rsid w:val="003A7384"/>
    <w:rsid w:val="003A7A7C"/>
    <w:rsid w:val="003A7A9A"/>
    <w:rsid w:val="003B0269"/>
    <w:rsid w:val="003B0354"/>
    <w:rsid w:val="003B0818"/>
    <w:rsid w:val="003B1264"/>
    <w:rsid w:val="003B17F8"/>
    <w:rsid w:val="003B1A14"/>
    <w:rsid w:val="003B1A73"/>
    <w:rsid w:val="003B1DC5"/>
    <w:rsid w:val="003B2770"/>
    <w:rsid w:val="003B2E8B"/>
    <w:rsid w:val="003B3451"/>
    <w:rsid w:val="003B3BC0"/>
    <w:rsid w:val="003B45FE"/>
    <w:rsid w:val="003B5E14"/>
    <w:rsid w:val="003B69D1"/>
    <w:rsid w:val="003B6E55"/>
    <w:rsid w:val="003B7841"/>
    <w:rsid w:val="003B7B58"/>
    <w:rsid w:val="003B7BC4"/>
    <w:rsid w:val="003C0082"/>
    <w:rsid w:val="003C023D"/>
    <w:rsid w:val="003C076C"/>
    <w:rsid w:val="003C1D1D"/>
    <w:rsid w:val="003C1D27"/>
    <w:rsid w:val="003C1E49"/>
    <w:rsid w:val="003C261A"/>
    <w:rsid w:val="003C2AAA"/>
    <w:rsid w:val="003C2E64"/>
    <w:rsid w:val="003C31C8"/>
    <w:rsid w:val="003C336B"/>
    <w:rsid w:val="003C3596"/>
    <w:rsid w:val="003C3A14"/>
    <w:rsid w:val="003C3A53"/>
    <w:rsid w:val="003C44D0"/>
    <w:rsid w:val="003C487A"/>
    <w:rsid w:val="003C4D20"/>
    <w:rsid w:val="003C4F3B"/>
    <w:rsid w:val="003C5344"/>
    <w:rsid w:val="003C656F"/>
    <w:rsid w:val="003C6D97"/>
    <w:rsid w:val="003C6FD7"/>
    <w:rsid w:val="003C7262"/>
    <w:rsid w:val="003C758C"/>
    <w:rsid w:val="003C7A52"/>
    <w:rsid w:val="003C7CC7"/>
    <w:rsid w:val="003C7D3F"/>
    <w:rsid w:val="003C7E4C"/>
    <w:rsid w:val="003D00D4"/>
    <w:rsid w:val="003D0268"/>
    <w:rsid w:val="003D038B"/>
    <w:rsid w:val="003D0416"/>
    <w:rsid w:val="003D0EBF"/>
    <w:rsid w:val="003D1179"/>
    <w:rsid w:val="003D13A2"/>
    <w:rsid w:val="003D13C0"/>
    <w:rsid w:val="003D1733"/>
    <w:rsid w:val="003D1EA9"/>
    <w:rsid w:val="003D1FF8"/>
    <w:rsid w:val="003D20B8"/>
    <w:rsid w:val="003D21A3"/>
    <w:rsid w:val="003D2948"/>
    <w:rsid w:val="003D2F41"/>
    <w:rsid w:val="003D3257"/>
    <w:rsid w:val="003D34B9"/>
    <w:rsid w:val="003D3C0D"/>
    <w:rsid w:val="003D3C5E"/>
    <w:rsid w:val="003D3EBD"/>
    <w:rsid w:val="003D3F8F"/>
    <w:rsid w:val="003D4491"/>
    <w:rsid w:val="003D45DA"/>
    <w:rsid w:val="003D4D38"/>
    <w:rsid w:val="003D5052"/>
    <w:rsid w:val="003D553A"/>
    <w:rsid w:val="003D630C"/>
    <w:rsid w:val="003D635E"/>
    <w:rsid w:val="003D68E8"/>
    <w:rsid w:val="003D759A"/>
    <w:rsid w:val="003E081C"/>
    <w:rsid w:val="003E185C"/>
    <w:rsid w:val="003E33F9"/>
    <w:rsid w:val="003E35D4"/>
    <w:rsid w:val="003E3967"/>
    <w:rsid w:val="003E3A0F"/>
    <w:rsid w:val="003E3BDF"/>
    <w:rsid w:val="003E3D7B"/>
    <w:rsid w:val="003E41CF"/>
    <w:rsid w:val="003E4B2F"/>
    <w:rsid w:val="003E4FD5"/>
    <w:rsid w:val="003E4FDA"/>
    <w:rsid w:val="003E55E9"/>
    <w:rsid w:val="003E5F33"/>
    <w:rsid w:val="003E68B6"/>
    <w:rsid w:val="003E6BC9"/>
    <w:rsid w:val="003E7959"/>
    <w:rsid w:val="003F024B"/>
    <w:rsid w:val="003F0E35"/>
    <w:rsid w:val="003F0E6B"/>
    <w:rsid w:val="003F128C"/>
    <w:rsid w:val="003F1813"/>
    <w:rsid w:val="003F1996"/>
    <w:rsid w:val="003F19CC"/>
    <w:rsid w:val="003F245A"/>
    <w:rsid w:val="003F2556"/>
    <w:rsid w:val="003F25B3"/>
    <w:rsid w:val="003F2D3D"/>
    <w:rsid w:val="003F31DD"/>
    <w:rsid w:val="003F3711"/>
    <w:rsid w:val="003F39A8"/>
    <w:rsid w:val="003F3C49"/>
    <w:rsid w:val="003F4350"/>
    <w:rsid w:val="003F4A59"/>
    <w:rsid w:val="003F4C17"/>
    <w:rsid w:val="003F4F89"/>
    <w:rsid w:val="003F5054"/>
    <w:rsid w:val="003F53B4"/>
    <w:rsid w:val="003F597B"/>
    <w:rsid w:val="003F62E9"/>
    <w:rsid w:val="003F66B4"/>
    <w:rsid w:val="003F71DC"/>
    <w:rsid w:val="003F73D5"/>
    <w:rsid w:val="003F743D"/>
    <w:rsid w:val="003F750D"/>
    <w:rsid w:val="003F7642"/>
    <w:rsid w:val="003F769C"/>
    <w:rsid w:val="003F78DE"/>
    <w:rsid w:val="003F7C73"/>
    <w:rsid w:val="004002E6"/>
    <w:rsid w:val="00400330"/>
    <w:rsid w:val="0040039D"/>
    <w:rsid w:val="004006B4"/>
    <w:rsid w:val="0040070B"/>
    <w:rsid w:val="0040093F"/>
    <w:rsid w:val="00400D08"/>
    <w:rsid w:val="0040118D"/>
    <w:rsid w:val="004023AC"/>
    <w:rsid w:val="004023F0"/>
    <w:rsid w:val="004028DB"/>
    <w:rsid w:val="00403119"/>
    <w:rsid w:val="00403478"/>
    <w:rsid w:val="00403591"/>
    <w:rsid w:val="004035E5"/>
    <w:rsid w:val="004035EB"/>
    <w:rsid w:val="00403A74"/>
    <w:rsid w:val="0040478C"/>
    <w:rsid w:val="004047CE"/>
    <w:rsid w:val="00404BD1"/>
    <w:rsid w:val="00404E1B"/>
    <w:rsid w:val="00405DF4"/>
    <w:rsid w:val="00406548"/>
    <w:rsid w:val="00406577"/>
    <w:rsid w:val="00407326"/>
    <w:rsid w:val="004079A6"/>
    <w:rsid w:val="00407AFE"/>
    <w:rsid w:val="00410063"/>
    <w:rsid w:val="0041013F"/>
    <w:rsid w:val="00410251"/>
    <w:rsid w:val="0041026E"/>
    <w:rsid w:val="0041059D"/>
    <w:rsid w:val="0041088F"/>
    <w:rsid w:val="00410C3F"/>
    <w:rsid w:val="00410D2D"/>
    <w:rsid w:val="00410D74"/>
    <w:rsid w:val="0041112A"/>
    <w:rsid w:val="004118BD"/>
    <w:rsid w:val="00412460"/>
    <w:rsid w:val="0041298C"/>
    <w:rsid w:val="00412B0F"/>
    <w:rsid w:val="00413551"/>
    <w:rsid w:val="00413573"/>
    <w:rsid w:val="004135BF"/>
    <w:rsid w:val="004138FC"/>
    <w:rsid w:val="00413A99"/>
    <w:rsid w:val="00413C22"/>
    <w:rsid w:val="0041427F"/>
    <w:rsid w:val="00414AC0"/>
    <w:rsid w:val="00414C61"/>
    <w:rsid w:val="00415098"/>
    <w:rsid w:val="00415394"/>
    <w:rsid w:val="004157DB"/>
    <w:rsid w:val="00415DF3"/>
    <w:rsid w:val="00415FB0"/>
    <w:rsid w:val="004167C6"/>
    <w:rsid w:val="004167EA"/>
    <w:rsid w:val="00417040"/>
    <w:rsid w:val="004170F7"/>
    <w:rsid w:val="004175E1"/>
    <w:rsid w:val="00417799"/>
    <w:rsid w:val="00417AD7"/>
    <w:rsid w:val="00417E34"/>
    <w:rsid w:val="00417EAE"/>
    <w:rsid w:val="00420240"/>
    <w:rsid w:val="004203B8"/>
    <w:rsid w:val="0042079B"/>
    <w:rsid w:val="00421A3A"/>
    <w:rsid w:val="00421D4A"/>
    <w:rsid w:val="00421E4E"/>
    <w:rsid w:val="00421E75"/>
    <w:rsid w:val="0042209E"/>
    <w:rsid w:val="00422301"/>
    <w:rsid w:val="00422470"/>
    <w:rsid w:val="004224D5"/>
    <w:rsid w:val="00422838"/>
    <w:rsid w:val="00422CF1"/>
    <w:rsid w:val="00423E91"/>
    <w:rsid w:val="0042415C"/>
    <w:rsid w:val="004242FA"/>
    <w:rsid w:val="00424A44"/>
    <w:rsid w:val="00424DDE"/>
    <w:rsid w:val="00424F7B"/>
    <w:rsid w:val="00425439"/>
    <w:rsid w:val="004255D4"/>
    <w:rsid w:val="004259C8"/>
    <w:rsid w:val="00425A82"/>
    <w:rsid w:val="00426183"/>
    <w:rsid w:val="00427330"/>
    <w:rsid w:val="00427690"/>
    <w:rsid w:val="004278A9"/>
    <w:rsid w:val="00430967"/>
    <w:rsid w:val="00430CE4"/>
    <w:rsid w:val="00431247"/>
    <w:rsid w:val="004313CD"/>
    <w:rsid w:val="00431DEA"/>
    <w:rsid w:val="00432479"/>
    <w:rsid w:val="00432791"/>
    <w:rsid w:val="00432941"/>
    <w:rsid w:val="00432D6C"/>
    <w:rsid w:val="0043330C"/>
    <w:rsid w:val="004339D1"/>
    <w:rsid w:val="00433E84"/>
    <w:rsid w:val="00433F51"/>
    <w:rsid w:val="004341AD"/>
    <w:rsid w:val="00434610"/>
    <w:rsid w:val="0043490C"/>
    <w:rsid w:val="00434FA2"/>
    <w:rsid w:val="00435524"/>
    <w:rsid w:val="00435855"/>
    <w:rsid w:val="00435A92"/>
    <w:rsid w:val="00435BB1"/>
    <w:rsid w:val="00435C95"/>
    <w:rsid w:val="0043616F"/>
    <w:rsid w:val="00436284"/>
    <w:rsid w:val="004365DE"/>
    <w:rsid w:val="00436601"/>
    <w:rsid w:val="00436699"/>
    <w:rsid w:val="00436BA6"/>
    <w:rsid w:val="00436FAB"/>
    <w:rsid w:val="00437311"/>
    <w:rsid w:val="00437EF9"/>
    <w:rsid w:val="00440296"/>
    <w:rsid w:val="004403CD"/>
    <w:rsid w:val="00440426"/>
    <w:rsid w:val="00440E9E"/>
    <w:rsid w:val="00440F41"/>
    <w:rsid w:val="00441727"/>
    <w:rsid w:val="00441915"/>
    <w:rsid w:val="00441BEA"/>
    <w:rsid w:val="00441F05"/>
    <w:rsid w:val="00441FA8"/>
    <w:rsid w:val="0044235E"/>
    <w:rsid w:val="004426C1"/>
    <w:rsid w:val="00443618"/>
    <w:rsid w:val="0044381B"/>
    <w:rsid w:val="00443948"/>
    <w:rsid w:val="00443B22"/>
    <w:rsid w:val="00444234"/>
    <w:rsid w:val="00444262"/>
    <w:rsid w:val="00444667"/>
    <w:rsid w:val="00445258"/>
    <w:rsid w:val="00445400"/>
    <w:rsid w:val="0044545D"/>
    <w:rsid w:val="0044547E"/>
    <w:rsid w:val="0044588C"/>
    <w:rsid w:val="00445B43"/>
    <w:rsid w:val="00445B62"/>
    <w:rsid w:val="004464E7"/>
    <w:rsid w:val="00446560"/>
    <w:rsid w:val="0044694B"/>
    <w:rsid w:val="00446BDC"/>
    <w:rsid w:val="00446C09"/>
    <w:rsid w:val="00446C7A"/>
    <w:rsid w:val="00446E10"/>
    <w:rsid w:val="0044708A"/>
    <w:rsid w:val="00447526"/>
    <w:rsid w:val="00447656"/>
    <w:rsid w:val="00447A55"/>
    <w:rsid w:val="00447E81"/>
    <w:rsid w:val="00447E97"/>
    <w:rsid w:val="0045015E"/>
    <w:rsid w:val="004502D2"/>
    <w:rsid w:val="00450352"/>
    <w:rsid w:val="004506A4"/>
    <w:rsid w:val="004509A8"/>
    <w:rsid w:val="004509C3"/>
    <w:rsid w:val="0045107F"/>
    <w:rsid w:val="004511F5"/>
    <w:rsid w:val="00452069"/>
    <w:rsid w:val="0045209D"/>
    <w:rsid w:val="004522F6"/>
    <w:rsid w:val="004523CC"/>
    <w:rsid w:val="00452A35"/>
    <w:rsid w:val="00452E63"/>
    <w:rsid w:val="004534D3"/>
    <w:rsid w:val="004541A8"/>
    <w:rsid w:val="00454777"/>
    <w:rsid w:val="00454B55"/>
    <w:rsid w:val="00454ED7"/>
    <w:rsid w:val="0045590B"/>
    <w:rsid w:val="004561CE"/>
    <w:rsid w:val="004562BE"/>
    <w:rsid w:val="00456F3B"/>
    <w:rsid w:val="00457206"/>
    <w:rsid w:val="00457266"/>
    <w:rsid w:val="00457543"/>
    <w:rsid w:val="004602F6"/>
    <w:rsid w:val="00460CC8"/>
    <w:rsid w:val="004610AF"/>
    <w:rsid w:val="004611C7"/>
    <w:rsid w:val="004614F7"/>
    <w:rsid w:val="00461924"/>
    <w:rsid w:val="00461A3C"/>
    <w:rsid w:val="00461D99"/>
    <w:rsid w:val="004624D7"/>
    <w:rsid w:val="004625DD"/>
    <w:rsid w:val="00462602"/>
    <w:rsid w:val="00462792"/>
    <w:rsid w:val="00463313"/>
    <w:rsid w:val="00463464"/>
    <w:rsid w:val="0046371B"/>
    <w:rsid w:val="00463A83"/>
    <w:rsid w:val="00463ED2"/>
    <w:rsid w:val="00464149"/>
    <w:rsid w:val="004642D7"/>
    <w:rsid w:val="00464305"/>
    <w:rsid w:val="004643D8"/>
    <w:rsid w:val="00464947"/>
    <w:rsid w:val="0046545B"/>
    <w:rsid w:val="0046564A"/>
    <w:rsid w:val="004658AF"/>
    <w:rsid w:val="0046704E"/>
    <w:rsid w:val="0046734D"/>
    <w:rsid w:val="004675B3"/>
    <w:rsid w:val="0046790D"/>
    <w:rsid w:val="0047071A"/>
    <w:rsid w:val="00470A62"/>
    <w:rsid w:val="0047127B"/>
    <w:rsid w:val="004712E8"/>
    <w:rsid w:val="00471668"/>
    <w:rsid w:val="00471714"/>
    <w:rsid w:val="00472023"/>
    <w:rsid w:val="00472185"/>
    <w:rsid w:val="004729F9"/>
    <w:rsid w:val="00472A9A"/>
    <w:rsid w:val="00472AB4"/>
    <w:rsid w:val="00472E31"/>
    <w:rsid w:val="004736EC"/>
    <w:rsid w:val="00473B12"/>
    <w:rsid w:val="00473BE1"/>
    <w:rsid w:val="004742F2"/>
    <w:rsid w:val="004745C5"/>
    <w:rsid w:val="00474663"/>
    <w:rsid w:val="00474769"/>
    <w:rsid w:val="00474AE1"/>
    <w:rsid w:val="00474BD2"/>
    <w:rsid w:val="004750AA"/>
    <w:rsid w:val="00475102"/>
    <w:rsid w:val="004756DD"/>
    <w:rsid w:val="00475B92"/>
    <w:rsid w:val="00475C53"/>
    <w:rsid w:val="004764F5"/>
    <w:rsid w:val="0047651F"/>
    <w:rsid w:val="00476BE9"/>
    <w:rsid w:val="004772B5"/>
    <w:rsid w:val="004773E0"/>
    <w:rsid w:val="004779A1"/>
    <w:rsid w:val="00477EC2"/>
    <w:rsid w:val="00480027"/>
    <w:rsid w:val="004802BB"/>
    <w:rsid w:val="00480375"/>
    <w:rsid w:val="00480632"/>
    <w:rsid w:val="004806CA"/>
    <w:rsid w:val="0048099D"/>
    <w:rsid w:val="004813A6"/>
    <w:rsid w:val="004814A0"/>
    <w:rsid w:val="0048186F"/>
    <w:rsid w:val="00481941"/>
    <w:rsid w:val="00481A80"/>
    <w:rsid w:val="00481CE4"/>
    <w:rsid w:val="004823B0"/>
    <w:rsid w:val="0048391C"/>
    <w:rsid w:val="004841BF"/>
    <w:rsid w:val="0048454E"/>
    <w:rsid w:val="004846D3"/>
    <w:rsid w:val="00484C6E"/>
    <w:rsid w:val="00484FA7"/>
    <w:rsid w:val="00485804"/>
    <w:rsid w:val="00485AB5"/>
    <w:rsid w:val="00486E23"/>
    <w:rsid w:val="00486F7B"/>
    <w:rsid w:val="00487824"/>
    <w:rsid w:val="00487986"/>
    <w:rsid w:val="00487C3D"/>
    <w:rsid w:val="004906AA"/>
    <w:rsid w:val="004909EC"/>
    <w:rsid w:val="00490F03"/>
    <w:rsid w:val="0049116B"/>
    <w:rsid w:val="004911A4"/>
    <w:rsid w:val="0049197A"/>
    <w:rsid w:val="00492041"/>
    <w:rsid w:val="00492055"/>
    <w:rsid w:val="00492637"/>
    <w:rsid w:val="00492D43"/>
    <w:rsid w:val="00492DA1"/>
    <w:rsid w:val="00492E01"/>
    <w:rsid w:val="004933FE"/>
    <w:rsid w:val="00493794"/>
    <w:rsid w:val="00493EBB"/>
    <w:rsid w:val="00493EE8"/>
    <w:rsid w:val="004941AC"/>
    <w:rsid w:val="0049461A"/>
    <w:rsid w:val="004948C8"/>
    <w:rsid w:val="00494A13"/>
    <w:rsid w:val="00495C5B"/>
    <w:rsid w:val="00496050"/>
    <w:rsid w:val="0049629E"/>
    <w:rsid w:val="0049660A"/>
    <w:rsid w:val="00496A4E"/>
    <w:rsid w:val="00496E0A"/>
    <w:rsid w:val="0049749F"/>
    <w:rsid w:val="00497FA1"/>
    <w:rsid w:val="004A0113"/>
    <w:rsid w:val="004A0746"/>
    <w:rsid w:val="004A0C05"/>
    <w:rsid w:val="004A1496"/>
    <w:rsid w:val="004A1898"/>
    <w:rsid w:val="004A1C68"/>
    <w:rsid w:val="004A1CF3"/>
    <w:rsid w:val="004A1E40"/>
    <w:rsid w:val="004A1FF7"/>
    <w:rsid w:val="004A2094"/>
    <w:rsid w:val="004A20B5"/>
    <w:rsid w:val="004A2244"/>
    <w:rsid w:val="004A22B7"/>
    <w:rsid w:val="004A2CF4"/>
    <w:rsid w:val="004A3448"/>
    <w:rsid w:val="004A3E52"/>
    <w:rsid w:val="004A3E7D"/>
    <w:rsid w:val="004A407F"/>
    <w:rsid w:val="004A449B"/>
    <w:rsid w:val="004A4FDD"/>
    <w:rsid w:val="004A518B"/>
    <w:rsid w:val="004A54A9"/>
    <w:rsid w:val="004A570E"/>
    <w:rsid w:val="004A6216"/>
    <w:rsid w:val="004A6AB7"/>
    <w:rsid w:val="004A6E91"/>
    <w:rsid w:val="004A777D"/>
    <w:rsid w:val="004A7785"/>
    <w:rsid w:val="004A77A9"/>
    <w:rsid w:val="004A79DD"/>
    <w:rsid w:val="004A7FD9"/>
    <w:rsid w:val="004B005D"/>
    <w:rsid w:val="004B0724"/>
    <w:rsid w:val="004B086C"/>
    <w:rsid w:val="004B0983"/>
    <w:rsid w:val="004B0DCA"/>
    <w:rsid w:val="004B0F1C"/>
    <w:rsid w:val="004B0FD8"/>
    <w:rsid w:val="004B10D3"/>
    <w:rsid w:val="004B12D6"/>
    <w:rsid w:val="004B16BC"/>
    <w:rsid w:val="004B1819"/>
    <w:rsid w:val="004B1DFC"/>
    <w:rsid w:val="004B2A15"/>
    <w:rsid w:val="004B2CCD"/>
    <w:rsid w:val="004B3148"/>
    <w:rsid w:val="004B3570"/>
    <w:rsid w:val="004B4328"/>
    <w:rsid w:val="004B43E7"/>
    <w:rsid w:val="004B43F3"/>
    <w:rsid w:val="004B449F"/>
    <w:rsid w:val="004B47A4"/>
    <w:rsid w:val="004B4824"/>
    <w:rsid w:val="004B494D"/>
    <w:rsid w:val="004B58F0"/>
    <w:rsid w:val="004B5DC6"/>
    <w:rsid w:val="004B637E"/>
    <w:rsid w:val="004B64C8"/>
    <w:rsid w:val="004B6596"/>
    <w:rsid w:val="004B6769"/>
    <w:rsid w:val="004B6809"/>
    <w:rsid w:val="004B77C1"/>
    <w:rsid w:val="004B77CD"/>
    <w:rsid w:val="004B785E"/>
    <w:rsid w:val="004B79EC"/>
    <w:rsid w:val="004C0875"/>
    <w:rsid w:val="004C0962"/>
    <w:rsid w:val="004C0A2A"/>
    <w:rsid w:val="004C0F05"/>
    <w:rsid w:val="004C1BBB"/>
    <w:rsid w:val="004C1FC0"/>
    <w:rsid w:val="004C2373"/>
    <w:rsid w:val="004C2779"/>
    <w:rsid w:val="004C27C6"/>
    <w:rsid w:val="004C2A7B"/>
    <w:rsid w:val="004C35E5"/>
    <w:rsid w:val="004C4266"/>
    <w:rsid w:val="004C465B"/>
    <w:rsid w:val="004C4F2A"/>
    <w:rsid w:val="004C51E6"/>
    <w:rsid w:val="004C54F2"/>
    <w:rsid w:val="004C5B08"/>
    <w:rsid w:val="004C63C3"/>
    <w:rsid w:val="004C63D9"/>
    <w:rsid w:val="004C64A6"/>
    <w:rsid w:val="004C64F4"/>
    <w:rsid w:val="004C6BC6"/>
    <w:rsid w:val="004C6BF2"/>
    <w:rsid w:val="004C6E2D"/>
    <w:rsid w:val="004C776F"/>
    <w:rsid w:val="004C792A"/>
    <w:rsid w:val="004C7FF2"/>
    <w:rsid w:val="004D04AA"/>
    <w:rsid w:val="004D04B0"/>
    <w:rsid w:val="004D0825"/>
    <w:rsid w:val="004D0CF2"/>
    <w:rsid w:val="004D1407"/>
    <w:rsid w:val="004D1CAA"/>
    <w:rsid w:val="004D215F"/>
    <w:rsid w:val="004D217E"/>
    <w:rsid w:val="004D2183"/>
    <w:rsid w:val="004D21C1"/>
    <w:rsid w:val="004D294A"/>
    <w:rsid w:val="004D30A4"/>
    <w:rsid w:val="004D35C5"/>
    <w:rsid w:val="004D37DE"/>
    <w:rsid w:val="004D3F0B"/>
    <w:rsid w:val="004D4619"/>
    <w:rsid w:val="004D4766"/>
    <w:rsid w:val="004D49E0"/>
    <w:rsid w:val="004D4C7C"/>
    <w:rsid w:val="004D4DCF"/>
    <w:rsid w:val="004D4EB2"/>
    <w:rsid w:val="004D5087"/>
    <w:rsid w:val="004D5128"/>
    <w:rsid w:val="004D5645"/>
    <w:rsid w:val="004D5766"/>
    <w:rsid w:val="004D579B"/>
    <w:rsid w:val="004D57A8"/>
    <w:rsid w:val="004D5C95"/>
    <w:rsid w:val="004D6530"/>
    <w:rsid w:val="004D799F"/>
    <w:rsid w:val="004D7A88"/>
    <w:rsid w:val="004D7EBB"/>
    <w:rsid w:val="004E020F"/>
    <w:rsid w:val="004E04D2"/>
    <w:rsid w:val="004E07DD"/>
    <w:rsid w:val="004E083E"/>
    <w:rsid w:val="004E0E9B"/>
    <w:rsid w:val="004E0FAD"/>
    <w:rsid w:val="004E11EA"/>
    <w:rsid w:val="004E1A6E"/>
    <w:rsid w:val="004E1BAC"/>
    <w:rsid w:val="004E1F85"/>
    <w:rsid w:val="004E2095"/>
    <w:rsid w:val="004E2931"/>
    <w:rsid w:val="004E2A37"/>
    <w:rsid w:val="004E2C66"/>
    <w:rsid w:val="004E38E7"/>
    <w:rsid w:val="004E3EB1"/>
    <w:rsid w:val="004E44E8"/>
    <w:rsid w:val="004E452D"/>
    <w:rsid w:val="004E4607"/>
    <w:rsid w:val="004E4CBA"/>
    <w:rsid w:val="004E4F94"/>
    <w:rsid w:val="004E50BD"/>
    <w:rsid w:val="004E5151"/>
    <w:rsid w:val="004E5D0B"/>
    <w:rsid w:val="004E73BD"/>
    <w:rsid w:val="004E7736"/>
    <w:rsid w:val="004F032E"/>
    <w:rsid w:val="004F05CE"/>
    <w:rsid w:val="004F0711"/>
    <w:rsid w:val="004F12E8"/>
    <w:rsid w:val="004F14FF"/>
    <w:rsid w:val="004F18E6"/>
    <w:rsid w:val="004F1D90"/>
    <w:rsid w:val="004F230C"/>
    <w:rsid w:val="004F2545"/>
    <w:rsid w:val="004F2BB4"/>
    <w:rsid w:val="004F350D"/>
    <w:rsid w:val="004F38F5"/>
    <w:rsid w:val="004F3EA9"/>
    <w:rsid w:val="004F415D"/>
    <w:rsid w:val="004F42E7"/>
    <w:rsid w:val="004F447B"/>
    <w:rsid w:val="004F4D3D"/>
    <w:rsid w:val="004F4D75"/>
    <w:rsid w:val="004F4E3A"/>
    <w:rsid w:val="004F5096"/>
    <w:rsid w:val="004F5AD2"/>
    <w:rsid w:val="004F602F"/>
    <w:rsid w:val="004F609F"/>
    <w:rsid w:val="004F6243"/>
    <w:rsid w:val="004F6454"/>
    <w:rsid w:val="004F680D"/>
    <w:rsid w:val="004F6899"/>
    <w:rsid w:val="004F6A46"/>
    <w:rsid w:val="004F6DFA"/>
    <w:rsid w:val="004F7043"/>
    <w:rsid w:val="004F7395"/>
    <w:rsid w:val="004F7524"/>
    <w:rsid w:val="004F76E2"/>
    <w:rsid w:val="004F7E03"/>
    <w:rsid w:val="005004DA"/>
    <w:rsid w:val="0050070C"/>
    <w:rsid w:val="005008DC"/>
    <w:rsid w:val="005010FC"/>
    <w:rsid w:val="005011FB"/>
    <w:rsid w:val="005011FE"/>
    <w:rsid w:val="00501963"/>
    <w:rsid w:val="00501CC7"/>
    <w:rsid w:val="00501D28"/>
    <w:rsid w:val="00501E4C"/>
    <w:rsid w:val="005021F4"/>
    <w:rsid w:val="005028A6"/>
    <w:rsid w:val="00502EED"/>
    <w:rsid w:val="005033C5"/>
    <w:rsid w:val="00503910"/>
    <w:rsid w:val="00503D56"/>
    <w:rsid w:val="00503E36"/>
    <w:rsid w:val="0050436D"/>
    <w:rsid w:val="00504BB8"/>
    <w:rsid w:val="00505CD5"/>
    <w:rsid w:val="00505FBE"/>
    <w:rsid w:val="005069E1"/>
    <w:rsid w:val="005077E2"/>
    <w:rsid w:val="005078FE"/>
    <w:rsid w:val="00507F85"/>
    <w:rsid w:val="00510004"/>
    <w:rsid w:val="00510423"/>
    <w:rsid w:val="00510E21"/>
    <w:rsid w:val="00510F67"/>
    <w:rsid w:val="00510FEE"/>
    <w:rsid w:val="0051156A"/>
    <w:rsid w:val="00511A13"/>
    <w:rsid w:val="005120A2"/>
    <w:rsid w:val="00512159"/>
    <w:rsid w:val="00512446"/>
    <w:rsid w:val="00512685"/>
    <w:rsid w:val="0051271B"/>
    <w:rsid w:val="0051280B"/>
    <w:rsid w:val="005128D8"/>
    <w:rsid w:val="00512DED"/>
    <w:rsid w:val="005131CA"/>
    <w:rsid w:val="005134CE"/>
    <w:rsid w:val="005134E5"/>
    <w:rsid w:val="00513A5E"/>
    <w:rsid w:val="00513DA7"/>
    <w:rsid w:val="00513EF2"/>
    <w:rsid w:val="005144FC"/>
    <w:rsid w:val="00514787"/>
    <w:rsid w:val="00514C74"/>
    <w:rsid w:val="00514D20"/>
    <w:rsid w:val="005154B9"/>
    <w:rsid w:val="00515A89"/>
    <w:rsid w:val="00516130"/>
    <w:rsid w:val="00517216"/>
    <w:rsid w:val="00517444"/>
    <w:rsid w:val="005178FB"/>
    <w:rsid w:val="00517E7C"/>
    <w:rsid w:val="005203EE"/>
    <w:rsid w:val="005209FD"/>
    <w:rsid w:val="00520F76"/>
    <w:rsid w:val="005210A5"/>
    <w:rsid w:val="0052177B"/>
    <w:rsid w:val="00521A67"/>
    <w:rsid w:val="00521AA9"/>
    <w:rsid w:val="00521EF2"/>
    <w:rsid w:val="005220C0"/>
    <w:rsid w:val="00522691"/>
    <w:rsid w:val="00522C6B"/>
    <w:rsid w:val="00522FF8"/>
    <w:rsid w:val="00524A98"/>
    <w:rsid w:val="00524DF7"/>
    <w:rsid w:val="005253E9"/>
    <w:rsid w:val="005256D4"/>
    <w:rsid w:val="0052591C"/>
    <w:rsid w:val="00525A9D"/>
    <w:rsid w:val="00525ED6"/>
    <w:rsid w:val="00525FD2"/>
    <w:rsid w:val="00526723"/>
    <w:rsid w:val="00526909"/>
    <w:rsid w:val="00526CC0"/>
    <w:rsid w:val="005271BD"/>
    <w:rsid w:val="005273CB"/>
    <w:rsid w:val="0052763C"/>
    <w:rsid w:val="00527EB9"/>
    <w:rsid w:val="00527F6D"/>
    <w:rsid w:val="00527FEC"/>
    <w:rsid w:val="00530054"/>
    <w:rsid w:val="00530147"/>
    <w:rsid w:val="005303CA"/>
    <w:rsid w:val="0053058A"/>
    <w:rsid w:val="00530808"/>
    <w:rsid w:val="00531197"/>
    <w:rsid w:val="00531264"/>
    <w:rsid w:val="005315DB"/>
    <w:rsid w:val="005318FF"/>
    <w:rsid w:val="00531926"/>
    <w:rsid w:val="0053199F"/>
    <w:rsid w:val="00531AF2"/>
    <w:rsid w:val="00531BC0"/>
    <w:rsid w:val="00531EB7"/>
    <w:rsid w:val="00531EBD"/>
    <w:rsid w:val="0053217E"/>
    <w:rsid w:val="00532FD2"/>
    <w:rsid w:val="0053334B"/>
    <w:rsid w:val="0053351B"/>
    <w:rsid w:val="00533C4B"/>
    <w:rsid w:val="005341B2"/>
    <w:rsid w:val="00534888"/>
    <w:rsid w:val="00534C25"/>
    <w:rsid w:val="00534F31"/>
    <w:rsid w:val="0053547F"/>
    <w:rsid w:val="00535DA7"/>
    <w:rsid w:val="005362A3"/>
    <w:rsid w:val="0053681E"/>
    <w:rsid w:val="00536A51"/>
    <w:rsid w:val="00536B94"/>
    <w:rsid w:val="00536E8E"/>
    <w:rsid w:val="005372E4"/>
    <w:rsid w:val="005375F0"/>
    <w:rsid w:val="00537689"/>
    <w:rsid w:val="00537932"/>
    <w:rsid w:val="00537C56"/>
    <w:rsid w:val="00537CE7"/>
    <w:rsid w:val="00537EC9"/>
    <w:rsid w:val="00540841"/>
    <w:rsid w:val="00540914"/>
    <w:rsid w:val="00540C1B"/>
    <w:rsid w:val="00540DD7"/>
    <w:rsid w:val="005411A2"/>
    <w:rsid w:val="00541B81"/>
    <w:rsid w:val="00541D34"/>
    <w:rsid w:val="00542018"/>
    <w:rsid w:val="005426EF"/>
    <w:rsid w:val="00543005"/>
    <w:rsid w:val="00543393"/>
    <w:rsid w:val="00543B70"/>
    <w:rsid w:val="00543D50"/>
    <w:rsid w:val="00543E14"/>
    <w:rsid w:val="00544195"/>
    <w:rsid w:val="005443AB"/>
    <w:rsid w:val="00544463"/>
    <w:rsid w:val="00544ACB"/>
    <w:rsid w:val="00544C1B"/>
    <w:rsid w:val="00544F8A"/>
    <w:rsid w:val="005458A6"/>
    <w:rsid w:val="00545DD5"/>
    <w:rsid w:val="00546489"/>
    <w:rsid w:val="00546A8E"/>
    <w:rsid w:val="00546C48"/>
    <w:rsid w:val="00546FDE"/>
    <w:rsid w:val="005478EE"/>
    <w:rsid w:val="00547DBD"/>
    <w:rsid w:val="00550581"/>
    <w:rsid w:val="00550A14"/>
    <w:rsid w:val="00550AED"/>
    <w:rsid w:val="00551FBB"/>
    <w:rsid w:val="00552A1B"/>
    <w:rsid w:val="00552E41"/>
    <w:rsid w:val="0055402F"/>
    <w:rsid w:val="0055408C"/>
    <w:rsid w:val="00554F99"/>
    <w:rsid w:val="0055619C"/>
    <w:rsid w:val="0055667E"/>
    <w:rsid w:val="00557312"/>
    <w:rsid w:val="005573F3"/>
    <w:rsid w:val="0055772B"/>
    <w:rsid w:val="00557B2E"/>
    <w:rsid w:val="005601B3"/>
    <w:rsid w:val="005603A6"/>
    <w:rsid w:val="0056056A"/>
    <w:rsid w:val="00561420"/>
    <w:rsid w:val="005614C7"/>
    <w:rsid w:val="00561A3B"/>
    <w:rsid w:val="00561C68"/>
    <w:rsid w:val="005623E2"/>
    <w:rsid w:val="0056243B"/>
    <w:rsid w:val="00562628"/>
    <w:rsid w:val="00562668"/>
    <w:rsid w:val="00562A22"/>
    <w:rsid w:val="00562DFF"/>
    <w:rsid w:val="00563492"/>
    <w:rsid w:val="0056374B"/>
    <w:rsid w:val="00563AA4"/>
    <w:rsid w:val="00564142"/>
    <w:rsid w:val="005643D5"/>
    <w:rsid w:val="00564A0C"/>
    <w:rsid w:val="00564A90"/>
    <w:rsid w:val="00564AA9"/>
    <w:rsid w:val="00564B64"/>
    <w:rsid w:val="00564D3D"/>
    <w:rsid w:val="005650DB"/>
    <w:rsid w:val="00565337"/>
    <w:rsid w:val="00565974"/>
    <w:rsid w:val="00565CAD"/>
    <w:rsid w:val="00566BCB"/>
    <w:rsid w:val="00566C04"/>
    <w:rsid w:val="00567814"/>
    <w:rsid w:val="0056783A"/>
    <w:rsid w:val="00567A8B"/>
    <w:rsid w:val="005705CF"/>
    <w:rsid w:val="00570C64"/>
    <w:rsid w:val="005718CB"/>
    <w:rsid w:val="00571AD1"/>
    <w:rsid w:val="00571CEA"/>
    <w:rsid w:val="005723C9"/>
    <w:rsid w:val="00572C53"/>
    <w:rsid w:val="00572D8D"/>
    <w:rsid w:val="0057306A"/>
    <w:rsid w:val="00573168"/>
    <w:rsid w:val="00573919"/>
    <w:rsid w:val="00574006"/>
    <w:rsid w:val="005740D2"/>
    <w:rsid w:val="0057437B"/>
    <w:rsid w:val="005746DB"/>
    <w:rsid w:val="005747A4"/>
    <w:rsid w:val="00574990"/>
    <w:rsid w:val="00574EAB"/>
    <w:rsid w:val="00575053"/>
    <w:rsid w:val="005754DE"/>
    <w:rsid w:val="00575676"/>
    <w:rsid w:val="00575952"/>
    <w:rsid w:val="005759B7"/>
    <w:rsid w:val="005759D4"/>
    <w:rsid w:val="00575C41"/>
    <w:rsid w:val="00575F44"/>
    <w:rsid w:val="0057604C"/>
    <w:rsid w:val="00576A95"/>
    <w:rsid w:val="005772BA"/>
    <w:rsid w:val="00577534"/>
    <w:rsid w:val="0057773F"/>
    <w:rsid w:val="0057779A"/>
    <w:rsid w:val="00577845"/>
    <w:rsid w:val="0057789D"/>
    <w:rsid w:val="00577D84"/>
    <w:rsid w:val="00577DC0"/>
    <w:rsid w:val="005801E3"/>
    <w:rsid w:val="00580448"/>
    <w:rsid w:val="005805E6"/>
    <w:rsid w:val="005810FA"/>
    <w:rsid w:val="00581153"/>
    <w:rsid w:val="00581878"/>
    <w:rsid w:val="00581CB5"/>
    <w:rsid w:val="00581D36"/>
    <w:rsid w:val="00581DCE"/>
    <w:rsid w:val="005822A4"/>
    <w:rsid w:val="00582585"/>
    <w:rsid w:val="0058285C"/>
    <w:rsid w:val="00582D94"/>
    <w:rsid w:val="00582F64"/>
    <w:rsid w:val="005830F1"/>
    <w:rsid w:val="005831C8"/>
    <w:rsid w:val="00583392"/>
    <w:rsid w:val="0058376D"/>
    <w:rsid w:val="00583AB9"/>
    <w:rsid w:val="00583F71"/>
    <w:rsid w:val="005841E8"/>
    <w:rsid w:val="00584767"/>
    <w:rsid w:val="00584BC3"/>
    <w:rsid w:val="00584C2A"/>
    <w:rsid w:val="00585DB9"/>
    <w:rsid w:val="00585F9C"/>
    <w:rsid w:val="0058679E"/>
    <w:rsid w:val="00586867"/>
    <w:rsid w:val="00586A1C"/>
    <w:rsid w:val="00586AE7"/>
    <w:rsid w:val="00586BD2"/>
    <w:rsid w:val="0058719B"/>
    <w:rsid w:val="0058780E"/>
    <w:rsid w:val="005878E1"/>
    <w:rsid w:val="0058790F"/>
    <w:rsid w:val="00587962"/>
    <w:rsid w:val="00587F3B"/>
    <w:rsid w:val="00590147"/>
    <w:rsid w:val="00590268"/>
    <w:rsid w:val="0059041C"/>
    <w:rsid w:val="005907FB"/>
    <w:rsid w:val="00590923"/>
    <w:rsid w:val="00590C2F"/>
    <w:rsid w:val="00590F08"/>
    <w:rsid w:val="00591738"/>
    <w:rsid w:val="00591CB1"/>
    <w:rsid w:val="00592007"/>
    <w:rsid w:val="0059250D"/>
    <w:rsid w:val="00592B3F"/>
    <w:rsid w:val="0059340C"/>
    <w:rsid w:val="00593916"/>
    <w:rsid w:val="00593A8D"/>
    <w:rsid w:val="00593CB8"/>
    <w:rsid w:val="00593D43"/>
    <w:rsid w:val="00593ECF"/>
    <w:rsid w:val="0059418B"/>
    <w:rsid w:val="00595095"/>
    <w:rsid w:val="005950A6"/>
    <w:rsid w:val="0059519E"/>
    <w:rsid w:val="005951C0"/>
    <w:rsid w:val="0059562A"/>
    <w:rsid w:val="00595768"/>
    <w:rsid w:val="0059586D"/>
    <w:rsid w:val="00595EAC"/>
    <w:rsid w:val="005962FB"/>
    <w:rsid w:val="005963B5"/>
    <w:rsid w:val="00596D9D"/>
    <w:rsid w:val="005978D3"/>
    <w:rsid w:val="00597FB4"/>
    <w:rsid w:val="005A066E"/>
    <w:rsid w:val="005A07FA"/>
    <w:rsid w:val="005A0A02"/>
    <w:rsid w:val="005A0EAC"/>
    <w:rsid w:val="005A14DF"/>
    <w:rsid w:val="005A1A6E"/>
    <w:rsid w:val="005A1BC2"/>
    <w:rsid w:val="005A2132"/>
    <w:rsid w:val="005A2221"/>
    <w:rsid w:val="005A241A"/>
    <w:rsid w:val="005A2B65"/>
    <w:rsid w:val="005A3050"/>
    <w:rsid w:val="005A3220"/>
    <w:rsid w:val="005A3901"/>
    <w:rsid w:val="005A3A46"/>
    <w:rsid w:val="005A4006"/>
    <w:rsid w:val="005A4333"/>
    <w:rsid w:val="005A49D5"/>
    <w:rsid w:val="005A4D8D"/>
    <w:rsid w:val="005A4FEE"/>
    <w:rsid w:val="005A5442"/>
    <w:rsid w:val="005A54D1"/>
    <w:rsid w:val="005A5598"/>
    <w:rsid w:val="005A56AE"/>
    <w:rsid w:val="005A5FB0"/>
    <w:rsid w:val="005A61BF"/>
    <w:rsid w:val="005A6A3F"/>
    <w:rsid w:val="005A6FA0"/>
    <w:rsid w:val="005A708B"/>
    <w:rsid w:val="005A74EE"/>
    <w:rsid w:val="005A76EE"/>
    <w:rsid w:val="005A7886"/>
    <w:rsid w:val="005A7A57"/>
    <w:rsid w:val="005B0A35"/>
    <w:rsid w:val="005B0BC4"/>
    <w:rsid w:val="005B0CE1"/>
    <w:rsid w:val="005B0CE9"/>
    <w:rsid w:val="005B0DF0"/>
    <w:rsid w:val="005B1A65"/>
    <w:rsid w:val="005B1EA2"/>
    <w:rsid w:val="005B1ED1"/>
    <w:rsid w:val="005B20D1"/>
    <w:rsid w:val="005B22C8"/>
    <w:rsid w:val="005B23F7"/>
    <w:rsid w:val="005B2A60"/>
    <w:rsid w:val="005B37B6"/>
    <w:rsid w:val="005B3A8D"/>
    <w:rsid w:val="005B4183"/>
    <w:rsid w:val="005B43C4"/>
    <w:rsid w:val="005B464B"/>
    <w:rsid w:val="005B4679"/>
    <w:rsid w:val="005B48C8"/>
    <w:rsid w:val="005B4EB2"/>
    <w:rsid w:val="005B4F3B"/>
    <w:rsid w:val="005B538D"/>
    <w:rsid w:val="005B557B"/>
    <w:rsid w:val="005B5C8E"/>
    <w:rsid w:val="005B5CB7"/>
    <w:rsid w:val="005B61B4"/>
    <w:rsid w:val="005B63BF"/>
    <w:rsid w:val="005B68F1"/>
    <w:rsid w:val="005B69DB"/>
    <w:rsid w:val="005B6A02"/>
    <w:rsid w:val="005B6DD8"/>
    <w:rsid w:val="005B7227"/>
    <w:rsid w:val="005B7613"/>
    <w:rsid w:val="005B7658"/>
    <w:rsid w:val="005B7724"/>
    <w:rsid w:val="005B7A85"/>
    <w:rsid w:val="005C02C6"/>
    <w:rsid w:val="005C0356"/>
    <w:rsid w:val="005C03A0"/>
    <w:rsid w:val="005C03AB"/>
    <w:rsid w:val="005C0A8B"/>
    <w:rsid w:val="005C0CC8"/>
    <w:rsid w:val="005C122E"/>
    <w:rsid w:val="005C155D"/>
    <w:rsid w:val="005C175A"/>
    <w:rsid w:val="005C17F8"/>
    <w:rsid w:val="005C2349"/>
    <w:rsid w:val="005C247F"/>
    <w:rsid w:val="005C274F"/>
    <w:rsid w:val="005C27A7"/>
    <w:rsid w:val="005C291B"/>
    <w:rsid w:val="005C34E0"/>
    <w:rsid w:val="005C363E"/>
    <w:rsid w:val="005C36B7"/>
    <w:rsid w:val="005C3930"/>
    <w:rsid w:val="005C3B92"/>
    <w:rsid w:val="005C3DB5"/>
    <w:rsid w:val="005C3F25"/>
    <w:rsid w:val="005C4E5C"/>
    <w:rsid w:val="005C50FE"/>
    <w:rsid w:val="005C54AA"/>
    <w:rsid w:val="005C57BF"/>
    <w:rsid w:val="005C59E4"/>
    <w:rsid w:val="005C5B13"/>
    <w:rsid w:val="005C5B32"/>
    <w:rsid w:val="005C5C85"/>
    <w:rsid w:val="005C5DF2"/>
    <w:rsid w:val="005C5FCB"/>
    <w:rsid w:val="005C64E2"/>
    <w:rsid w:val="005C664C"/>
    <w:rsid w:val="005C6D61"/>
    <w:rsid w:val="005C7A08"/>
    <w:rsid w:val="005D02CF"/>
    <w:rsid w:val="005D050E"/>
    <w:rsid w:val="005D0E2F"/>
    <w:rsid w:val="005D11D0"/>
    <w:rsid w:val="005D1257"/>
    <w:rsid w:val="005D266E"/>
    <w:rsid w:val="005D276D"/>
    <w:rsid w:val="005D30D1"/>
    <w:rsid w:val="005D336B"/>
    <w:rsid w:val="005D341F"/>
    <w:rsid w:val="005D3CE9"/>
    <w:rsid w:val="005D3E97"/>
    <w:rsid w:val="005D46A7"/>
    <w:rsid w:val="005D4811"/>
    <w:rsid w:val="005D489E"/>
    <w:rsid w:val="005D498A"/>
    <w:rsid w:val="005D508E"/>
    <w:rsid w:val="005D58F0"/>
    <w:rsid w:val="005D5D61"/>
    <w:rsid w:val="005D5E7D"/>
    <w:rsid w:val="005D616F"/>
    <w:rsid w:val="005D66F1"/>
    <w:rsid w:val="005D6804"/>
    <w:rsid w:val="005D6841"/>
    <w:rsid w:val="005D68BC"/>
    <w:rsid w:val="005D6B1F"/>
    <w:rsid w:val="005D6E3C"/>
    <w:rsid w:val="005D7542"/>
    <w:rsid w:val="005D7C28"/>
    <w:rsid w:val="005E03B9"/>
    <w:rsid w:val="005E0527"/>
    <w:rsid w:val="005E0C74"/>
    <w:rsid w:val="005E16B5"/>
    <w:rsid w:val="005E18A6"/>
    <w:rsid w:val="005E1A1D"/>
    <w:rsid w:val="005E1E94"/>
    <w:rsid w:val="005E2447"/>
    <w:rsid w:val="005E257C"/>
    <w:rsid w:val="005E2747"/>
    <w:rsid w:val="005E3145"/>
    <w:rsid w:val="005E3891"/>
    <w:rsid w:val="005E3B03"/>
    <w:rsid w:val="005E3EF1"/>
    <w:rsid w:val="005E44D5"/>
    <w:rsid w:val="005E4576"/>
    <w:rsid w:val="005E4DE1"/>
    <w:rsid w:val="005E54B0"/>
    <w:rsid w:val="005E5977"/>
    <w:rsid w:val="005E5A0E"/>
    <w:rsid w:val="005E5E5A"/>
    <w:rsid w:val="005E614B"/>
    <w:rsid w:val="005E62A8"/>
    <w:rsid w:val="005E6E2B"/>
    <w:rsid w:val="005E798D"/>
    <w:rsid w:val="005E7B3B"/>
    <w:rsid w:val="005E7CBB"/>
    <w:rsid w:val="005E7D6D"/>
    <w:rsid w:val="005E7F2A"/>
    <w:rsid w:val="005F0058"/>
    <w:rsid w:val="005F0072"/>
    <w:rsid w:val="005F0434"/>
    <w:rsid w:val="005F0AFF"/>
    <w:rsid w:val="005F217A"/>
    <w:rsid w:val="005F222A"/>
    <w:rsid w:val="005F245D"/>
    <w:rsid w:val="005F2E4C"/>
    <w:rsid w:val="005F32A2"/>
    <w:rsid w:val="005F3657"/>
    <w:rsid w:val="005F3D68"/>
    <w:rsid w:val="005F3E0C"/>
    <w:rsid w:val="005F42C9"/>
    <w:rsid w:val="005F48BA"/>
    <w:rsid w:val="005F4B1E"/>
    <w:rsid w:val="005F5300"/>
    <w:rsid w:val="005F57AA"/>
    <w:rsid w:val="005F590B"/>
    <w:rsid w:val="005F5B50"/>
    <w:rsid w:val="005F5C8D"/>
    <w:rsid w:val="005F5D3D"/>
    <w:rsid w:val="005F60C0"/>
    <w:rsid w:val="005F61AB"/>
    <w:rsid w:val="005F6220"/>
    <w:rsid w:val="005F625F"/>
    <w:rsid w:val="005F62CC"/>
    <w:rsid w:val="005F6342"/>
    <w:rsid w:val="005F65DD"/>
    <w:rsid w:val="005F6D96"/>
    <w:rsid w:val="005F6F1A"/>
    <w:rsid w:val="005F7109"/>
    <w:rsid w:val="005F7850"/>
    <w:rsid w:val="005F7CE0"/>
    <w:rsid w:val="006001AF"/>
    <w:rsid w:val="0060058A"/>
    <w:rsid w:val="00600E45"/>
    <w:rsid w:val="00601020"/>
    <w:rsid w:val="006023AC"/>
    <w:rsid w:val="00602495"/>
    <w:rsid w:val="00602A0E"/>
    <w:rsid w:val="00602FDB"/>
    <w:rsid w:val="0060351F"/>
    <w:rsid w:val="006036B2"/>
    <w:rsid w:val="00603871"/>
    <w:rsid w:val="00604DB0"/>
    <w:rsid w:val="00605349"/>
    <w:rsid w:val="00605389"/>
    <w:rsid w:val="00605586"/>
    <w:rsid w:val="00605892"/>
    <w:rsid w:val="0060591C"/>
    <w:rsid w:val="00605BA1"/>
    <w:rsid w:val="00605E08"/>
    <w:rsid w:val="00606629"/>
    <w:rsid w:val="0060686C"/>
    <w:rsid w:val="006069C5"/>
    <w:rsid w:val="00606FDF"/>
    <w:rsid w:val="006102B1"/>
    <w:rsid w:val="0061030C"/>
    <w:rsid w:val="00610F17"/>
    <w:rsid w:val="00610FFA"/>
    <w:rsid w:val="0061124C"/>
    <w:rsid w:val="006116E9"/>
    <w:rsid w:val="006120C1"/>
    <w:rsid w:val="00612114"/>
    <w:rsid w:val="00612A1E"/>
    <w:rsid w:val="00612F69"/>
    <w:rsid w:val="00612F73"/>
    <w:rsid w:val="0061333E"/>
    <w:rsid w:val="006135F2"/>
    <w:rsid w:val="00613DC6"/>
    <w:rsid w:val="006145CA"/>
    <w:rsid w:val="006147CD"/>
    <w:rsid w:val="00614A58"/>
    <w:rsid w:val="00614D2D"/>
    <w:rsid w:val="00615005"/>
    <w:rsid w:val="006150B5"/>
    <w:rsid w:val="006152CD"/>
    <w:rsid w:val="006159AA"/>
    <w:rsid w:val="00615BE4"/>
    <w:rsid w:val="00616755"/>
    <w:rsid w:val="00616A8B"/>
    <w:rsid w:val="00616B1F"/>
    <w:rsid w:val="00616F8D"/>
    <w:rsid w:val="00617180"/>
    <w:rsid w:val="006173A2"/>
    <w:rsid w:val="006176BB"/>
    <w:rsid w:val="00617722"/>
    <w:rsid w:val="00617D22"/>
    <w:rsid w:val="0062048B"/>
    <w:rsid w:val="00620517"/>
    <w:rsid w:val="0062058D"/>
    <w:rsid w:val="00620C6E"/>
    <w:rsid w:val="00620CF5"/>
    <w:rsid w:val="00621014"/>
    <w:rsid w:val="00621339"/>
    <w:rsid w:val="0062155F"/>
    <w:rsid w:val="00621857"/>
    <w:rsid w:val="00621C29"/>
    <w:rsid w:val="00622087"/>
    <w:rsid w:val="006220D7"/>
    <w:rsid w:val="00622294"/>
    <w:rsid w:val="0062272D"/>
    <w:rsid w:val="00622A63"/>
    <w:rsid w:val="00622BCA"/>
    <w:rsid w:val="006235A5"/>
    <w:rsid w:val="0062361D"/>
    <w:rsid w:val="00623D89"/>
    <w:rsid w:val="00623F70"/>
    <w:rsid w:val="006252E4"/>
    <w:rsid w:val="0062562C"/>
    <w:rsid w:val="00625A9A"/>
    <w:rsid w:val="00625CC5"/>
    <w:rsid w:val="0062638D"/>
    <w:rsid w:val="00626687"/>
    <w:rsid w:val="00626A50"/>
    <w:rsid w:val="00626D18"/>
    <w:rsid w:val="0062715D"/>
    <w:rsid w:val="00627293"/>
    <w:rsid w:val="006276CD"/>
    <w:rsid w:val="00627DAC"/>
    <w:rsid w:val="00627DDE"/>
    <w:rsid w:val="006307B4"/>
    <w:rsid w:val="00630916"/>
    <w:rsid w:val="00630A1F"/>
    <w:rsid w:val="00630AF2"/>
    <w:rsid w:val="00630EA9"/>
    <w:rsid w:val="006315C7"/>
    <w:rsid w:val="006319C5"/>
    <w:rsid w:val="00632496"/>
    <w:rsid w:val="00632E63"/>
    <w:rsid w:val="00633BB3"/>
    <w:rsid w:val="00633C56"/>
    <w:rsid w:val="006341A9"/>
    <w:rsid w:val="0063430D"/>
    <w:rsid w:val="006345F7"/>
    <w:rsid w:val="00634737"/>
    <w:rsid w:val="00634EB1"/>
    <w:rsid w:val="00635204"/>
    <w:rsid w:val="00635AB6"/>
    <w:rsid w:val="00635D54"/>
    <w:rsid w:val="00635DD6"/>
    <w:rsid w:val="00635E10"/>
    <w:rsid w:val="00635FFF"/>
    <w:rsid w:val="00636B0C"/>
    <w:rsid w:val="00636E8B"/>
    <w:rsid w:val="00637127"/>
    <w:rsid w:val="006376EF"/>
    <w:rsid w:val="0063785C"/>
    <w:rsid w:val="00637911"/>
    <w:rsid w:val="006403AD"/>
    <w:rsid w:val="00641046"/>
    <w:rsid w:val="0064188D"/>
    <w:rsid w:val="006427EB"/>
    <w:rsid w:val="00642E0D"/>
    <w:rsid w:val="00643E3B"/>
    <w:rsid w:val="00643FAD"/>
    <w:rsid w:val="0064509E"/>
    <w:rsid w:val="006450DD"/>
    <w:rsid w:val="00645455"/>
    <w:rsid w:val="00645BC6"/>
    <w:rsid w:val="006467ED"/>
    <w:rsid w:val="00646F46"/>
    <w:rsid w:val="0064709D"/>
    <w:rsid w:val="00647872"/>
    <w:rsid w:val="00647BA3"/>
    <w:rsid w:val="00647EF9"/>
    <w:rsid w:val="006505ED"/>
    <w:rsid w:val="00650A67"/>
    <w:rsid w:val="00650D18"/>
    <w:rsid w:val="00650E69"/>
    <w:rsid w:val="006510B5"/>
    <w:rsid w:val="006516A0"/>
    <w:rsid w:val="00651939"/>
    <w:rsid w:val="00651B5B"/>
    <w:rsid w:val="00651B6B"/>
    <w:rsid w:val="00651FFB"/>
    <w:rsid w:val="006521BA"/>
    <w:rsid w:val="006521D2"/>
    <w:rsid w:val="0065227C"/>
    <w:rsid w:val="006522E4"/>
    <w:rsid w:val="0065281A"/>
    <w:rsid w:val="0065283E"/>
    <w:rsid w:val="00652933"/>
    <w:rsid w:val="00652D9B"/>
    <w:rsid w:val="00652EAC"/>
    <w:rsid w:val="0065320C"/>
    <w:rsid w:val="00653298"/>
    <w:rsid w:val="006538D3"/>
    <w:rsid w:val="00654702"/>
    <w:rsid w:val="00654BC4"/>
    <w:rsid w:val="00655969"/>
    <w:rsid w:val="00655DA9"/>
    <w:rsid w:val="0065642F"/>
    <w:rsid w:val="00656B96"/>
    <w:rsid w:val="0065713A"/>
    <w:rsid w:val="006572FC"/>
    <w:rsid w:val="0065767E"/>
    <w:rsid w:val="00657808"/>
    <w:rsid w:val="006579BF"/>
    <w:rsid w:val="006579C1"/>
    <w:rsid w:val="00657D24"/>
    <w:rsid w:val="00657E54"/>
    <w:rsid w:val="00660E42"/>
    <w:rsid w:val="00660E5C"/>
    <w:rsid w:val="00661046"/>
    <w:rsid w:val="006610F5"/>
    <w:rsid w:val="006616CD"/>
    <w:rsid w:val="00661A56"/>
    <w:rsid w:val="00661AD1"/>
    <w:rsid w:val="00661DF8"/>
    <w:rsid w:val="0066214F"/>
    <w:rsid w:val="00662727"/>
    <w:rsid w:val="006627C3"/>
    <w:rsid w:val="00662A6A"/>
    <w:rsid w:val="00663186"/>
    <w:rsid w:val="006636AE"/>
    <w:rsid w:val="006643AB"/>
    <w:rsid w:val="00665406"/>
    <w:rsid w:val="0066553B"/>
    <w:rsid w:val="00665B89"/>
    <w:rsid w:val="006668FA"/>
    <w:rsid w:val="0066691A"/>
    <w:rsid w:val="00666F0C"/>
    <w:rsid w:val="0066754E"/>
    <w:rsid w:val="00667632"/>
    <w:rsid w:val="006677EA"/>
    <w:rsid w:val="00667AA1"/>
    <w:rsid w:val="00667B12"/>
    <w:rsid w:val="006700DB"/>
    <w:rsid w:val="00670235"/>
    <w:rsid w:val="006703C0"/>
    <w:rsid w:val="0067072B"/>
    <w:rsid w:val="00670804"/>
    <w:rsid w:val="00671246"/>
    <w:rsid w:val="00671462"/>
    <w:rsid w:val="006715DB"/>
    <w:rsid w:val="00671AA9"/>
    <w:rsid w:val="00671B15"/>
    <w:rsid w:val="00671DD9"/>
    <w:rsid w:val="006720CE"/>
    <w:rsid w:val="00672348"/>
    <w:rsid w:val="00672BEA"/>
    <w:rsid w:val="00672C04"/>
    <w:rsid w:val="00672C72"/>
    <w:rsid w:val="00672C97"/>
    <w:rsid w:val="00672D29"/>
    <w:rsid w:val="00672ED5"/>
    <w:rsid w:val="00672FAF"/>
    <w:rsid w:val="0067356B"/>
    <w:rsid w:val="00673CA4"/>
    <w:rsid w:val="00673D24"/>
    <w:rsid w:val="00674728"/>
    <w:rsid w:val="0067484E"/>
    <w:rsid w:val="0067490B"/>
    <w:rsid w:val="00674AFC"/>
    <w:rsid w:val="00674CEA"/>
    <w:rsid w:val="0067546A"/>
    <w:rsid w:val="006754DD"/>
    <w:rsid w:val="006763DC"/>
    <w:rsid w:val="0067676A"/>
    <w:rsid w:val="00676F5A"/>
    <w:rsid w:val="006778C6"/>
    <w:rsid w:val="006779D8"/>
    <w:rsid w:val="00677C3A"/>
    <w:rsid w:val="00677DBD"/>
    <w:rsid w:val="00680121"/>
    <w:rsid w:val="006801DB"/>
    <w:rsid w:val="006804DC"/>
    <w:rsid w:val="00680676"/>
    <w:rsid w:val="006806A3"/>
    <w:rsid w:val="006808BC"/>
    <w:rsid w:val="0068122A"/>
    <w:rsid w:val="00681467"/>
    <w:rsid w:val="00681903"/>
    <w:rsid w:val="0068298C"/>
    <w:rsid w:val="006829A0"/>
    <w:rsid w:val="00682AE1"/>
    <w:rsid w:val="00682B9E"/>
    <w:rsid w:val="00682D37"/>
    <w:rsid w:val="00682D76"/>
    <w:rsid w:val="00683187"/>
    <w:rsid w:val="00683DD9"/>
    <w:rsid w:val="00683E23"/>
    <w:rsid w:val="00683EAE"/>
    <w:rsid w:val="0068439C"/>
    <w:rsid w:val="0068500A"/>
    <w:rsid w:val="0068558F"/>
    <w:rsid w:val="006856ED"/>
    <w:rsid w:val="00685792"/>
    <w:rsid w:val="00685BC3"/>
    <w:rsid w:val="00685C2D"/>
    <w:rsid w:val="00685C45"/>
    <w:rsid w:val="00686263"/>
    <w:rsid w:val="00687C8A"/>
    <w:rsid w:val="006905C1"/>
    <w:rsid w:val="00690AAA"/>
    <w:rsid w:val="00690DA1"/>
    <w:rsid w:val="00691AC8"/>
    <w:rsid w:val="00691E7E"/>
    <w:rsid w:val="006921FB"/>
    <w:rsid w:val="006922C0"/>
    <w:rsid w:val="006923F3"/>
    <w:rsid w:val="00692B09"/>
    <w:rsid w:val="00692B8F"/>
    <w:rsid w:val="00692D74"/>
    <w:rsid w:val="006932E7"/>
    <w:rsid w:val="006935D7"/>
    <w:rsid w:val="00693AB6"/>
    <w:rsid w:val="00693E68"/>
    <w:rsid w:val="006940AF"/>
    <w:rsid w:val="00694D62"/>
    <w:rsid w:val="00694F8A"/>
    <w:rsid w:val="006953E9"/>
    <w:rsid w:val="006953FD"/>
    <w:rsid w:val="00696FB8"/>
    <w:rsid w:val="006976D3"/>
    <w:rsid w:val="006A0432"/>
    <w:rsid w:val="006A0487"/>
    <w:rsid w:val="006A08E7"/>
    <w:rsid w:val="006A120F"/>
    <w:rsid w:val="006A12C1"/>
    <w:rsid w:val="006A18AD"/>
    <w:rsid w:val="006A1E14"/>
    <w:rsid w:val="006A1E4E"/>
    <w:rsid w:val="006A2108"/>
    <w:rsid w:val="006A2977"/>
    <w:rsid w:val="006A2DCD"/>
    <w:rsid w:val="006A30FC"/>
    <w:rsid w:val="006A31B8"/>
    <w:rsid w:val="006A33A5"/>
    <w:rsid w:val="006A3A31"/>
    <w:rsid w:val="006A3A54"/>
    <w:rsid w:val="006A3A83"/>
    <w:rsid w:val="006A42EF"/>
    <w:rsid w:val="006A44C2"/>
    <w:rsid w:val="006A4812"/>
    <w:rsid w:val="006A4B45"/>
    <w:rsid w:val="006A4D1A"/>
    <w:rsid w:val="006A4F10"/>
    <w:rsid w:val="006A51F7"/>
    <w:rsid w:val="006A5F09"/>
    <w:rsid w:val="006A6391"/>
    <w:rsid w:val="006A63B9"/>
    <w:rsid w:val="006A6751"/>
    <w:rsid w:val="006A7644"/>
    <w:rsid w:val="006A78B1"/>
    <w:rsid w:val="006B02E3"/>
    <w:rsid w:val="006B0336"/>
    <w:rsid w:val="006B068A"/>
    <w:rsid w:val="006B06CF"/>
    <w:rsid w:val="006B1088"/>
    <w:rsid w:val="006B1358"/>
    <w:rsid w:val="006B166D"/>
    <w:rsid w:val="006B17AE"/>
    <w:rsid w:val="006B181C"/>
    <w:rsid w:val="006B1D14"/>
    <w:rsid w:val="006B1EE3"/>
    <w:rsid w:val="006B1FD8"/>
    <w:rsid w:val="006B2386"/>
    <w:rsid w:val="006B25CB"/>
    <w:rsid w:val="006B298C"/>
    <w:rsid w:val="006B306F"/>
    <w:rsid w:val="006B3769"/>
    <w:rsid w:val="006B390F"/>
    <w:rsid w:val="006B4022"/>
    <w:rsid w:val="006B4147"/>
    <w:rsid w:val="006B4377"/>
    <w:rsid w:val="006B4B70"/>
    <w:rsid w:val="006B4EFD"/>
    <w:rsid w:val="006B562E"/>
    <w:rsid w:val="006B57F3"/>
    <w:rsid w:val="006B5C70"/>
    <w:rsid w:val="006B5F41"/>
    <w:rsid w:val="006B63CB"/>
    <w:rsid w:val="006B6F9E"/>
    <w:rsid w:val="006B7CA8"/>
    <w:rsid w:val="006C04D4"/>
    <w:rsid w:val="006C069A"/>
    <w:rsid w:val="006C147D"/>
    <w:rsid w:val="006C195C"/>
    <w:rsid w:val="006C2663"/>
    <w:rsid w:val="006C2686"/>
    <w:rsid w:val="006C2D43"/>
    <w:rsid w:val="006C32C6"/>
    <w:rsid w:val="006C39CD"/>
    <w:rsid w:val="006C4985"/>
    <w:rsid w:val="006C4C54"/>
    <w:rsid w:val="006C5689"/>
    <w:rsid w:val="006C5A01"/>
    <w:rsid w:val="006C5C3E"/>
    <w:rsid w:val="006C6070"/>
    <w:rsid w:val="006C6688"/>
    <w:rsid w:val="006C67DA"/>
    <w:rsid w:val="006C788E"/>
    <w:rsid w:val="006C7A20"/>
    <w:rsid w:val="006C7D4A"/>
    <w:rsid w:val="006D090D"/>
    <w:rsid w:val="006D0BA1"/>
    <w:rsid w:val="006D0D02"/>
    <w:rsid w:val="006D0EA5"/>
    <w:rsid w:val="006D1CE8"/>
    <w:rsid w:val="006D1F94"/>
    <w:rsid w:val="006D2227"/>
    <w:rsid w:val="006D2ACB"/>
    <w:rsid w:val="006D3948"/>
    <w:rsid w:val="006D3A9F"/>
    <w:rsid w:val="006D3BD2"/>
    <w:rsid w:val="006D3C75"/>
    <w:rsid w:val="006D420C"/>
    <w:rsid w:val="006D425F"/>
    <w:rsid w:val="006D47CD"/>
    <w:rsid w:val="006D4B56"/>
    <w:rsid w:val="006D52DF"/>
    <w:rsid w:val="006D5CE3"/>
    <w:rsid w:val="006D65A5"/>
    <w:rsid w:val="006D7279"/>
    <w:rsid w:val="006D7297"/>
    <w:rsid w:val="006D79A9"/>
    <w:rsid w:val="006D7F26"/>
    <w:rsid w:val="006E0C0C"/>
    <w:rsid w:val="006E11BA"/>
    <w:rsid w:val="006E19D1"/>
    <w:rsid w:val="006E1CD8"/>
    <w:rsid w:val="006E207C"/>
    <w:rsid w:val="006E214A"/>
    <w:rsid w:val="006E2890"/>
    <w:rsid w:val="006E2901"/>
    <w:rsid w:val="006E317E"/>
    <w:rsid w:val="006E328D"/>
    <w:rsid w:val="006E33E0"/>
    <w:rsid w:val="006E3639"/>
    <w:rsid w:val="006E36D1"/>
    <w:rsid w:val="006E531D"/>
    <w:rsid w:val="006E5578"/>
    <w:rsid w:val="006E61D6"/>
    <w:rsid w:val="006E633E"/>
    <w:rsid w:val="006E6387"/>
    <w:rsid w:val="006E6EA2"/>
    <w:rsid w:val="006E6F8A"/>
    <w:rsid w:val="006E73D0"/>
    <w:rsid w:val="006F0565"/>
    <w:rsid w:val="006F06EB"/>
    <w:rsid w:val="006F0A08"/>
    <w:rsid w:val="006F0A7C"/>
    <w:rsid w:val="006F0AB1"/>
    <w:rsid w:val="006F0FCC"/>
    <w:rsid w:val="006F1888"/>
    <w:rsid w:val="006F1CCD"/>
    <w:rsid w:val="006F2F9E"/>
    <w:rsid w:val="006F3085"/>
    <w:rsid w:val="006F358B"/>
    <w:rsid w:val="006F3784"/>
    <w:rsid w:val="006F3AA1"/>
    <w:rsid w:val="006F4258"/>
    <w:rsid w:val="006F42A4"/>
    <w:rsid w:val="006F430D"/>
    <w:rsid w:val="006F435E"/>
    <w:rsid w:val="006F450E"/>
    <w:rsid w:val="006F467B"/>
    <w:rsid w:val="006F47CE"/>
    <w:rsid w:val="006F5411"/>
    <w:rsid w:val="006F5D49"/>
    <w:rsid w:val="006F5DDE"/>
    <w:rsid w:val="006F671D"/>
    <w:rsid w:val="006F7AD4"/>
    <w:rsid w:val="006F7F94"/>
    <w:rsid w:val="00700899"/>
    <w:rsid w:val="00700E5A"/>
    <w:rsid w:val="00700F4A"/>
    <w:rsid w:val="00702032"/>
    <w:rsid w:val="007024A2"/>
    <w:rsid w:val="0070268F"/>
    <w:rsid w:val="00702878"/>
    <w:rsid w:val="00702A67"/>
    <w:rsid w:val="00702ADF"/>
    <w:rsid w:val="00702B5E"/>
    <w:rsid w:val="007034EC"/>
    <w:rsid w:val="00703C68"/>
    <w:rsid w:val="007051DE"/>
    <w:rsid w:val="00705F88"/>
    <w:rsid w:val="00706274"/>
    <w:rsid w:val="007064BB"/>
    <w:rsid w:val="007067E8"/>
    <w:rsid w:val="00706C18"/>
    <w:rsid w:val="007074DE"/>
    <w:rsid w:val="00707E90"/>
    <w:rsid w:val="00710359"/>
    <w:rsid w:val="00710508"/>
    <w:rsid w:val="00710CD8"/>
    <w:rsid w:val="0071134A"/>
    <w:rsid w:val="007116E1"/>
    <w:rsid w:val="007117A3"/>
    <w:rsid w:val="0071181A"/>
    <w:rsid w:val="00711CE7"/>
    <w:rsid w:val="007123A3"/>
    <w:rsid w:val="00713287"/>
    <w:rsid w:val="00713619"/>
    <w:rsid w:val="00713F7F"/>
    <w:rsid w:val="007142A9"/>
    <w:rsid w:val="0071443C"/>
    <w:rsid w:val="0071476B"/>
    <w:rsid w:val="00714773"/>
    <w:rsid w:val="00714A92"/>
    <w:rsid w:val="00714C97"/>
    <w:rsid w:val="00714DC7"/>
    <w:rsid w:val="0071511D"/>
    <w:rsid w:val="0071545B"/>
    <w:rsid w:val="00716071"/>
    <w:rsid w:val="0071607B"/>
    <w:rsid w:val="00716315"/>
    <w:rsid w:val="00716C0E"/>
    <w:rsid w:val="00716F5F"/>
    <w:rsid w:val="00717029"/>
    <w:rsid w:val="007170EB"/>
    <w:rsid w:val="00717472"/>
    <w:rsid w:val="00720316"/>
    <w:rsid w:val="0072068B"/>
    <w:rsid w:val="007206E6"/>
    <w:rsid w:val="0072071F"/>
    <w:rsid w:val="0072088B"/>
    <w:rsid w:val="00720919"/>
    <w:rsid w:val="00720A98"/>
    <w:rsid w:val="00720DAF"/>
    <w:rsid w:val="00720E34"/>
    <w:rsid w:val="0072190D"/>
    <w:rsid w:val="00721EF9"/>
    <w:rsid w:val="00721F91"/>
    <w:rsid w:val="007221A7"/>
    <w:rsid w:val="0072228B"/>
    <w:rsid w:val="0072235F"/>
    <w:rsid w:val="0072257D"/>
    <w:rsid w:val="007232FE"/>
    <w:rsid w:val="00723425"/>
    <w:rsid w:val="00723586"/>
    <w:rsid w:val="00723743"/>
    <w:rsid w:val="00723AEB"/>
    <w:rsid w:val="007241DB"/>
    <w:rsid w:val="00724A35"/>
    <w:rsid w:val="00724CD3"/>
    <w:rsid w:val="00724D17"/>
    <w:rsid w:val="007250B2"/>
    <w:rsid w:val="00725220"/>
    <w:rsid w:val="00725B66"/>
    <w:rsid w:val="00726373"/>
    <w:rsid w:val="007263F9"/>
    <w:rsid w:val="00726E89"/>
    <w:rsid w:val="0072719C"/>
    <w:rsid w:val="007271DA"/>
    <w:rsid w:val="00727F37"/>
    <w:rsid w:val="007300D3"/>
    <w:rsid w:val="00730CCF"/>
    <w:rsid w:val="007310AA"/>
    <w:rsid w:val="00731BD2"/>
    <w:rsid w:val="00731EF1"/>
    <w:rsid w:val="00731F00"/>
    <w:rsid w:val="00732A82"/>
    <w:rsid w:val="007333D1"/>
    <w:rsid w:val="007341F0"/>
    <w:rsid w:val="00734435"/>
    <w:rsid w:val="00734806"/>
    <w:rsid w:val="00734FE7"/>
    <w:rsid w:val="007350A5"/>
    <w:rsid w:val="007351F8"/>
    <w:rsid w:val="00735347"/>
    <w:rsid w:val="007358DE"/>
    <w:rsid w:val="00735A68"/>
    <w:rsid w:val="00736F31"/>
    <w:rsid w:val="0073704F"/>
    <w:rsid w:val="0073708D"/>
    <w:rsid w:val="00737424"/>
    <w:rsid w:val="00737876"/>
    <w:rsid w:val="00737D46"/>
    <w:rsid w:val="00740B76"/>
    <w:rsid w:val="00740F36"/>
    <w:rsid w:val="00741005"/>
    <w:rsid w:val="007415FF"/>
    <w:rsid w:val="00741862"/>
    <w:rsid w:val="00741AA3"/>
    <w:rsid w:val="00741CEA"/>
    <w:rsid w:val="00742352"/>
    <w:rsid w:val="00742925"/>
    <w:rsid w:val="00742EE9"/>
    <w:rsid w:val="00742FA3"/>
    <w:rsid w:val="00742FC9"/>
    <w:rsid w:val="007430DE"/>
    <w:rsid w:val="007431B5"/>
    <w:rsid w:val="007431E8"/>
    <w:rsid w:val="00743240"/>
    <w:rsid w:val="0074388D"/>
    <w:rsid w:val="007442A8"/>
    <w:rsid w:val="00744480"/>
    <w:rsid w:val="007455A3"/>
    <w:rsid w:val="0074561F"/>
    <w:rsid w:val="00745680"/>
    <w:rsid w:val="00745E69"/>
    <w:rsid w:val="0074619B"/>
    <w:rsid w:val="0074754E"/>
    <w:rsid w:val="0074770E"/>
    <w:rsid w:val="00747B32"/>
    <w:rsid w:val="00747E54"/>
    <w:rsid w:val="00747F26"/>
    <w:rsid w:val="0075044D"/>
    <w:rsid w:val="00750737"/>
    <w:rsid w:val="00750889"/>
    <w:rsid w:val="00750909"/>
    <w:rsid w:val="00751606"/>
    <w:rsid w:val="00751F7C"/>
    <w:rsid w:val="00752431"/>
    <w:rsid w:val="00752483"/>
    <w:rsid w:val="00752918"/>
    <w:rsid w:val="007529A3"/>
    <w:rsid w:val="00752D66"/>
    <w:rsid w:val="007533C2"/>
    <w:rsid w:val="00753CD8"/>
    <w:rsid w:val="00753D01"/>
    <w:rsid w:val="0075425A"/>
    <w:rsid w:val="00754BF4"/>
    <w:rsid w:val="007557D3"/>
    <w:rsid w:val="00756496"/>
    <w:rsid w:val="0075684F"/>
    <w:rsid w:val="00756C44"/>
    <w:rsid w:val="00756D5F"/>
    <w:rsid w:val="007570BC"/>
    <w:rsid w:val="007574DC"/>
    <w:rsid w:val="00757A02"/>
    <w:rsid w:val="00757BD4"/>
    <w:rsid w:val="007600C9"/>
    <w:rsid w:val="007600EF"/>
    <w:rsid w:val="00760254"/>
    <w:rsid w:val="0076054C"/>
    <w:rsid w:val="00760611"/>
    <w:rsid w:val="007607A4"/>
    <w:rsid w:val="00760C7F"/>
    <w:rsid w:val="00760D1D"/>
    <w:rsid w:val="00760DB6"/>
    <w:rsid w:val="00760E12"/>
    <w:rsid w:val="007617A9"/>
    <w:rsid w:val="00761C88"/>
    <w:rsid w:val="00762262"/>
    <w:rsid w:val="00762552"/>
    <w:rsid w:val="00762F58"/>
    <w:rsid w:val="0076353C"/>
    <w:rsid w:val="0076353F"/>
    <w:rsid w:val="00763E44"/>
    <w:rsid w:val="00763F54"/>
    <w:rsid w:val="00764926"/>
    <w:rsid w:val="00764DAD"/>
    <w:rsid w:val="0076542C"/>
    <w:rsid w:val="007654B3"/>
    <w:rsid w:val="00765C49"/>
    <w:rsid w:val="00766244"/>
    <w:rsid w:val="00766591"/>
    <w:rsid w:val="007666C0"/>
    <w:rsid w:val="0076693A"/>
    <w:rsid w:val="007672F1"/>
    <w:rsid w:val="00767EC0"/>
    <w:rsid w:val="00770536"/>
    <w:rsid w:val="007705D8"/>
    <w:rsid w:val="007709A8"/>
    <w:rsid w:val="00770A1F"/>
    <w:rsid w:val="00770BB4"/>
    <w:rsid w:val="00770C42"/>
    <w:rsid w:val="00770FE0"/>
    <w:rsid w:val="00771042"/>
    <w:rsid w:val="007713C5"/>
    <w:rsid w:val="007714E1"/>
    <w:rsid w:val="0077179F"/>
    <w:rsid w:val="007719FB"/>
    <w:rsid w:val="007720E2"/>
    <w:rsid w:val="007728F7"/>
    <w:rsid w:val="00772D38"/>
    <w:rsid w:val="00773183"/>
    <w:rsid w:val="00773219"/>
    <w:rsid w:val="00773DBC"/>
    <w:rsid w:val="00774114"/>
    <w:rsid w:val="0077530F"/>
    <w:rsid w:val="00775340"/>
    <w:rsid w:val="007753AF"/>
    <w:rsid w:val="007755BC"/>
    <w:rsid w:val="0077566C"/>
    <w:rsid w:val="007759E9"/>
    <w:rsid w:val="007759EA"/>
    <w:rsid w:val="00775AA7"/>
    <w:rsid w:val="007761CF"/>
    <w:rsid w:val="007762CB"/>
    <w:rsid w:val="00776549"/>
    <w:rsid w:val="00776594"/>
    <w:rsid w:val="0077681C"/>
    <w:rsid w:val="00776854"/>
    <w:rsid w:val="007769C5"/>
    <w:rsid w:val="00776A4D"/>
    <w:rsid w:val="00776B2D"/>
    <w:rsid w:val="00776D67"/>
    <w:rsid w:val="0077723E"/>
    <w:rsid w:val="00780B03"/>
    <w:rsid w:val="00781008"/>
    <w:rsid w:val="007810BA"/>
    <w:rsid w:val="007810E3"/>
    <w:rsid w:val="0078182F"/>
    <w:rsid w:val="00781BC4"/>
    <w:rsid w:val="00781EBF"/>
    <w:rsid w:val="0078209A"/>
    <w:rsid w:val="007822B1"/>
    <w:rsid w:val="00782828"/>
    <w:rsid w:val="00782A9E"/>
    <w:rsid w:val="0078320A"/>
    <w:rsid w:val="00783499"/>
    <w:rsid w:val="00783658"/>
    <w:rsid w:val="00783E35"/>
    <w:rsid w:val="0078443E"/>
    <w:rsid w:val="007851E0"/>
    <w:rsid w:val="00785F38"/>
    <w:rsid w:val="007861B2"/>
    <w:rsid w:val="00786239"/>
    <w:rsid w:val="007866DC"/>
    <w:rsid w:val="00786E5A"/>
    <w:rsid w:val="007871B6"/>
    <w:rsid w:val="00790076"/>
    <w:rsid w:val="0079023C"/>
    <w:rsid w:val="007905E0"/>
    <w:rsid w:val="007909B5"/>
    <w:rsid w:val="00790CBB"/>
    <w:rsid w:val="00791073"/>
    <w:rsid w:val="00791165"/>
    <w:rsid w:val="007919CD"/>
    <w:rsid w:val="00791A23"/>
    <w:rsid w:val="00791A64"/>
    <w:rsid w:val="00791C29"/>
    <w:rsid w:val="00791CFC"/>
    <w:rsid w:val="00792825"/>
    <w:rsid w:val="00792CF4"/>
    <w:rsid w:val="007931F6"/>
    <w:rsid w:val="00793379"/>
    <w:rsid w:val="00793E72"/>
    <w:rsid w:val="007945AA"/>
    <w:rsid w:val="00794728"/>
    <w:rsid w:val="00794858"/>
    <w:rsid w:val="007948E1"/>
    <w:rsid w:val="00794DED"/>
    <w:rsid w:val="00795349"/>
    <w:rsid w:val="0079573E"/>
    <w:rsid w:val="00795A89"/>
    <w:rsid w:val="00795BE3"/>
    <w:rsid w:val="00796094"/>
    <w:rsid w:val="00796606"/>
    <w:rsid w:val="00796FA6"/>
    <w:rsid w:val="00797259"/>
    <w:rsid w:val="0079776E"/>
    <w:rsid w:val="007978B7"/>
    <w:rsid w:val="00797C2A"/>
    <w:rsid w:val="00797DBE"/>
    <w:rsid w:val="00797F84"/>
    <w:rsid w:val="007A0452"/>
    <w:rsid w:val="007A053F"/>
    <w:rsid w:val="007A0B34"/>
    <w:rsid w:val="007A12A7"/>
    <w:rsid w:val="007A1AAE"/>
    <w:rsid w:val="007A1CCF"/>
    <w:rsid w:val="007A1D54"/>
    <w:rsid w:val="007A1DCB"/>
    <w:rsid w:val="007A1EAA"/>
    <w:rsid w:val="007A273C"/>
    <w:rsid w:val="007A275B"/>
    <w:rsid w:val="007A2AF8"/>
    <w:rsid w:val="007A3A78"/>
    <w:rsid w:val="007A4090"/>
    <w:rsid w:val="007A4451"/>
    <w:rsid w:val="007A5094"/>
    <w:rsid w:val="007A54DF"/>
    <w:rsid w:val="007A554C"/>
    <w:rsid w:val="007A55CF"/>
    <w:rsid w:val="007A567F"/>
    <w:rsid w:val="007A572A"/>
    <w:rsid w:val="007A5D15"/>
    <w:rsid w:val="007A5E74"/>
    <w:rsid w:val="007A61CE"/>
    <w:rsid w:val="007A66E1"/>
    <w:rsid w:val="007A69C4"/>
    <w:rsid w:val="007A6DD4"/>
    <w:rsid w:val="007A7129"/>
    <w:rsid w:val="007A73EC"/>
    <w:rsid w:val="007A76A4"/>
    <w:rsid w:val="007B005B"/>
    <w:rsid w:val="007B08C3"/>
    <w:rsid w:val="007B151C"/>
    <w:rsid w:val="007B1A12"/>
    <w:rsid w:val="007B1C02"/>
    <w:rsid w:val="007B1F1F"/>
    <w:rsid w:val="007B26EE"/>
    <w:rsid w:val="007B28DB"/>
    <w:rsid w:val="007B3152"/>
    <w:rsid w:val="007B358B"/>
    <w:rsid w:val="007B3728"/>
    <w:rsid w:val="007B3842"/>
    <w:rsid w:val="007B3A32"/>
    <w:rsid w:val="007B3BA9"/>
    <w:rsid w:val="007B3E40"/>
    <w:rsid w:val="007B40D3"/>
    <w:rsid w:val="007B4B6F"/>
    <w:rsid w:val="007B4DC7"/>
    <w:rsid w:val="007B5638"/>
    <w:rsid w:val="007B5732"/>
    <w:rsid w:val="007B5FDD"/>
    <w:rsid w:val="007B678B"/>
    <w:rsid w:val="007B68DF"/>
    <w:rsid w:val="007B699A"/>
    <w:rsid w:val="007B6EDF"/>
    <w:rsid w:val="007B6EFE"/>
    <w:rsid w:val="007B7839"/>
    <w:rsid w:val="007B7D46"/>
    <w:rsid w:val="007C0127"/>
    <w:rsid w:val="007C04B5"/>
    <w:rsid w:val="007C08AF"/>
    <w:rsid w:val="007C09DA"/>
    <w:rsid w:val="007C1122"/>
    <w:rsid w:val="007C15D4"/>
    <w:rsid w:val="007C17EE"/>
    <w:rsid w:val="007C1881"/>
    <w:rsid w:val="007C18E9"/>
    <w:rsid w:val="007C1A00"/>
    <w:rsid w:val="007C1D9B"/>
    <w:rsid w:val="007C202B"/>
    <w:rsid w:val="007C2822"/>
    <w:rsid w:val="007C2984"/>
    <w:rsid w:val="007C2C22"/>
    <w:rsid w:val="007C3072"/>
    <w:rsid w:val="007C3612"/>
    <w:rsid w:val="007C3861"/>
    <w:rsid w:val="007C4234"/>
    <w:rsid w:val="007C435A"/>
    <w:rsid w:val="007C436B"/>
    <w:rsid w:val="007C4570"/>
    <w:rsid w:val="007C4777"/>
    <w:rsid w:val="007C4B0B"/>
    <w:rsid w:val="007C4C11"/>
    <w:rsid w:val="007C5453"/>
    <w:rsid w:val="007C576C"/>
    <w:rsid w:val="007C5ADD"/>
    <w:rsid w:val="007C5C92"/>
    <w:rsid w:val="007C60B5"/>
    <w:rsid w:val="007C6418"/>
    <w:rsid w:val="007C6551"/>
    <w:rsid w:val="007C6861"/>
    <w:rsid w:val="007C6C9B"/>
    <w:rsid w:val="007C6CB7"/>
    <w:rsid w:val="007C77B2"/>
    <w:rsid w:val="007C788E"/>
    <w:rsid w:val="007C7961"/>
    <w:rsid w:val="007C7BA8"/>
    <w:rsid w:val="007C7F84"/>
    <w:rsid w:val="007D0150"/>
    <w:rsid w:val="007D0291"/>
    <w:rsid w:val="007D17ED"/>
    <w:rsid w:val="007D1DB4"/>
    <w:rsid w:val="007D1E2C"/>
    <w:rsid w:val="007D2126"/>
    <w:rsid w:val="007D2675"/>
    <w:rsid w:val="007D2BCB"/>
    <w:rsid w:val="007D30BA"/>
    <w:rsid w:val="007D32A2"/>
    <w:rsid w:val="007D3CDF"/>
    <w:rsid w:val="007D3FD3"/>
    <w:rsid w:val="007D402E"/>
    <w:rsid w:val="007D49D6"/>
    <w:rsid w:val="007D5335"/>
    <w:rsid w:val="007D5D85"/>
    <w:rsid w:val="007D6379"/>
    <w:rsid w:val="007D66DC"/>
    <w:rsid w:val="007D6739"/>
    <w:rsid w:val="007D6CDF"/>
    <w:rsid w:val="007D6EA9"/>
    <w:rsid w:val="007D7A51"/>
    <w:rsid w:val="007D7FCB"/>
    <w:rsid w:val="007E0125"/>
    <w:rsid w:val="007E02A0"/>
    <w:rsid w:val="007E0994"/>
    <w:rsid w:val="007E0A6E"/>
    <w:rsid w:val="007E0DF2"/>
    <w:rsid w:val="007E1746"/>
    <w:rsid w:val="007E17CA"/>
    <w:rsid w:val="007E17CF"/>
    <w:rsid w:val="007E221C"/>
    <w:rsid w:val="007E273A"/>
    <w:rsid w:val="007E27E8"/>
    <w:rsid w:val="007E2C04"/>
    <w:rsid w:val="007E2DC0"/>
    <w:rsid w:val="007E2ECA"/>
    <w:rsid w:val="007E3043"/>
    <w:rsid w:val="007E318F"/>
    <w:rsid w:val="007E3761"/>
    <w:rsid w:val="007E3894"/>
    <w:rsid w:val="007E3F0B"/>
    <w:rsid w:val="007E40FF"/>
    <w:rsid w:val="007E49E8"/>
    <w:rsid w:val="007E4FF1"/>
    <w:rsid w:val="007E5253"/>
    <w:rsid w:val="007E56A3"/>
    <w:rsid w:val="007E5D63"/>
    <w:rsid w:val="007E609D"/>
    <w:rsid w:val="007E69DC"/>
    <w:rsid w:val="007E6ABA"/>
    <w:rsid w:val="007E6B9C"/>
    <w:rsid w:val="007E6C65"/>
    <w:rsid w:val="007E7277"/>
    <w:rsid w:val="007E7335"/>
    <w:rsid w:val="007E7A1F"/>
    <w:rsid w:val="007E7CAB"/>
    <w:rsid w:val="007F02B4"/>
    <w:rsid w:val="007F055D"/>
    <w:rsid w:val="007F082C"/>
    <w:rsid w:val="007F0C2A"/>
    <w:rsid w:val="007F0DC5"/>
    <w:rsid w:val="007F0FE9"/>
    <w:rsid w:val="007F174E"/>
    <w:rsid w:val="007F18A3"/>
    <w:rsid w:val="007F1A31"/>
    <w:rsid w:val="007F1CFD"/>
    <w:rsid w:val="007F1F3C"/>
    <w:rsid w:val="007F317A"/>
    <w:rsid w:val="007F32B3"/>
    <w:rsid w:val="007F3447"/>
    <w:rsid w:val="007F34C6"/>
    <w:rsid w:val="007F3A68"/>
    <w:rsid w:val="007F4BEA"/>
    <w:rsid w:val="007F4D8F"/>
    <w:rsid w:val="007F558F"/>
    <w:rsid w:val="007F55D6"/>
    <w:rsid w:val="007F5861"/>
    <w:rsid w:val="007F5CCB"/>
    <w:rsid w:val="007F5D6C"/>
    <w:rsid w:val="007F5F83"/>
    <w:rsid w:val="007F63C3"/>
    <w:rsid w:val="007F66F5"/>
    <w:rsid w:val="007F683A"/>
    <w:rsid w:val="007F6E0A"/>
    <w:rsid w:val="007F6E1A"/>
    <w:rsid w:val="007F70DA"/>
    <w:rsid w:val="007F7D0F"/>
    <w:rsid w:val="007F7F54"/>
    <w:rsid w:val="00800018"/>
    <w:rsid w:val="00800073"/>
    <w:rsid w:val="00800781"/>
    <w:rsid w:val="00800FBB"/>
    <w:rsid w:val="00801417"/>
    <w:rsid w:val="008014AB"/>
    <w:rsid w:val="00801848"/>
    <w:rsid w:val="00801F01"/>
    <w:rsid w:val="0080218E"/>
    <w:rsid w:val="0080230F"/>
    <w:rsid w:val="00802AC6"/>
    <w:rsid w:val="00802B18"/>
    <w:rsid w:val="00803375"/>
    <w:rsid w:val="008033DA"/>
    <w:rsid w:val="0080350F"/>
    <w:rsid w:val="0080372A"/>
    <w:rsid w:val="0080399C"/>
    <w:rsid w:val="00803F51"/>
    <w:rsid w:val="00804A5A"/>
    <w:rsid w:val="00804A62"/>
    <w:rsid w:val="00804CC5"/>
    <w:rsid w:val="00804FAD"/>
    <w:rsid w:val="00805185"/>
    <w:rsid w:val="008051C3"/>
    <w:rsid w:val="00805BE6"/>
    <w:rsid w:val="008065EF"/>
    <w:rsid w:val="00806B77"/>
    <w:rsid w:val="00806D36"/>
    <w:rsid w:val="008077FF"/>
    <w:rsid w:val="00810A3C"/>
    <w:rsid w:val="00810AF2"/>
    <w:rsid w:val="00810DB2"/>
    <w:rsid w:val="00811694"/>
    <w:rsid w:val="00811D51"/>
    <w:rsid w:val="00811D7E"/>
    <w:rsid w:val="00812B0F"/>
    <w:rsid w:val="008137A2"/>
    <w:rsid w:val="00813880"/>
    <w:rsid w:val="00813E3C"/>
    <w:rsid w:val="00814038"/>
    <w:rsid w:val="008143D0"/>
    <w:rsid w:val="00814653"/>
    <w:rsid w:val="00814D7C"/>
    <w:rsid w:val="00814F91"/>
    <w:rsid w:val="00815132"/>
    <w:rsid w:val="00815AA9"/>
    <w:rsid w:val="00815C57"/>
    <w:rsid w:val="00816127"/>
    <w:rsid w:val="008162C0"/>
    <w:rsid w:val="00816348"/>
    <w:rsid w:val="00816357"/>
    <w:rsid w:val="008167A0"/>
    <w:rsid w:val="00816C93"/>
    <w:rsid w:val="0081735C"/>
    <w:rsid w:val="00817469"/>
    <w:rsid w:val="00817BAA"/>
    <w:rsid w:val="00817BAC"/>
    <w:rsid w:val="00817C9F"/>
    <w:rsid w:val="00820CD0"/>
    <w:rsid w:val="00820CEC"/>
    <w:rsid w:val="00821258"/>
    <w:rsid w:val="0082156B"/>
    <w:rsid w:val="00821EFF"/>
    <w:rsid w:val="0082203F"/>
    <w:rsid w:val="00822041"/>
    <w:rsid w:val="008220BF"/>
    <w:rsid w:val="00822A1F"/>
    <w:rsid w:val="00822E20"/>
    <w:rsid w:val="008231EE"/>
    <w:rsid w:val="008235EE"/>
    <w:rsid w:val="00823A4D"/>
    <w:rsid w:val="00823EAB"/>
    <w:rsid w:val="0082415E"/>
    <w:rsid w:val="008248D5"/>
    <w:rsid w:val="00824DF5"/>
    <w:rsid w:val="00825C18"/>
    <w:rsid w:val="00825CD4"/>
    <w:rsid w:val="0082629F"/>
    <w:rsid w:val="00826582"/>
    <w:rsid w:val="00826650"/>
    <w:rsid w:val="0082692D"/>
    <w:rsid w:val="00826A94"/>
    <w:rsid w:val="008275B1"/>
    <w:rsid w:val="00827AE1"/>
    <w:rsid w:val="00827B6A"/>
    <w:rsid w:val="00827E5A"/>
    <w:rsid w:val="00830D87"/>
    <w:rsid w:val="00830EE9"/>
    <w:rsid w:val="00831153"/>
    <w:rsid w:val="00831D08"/>
    <w:rsid w:val="00831D3B"/>
    <w:rsid w:val="00831D7F"/>
    <w:rsid w:val="008323D4"/>
    <w:rsid w:val="008323DC"/>
    <w:rsid w:val="00832A3F"/>
    <w:rsid w:val="00833ECF"/>
    <w:rsid w:val="00834AEA"/>
    <w:rsid w:val="00834CC9"/>
    <w:rsid w:val="00834D5D"/>
    <w:rsid w:val="008351F9"/>
    <w:rsid w:val="0083608E"/>
    <w:rsid w:val="00836AFA"/>
    <w:rsid w:val="00836FAE"/>
    <w:rsid w:val="0083750D"/>
    <w:rsid w:val="00837775"/>
    <w:rsid w:val="00837818"/>
    <w:rsid w:val="00837859"/>
    <w:rsid w:val="00837B2A"/>
    <w:rsid w:val="00837FDD"/>
    <w:rsid w:val="008410AE"/>
    <w:rsid w:val="008412A5"/>
    <w:rsid w:val="0084142A"/>
    <w:rsid w:val="00841469"/>
    <w:rsid w:val="00841786"/>
    <w:rsid w:val="00841900"/>
    <w:rsid w:val="00842907"/>
    <w:rsid w:val="0084318B"/>
    <w:rsid w:val="0084322B"/>
    <w:rsid w:val="00843276"/>
    <w:rsid w:val="00843319"/>
    <w:rsid w:val="00843BAB"/>
    <w:rsid w:val="008446BD"/>
    <w:rsid w:val="0084522A"/>
    <w:rsid w:val="00845732"/>
    <w:rsid w:val="00845994"/>
    <w:rsid w:val="00845CC6"/>
    <w:rsid w:val="00845EFD"/>
    <w:rsid w:val="00846870"/>
    <w:rsid w:val="00846BB4"/>
    <w:rsid w:val="00846C4C"/>
    <w:rsid w:val="00846CBD"/>
    <w:rsid w:val="00847083"/>
    <w:rsid w:val="00847234"/>
    <w:rsid w:val="0084765D"/>
    <w:rsid w:val="00847AD6"/>
    <w:rsid w:val="00847B49"/>
    <w:rsid w:val="00847D24"/>
    <w:rsid w:val="0085023F"/>
    <w:rsid w:val="00850358"/>
    <w:rsid w:val="00850849"/>
    <w:rsid w:val="00850B0B"/>
    <w:rsid w:val="00850C42"/>
    <w:rsid w:val="0085186A"/>
    <w:rsid w:val="00851892"/>
    <w:rsid w:val="00851E8A"/>
    <w:rsid w:val="00852005"/>
    <w:rsid w:val="00852151"/>
    <w:rsid w:val="0085220B"/>
    <w:rsid w:val="0085248C"/>
    <w:rsid w:val="008524C8"/>
    <w:rsid w:val="00852554"/>
    <w:rsid w:val="00852C8D"/>
    <w:rsid w:val="00852DAA"/>
    <w:rsid w:val="0085357D"/>
    <w:rsid w:val="008545E0"/>
    <w:rsid w:val="00854ECD"/>
    <w:rsid w:val="008550C0"/>
    <w:rsid w:val="0085548A"/>
    <w:rsid w:val="00855830"/>
    <w:rsid w:val="00855E58"/>
    <w:rsid w:val="008560C4"/>
    <w:rsid w:val="008565B2"/>
    <w:rsid w:val="00856668"/>
    <w:rsid w:val="008566B5"/>
    <w:rsid w:val="00856957"/>
    <w:rsid w:val="00856A81"/>
    <w:rsid w:val="008575E8"/>
    <w:rsid w:val="008577CC"/>
    <w:rsid w:val="0086000E"/>
    <w:rsid w:val="0086053D"/>
    <w:rsid w:val="0086071C"/>
    <w:rsid w:val="00860883"/>
    <w:rsid w:val="00860885"/>
    <w:rsid w:val="008609D4"/>
    <w:rsid w:val="00860AE5"/>
    <w:rsid w:val="00860EC6"/>
    <w:rsid w:val="00861261"/>
    <w:rsid w:val="008613E0"/>
    <w:rsid w:val="008614E8"/>
    <w:rsid w:val="00861A33"/>
    <w:rsid w:val="0086261A"/>
    <w:rsid w:val="008628BA"/>
    <w:rsid w:val="00862E74"/>
    <w:rsid w:val="0086317F"/>
    <w:rsid w:val="008631C1"/>
    <w:rsid w:val="0086336C"/>
    <w:rsid w:val="008638A7"/>
    <w:rsid w:val="00863DB9"/>
    <w:rsid w:val="00864056"/>
    <w:rsid w:val="008640F3"/>
    <w:rsid w:val="008644EE"/>
    <w:rsid w:val="008645D7"/>
    <w:rsid w:val="008658DB"/>
    <w:rsid w:val="00865905"/>
    <w:rsid w:val="00865A6F"/>
    <w:rsid w:val="00865AD5"/>
    <w:rsid w:val="00866254"/>
    <w:rsid w:val="00866E25"/>
    <w:rsid w:val="00866EBA"/>
    <w:rsid w:val="00866FA5"/>
    <w:rsid w:val="008670F6"/>
    <w:rsid w:val="0086768D"/>
    <w:rsid w:val="00867A01"/>
    <w:rsid w:val="00867DC1"/>
    <w:rsid w:val="00867E81"/>
    <w:rsid w:val="00867F67"/>
    <w:rsid w:val="00870382"/>
    <w:rsid w:val="00870BE7"/>
    <w:rsid w:val="00870D8F"/>
    <w:rsid w:val="00870EFC"/>
    <w:rsid w:val="0087157B"/>
    <w:rsid w:val="008715F5"/>
    <w:rsid w:val="00872018"/>
    <w:rsid w:val="00872035"/>
    <w:rsid w:val="008720E1"/>
    <w:rsid w:val="00872254"/>
    <w:rsid w:val="00872257"/>
    <w:rsid w:val="00872415"/>
    <w:rsid w:val="00872EBF"/>
    <w:rsid w:val="0087302D"/>
    <w:rsid w:val="00873965"/>
    <w:rsid w:val="00873D94"/>
    <w:rsid w:val="00873F25"/>
    <w:rsid w:val="00874027"/>
    <w:rsid w:val="00874A96"/>
    <w:rsid w:val="00874E40"/>
    <w:rsid w:val="008756AC"/>
    <w:rsid w:val="00875AB0"/>
    <w:rsid w:val="00876145"/>
    <w:rsid w:val="008770C3"/>
    <w:rsid w:val="008774BB"/>
    <w:rsid w:val="00877664"/>
    <w:rsid w:val="008779D5"/>
    <w:rsid w:val="00877BF2"/>
    <w:rsid w:val="00877BF5"/>
    <w:rsid w:val="00877D0E"/>
    <w:rsid w:val="00877F14"/>
    <w:rsid w:val="00880A2A"/>
    <w:rsid w:val="00881209"/>
    <w:rsid w:val="00881B84"/>
    <w:rsid w:val="0088244B"/>
    <w:rsid w:val="00882496"/>
    <w:rsid w:val="008828DE"/>
    <w:rsid w:val="00882C47"/>
    <w:rsid w:val="00882EBA"/>
    <w:rsid w:val="00883049"/>
    <w:rsid w:val="00883135"/>
    <w:rsid w:val="00883301"/>
    <w:rsid w:val="0088354A"/>
    <w:rsid w:val="00883566"/>
    <w:rsid w:val="00883847"/>
    <w:rsid w:val="008839D8"/>
    <w:rsid w:val="00883AD7"/>
    <w:rsid w:val="00883BC9"/>
    <w:rsid w:val="00884296"/>
    <w:rsid w:val="0088442E"/>
    <w:rsid w:val="00884664"/>
    <w:rsid w:val="0088506A"/>
    <w:rsid w:val="00885407"/>
    <w:rsid w:val="0088556B"/>
    <w:rsid w:val="0088585A"/>
    <w:rsid w:val="0088614B"/>
    <w:rsid w:val="00886234"/>
    <w:rsid w:val="0088672D"/>
    <w:rsid w:val="00886817"/>
    <w:rsid w:val="00886E07"/>
    <w:rsid w:val="0088706B"/>
    <w:rsid w:val="0088721D"/>
    <w:rsid w:val="0088788E"/>
    <w:rsid w:val="0088793C"/>
    <w:rsid w:val="00890038"/>
    <w:rsid w:val="00890A47"/>
    <w:rsid w:val="008914F3"/>
    <w:rsid w:val="00891564"/>
    <w:rsid w:val="00891756"/>
    <w:rsid w:val="008922B6"/>
    <w:rsid w:val="00892900"/>
    <w:rsid w:val="0089295A"/>
    <w:rsid w:val="0089319B"/>
    <w:rsid w:val="008931B3"/>
    <w:rsid w:val="00893238"/>
    <w:rsid w:val="00893313"/>
    <w:rsid w:val="0089341E"/>
    <w:rsid w:val="00893A17"/>
    <w:rsid w:val="00893B8B"/>
    <w:rsid w:val="0089400E"/>
    <w:rsid w:val="00894205"/>
    <w:rsid w:val="008947B1"/>
    <w:rsid w:val="008947EA"/>
    <w:rsid w:val="0089492D"/>
    <w:rsid w:val="008949A3"/>
    <w:rsid w:val="00895089"/>
    <w:rsid w:val="0089572C"/>
    <w:rsid w:val="00895978"/>
    <w:rsid w:val="00895C15"/>
    <w:rsid w:val="00895E3F"/>
    <w:rsid w:val="00896051"/>
    <w:rsid w:val="008967DE"/>
    <w:rsid w:val="00896B76"/>
    <w:rsid w:val="00896EB0"/>
    <w:rsid w:val="008975B7"/>
    <w:rsid w:val="00897E71"/>
    <w:rsid w:val="00897F0B"/>
    <w:rsid w:val="008A012C"/>
    <w:rsid w:val="008A085A"/>
    <w:rsid w:val="008A1004"/>
    <w:rsid w:val="008A1309"/>
    <w:rsid w:val="008A141D"/>
    <w:rsid w:val="008A198D"/>
    <w:rsid w:val="008A2391"/>
    <w:rsid w:val="008A27DF"/>
    <w:rsid w:val="008A3245"/>
    <w:rsid w:val="008A3643"/>
    <w:rsid w:val="008A368A"/>
    <w:rsid w:val="008A39B4"/>
    <w:rsid w:val="008A3E99"/>
    <w:rsid w:val="008A41BB"/>
    <w:rsid w:val="008A46BE"/>
    <w:rsid w:val="008A48CB"/>
    <w:rsid w:val="008A4DCE"/>
    <w:rsid w:val="008A5CFB"/>
    <w:rsid w:val="008A5D71"/>
    <w:rsid w:val="008A5F1A"/>
    <w:rsid w:val="008A687F"/>
    <w:rsid w:val="008A79AE"/>
    <w:rsid w:val="008B006F"/>
    <w:rsid w:val="008B0404"/>
    <w:rsid w:val="008B0502"/>
    <w:rsid w:val="008B0B55"/>
    <w:rsid w:val="008B0D6E"/>
    <w:rsid w:val="008B15E6"/>
    <w:rsid w:val="008B17BD"/>
    <w:rsid w:val="008B18CE"/>
    <w:rsid w:val="008B1A68"/>
    <w:rsid w:val="008B20A8"/>
    <w:rsid w:val="008B2918"/>
    <w:rsid w:val="008B29AE"/>
    <w:rsid w:val="008B2B09"/>
    <w:rsid w:val="008B2B78"/>
    <w:rsid w:val="008B2BE4"/>
    <w:rsid w:val="008B33EA"/>
    <w:rsid w:val="008B39E9"/>
    <w:rsid w:val="008B3B9A"/>
    <w:rsid w:val="008B3E9C"/>
    <w:rsid w:val="008B4492"/>
    <w:rsid w:val="008B4779"/>
    <w:rsid w:val="008B50AD"/>
    <w:rsid w:val="008B50CB"/>
    <w:rsid w:val="008B5EED"/>
    <w:rsid w:val="008B6598"/>
    <w:rsid w:val="008B6B06"/>
    <w:rsid w:val="008B7297"/>
    <w:rsid w:val="008B75C1"/>
    <w:rsid w:val="008B7BAB"/>
    <w:rsid w:val="008B7C09"/>
    <w:rsid w:val="008B7E11"/>
    <w:rsid w:val="008B7E69"/>
    <w:rsid w:val="008C02B3"/>
    <w:rsid w:val="008C061E"/>
    <w:rsid w:val="008C071D"/>
    <w:rsid w:val="008C07B7"/>
    <w:rsid w:val="008C0997"/>
    <w:rsid w:val="008C0AF8"/>
    <w:rsid w:val="008C0FC8"/>
    <w:rsid w:val="008C1268"/>
    <w:rsid w:val="008C12C9"/>
    <w:rsid w:val="008C17E8"/>
    <w:rsid w:val="008C18C8"/>
    <w:rsid w:val="008C1929"/>
    <w:rsid w:val="008C1A77"/>
    <w:rsid w:val="008C203F"/>
    <w:rsid w:val="008C2077"/>
    <w:rsid w:val="008C23A2"/>
    <w:rsid w:val="008C28D2"/>
    <w:rsid w:val="008C2E1D"/>
    <w:rsid w:val="008C2E85"/>
    <w:rsid w:val="008C3494"/>
    <w:rsid w:val="008C3594"/>
    <w:rsid w:val="008C35D7"/>
    <w:rsid w:val="008C3D20"/>
    <w:rsid w:val="008C40AD"/>
    <w:rsid w:val="008C4260"/>
    <w:rsid w:val="008C5091"/>
    <w:rsid w:val="008C5720"/>
    <w:rsid w:val="008C5D0D"/>
    <w:rsid w:val="008C6901"/>
    <w:rsid w:val="008C6F1C"/>
    <w:rsid w:val="008D0713"/>
    <w:rsid w:val="008D092D"/>
    <w:rsid w:val="008D0CCB"/>
    <w:rsid w:val="008D0CFC"/>
    <w:rsid w:val="008D1367"/>
    <w:rsid w:val="008D13B1"/>
    <w:rsid w:val="008D17E1"/>
    <w:rsid w:val="008D1895"/>
    <w:rsid w:val="008D19C1"/>
    <w:rsid w:val="008D2190"/>
    <w:rsid w:val="008D222C"/>
    <w:rsid w:val="008D22E1"/>
    <w:rsid w:val="008D2350"/>
    <w:rsid w:val="008D2387"/>
    <w:rsid w:val="008D24FE"/>
    <w:rsid w:val="008D31B9"/>
    <w:rsid w:val="008D4243"/>
    <w:rsid w:val="008D43D2"/>
    <w:rsid w:val="008D4AEF"/>
    <w:rsid w:val="008D4CBD"/>
    <w:rsid w:val="008D4F42"/>
    <w:rsid w:val="008D530E"/>
    <w:rsid w:val="008D549A"/>
    <w:rsid w:val="008D5C50"/>
    <w:rsid w:val="008D607F"/>
    <w:rsid w:val="008D629F"/>
    <w:rsid w:val="008D632F"/>
    <w:rsid w:val="008D659A"/>
    <w:rsid w:val="008D6613"/>
    <w:rsid w:val="008D6C00"/>
    <w:rsid w:val="008D6D74"/>
    <w:rsid w:val="008D7714"/>
    <w:rsid w:val="008D7970"/>
    <w:rsid w:val="008D7E63"/>
    <w:rsid w:val="008E04D9"/>
    <w:rsid w:val="008E0996"/>
    <w:rsid w:val="008E09CE"/>
    <w:rsid w:val="008E20C3"/>
    <w:rsid w:val="008E21BA"/>
    <w:rsid w:val="008E2606"/>
    <w:rsid w:val="008E2B50"/>
    <w:rsid w:val="008E3909"/>
    <w:rsid w:val="008E3964"/>
    <w:rsid w:val="008E3D4F"/>
    <w:rsid w:val="008E3D6F"/>
    <w:rsid w:val="008E3ED5"/>
    <w:rsid w:val="008E3FAC"/>
    <w:rsid w:val="008E4B5C"/>
    <w:rsid w:val="008E5856"/>
    <w:rsid w:val="008E5937"/>
    <w:rsid w:val="008E5979"/>
    <w:rsid w:val="008E59D4"/>
    <w:rsid w:val="008E5A13"/>
    <w:rsid w:val="008E60C8"/>
    <w:rsid w:val="008E676F"/>
    <w:rsid w:val="008E687E"/>
    <w:rsid w:val="008E6993"/>
    <w:rsid w:val="008E727F"/>
    <w:rsid w:val="008E7791"/>
    <w:rsid w:val="008E784B"/>
    <w:rsid w:val="008E79CA"/>
    <w:rsid w:val="008E7C5A"/>
    <w:rsid w:val="008F00A7"/>
    <w:rsid w:val="008F1648"/>
    <w:rsid w:val="008F25D7"/>
    <w:rsid w:val="008F2CEA"/>
    <w:rsid w:val="008F2FDB"/>
    <w:rsid w:val="008F322F"/>
    <w:rsid w:val="008F3B7C"/>
    <w:rsid w:val="008F3F78"/>
    <w:rsid w:val="008F41A7"/>
    <w:rsid w:val="008F432B"/>
    <w:rsid w:val="008F4DD9"/>
    <w:rsid w:val="008F4F68"/>
    <w:rsid w:val="008F4FD6"/>
    <w:rsid w:val="008F5C8D"/>
    <w:rsid w:val="008F5CF2"/>
    <w:rsid w:val="008F65DA"/>
    <w:rsid w:val="008F6970"/>
    <w:rsid w:val="008F699A"/>
    <w:rsid w:val="008F6CC1"/>
    <w:rsid w:val="008F6D9D"/>
    <w:rsid w:val="008F7062"/>
    <w:rsid w:val="008F7514"/>
    <w:rsid w:val="008F7AEB"/>
    <w:rsid w:val="008F7F42"/>
    <w:rsid w:val="0090023F"/>
    <w:rsid w:val="00900482"/>
    <w:rsid w:val="0090080F"/>
    <w:rsid w:val="009008DE"/>
    <w:rsid w:val="009011C3"/>
    <w:rsid w:val="009016A2"/>
    <w:rsid w:val="0090188A"/>
    <w:rsid w:val="00901C0F"/>
    <w:rsid w:val="00901D66"/>
    <w:rsid w:val="00901ECD"/>
    <w:rsid w:val="00902948"/>
    <w:rsid w:val="009036DB"/>
    <w:rsid w:val="00903DA9"/>
    <w:rsid w:val="00904694"/>
    <w:rsid w:val="00904721"/>
    <w:rsid w:val="00904782"/>
    <w:rsid w:val="00904DDF"/>
    <w:rsid w:val="00905197"/>
    <w:rsid w:val="00905467"/>
    <w:rsid w:val="0090592F"/>
    <w:rsid w:val="00905AD8"/>
    <w:rsid w:val="0090621A"/>
    <w:rsid w:val="0090657A"/>
    <w:rsid w:val="0090663A"/>
    <w:rsid w:val="00906CED"/>
    <w:rsid w:val="00907349"/>
    <w:rsid w:val="00907686"/>
    <w:rsid w:val="00907BDB"/>
    <w:rsid w:val="0091021A"/>
    <w:rsid w:val="00910414"/>
    <w:rsid w:val="009108F7"/>
    <w:rsid w:val="00910FBB"/>
    <w:rsid w:val="009118F5"/>
    <w:rsid w:val="009118FD"/>
    <w:rsid w:val="00911CF8"/>
    <w:rsid w:val="00911F95"/>
    <w:rsid w:val="00912834"/>
    <w:rsid w:val="0091291F"/>
    <w:rsid w:val="0091293D"/>
    <w:rsid w:val="00912E10"/>
    <w:rsid w:val="00912E20"/>
    <w:rsid w:val="0091315F"/>
    <w:rsid w:val="009131F9"/>
    <w:rsid w:val="009132CF"/>
    <w:rsid w:val="00913B6D"/>
    <w:rsid w:val="00913BBF"/>
    <w:rsid w:val="00913F46"/>
    <w:rsid w:val="009141C5"/>
    <w:rsid w:val="009142D8"/>
    <w:rsid w:val="00914B7E"/>
    <w:rsid w:val="00914D78"/>
    <w:rsid w:val="0091505A"/>
    <w:rsid w:val="00915929"/>
    <w:rsid w:val="0091595D"/>
    <w:rsid w:val="00915E2E"/>
    <w:rsid w:val="009161B0"/>
    <w:rsid w:val="00916350"/>
    <w:rsid w:val="009169EB"/>
    <w:rsid w:val="00917093"/>
    <w:rsid w:val="009171C7"/>
    <w:rsid w:val="009171DF"/>
    <w:rsid w:val="00917E40"/>
    <w:rsid w:val="009203FF"/>
    <w:rsid w:val="00920B99"/>
    <w:rsid w:val="00920C26"/>
    <w:rsid w:val="00920DEA"/>
    <w:rsid w:val="0092102A"/>
    <w:rsid w:val="009215FA"/>
    <w:rsid w:val="00921616"/>
    <w:rsid w:val="00922D40"/>
    <w:rsid w:val="00923206"/>
    <w:rsid w:val="009234AF"/>
    <w:rsid w:val="009239F4"/>
    <w:rsid w:val="00923EAC"/>
    <w:rsid w:val="009241A7"/>
    <w:rsid w:val="00924895"/>
    <w:rsid w:val="009249C8"/>
    <w:rsid w:val="00924BF6"/>
    <w:rsid w:val="00924F6D"/>
    <w:rsid w:val="00925116"/>
    <w:rsid w:val="0092584F"/>
    <w:rsid w:val="0092586E"/>
    <w:rsid w:val="00925E64"/>
    <w:rsid w:val="009264A2"/>
    <w:rsid w:val="00926547"/>
    <w:rsid w:val="00927673"/>
    <w:rsid w:val="0092772F"/>
    <w:rsid w:val="00927819"/>
    <w:rsid w:val="00927E9D"/>
    <w:rsid w:val="0093038C"/>
    <w:rsid w:val="00930DE3"/>
    <w:rsid w:val="00931103"/>
    <w:rsid w:val="009317A4"/>
    <w:rsid w:val="009325EE"/>
    <w:rsid w:val="009326EE"/>
    <w:rsid w:val="00932D9A"/>
    <w:rsid w:val="00933216"/>
    <w:rsid w:val="009337B6"/>
    <w:rsid w:val="00933AD3"/>
    <w:rsid w:val="00933DBD"/>
    <w:rsid w:val="00933EED"/>
    <w:rsid w:val="00934379"/>
    <w:rsid w:val="009347D4"/>
    <w:rsid w:val="00934B52"/>
    <w:rsid w:val="00935445"/>
    <w:rsid w:val="0093546F"/>
    <w:rsid w:val="009365EA"/>
    <w:rsid w:val="0093680A"/>
    <w:rsid w:val="009371E6"/>
    <w:rsid w:val="00937DB8"/>
    <w:rsid w:val="009407CF"/>
    <w:rsid w:val="00940C13"/>
    <w:rsid w:val="009413AD"/>
    <w:rsid w:val="00941638"/>
    <w:rsid w:val="0094259F"/>
    <w:rsid w:val="00942687"/>
    <w:rsid w:val="00942A66"/>
    <w:rsid w:val="00942D78"/>
    <w:rsid w:val="00942E42"/>
    <w:rsid w:val="00943055"/>
    <w:rsid w:val="0094341C"/>
    <w:rsid w:val="00943691"/>
    <w:rsid w:val="00943989"/>
    <w:rsid w:val="00943CF3"/>
    <w:rsid w:val="0094402B"/>
    <w:rsid w:val="00944E65"/>
    <w:rsid w:val="00944F00"/>
    <w:rsid w:val="00945C65"/>
    <w:rsid w:val="00945ED0"/>
    <w:rsid w:val="0094647B"/>
    <w:rsid w:val="009464EB"/>
    <w:rsid w:val="0094709E"/>
    <w:rsid w:val="009477BE"/>
    <w:rsid w:val="00947D06"/>
    <w:rsid w:val="00947E41"/>
    <w:rsid w:val="009504DD"/>
    <w:rsid w:val="00950A27"/>
    <w:rsid w:val="00950A85"/>
    <w:rsid w:val="00950E09"/>
    <w:rsid w:val="0095114D"/>
    <w:rsid w:val="00951BBF"/>
    <w:rsid w:val="00952238"/>
    <w:rsid w:val="009522AF"/>
    <w:rsid w:val="009528E2"/>
    <w:rsid w:val="00952BD9"/>
    <w:rsid w:val="0095323E"/>
    <w:rsid w:val="00953259"/>
    <w:rsid w:val="009538B4"/>
    <w:rsid w:val="0095427B"/>
    <w:rsid w:val="0095428B"/>
    <w:rsid w:val="009546C2"/>
    <w:rsid w:val="00954D7D"/>
    <w:rsid w:val="00954F13"/>
    <w:rsid w:val="00955007"/>
    <w:rsid w:val="00955176"/>
    <w:rsid w:val="00955D74"/>
    <w:rsid w:val="00955DED"/>
    <w:rsid w:val="00955E14"/>
    <w:rsid w:val="00955FC9"/>
    <w:rsid w:val="00956ED8"/>
    <w:rsid w:val="00956FC5"/>
    <w:rsid w:val="00957133"/>
    <w:rsid w:val="0095755F"/>
    <w:rsid w:val="00957782"/>
    <w:rsid w:val="00957C5B"/>
    <w:rsid w:val="00957F37"/>
    <w:rsid w:val="00960283"/>
    <w:rsid w:val="00960366"/>
    <w:rsid w:val="00960841"/>
    <w:rsid w:val="00960966"/>
    <w:rsid w:val="00960B49"/>
    <w:rsid w:val="00960CA6"/>
    <w:rsid w:val="00961176"/>
    <w:rsid w:val="00961197"/>
    <w:rsid w:val="00961702"/>
    <w:rsid w:val="0096196E"/>
    <w:rsid w:val="00961B5B"/>
    <w:rsid w:val="0096201B"/>
    <w:rsid w:val="009620E8"/>
    <w:rsid w:val="00962304"/>
    <w:rsid w:val="00962464"/>
    <w:rsid w:val="0096268B"/>
    <w:rsid w:val="00962739"/>
    <w:rsid w:val="00962DAC"/>
    <w:rsid w:val="00962F8B"/>
    <w:rsid w:val="009630BC"/>
    <w:rsid w:val="009630FB"/>
    <w:rsid w:val="00963CC4"/>
    <w:rsid w:val="009642BF"/>
    <w:rsid w:val="00965714"/>
    <w:rsid w:val="00965723"/>
    <w:rsid w:val="00965E5B"/>
    <w:rsid w:val="0096648B"/>
    <w:rsid w:val="00966A72"/>
    <w:rsid w:val="00966A87"/>
    <w:rsid w:val="00966C6B"/>
    <w:rsid w:val="00967E87"/>
    <w:rsid w:val="009704E5"/>
    <w:rsid w:val="009705F9"/>
    <w:rsid w:val="00970DE1"/>
    <w:rsid w:val="009710B8"/>
    <w:rsid w:val="00971155"/>
    <w:rsid w:val="00971DFC"/>
    <w:rsid w:val="0097223B"/>
    <w:rsid w:val="00972675"/>
    <w:rsid w:val="0097273E"/>
    <w:rsid w:val="00972D9E"/>
    <w:rsid w:val="00973146"/>
    <w:rsid w:val="00973376"/>
    <w:rsid w:val="00973697"/>
    <w:rsid w:val="0097372E"/>
    <w:rsid w:val="00973945"/>
    <w:rsid w:val="00973D6C"/>
    <w:rsid w:val="009740AB"/>
    <w:rsid w:val="0097432B"/>
    <w:rsid w:val="009744B3"/>
    <w:rsid w:val="00974614"/>
    <w:rsid w:val="00974BC6"/>
    <w:rsid w:val="009758B4"/>
    <w:rsid w:val="00975BF6"/>
    <w:rsid w:val="00975D17"/>
    <w:rsid w:val="00975F05"/>
    <w:rsid w:val="00976477"/>
    <w:rsid w:val="009765FF"/>
    <w:rsid w:val="00976A41"/>
    <w:rsid w:val="00976CAA"/>
    <w:rsid w:val="00976CD4"/>
    <w:rsid w:val="00977272"/>
    <w:rsid w:val="0097740A"/>
    <w:rsid w:val="009779A7"/>
    <w:rsid w:val="00977D22"/>
    <w:rsid w:val="00977FD6"/>
    <w:rsid w:val="00980114"/>
    <w:rsid w:val="009804D7"/>
    <w:rsid w:val="00980656"/>
    <w:rsid w:val="00980A91"/>
    <w:rsid w:val="009811E5"/>
    <w:rsid w:val="009812F2"/>
    <w:rsid w:val="00981311"/>
    <w:rsid w:val="00981DB5"/>
    <w:rsid w:val="00981DE6"/>
    <w:rsid w:val="00982662"/>
    <w:rsid w:val="009826FB"/>
    <w:rsid w:val="009829FF"/>
    <w:rsid w:val="00982CE8"/>
    <w:rsid w:val="009838BF"/>
    <w:rsid w:val="0098392E"/>
    <w:rsid w:val="00983C5E"/>
    <w:rsid w:val="0098463E"/>
    <w:rsid w:val="00984A1E"/>
    <w:rsid w:val="00986ADB"/>
    <w:rsid w:val="00987252"/>
    <w:rsid w:val="00987300"/>
    <w:rsid w:val="009873D8"/>
    <w:rsid w:val="00987653"/>
    <w:rsid w:val="00987F53"/>
    <w:rsid w:val="0099106E"/>
    <w:rsid w:val="009916F7"/>
    <w:rsid w:val="00991ABF"/>
    <w:rsid w:val="0099209B"/>
    <w:rsid w:val="009921FA"/>
    <w:rsid w:val="00992332"/>
    <w:rsid w:val="00992F25"/>
    <w:rsid w:val="00993E82"/>
    <w:rsid w:val="009940F2"/>
    <w:rsid w:val="00994671"/>
    <w:rsid w:val="009948AB"/>
    <w:rsid w:val="00994AD6"/>
    <w:rsid w:val="00994C16"/>
    <w:rsid w:val="00994D19"/>
    <w:rsid w:val="00995458"/>
    <w:rsid w:val="00995823"/>
    <w:rsid w:val="00995BB9"/>
    <w:rsid w:val="009961BF"/>
    <w:rsid w:val="00996337"/>
    <w:rsid w:val="0099699B"/>
    <w:rsid w:val="009972FA"/>
    <w:rsid w:val="00997686"/>
    <w:rsid w:val="0099776A"/>
    <w:rsid w:val="0099776C"/>
    <w:rsid w:val="00997823"/>
    <w:rsid w:val="009A02C0"/>
    <w:rsid w:val="009A0854"/>
    <w:rsid w:val="009A094E"/>
    <w:rsid w:val="009A0EB0"/>
    <w:rsid w:val="009A1AE4"/>
    <w:rsid w:val="009A2FF7"/>
    <w:rsid w:val="009A3130"/>
    <w:rsid w:val="009A3239"/>
    <w:rsid w:val="009A340D"/>
    <w:rsid w:val="009A3A3E"/>
    <w:rsid w:val="009A3ECA"/>
    <w:rsid w:val="009A4259"/>
    <w:rsid w:val="009A44DE"/>
    <w:rsid w:val="009A4B8B"/>
    <w:rsid w:val="009A4C2D"/>
    <w:rsid w:val="009A4EF9"/>
    <w:rsid w:val="009A4FC0"/>
    <w:rsid w:val="009A5150"/>
    <w:rsid w:val="009A5215"/>
    <w:rsid w:val="009A5232"/>
    <w:rsid w:val="009A5740"/>
    <w:rsid w:val="009A5BD9"/>
    <w:rsid w:val="009A5CF2"/>
    <w:rsid w:val="009A5D7D"/>
    <w:rsid w:val="009A6047"/>
    <w:rsid w:val="009A63B5"/>
    <w:rsid w:val="009A63C6"/>
    <w:rsid w:val="009A6D9D"/>
    <w:rsid w:val="009A6E1E"/>
    <w:rsid w:val="009A71A2"/>
    <w:rsid w:val="009A788F"/>
    <w:rsid w:val="009A7B0A"/>
    <w:rsid w:val="009A7DDF"/>
    <w:rsid w:val="009B016F"/>
    <w:rsid w:val="009B05A6"/>
    <w:rsid w:val="009B068D"/>
    <w:rsid w:val="009B0998"/>
    <w:rsid w:val="009B0FF1"/>
    <w:rsid w:val="009B1A1C"/>
    <w:rsid w:val="009B266A"/>
    <w:rsid w:val="009B2BA7"/>
    <w:rsid w:val="009B3109"/>
    <w:rsid w:val="009B351B"/>
    <w:rsid w:val="009B3667"/>
    <w:rsid w:val="009B3802"/>
    <w:rsid w:val="009B38CC"/>
    <w:rsid w:val="009B3982"/>
    <w:rsid w:val="009B3A41"/>
    <w:rsid w:val="009B3B9E"/>
    <w:rsid w:val="009B3C1F"/>
    <w:rsid w:val="009B4167"/>
    <w:rsid w:val="009B473A"/>
    <w:rsid w:val="009B4DB9"/>
    <w:rsid w:val="009B5200"/>
    <w:rsid w:val="009B580A"/>
    <w:rsid w:val="009B5F5E"/>
    <w:rsid w:val="009B6F9D"/>
    <w:rsid w:val="009B763A"/>
    <w:rsid w:val="009B79D7"/>
    <w:rsid w:val="009B7A23"/>
    <w:rsid w:val="009B7C4B"/>
    <w:rsid w:val="009B7F92"/>
    <w:rsid w:val="009B7FB5"/>
    <w:rsid w:val="009C0730"/>
    <w:rsid w:val="009C0F23"/>
    <w:rsid w:val="009C14D0"/>
    <w:rsid w:val="009C198C"/>
    <w:rsid w:val="009C1CCD"/>
    <w:rsid w:val="009C2616"/>
    <w:rsid w:val="009C27B1"/>
    <w:rsid w:val="009C2C25"/>
    <w:rsid w:val="009C2FE2"/>
    <w:rsid w:val="009C3A63"/>
    <w:rsid w:val="009C3B82"/>
    <w:rsid w:val="009C41A8"/>
    <w:rsid w:val="009C466B"/>
    <w:rsid w:val="009C4D98"/>
    <w:rsid w:val="009C4F96"/>
    <w:rsid w:val="009C534D"/>
    <w:rsid w:val="009C537E"/>
    <w:rsid w:val="009C5478"/>
    <w:rsid w:val="009C5A8C"/>
    <w:rsid w:val="009C6096"/>
    <w:rsid w:val="009C60DB"/>
    <w:rsid w:val="009C6250"/>
    <w:rsid w:val="009C654A"/>
    <w:rsid w:val="009C6858"/>
    <w:rsid w:val="009C6EF2"/>
    <w:rsid w:val="009C7420"/>
    <w:rsid w:val="009C76A1"/>
    <w:rsid w:val="009C7CB9"/>
    <w:rsid w:val="009C7FA6"/>
    <w:rsid w:val="009D01B1"/>
    <w:rsid w:val="009D02B0"/>
    <w:rsid w:val="009D0F2F"/>
    <w:rsid w:val="009D113C"/>
    <w:rsid w:val="009D2468"/>
    <w:rsid w:val="009D24B6"/>
    <w:rsid w:val="009D2569"/>
    <w:rsid w:val="009D2640"/>
    <w:rsid w:val="009D2988"/>
    <w:rsid w:val="009D31D4"/>
    <w:rsid w:val="009D34AC"/>
    <w:rsid w:val="009D3F5B"/>
    <w:rsid w:val="009D4067"/>
    <w:rsid w:val="009D4231"/>
    <w:rsid w:val="009D47D9"/>
    <w:rsid w:val="009D4848"/>
    <w:rsid w:val="009D4C98"/>
    <w:rsid w:val="009D4D49"/>
    <w:rsid w:val="009D4D50"/>
    <w:rsid w:val="009D59A5"/>
    <w:rsid w:val="009D5C94"/>
    <w:rsid w:val="009D5E9C"/>
    <w:rsid w:val="009D60AA"/>
    <w:rsid w:val="009D60AD"/>
    <w:rsid w:val="009D62C6"/>
    <w:rsid w:val="009D6541"/>
    <w:rsid w:val="009D66F2"/>
    <w:rsid w:val="009D6D99"/>
    <w:rsid w:val="009D7D00"/>
    <w:rsid w:val="009D7D40"/>
    <w:rsid w:val="009D7F10"/>
    <w:rsid w:val="009D7FE5"/>
    <w:rsid w:val="009E0023"/>
    <w:rsid w:val="009E0106"/>
    <w:rsid w:val="009E02CB"/>
    <w:rsid w:val="009E115B"/>
    <w:rsid w:val="009E16BF"/>
    <w:rsid w:val="009E1856"/>
    <w:rsid w:val="009E18C7"/>
    <w:rsid w:val="009E1A1F"/>
    <w:rsid w:val="009E1B1F"/>
    <w:rsid w:val="009E2005"/>
    <w:rsid w:val="009E225D"/>
    <w:rsid w:val="009E37C6"/>
    <w:rsid w:val="009E3C2B"/>
    <w:rsid w:val="009E3E47"/>
    <w:rsid w:val="009E41F6"/>
    <w:rsid w:val="009E450F"/>
    <w:rsid w:val="009E53F2"/>
    <w:rsid w:val="009E5E5F"/>
    <w:rsid w:val="009E5EE0"/>
    <w:rsid w:val="009E6764"/>
    <w:rsid w:val="009E6AB2"/>
    <w:rsid w:val="009E6D6C"/>
    <w:rsid w:val="009E6DA9"/>
    <w:rsid w:val="009E6E00"/>
    <w:rsid w:val="009E7AEA"/>
    <w:rsid w:val="009F05F8"/>
    <w:rsid w:val="009F0901"/>
    <w:rsid w:val="009F0D0D"/>
    <w:rsid w:val="009F0F85"/>
    <w:rsid w:val="009F129A"/>
    <w:rsid w:val="009F14E0"/>
    <w:rsid w:val="009F1FEB"/>
    <w:rsid w:val="009F251C"/>
    <w:rsid w:val="009F2783"/>
    <w:rsid w:val="009F2A6A"/>
    <w:rsid w:val="009F3245"/>
    <w:rsid w:val="009F333D"/>
    <w:rsid w:val="009F3412"/>
    <w:rsid w:val="009F3519"/>
    <w:rsid w:val="009F35D6"/>
    <w:rsid w:val="009F3F15"/>
    <w:rsid w:val="009F3F29"/>
    <w:rsid w:val="009F4206"/>
    <w:rsid w:val="009F4AB0"/>
    <w:rsid w:val="009F61EC"/>
    <w:rsid w:val="009F6407"/>
    <w:rsid w:val="009F68F8"/>
    <w:rsid w:val="009F6978"/>
    <w:rsid w:val="009F6BD2"/>
    <w:rsid w:val="009F75AA"/>
    <w:rsid w:val="009F7815"/>
    <w:rsid w:val="009F7DA7"/>
    <w:rsid w:val="009F7E7D"/>
    <w:rsid w:val="009F7FEC"/>
    <w:rsid w:val="00A00515"/>
    <w:rsid w:val="00A00551"/>
    <w:rsid w:val="00A005B9"/>
    <w:rsid w:val="00A008CF"/>
    <w:rsid w:val="00A00AFA"/>
    <w:rsid w:val="00A01249"/>
    <w:rsid w:val="00A01404"/>
    <w:rsid w:val="00A018EE"/>
    <w:rsid w:val="00A01915"/>
    <w:rsid w:val="00A01C46"/>
    <w:rsid w:val="00A02887"/>
    <w:rsid w:val="00A02926"/>
    <w:rsid w:val="00A0295C"/>
    <w:rsid w:val="00A02D04"/>
    <w:rsid w:val="00A03CB9"/>
    <w:rsid w:val="00A03DD1"/>
    <w:rsid w:val="00A04264"/>
    <w:rsid w:val="00A045B2"/>
    <w:rsid w:val="00A04E72"/>
    <w:rsid w:val="00A04E8F"/>
    <w:rsid w:val="00A04EEE"/>
    <w:rsid w:val="00A0537B"/>
    <w:rsid w:val="00A05557"/>
    <w:rsid w:val="00A05CAC"/>
    <w:rsid w:val="00A06342"/>
    <w:rsid w:val="00A06D3E"/>
    <w:rsid w:val="00A06ECB"/>
    <w:rsid w:val="00A079C0"/>
    <w:rsid w:val="00A07FD2"/>
    <w:rsid w:val="00A101E0"/>
    <w:rsid w:val="00A111C2"/>
    <w:rsid w:val="00A1155B"/>
    <w:rsid w:val="00A118B2"/>
    <w:rsid w:val="00A11B2A"/>
    <w:rsid w:val="00A125A6"/>
    <w:rsid w:val="00A12923"/>
    <w:rsid w:val="00A12985"/>
    <w:rsid w:val="00A12E22"/>
    <w:rsid w:val="00A12E72"/>
    <w:rsid w:val="00A135E3"/>
    <w:rsid w:val="00A13BFE"/>
    <w:rsid w:val="00A13EB5"/>
    <w:rsid w:val="00A14BFA"/>
    <w:rsid w:val="00A151AA"/>
    <w:rsid w:val="00A1598F"/>
    <w:rsid w:val="00A15A26"/>
    <w:rsid w:val="00A15DD2"/>
    <w:rsid w:val="00A15EF4"/>
    <w:rsid w:val="00A15FC1"/>
    <w:rsid w:val="00A161BE"/>
    <w:rsid w:val="00A165D9"/>
    <w:rsid w:val="00A16FB7"/>
    <w:rsid w:val="00A170BF"/>
    <w:rsid w:val="00A17DF0"/>
    <w:rsid w:val="00A201C3"/>
    <w:rsid w:val="00A20DC1"/>
    <w:rsid w:val="00A212A5"/>
    <w:rsid w:val="00A212D3"/>
    <w:rsid w:val="00A215A0"/>
    <w:rsid w:val="00A22686"/>
    <w:rsid w:val="00A2273E"/>
    <w:rsid w:val="00A2273F"/>
    <w:rsid w:val="00A22B80"/>
    <w:rsid w:val="00A232E3"/>
    <w:rsid w:val="00A2356D"/>
    <w:rsid w:val="00A23813"/>
    <w:rsid w:val="00A23A72"/>
    <w:rsid w:val="00A23BB9"/>
    <w:rsid w:val="00A241E2"/>
    <w:rsid w:val="00A243EF"/>
    <w:rsid w:val="00A247CC"/>
    <w:rsid w:val="00A25527"/>
    <w:rsid w:val="00A256D7"/>
    <w:rsid w:val="00A25770"/>
    <w:rsid w:val="00A2636A"/>
    <w:rsid w:val="00A27765"/>
    <w:rsid w:val="00A27D94"/>
    <w:rsid w:val="00A27E53"/>
    <w:rsid w:val="00A31025"/>
    <w:rsid w:val="00A3165F"/>
    <w:rsid w:val="00A317C2"/>
    <w:rsid w:val="00A317F1"/>
    <w:rsid w:val="00A31C73"/>
    <w:rsid w:val="00A32020"/>
    <w:rsid w:val="00A32209"/>
    <w:rsid w:val="00A32234"/>
    <w:rsid w:val="00A3230D"/>
    <w:rsid w:val="00A3232C"/>
    <w:rsid w:val="00A329A4"/>
    <w:rsid w:val="00A32DE8"/>
    <w:rsid w:val="00A32E2A"/>
    <w:rsid w:val="00A33028"/>
    <w:rsid w:val="00A3354D"/>
    <w:rsid w:val="00A3368A"/>
    <w:rsid w:val="00A33F6C"/>
    <w:rsid w:val="00A343D0"/>
    <w:rsid w:val="00A34475"/>
    <w:rsid w:val="00A34849"/>
    <w:rsid w:val="00A3534B"/>
    <w:rsid w:val="00A3536E"/>
    <w:rsid w:val="00A353FA"/>
    <w:rsid w:val="00A3553F"/>
    <w:rsid w:val="00A35A8F"/>
    <w:rsid w:val="00A36A1A"/>
    <w:rsid w:val="00A36A3A"/>
    <w:rsid w:val="00A373EF"/>
    <w:rsid w:val="00A37859"/>
    <w:rsid w:val="00A378BA"/>
    <w:rsid w:val="00A400F1"/>
    <w:rsid w:val="00A40D6E"/>
    <w:rsid w:val="00A41929"/>
    <w:rsid w:val="00A419FB"/>
    <w:rsid w:val="00A41CEB"/>
    <w:rsid w:val="00A41F1B"/>
    <w:rsid w:val="00A422AA"/>
    <w:rsid w:val="00A423B4"/>
    <w:rsid w:val="00A42401"/>
    <w:rsid w:val="00A42536"/>
    <w:rsid w:val="00A4306D"/>
    <w:rsid w:val="00A43183"/>
    <w:rsid w:val="00A433A1"/>
    <w:rsid w:val="00A43512"/>
    <w:rsid w:val="00A438CF"/>
    <w:rsid w:val="00A4390E"/>
    <w:rsid w:val="00A43DB0"/>
    <w:rsid w:val="00A43DC4"/>
    <w:rsid w:val="00A43DFD"/>
    <w:rsid w:val="00A44104"/>
    <w:rsid w:val="00A448FC"/>
    <w:rsid w:val="00A44DFB"/>
    <w:rsid w:val="00A460B1"/>
    <w:rsid w:val="00A46233"/>
    <w:rsid w:val="00A46392"/>
    <w:rsid w:val="00A468C4"/>
    <w:rsid w:val="00A46A51"/>
    <w:rsid w:val="00A470CF"/>
    <w:rsid w:val="00A477A6"/>
    <w:rsid w:val="00A47ACB"/>
    <w:rsid w:val="00A47C6C"/>
    <w:rsid w:val="00A505BE"/>
    <w:rsid w:val="00A5112B"/>
    <w:rsid w:val="00A51373"/>
    <w:rsid w:val="00A51ABE"/>
    <w:rsid w:val="00A51B3C"/>
    <w:rsid w:val="00A52387"/>
    <w:rsid w:val="00A5247A"/>
    <w:rsid w:val="00A526CF"/>
    <w:rsid w:val="00A52786"/>
    <w:rsid w:val="00A527E9"/>
    <w:rsid w:val="00A529F1"/>
    <w:rsid w:val="00A52EDA"/>
    <w:rsid w:val="00A54349"/>
    <w:rsid w:val="00A54E46"/>
    <w:rsid w:val="00A55B43"/>
    <w:rsid w:val="00A55B84"/>
    <w:rsid w:val="00A56089"/>
    <w:rsid w:val="00A562E2"/>
    <w:rsid w:val="00A56F9F"/>
    <w:rsid w:val="00A57A0D"/>
    <w:rsid w:val="00A57DBA"/>
    <w:rsid w:val="00A57E74"/>
    <w:rsid w:val="00A60329"/>
    <w:rsid w:val="00A607C1"/>
    <w:rsid w:val="00A60A2D"/>
    <w:rsid w:val="00A60A2F"/>
    <w:rsid w:val="00A60F56"/>
    <w:rsid w:val="00A61422"/>
    <w:rsid w:val="00A61A83"/>
    <w:rsid w:val="00A61C4E"/>
    <w:rsid w:val="00A6228A"/>
    <w:rsid w:val="00A627DF"/>
    <w:rsid w:val="00A628A0"/>
    <w:rsid w:val="00A62936"/>
    <w:rsid w:val="00A62EC7"/>
    <w:rsid w:val="00A62F7B"/>
    <w:rsid w:val="00A6346A"/>
    <w:rsid w:val="00A63721"/>
    <w:rsid w:val="00A63734"/>
    <w:rsid w:val="00A6395F"/>
    <w:rsid w:val="00A63A02"/>
    <w:rsid w:val="00A63B29"/>
    <w:rsid w:val="00A63FB8"/>
    <w:rsid w:val="00A64261"/>
    <w:rsid w:val="00A64B04"/>
    <w:rsid w:val="00A65645"/>
    <w:rsid w:val="00A66284"/>
    <w:rsid w:val="00A662B4"/>
    <w:rsid w:val="00A6632F"/>
    <w:rsid w:val="00A6669D"/>
    <w:rsid w:val="00A667E9"/>
    <w:rsid w:val="00A6682C"/>
    <w:rsid w:val="00A66FEB"/>
    <w:rsid w:val="00A67846"/>
    <w:rsid w:val="00A67D18"/>
    <w:rsid w:val="00A700DA"/>
    <w:rsid w:val="00A70142"/>
    <w:rsid w:val="00A71528"/>
    <w:rsid w:val="00A7180A"/>
    <w:rsid w:val="00A71864"/>
    <w:rsid w:val="00A71923"/>
    <w:rsid w:val="00A72F9A"/>
    <w:rsid w:val="00A73385"/>
    <w:rsid w:val="00A737E2"/>
    <w:rsid w:val="00A73A86"/>
    <w:rsid w:val="00A73E9B"/>
    <w:rsid w:val="00A7435F"/>
    <w:rsid w:val="00A74629"/>
    <w:rsid w:val="00A74761"/>
    <w:rsid w:val="00A74820"/>
    <w:rsid w:val="00A74C0A"/>
    <w:rsid w:val="00A74CF7"/>
    <w:rsid w:val="00A75061"/>
    <w:rsid w:val="00A75091"/>
    <w:rsid w:val="00A75522"/>
    <w:rsid w:val="00A755AB"/>
    <w:rsid w:val="00A755C6"/>
    <w:rsid w:val="00A75AE5"/>
    <w:rsid w:val="00A75F69"/>
    <w:rsid w:val="00A7672E"/>
    <w:rsid w:val="00A7693D"/>
    <w:rsid w:val="00A771C5"/>
    <w:rsid w:val="00A772E6"/>
    <w:rsid w:val="00A77302"/>
    <w:rsid w:val="00A8027E"/>
    <w:rsid w:val="00A808B6"/>
    <w:rsid w:val="00A81286"/>
    <w:rsid w:val="00A816CB"/>
    <w:rsid w:val="00A81700"/>
    <w:rsid w:val="00A81ACD"/>
    <w:rsid w:val="00A82DB3"/>
    <w:rsid w:val="00A83302"/>
    <w:rsid w:val="00A83B36"/>
    <w:rsid w:val="00A849E8"/>
    <w:rsid w:val="00A84A01"/>
    <w:rsid w:val="00A84BF3"/>
    <w:rsid w:val="00A84EBD"/>
    <w:rsid w:val="00A85783"/>
    <w:rsid w:val="00A859F4"/>
    <w:rsid w:val="00A85D6A"/>
    <w:rsid w:val="00A8656F"/>
    <w:rsid w:val="00A87972"/>
    <w:rsid w:val="00A87D02"/>
    <w:rsid w:val="00A87D43"/>
    <w:rsid w:val="00A906B5"/>
    <w:rsid w:val="00A907A2"/>
    <w:rsid w:val="00A90A7A"/>
    <w:rsid w:val="00A90F0D"/>
    <w:rsid w:val="00A9144B"/>
    <w:rsid w:val="00A91AE4"/>
    <w:rsid w:val="00A920C8"/>
    <w:rsid w:val="00A92CA7"/>
    <w:rsid w:val="00A932A8"/>
    <w:rsid w:val="00A93679"/>
    <w:rsid w:val="00A93F7B"/>
    <w:rsid w:val="00A94021"/>
    <w:rsid w:val="00A94183"/>
    <w:rsid w:val="00A94198"/>
    <w:rsid w:val="00A949FD"/>
    <w:rsid w:val="00A94B3C"/>
    <w:rsid w:val="00A94C9F"/>
    <w:rsid w:val="00A952A8"/>
    <w:rsid w:val="00A959EF"/>
    <w:rsid w:val="00A95DB4"/>
    <w:rsid w:val="00A9607C"/>
    <w:rsid w:val="00A9616A"/>
    <w:rsid w:val="00A96189"/>
    <w:rsid w:val="00A96272"/>
    <w:rsid w:val="00A96814"/>
    <w:rsid w:val="00A96975"/>
    <w:rsid w:val="00A96AE6"/>
    <w:rsid w:val="00A9741E"/>
    <w:rsid w:val="00A97DFB"/>
    <w:rsid w:val="00AA0091"/>
    <w:rsid w:val="00AA00F0"/>
    <w:rsid w:val="00AA0481"/>
    <w:rsid w:val="00AA04C8"/>
    <w:rsid w:val="00AA0D1A"/>
    <w:rsid w:val="00AA0EBE"/>
    <w:rsid w:val="00AA0F3C"/>
    <w:rsid w:val="00AA1157"/>
    <w:rsid w:val="00AA148E"/>
    <w:rsid w:val="00AA155A"/>
    <w:rsid w:val="00AA1669"/>
    <w:rsid w:val="00AA17CA"/>
    <w:rsid w:val="00AA1A96"/>
    <w:rsid w:val="00AA1CAB"/>
    <w:rsid w:val="00AA1DE3"/>
    <w:rsid w:val="00AA1F14"/>
    <w:rsid w:val="00AA21E4"/>
    <w:rsid w:val="00AA2225"/>
    <w:rsid w:val="00AA23CC"/>
    <w:rsid w:val="00AA241E"/>
    <w:rsid w:val="00AA271A"/>
    <w:rsid w:val="00AA295D"/>
    <w:rsid w:val="00AA2BD1"/>
    <w:rsid w:val="00AA2D35"/>
    <w:rsid w:val="00AA3405"/>
    <w:rsid w:val="00AA3AD3"/>
    <w:rsid w:val="00AA3ADA"/>
    <w:rsid w:val="00AA3D1D"/>
    <w:rsid w:val="00AA3E58"/>
    <w:rsid w:val="00AA3FA2"/>
    <w:rsid w:val="00AA3FAB"/>
    <w:rsid w:val="00AA4071"/>
    <w:rsid w:val="00AA4653"/>
    <w:rsid w:val="00AA4726"/>
    <w:rsid w:val="00AA4B64"/>
    <w:rsid w:val="00AA5A1E"/>
    <w:rsid w:val="00AA5F2A"/>
    <w:rsid w:val="00AA61BA"/>
    <w:rsid w:val="00AA6222"/>
    <w:rsid w:val="00AA62DD"/>
    <w:rsid w:val="00AA6D0B"/>
    <w:rsid w:val="00AA6EE3"/>
    <w:rsid w:val="00AA6F86"/>
    <w:rsid w:val="00AA7261"/>
    <w:rsid w:val="00AA7803"/>
    <w:rsid w:val="00AA7B44"/>
    <w:rsid w:val="00AB0343"/>
    <w:rsid w:val="00AB04A3"/>
    <w:rsid w:val="00AB07E8"/>
    <w:rsid w:val="00AB0ADA"/>
    <w:rsid w:val="00AB141F"/>
    <w:rsid w:val="00AB16C6"/>
    <w:rsid w:val="00AB1891"/>
    <w:rsid w:val="00AB1C1C"/>
    <w:rsid w:val="00AB2770"/>
    <w:rsid w:val="00AB286E"/>
    <w:rsid w:val="00AB2CC5"/>
    <w:rsid w:val="00AB2D03"/>
    <w:rsid w:val="00AB2D61"/>
    <w:rsid w:val="00AB34F6"/>
    <w:rsid w:val="00AB3662"/>
    <w:rsid w:val="00AB3782"/>
    <w:rsid w:val="00AB3E15"/>
    <w:rsid w:val="00AB4200"/>
    <w:rsid w:val="00AB4445"/>
    <w:rsid w:val="00AB463B"/>
    <w:rsid w:val="00AB5CEA"/>
    <w:rsid w:val="00AB625D"/>
    <w:rsid w:val="00AB7026"/>
    <w:rsid w:val="00AB706B"/>
    <w:rsid w:val="00AB73B4"/>
    <w:rsid w:val="00AB7411"/>
    <w:rsid w:val="00AB744A"/>
    <w:rsid w:val="00AB7ED2"/>
    <w:rsid w:val="00AB7F9D"/>
    <w:rsid w:val="00AC0461"/>
    <w:rsid w:val="00AC04C7"/>
    <w:rsid w:val="00AC06C8"/>
    <w:rsid w:val="00AC0956"/>
    <w:rsid w:val="00AC1140"/>
    <w:rsid w:val="00AC1275"/>
    <w:rsid w:val="00AC13AE"/>
    <w:rsid w:val="00AC15CF"/>
    <w:rsid w:val="00AC16B8"/>
    <w:rsid w:val="00AC1E92"/>
    <w:rsid w:val="00AC226D"/>
    <w:rsid w:val="00AC279B"/>
    <w:rsid w:val="00AC2818"/>
    <w:rsid w:val="00AC2EDA"/>
    <w:rsid w:val="00AC34CC"/>
    <w:rsid w:val="00AC36DF"/>
    <w:rsid w:val="00AC3892"/>
    <w:rsid w:val="00AC3975"/>
    <w:rsid w:val="00AC4341"/>
    <w:rsid w:val="00AC5B60"/>
    <w:rsid w:val="00AC5F10"/>
    <w:rsid w:val="00AC6235"/>
    <w:rsid w:val="00AC6DB8"/>
    <w:rsid w:val="00AC7943"/>
    <w:rsid w:val="00AC7D7B"/>
    <w:rsid w:val="00AD03F2"/>
    <w:rsid w:val="00AD0E1F"/>
    <w:rsid w:val="00AD0F53"/>
    <w:rsid w:val="00AD1585"/>
    <w:rsid w:val="00AD15D7"/>
    <w:rsid w:val="00AD167F"/>
    <w:rsid w:val="00AD1CE6"/>
    <w:rsid w:val="00AD2474"/>
    <w:rsid w:val="00AD26A5"/>
    <w:rsid w:val="00AD27D2"/>
    <w:rsid w:val="00AD2A3F"/>
    <w:rsid w:val="00AD2AE1"/>
    <w:rsid w:val="00AD2CCB"/>
    <w:rsid w:val="00AD2DC7"/>
    <w:rsid w:val="00AD3748"/>
    <w:rsid w:val="00AD39FD"/>
    <w:rsid w:val="00AD488F"/>
    <w:rsid w:val="00AD4918"/>
    <w:rsid w:val="00AD53FB"/>
    <w:rsid w:val="00AD56E8"/>
    <w:rsid w:val="00AD59B4"/>
    <w:rsid w:val="00AD5A03"/>
    <w:rsid w:val="00AD5BEF"/>
    <w:rsid w:val="00AD61DE"/>
    <w:rsid w:val="00AD6859"/>
    <w:rsid w:val="00AD6A5C"/>
    <w:rsid w:val="00AD6CAE"/>
    <w:rsid w:val="00AD6CF5"/>
    <w:rsid w:val="00AD781F"/>
    <w:rsid w:val="00AD78C1"/>
    <w:rsid w:val="00AD7D66"/>
    <w:rsid w:val="00AE02A0"/>
    <w:rsid w:val="00AE0516"/>
    <w:rsid w:val="00AE0C8E"/>
    <w:rsid w:val="00AE1181"/>
    <w:rsid w:val="00AE1189"/>
    <w:rsid w:val="00AE1282"/>
    <w:rsid w:val="00AE1392"/>
    <w:rsid w:val="00AE1940"/>
    <w:rsid w:val="00AE1E05"/>
    <w:rsid w:val="00AE2491"/>
    <w:rsid w:val="00AE2634"/>
    <w:rsid w:val="00AE4DCD"/>
    <w:rsid w:val="00AE5136"/>
    <w:rsid w:val="00AE5263"/>
    <w:rsid w:val="00AE53F0"/>
    <w:rsid w:val="00AE59D9"/>
    <w:rsid w:val="00AE5DED"/>
    <w:rsid w:val="00AE5F37"/>
    <w:rsid w:val="00AE6035"/>
    <w:rsid w:val="00AE65A7"/>
    <w:rsid w:val="00AE6708"/>
    <w:rsid w:val="00AE6A36"/>
    <w:rsid w:val="00AE765A"/>
    <w:rsid w:val="00AE7FC5"/>
    <w:rsid w:val="00AF001F"/>
    <w:rsid w:val="00AF0071"/>
    <w:rsid w:val="00AF0441"/>
    <w:rsid w:val="00AF0758"/>
    <w:rsid w:val="00AF0CFF"/>
    <w:rsid w:val="00AF0FA5"/>
    <w:rsid w:val="00AF158E"/>
    <w:rsid w:val="00AF2723"/>
    <w:rsid w:val="00AF322D"/>
    <w:rsid w:val="00AF32A8"/>
    <w:rsid w:val="00AF387C"/>
    <w:rsid w:val="00AF3C01"/>
    <w:rsid w:val="00AF441A"/>
    <w:rsid w:val="00AF4BE7"/>
    <w:rsid w:val="00AF4FAB"/>
    <w:rsid w:val="00AF55BB"/>
    <w:rsid w:val="00AF6014"/>
    <w:rsid w:val="00AF62E2"/>
    <w:rsid w:val="00AF74FE"/>
    <w:rsid w:val="00AF757E"/>
    <w:rsid w:val="00AF76C9"/>
    <w:rsid w:val="00AF7CDD"/>
    <w:rsid w:val="00AF7F14"/>
    <w:rsid w:val="00B005B1"/>
    <w:rsid w:val="00B00800"/>
    <w:rsid w:val="00B009AB"/>
    <w:rsid w:val="00B00A52"/>
    <w:rsid w:val="00B00B03"/>
    <w:rsid w:val="00B00BB4"/>
    <w:rsid w:val="00B010CA"/>
    <w:rsid w:val="00B01D60"/>
    <w:rsid w:val="00B01FF7"/>
    <w:rsid w:val="00B02194"/>
    <w:rsid w:val="00B035CA"/>
    <w:rsid w:val="00B045D9"/>
    <w:rsid w:val="00B048AF"/>
    <w:rsid w:val="00B0520A"/>
    <w:rsid w:val="00B052DA"/>
    <w:rsid w:val="00B054B2"/>
    <w:rsid w:val="00B0553A"/>
    <w:rsid w:val="00B05BBA"/>
    <w:rsid w:val="00B05D11"/>
    <w:rsid w:val="00B05E95"/>
    <w:rsid w:val="00B05F1E"/>
    <w:rsid w:val="00B063CE"/>
    <w:rsid w:val="00B06B66"/>
    <w:rsid w:val="00B073E4"/>
    <w:rsid w:val="00B0747F"/>
    <w:rsid w:val="00B07AE6"/>
    <w:rsid w:val="00B07C1E"/>
    <w:rsid w:val="00B10124"/>
    <w:rsid w:val="00B105A4"/>
    <w:rsid w:val="00B106D3"/>
    <w:rsid w:val="00B10799"/>
    <w:rsid w:val="00B1112B"/>
    <w:rsid w:val="00B11503"/>
    <w:rsid w:val="00B1260A"/>
    <w:rsid w:val="00B126A6"/>
    <w:rsid w:val="00B126F0"/>
    <w:rsid w:val="00B12AF9"/>
    <w:rsid w:val="00B12C12"/>
    <w:rsid w:val="00B12E54"/>
    <w:rsid w:val="00B13775"/>
    <w:rsid w:val="00B1396C"/>
    <w:rsid w:val="00B143B2"/>
    <w:rsid w:val="00B144F2"/>
    <w:rsid w:val="00B14B9A"/>
    <w:rsid w:val="00B15222"/>
    <w:rsid w:val="00B157A4"/>
    <w:rsid w:val="00B159E9"/>
    <w:rsid w:val="00B15D7F"/>
    <w:rsid w:val="00B160F1"/>
    <w:rsid w:val="00B166EC"/>
    <w:rsid w:val="00B16740"/>
    <w:rsid w:val="00B17A34"/>
    <w:rsid w:val="00B2007D"/>
    <w:rsid w:val="00B20261"/>
    <w:rsid w:val="00B20317"/>
    <w:rsid w:val="00B20654"/>
    <w:rsid w:val="00B20A02"/>
    <w:rsid w:val="00B2123B"/>
    <w:rsid w:val="00B21475"/>
    <w:rsid w:val="00B2158E"/>
    <w:rsid w:val="00B22347"/>
    <w:rsid w:val="00B2244E"/>
    <w:rsid w:val="00B225EB"/>
    <w:rsid w:val="00B225EE"/>
    <w:rsid w:val="00B2281A"/>
    <w:rsid w:val="00B23661"/>
    <w:rsid w:val="00B2480B"/>
    <w:rsid w:val="00B25189"/>
    <w:rsid w:val="00B257D2"/>
    <w:rsid w:val="00B25A95"/>
    <w:rsid w:val="00B25E0A"/>
    <w:rsid w:val="00B26905"/>
    <w:rsid w:val="00B26FEC"/>
    <w:rsid w:val="00B270EB"/>
    <w:rsid w:val="00B2712B"/>
    <w:rsid w:val="00B27CCF"/>
    <w:rsid w:val="00B3032C"/>
    <w:rsid w:val="00B3043A"/>
    <w:rsid w:val="00B30C42"/>
    <w:rsid w:val="00B30C66"/>
    <w:rsid w:val="00B30EA9"/>
    <w:rsid w:val="00B30FC1"/>
    <w:rsid w:val="00B31763"/>
    <w:rsid w:val="00B31974"/>
    <w:rsid w:val="00B31B39"/>
    <w:rsid w:val="00B31F37"/>
    <w:rsid w:val="00B32736"/>
    <w:rsid w:val="00B32AD4"/>
    <w:rsid w:val="00B32D4F"/>
    <w:rsid w:val="00B331FB"/>
    <w:rsid w:val="00B33267"/>
    <w:rsid w:val="00B33975"/>
    <w:rsid w:val="00B33989"/>
    <w:rsid w:val="00B33DC9"/>
    <w:rsid w:val="00B340F5"/>
    <w:rsid w:val="00B34301"/>
    <w:rsid w:val="00B35116"/>
    <w:rsid w:val="00B351EC"/>
    <w:rsid w:val="00B3532C"/>
    <w:rsid w:val="00B36219"/>
    <w:rsid w:val="00B36257"/>
    <w:rsid w:val="00B365DD"/>
    <w:rsid w:val="00B36CE7"/>
    <w:rsid w:val="00B37050"/>
    <w:rsid w:val="00B37297"/>
    <w:rsid w:val="00B3770D"/>
    <w:rsid w:val="00B37731"/>
    <w:rsid w:val="00B37900"/>
    <w:rsid w:val="00B37D25"/>
    <w:rsid w:val="00B40646"/>
    <w:rsid w:val="00B4095F"/>
    <w:rsid w:val="00B4099C"/>
    <w:rsid w:val="00B41A67"/>
    <w:rsid w:val="00B41DFA"/>
    <w:rsid w:val="00B43C94"/>
    <w:rsid w:val="00B444B5"/>
    <w:rsid w:val="00B4477C"/>
    <w:rsid w:val="00B45111"/>
    <w:rsid w:val="00B45886"/>
    <w:rsid w:val="00B45AA7"/>
    <w:rsid w:val="00B45E3D"/>
    <w:rsid w:val="00B45EB8"/>
    <w:rsid w:val="00B46187"/>
    <w:rsid w:val="00B461F4"/>
    <w:rsid w:val="00B46537"/>
    <w:rsid w:val="00B47113"/>
    <w:rsid w:val="00B47F85"/>
    <w:rsid w:val="00B504BB"/>
    <w:rsid w:val="00B505A2"/>
    <w:rsid w:val="00B50AEA"/>
    <w:rsid w:val="00B50BAB"/>
    <w:rsid w:val="00B50ED5"/>
    <w:rsid w:val="00B510EA"/>
    <w:rsid w:val="00B51250"/>
    <w:rsid w:val="00B51386"/>
    <w:rsid w:val="00B517F6"/>
    <w:rsid w:val="00B518D3"/>
    <w:rsid w:val="00B51990"/>
    <w:rsid w:val="00B51B62"/>
    <w:rsid w:val="00B51D01"/>
    <w:rsid w:val="00B526AD"/>
    <w:rsid w:val="00B52767"/>
    <w:rsid w:val="00B52EF5"/>
    <w:rsid w:val="00B5302F"/>
    <w:rsid w:val="00B53F54"/>
    <w:rsid w:val="00B54852"/>
    <w:rsid w:val="00B54ABC"/>
    <w:rsid w:val="00B54E8C"/>
    <w:rsid w:val="00B54F74"/>
    <w:rsid w:val="00B5508C"/>
    <w:rsid w:val="00B55506"/>
    <w:rsid w:val="00B56A01"/>
    <w:rsid w:val="00B56A3C"/>
    <w:rsid w:val="00B579BA"/>
    <w:rsid w:val="00B57B39"/>
    <w:rsid w:val="00B600AA"/>
    <w:rsid w:val="00B605DB"/>
    <w:rsid w:val="00B6089B"/>
    <w:rsid w:val="00B6091F"/>
    <w:rsid w:val="00B6157A"/>
    <w:rsid w:val="00B616BE"/>
    <w:rsid w:val="00B61C52"/>
    <w:rsid w:val="00B61E64"/>
    <w:rsid w:val="00B621CD"/>
    <w:rsid w:val="00B625B4"/>
    <w:rsid w:val="00B626C5"/>
    <w:rsid w:val="00B62701"/>
    <w:rsid w:val="00B627F1"/>
    <w:rsid w:val="00B628D3"/>
    <w:rsid w:val="00B6291F"/>
    <w:rsid w:val="00B62921"/>
    <w:rsid w:val="00B62ED6"/>
    <w:rsid w:val="00B636BA"/>
    <w:rsid w:val="00B63DCF"/>
    <w:rsid w:val="00B63EB8"/>
    <w:rsid w:val="00B63FFC"/>
    <w:rsid w:val="00B6401D"/>
    <w:rsid w:val="00B6466A"/>
    <w:rsid w:val="00B6503A"/>
    <w:rsid w:val="00B65399"/>
    <w:rsid w:val="00B65CEA"/>
    <w:rsid w:val="00B65E8A"/>
    <w:rsid w:val="00B66464"/>
    <w:rsid w:val="00B66971"/>
    <w:rsid w:val="00B66C58"/>
    <w:rsid w:val="00B67236"/>
    <w:rsid w:val="00B677D2"/>
    <w:rsid w:val="00B67CC2"/>
    <w:rsid w:val="00B70729"/>
    <w:rsid w:val="00B70DCB"/>
    <w:rsid w:val="00B7150E"/>
    <w:rsid w:val="00B720E2"/>
    <w:rsid w:val="00B72326"/>
    <w:rsid w:val="00B728BC"/>
    <w:rsid w:val="00B72AA4"/>
    <w:rsid w:val="00B72C16"/>
    <w:rsid w:val="00B72EC0"/>
    <w:rsid w:val="00B731BD"/>
    <w:rsid w:val="00B737B8"/>
    <w:rsid w:val="00B73E89"/>
    <w:rsid w:val="00B74299"/>
    <w:rsid w:val="00B744A7"/>
    <w:rsid w:val="00B74891"/>
    <w:rsid w:val="00B75AA9"/>
    <w:rsid w:val="00B760E9"/>
    <w:rsid w:val="00B76D27"/>
    <w:rsid w:val="00B76DD2"/>
    <w:rsid w:val="00B76E31"/>
    <w:rsid w:val="00B76F6F"/>
    <w:rsid w:val="00B77994"/>
    <w:rsid w:val="00B80610"/>
    <w:rsid w:val="00B8089E"/>
    <w:rsid w:val="00B8185C"/>
    <w:rsid w:val="00B81BD1"/>
    <w:rsid w:val="00B81C94"/>
    <w:rsid w:val="00B8234E"/>
    <w:rsid w:val="00B82419"/>
    <w:rsid w:val="00B8244C"/>
    <w:rsid w:val="00B82545"/>
    <w:rsid w:val="00B826BE"/>
    <w:rsid w:val="00B82977"/>
    <w:rsid w:val="00B82AAD"/>
    <w:rsid w:val="00B82B6E"/>
    <w:rsid w:val="00B82BF1"/>
    <w:rsid w:val="00B8301E"/>
    <w:rsid w:val="00B8385E"/>
    <w:rsid w:val="00B83F28"/>
    <w:rsid w:val="00B841DC"/>
    <w:rsid w:val="00B848E7"/>
    <w:rsid w:val="00B84E33"/>
    <w:rsid w:val="00B85384"/>
    <w:rsid w:val="00B8541E"/>
    <w:rsid w:val="00B855F5"/>
    <w:rsid w:val="00B86214"/>
    <w:rsid w:val="00B862F3"/>
    <w:rsid w:val="00B86C3D"/>
    <w:rsid w:val="00B8797C"/>
    <w:rsid w:val="00B90069"/>
    <w:rsid w:val="00B90630"/>
    <w:rsid w:val="00B915EA"/>
    <w:rsid w:val="00B91663"/>
    <w:rsid w:val="00B91C65"/>
    <w:rsid w:val="00B9206A"/>
    <w:rsid w:val="00B92E96"/>
    <w:rsid w:val="00B934FC"/>
    <w:rsid w:val="00B93690"/>
    <w:rsid w:val="00B942F7"/>
    <w:rsid w:val="00B9437A"/>
    <w:rsid w:val="00B9466F"/>
    <w:rsid w:val="00B946DD"/>
    <w:rsid w:val="00B94759"/>
    <w:rsid w:val="00B9476C"/>
    <w:rsid w:val="00B94BBD"/>
    <w:rsid w:val="00B94EC2"/>
    <w:rsid w:val="00B953AF"/>
    <w:rsid w:val="00B95F6E"/>
    <w:rsid w:val="00B963B6"/>
    <w:rsid w:val="00B96511"/>
    <w:rsid w:val="00B96D26"/>
    <w:rsid w:val="00B97070"/>
    <w:rsid w:val="00B97A6B"/>
    <w:rsid w:val="00B97C32"/>
    <w:rsid w:val="00B97D27"/>
    <w:rsid w:val="00BA0281"/>
    <w:rsid w:val="00BA0EE5"/>
    <w:rsid w:val="00BA0F20"/>
    <w:rsid w:val="00BA0FA6"/>
    <w:rsid w:val="00BA1513"/>
    <w:rsid w:val="00BA1D04"/>
    <w:rsid w:val="00BA21FB"/>
    <w:rsid w:val="00BA2202"/>
    <w:rsid w:val="00BA2574"/>
    <w:rsid w:val="00BA3CB3"/>
    <w:rsid w:val="00BA3D4D"/>
    <w:rsid w:val="00BA4492"/>
    <w:rsid w:val="00BA4B03"/>
    <w:rsid w:val="00BA55DE"/>
    <w:rsid w:val="00BA57AC"/>
    <w:rsid w:val="00BA5AA2"/>
    <w:rsid w:val="00BA5C22"/>
    <w:rsid w:val="00BA5F0D"/>
    <w:rsid w:val="00BA6161"/>
    <w:rsid w:val="00BA6364"/>
    <w:rsid w:val="00BA6634"/>
    <w:rsid w:val="00BA6BEF"/>
    <w:rsid w:val="00BA6D4F"/>
    <w:rsid w:val="00BA6EAB"/>
    <w:rsid w:val="00BA7354"/>
    <w:rsid w:val="00BA7EE4"/>
    <w:rsid w:val="00BB01DA"/>
    <w:rsid w:val="00BB0B99"/>
    <w:rsid w:val="00BB0F91"/>
    <w:rsid w:val="00BB11F2"/>
    <w:rsid w:val="00BB1551"/>
    <w:rsid w:val="00BB1D21"/>
    <w:rsid w:val="00BB22EA"/>
    <w:rsid w:val="00BB23EC"/>
    <w:rsid w:val="00BB291F"/>
    <w:rsid w:val="00BB2E15"/>
    <w:rsid w:val="00BB2EFA"/>
    <w:rsid w:val="00BB378A"/>
    <w:rsid w:val="00BB3F71"/>
    <w:rsid w:val="00BB43C4"/>
    <w:rsid w:val="00BB4601"/>
    <w:rsid w:val="00BB48BB"/>
    <w:rsid w:val="00BB49E0"/>
    <w:rsid w:val="00BB555A"/>
    <w:rsid w:val="00BB56B4"/>
    <w:rsid w:val="00BB57A9"/>
    <w:rsid w:val="00BB58F3"/>
    <w:rsid w:val="00BB5EDF"/>
    <w:rsid w:val="00BB5FCE"/>
    <w:rsid w:val="00BB6AC7"/>
    <w:rsid w:val="00BB7280"/>
    <w:rsid w:val="00BB73E0"/>
    <w:rsid w:val="00BB74AC"/>
    <w:rsid w:val="00BB7C2F"/>
    <w:rsid w:val="00BC03D4"/>
    <w:rsid w:val="00BC0894"/>
    <w:rsid w:val="00BC1490"/>
    <w:rsid w:val="00BC1F1F"/>
    <w:rsid w:val="00BC20AA"/>
    <w:rsid w:val="00BC26DB"/>
    <w:rsid w:val="00BC2BAD"/>
    <w:rsid w:val="00BC2C55"/>
    <w:rsid w:val="00BC3810"/>
    <w:rsid w:val="00BC3EB6"/>
    <w:rsid w:val="00BC41BB"/>
    <w:rsid w:val="00BC42DA"/>
    <w:rsid w:val="00BC484B"/>
    <w:rsid w:val="00BC4A27"/>
    <w:rsid w:val="00BC509C"/>
    <w:rsid w:val="00BC5254"/>
    <w:rsid w:val="00BC54D3"/>
    <w:rsid w:val="00BC5B1E"/>
    <w:rsid w:val="00BC5EDF"/>
    <w:rsid w:val="00BC63A4"/>
    <w:rsid w:val="00BC64B8"/>
    <w:rsid w:val="00BC6962"/>
    <w:rsid w:val="00BC6F4E"/>
    <w:rsid w:val="00BD06EA"/>
    <w:rsid w:val="00BD0D97"/>
    <w:rsid w:val="00BD1007"/>
    <w:rsid w:val="00BD121C"/>
    <w:rsid w:val="00BD1407"/>
    <w:rsid w:val="00BD1507"/>
    <w:rsid w:val="00BD1983"/>
    <w:rsid w:val="00BD1A6D"/>
    <w:rsid w:val="00BD1B54"/>
    <w:rsid w:val="00BD2B20"/>
    <w:rsid w:val="00BD3060"/>
    <w:rsid w:val="00BD3666"/>
    <w:rsid w:val="00BD3AE6"/>
    <w:rsid w:val="00BD52CF"/>
    <w:rsid w:val="00BD546B"/>
    <w:rsid w:val="00BD5841"/>
    <w:rsid w:val="00BD5B3A"/>
    <w:rsid w:val="00BD5B54"/>
    <w:rsid w:val="00BD5C2A"/>
    <w:rsid w:val="00BD630C"/>
    <w:rsid w:val="00BD66FE"/>
    <w:rsid w:val="00BD6F52"/>
    <w:rsid w:val="00BD723A"/>
    <w:rsid w:val="00BD729D"/>
    <w:rsid w:val="00BD733B"/>
    <w:rsid w:val="00BD7D02"/>
    <w:rsid w:val="00BD7D20"/>
    <w:rsid w:val="00BD7DBC"/>
    <w:rsid w:val="00BE0FB7"/>
    <w:rsid w:val="00BE1549"/>
    <w:rsid w:val="00BE17B1"/>
    <w:rsid w:val="00BE1DCC"/>
    <w:rsid w:val="00BE21F3"/>
    <w:rsid w:val="00BE2494"/>
    <w:rsid w:val="00BE2816"/>
    <w:rsid w:val="00BE2DCC"/>
    <w:rsid w:val="00BE3212"/>
    <w:rsid w:val="00BE382C"/>
    <w:rsid w:val="00BE39AA"/>
    <w:rsid w:val="00BE452D"/>
    <w:rsid w:val="00BE48E0"/>
    <w:rsid w:val="00BE4BBE"/>
    <w:rsid w:val="00BE4C68"/>
    <w:rsid w:val="00BE50E4"/>
    <w:rsid w:val="00BE5650"/>
    <w:rsid w:val="00BE6570"/>
    <w:rsid w:val="00BE659B"/>
    <w:rsid w:val="00BE660C"/>
    <w:rsid w:val="00BE676E"/>
    <w:rsid w:val="00BE6772"/>
    <w:rsid w:val="00BE68C5"/>
    <w:rsid w:val="00BE6E25"/>
    <w:rsid w:val="00BE7337"/>
    <w:rsid w:val="00BE7596"/>
    <w:rsid w:val="00BE76E4"/>
    <w:rsid w:val="00BE7727"/>
    <w:rsid w:val="00BF0685"/>
    <w:rsid w:val="00BF0895"/>
    <w:rsid w:val="00BF10F4"/>
    <w:rsid w:val="00BF1589"/>
    <w:rsid w:val="00BF1714"/>
    <w:rsid w:val="00BF1B6F"/>
    <w:rsid w:val="00BF20C7"/>
    <w:rsid w:val="00BF2EEC"/>
    <w:rsid w:val="00BF37D7"/>
    <w:rsid w:val="00BF38BD"/>
    <w:rsid w:val="00BF38FE"/>
    <w:rsid w:val="00BF3903"/>
    <w:rsid w:val="00BF3F0F"/>
    <w:rsid w:val="00BF46F3"/>
    <w:rsid w:val="00BF4F93"/>
    <w:rsid w:val="00BF54D2"/>
    <w:rsid w:val="00BF5CAA"/>
    <w:rsid w:val="00BF608A"/>
    <w:rsid w:val="00BF6600"/>
    <w:rsid w:val="00BF6BD8"/>
    <w:rsid w:val="00BF6EBB"/>
    <w:rsid w:val="00BF7369"/>
    <w:rsid w:val="00BF761A"/>
    <w:rsid w:val="00BF7D5F"/>
    <w:rsid w:val="00C00CAE"/>
    <w:rsid w:val="00C00D6B"/>
    <w:rsid w:val="00C00F71"/>
    <w:rsid w:val="00C0124A"/>
    <w:rsid w:val="00C01CF5"/>
    <w:rsid w:val="00C02170"/>
    <w:rsid w:val="00C02FAB"/>
    <w:rsid w:val="00C03EBC"/>
    <w:rsid w:val="00C03F84"/>
    <w:rsid w:val="00C04B1B"/>
    <w:rsid w:val="00C04C5C"/>
    <w:rsid w:val="00C04EA0"/>
    <w:rsid w:val="00C05085"/>
    <w:rsid w:val="00C05418"/>
    <w:rsid w:val="00C054AE"/>
    <w:rsid w:val="00C05990"/>
    <w:rsid w:val="00C05BDB"/>
    <w:rsid w:val="00C062ED"/>
    <w:rsid w:val="00C06327"/>
    <w:rsid w:val="00C064AD"/>
    <w:rsid w:val="00C06658"/>
    <w:rsid w:val="00C067FF"/>
    <w:rsid w:val="00C06A72"/>
    <w:rsid w:val="00C073B8"/>
    <w:rsid w:val="00C07912"/>
    <w:rsid w:val="00C102F4"/>
    <w:rsid w:val="00C104D5"/>
    <w:rsid w:val="00C10675"/>
    <w:rsid w:val="00C10CFC"/>
    <w:rsid w:val="00C111C1"/>
    <w:rsid w:val="00C122C1"/>
    <w:rsid w:val="00C123A1"/>
    <w:rsid w:val="00C12DE6"/>
    <w:rsid w:val="00C12EF7"/>
    <w:rsid w:val="00C1310B"/>
    <w:rsid w:val="00C137B1"/>
    <w:rsid w:val="00C13911"/>
    <w:rsid w:val="00C13A04"/>
    <w:rsid w:val="00C14049"/>
    <w:rsid w:val="00C15207"/>
    <w:rsid w:val="00C15485"/>
    <w:rsid w:val="00C1578B"/>
    <w:rsid w:val="00C159EF"/>
    <w:rsid w:val="00C15BB2"/>
    <w:rsid w:val="00C15CC2"/>
    <w:rsid w:val="00C161BF"/>
    <w:rsid w:val="00C16229"/>
    <w:rsid w:val="00C1675E"/>
    <w:rsid w:val="00C16877"/>
    <w:rsid w:val="00C16970"/>
    <w:rsid w:val="00C16B24"/>
    <w:rsid w:val="00C16DA9"/>
    <w:rsid w:val="00C17063"/>
    <w:rsid w:val="00C172CB"/>
    <w:rsid w:val="00C17CFD"/>
    <w:rsid w:val="00C17D90"/>
    <w:rsid w:val="00C17F29"/>
    <w:rsid w:val="00C20532"/>
    <w:rsid w:val="00C21275"/>
    <w:rsid w:val="00C21327"/>
    <w:rsid w:val="00C21575"/>
    <w:rsid w:val="00C2175F"/>
    <w:rsid w:val="00C217F6"/>
    <w:rsid w:val="00C21844"/>
    <w:rsid w:val="00C2195B"/>
    <w:rsid w:val="00C220D1"/>
    <w:rsid w:val="00C22BB0"/>
    <w:rsid w:val="00C22C58"/>
    <w:rsid w:val="00C236F7"/>
    <w:rsid w:val="00C2375F"/>
    <w:rsid w:val="00C238FA"/>
    <w:rsid w:val="00C23D6A"/>
    <w:rsid w:val="00C23F9A"/>
    <w:rsid w:val="00C2443C"/>
    <w:rsid w:val="00C24D86"/>
    <w:rsid w:val="00C25F14"/>
    <w:rsid w:val="00C26503"/>
    <w:rsid w:val="00C2653F"/>
    <w:rsid w:val="00C2671E"/>
    <w:rsid w:val="00C26F4B"/>
    <w:rsid w:val="00C270B9"/>
    <w:rsid w:val="00C271C6"/>
    <w:rsid w:val="00C272B4"/>
    <w:rsid w:val="00C27383"/>
    <w:rsid w:val="00C2765E"/>
    <w:rsid w:val="00C279CF"/>
    <w:rsid w:val="00C27C23"/>
    <w:rsid w:val="00C27F3E"/>
    <w:rsid w:val="00C30173"/>
    <w:rsid w:val="00C3018F"/>
    <w:rsid w:val="00C30412"/>
    <w:rsid w:val="00C30648"/>
    <w:rsid w:val="00C30D3A"/>
    <w:rsid w:val="00C30F7E"/>
    <w:rsid w:val="00C312F0"/>
    <w:rsid w:val="00C318C1"/>
    <w:rsid w:val="00C321E1"/>
    <w:rsid w:val="00C32A36"/>
    <w:rsid w:val="00C32D4B"/>
    <w:rsid w:val="00C32EE7"/>
    <w:rsid w:val="00C330E0"/>
    <w:rsid w:val="00C334D1"/>
    <w:rsid w:val="00C33AE6"/>
    <w:rsid w:val="00C33AE7"/>
    <w:rsid w:val="00C33B5B"/>
    <w:rsid w:val="00C340FA"/>
    <w:rsid w:val="00C34417"/>
    <w:rsid w:val="00C34CA0"/>
    <w:rsid w:val="00C34F18"/>
    <w:rsid w:val="00C354B7"/>
    <w:rsid w:val="00C358D7"/>
    <w:rsid w:val="00C358FA"/>
    <w:rsid w:val="00C35E8D"/>
    <w:rsid w:val="00C36653"/>
    <w:rsid w:val="00C3681C"/>
    <w:rsid w:val="00C36940"/>
    <w:rsid w:val="00C36974"/>
    <w:rsid w:val="00C36E6A"/>
    <w:rsid w:val="00C37088"/>
    <w:rsid w:val="00C37285"/>
    <w:rsid w:val="00C376DC"/>
    <w:rsid w:val="00C37771"/>
    <w:rsid w:val="00C37CC5"/>
    <w:rsid w:val="00C403A7"/>
    <w:rsid w:val="00C406CA"/>
    <w:rsid w:val="00C4073F"/>
    <w:rsid w:val="00C40830"/>
    <w:rsid w:val="00C40FAE"/>
    <w:rsid w:val="00C41161"/>
    <w:rsid w:val="00C41619"/>
    <w:rsid w:val="00C421B2"/>
    <w:rsid w:val="00C4237A"/>
    <w:rsid w:val="00C42A7C"/>
    <w:rsid w:val="00C43B0D"/>
    <w:rsid w:val="00C44CF1"/>
    <w:rsid w:val="00C45B01"/>
    <w:rsid w:val="00C45EAF"/>
    <w:rsid w:val="00C45F77"/>
    <w:rsid w:val="00C46152"/>
    <w:rsid w:val="00C46B6C"/>
    <w:rsid w:val="00C46CFE"/>
    <w:rsid w:val="00C46FA1"/>
    <w:rsid w:val="00C47308"/>
    <w:rsid w:val="00C473C2"/>
    <w:rsid w:val="00C47A92"/>
    <w:rsid w:val="00C50028"/>
    <w:rsid w:val="00C5016E"/>
    <w:rsid w:val="00C507F1"/>
    <w:rsid w:val="00C50BAB"/>
    <w:rsid w:val="00C51053"/>
    <w:rsid w:val="00C51084"/>
    <w:rsid w:val="00C510FC"/>
    <w:rsid w:val="00C5153E"/>
    <w:rsid w:val="00C516E5"/>
    <w:rsid w:val="00C51E2E"/>
    <w:rsid w:val="00C52565"/>
    <w:rsid w:val="00C52C93"/>
    <w:rsid w:val="00C52CD4"/>
    <w:rsid w:val="00C52DA4"/>
    <w:rsid w:val="00C53823"/>
    <w:rsid w:val="00C538A3"/>
    <w:rsid w:val="00C53F65"/>
    <w:rsid w:val="00C5457F"/>
    <w:rsid w:val="00C547C5"/>
    <w:rsid w:val="00C54BF8"/>
    <w:rsid w:val="00C56354"/>
    <w:rsid w:val="00C56583"/>
    <w:rsid w:val="00C5677B"/>
    <w:rsid w:val="00C56825"/>
    <w:rsid w:val="00C5685E"/>
    <w:rsid w:val="00C568E9"/>
    <w:rsid w:val="00C5715A"/>
    <w:rsid w:val="00C57179"/>
    <w:rsid w:val="00C57278"/>
    <w:rsid w:val="00C57934"/>
    <w:rsid w:val="00C605DA"/>
    <w:rsid w:val="00C60745"/>
    <w:rsid w:val="00C60AEB"/>
    <w:rsid w:val="00C62090"/>
    <w:rsid w:val="00C62681"/>
    <w:rsid w:val="00C626ED"/>
    <w:rsid w:val="00C628B8"/>
    <w:rsid w:val="00C62B14"/>
    <w:rsid w:val="00C62BD4"/>
    <w:rsid w:val="00C632F4"/>
    <w:rsid w:val="00C633FD"/>
    <w:rsid w:val="00C63D20"/>
    <w:rsid w:val="00C63F8F"/>
    <w:rsid w:val="00C6446F"/>
    <w:rsid w:val="00C652E0"/>
    <w:rsid w:val="00C6644A"/>
    <w:rsid w:val="00C66B42"/>
    <w:rsid w:val="00C6719E"/>
    <w:rsid w:val="00C7023D"/>
    <w:rsid w:val="00C7038C"/>
    <w:rsid w:val="00C707C6"/>
    <w:rsid w:val="00C70DD9"/>
    <w:rsid w:val="00C70E05"/>
    <w:rsid w:val="00C71204"/>
    <w:rsid w:val="00C717D0"/>
    <w:rsid w:val="00C71D7C"/>
    <w:rsid w:val="00C71EBF"/>
    <w:rsid w:val="00C72477"/>
    <w:rsid w:val="00C729D2"/>
    <w:rsid w:val="00C7334F"/>
    <w:rsid w:val="00C73678"/>
    <w:rsid w:val="00C73C81"/>
    <w:rsid w:val="00C73D2E"/>
    <w:rsid w:val="00C73E42"/>
    <w:rsid w:val="00C73FFA"/>
    <w:rsid w:val="00C74AB0"/>
    <w:rsid w:val="00C750D4"/>
    <w:rsid w:val="00C7511C"/>
    <w:rsid w:val="00C75362"/>
    <w:rsid w:val="00C753AD"/>
    <w:rsid w:val="00C758B1"/>
    <w:rsid w:val="00C75C5D"/>
    <w:rsid w:val="00C75FF7"/>
    <w:rsid w:val="00C760B3"/>
    <w:rsid w:val="00C76435"/>
    <w:rsid w:val="00C76666"/>
    <w:rsid w:val="00C766A0"/>
    <w:rsid w:val="00C772B8"/>
    <w:rsid w:val="00C77D7F"/>
    <w:rsid w:val="00C77F1A"/>
    <w:rsid w:val="00C8005B"/>
    <w:rsid w:val="00C808EF"/>
    <w:rsid w:val="00C80991"/>
    <w:rsid w:val="00C80DAD"/>
    <w:rsid w:val="00C80E1B"/>
    <w:rsid w:val="00C80E35"/>
    <w:rsid w:val="00C8107B"/>
    <w:rsid w:val="00C8174C"/>
    <w:rsid w:val="00C82AA3"/>
    <w:rsid w:val="00C82B75"/>
    <w:rsid w:val="00C82D25"/>
    <w:rsid w:val="00C83282"/>
    <w:rsid w:val="00C8355F"/>
    <w:rsid w:val="00C837B8"/>
    <w:rsid w:val="00C83858"/>
    <w:rsid w:val="00C83C34"/>
    <w:rsid w:val="00C84C80"/>
    <w:rsid w:val="00C84E2D"/>
    <w:rsid w:val="00C84E43"/>
    <w:rsid w:val="00C84E73"/>
    <w:rsid w:val="00C85BCC"/>
    <w:rsid w:val="00C85ED0"/>
    <w:rsid w:val="00C86E76"/>
    <w:rsid w:val="00C87232"/>
    <w:rsid w:val="00C87255"/>
    <w:rsid w:val="00C87512"/>
    <w:rsid w:val="00C87860"/>
    <w:rsid w:val="00C8798B"/>
    <w:rsid w:val="00C87E15"/>
    <w:rsid w:val="00C9153A"/>
    <w:rsid w:val="00C91F18"/>
    <w:rsid w:val="00C9235D"/>
    <w:rsid w:val="00C92E2C"/>
    <w:rsid w:val="00C930A6"/>
    <w:rsid w:val="00C93F0D"/>
    <w:rsid w:val="00C94031"/>
    <w:rsid w:val="00C94108"/>
    <w:rsid w:val="00C942DA"/>
    <w:rsid w:val="00C94B68"/>
    <w:rsid w:val="00C95827"/>
    <w:rsid w:val="00C963B4"/>
    <w:rsid w:val="00C963E0"/>
    <w:rsid w:val="00C9686A"/>
    <w:rsid w:val="00C9690A"/>
    <w:rsid w:val="00C96A2D"/>
    <w:rsid w:val="00C971C8"/>
    <w:rsid w:val="00C975E8"/>
    <w:rsid w:val="00C97604"/>
    <w:rsid w:val="00C97DBA"/>
    <w:rsid w:val="00CA0203"/>
    <w:rsid w:val="00CA0ED9"/>
    <w:rsid w:val="00CA13CC"/>
    <w:rsid w:val="00CA1C65"/>
    <w:rsid w:val="00CA2C4C"/>
    <w:rsid w:val="00CA2DE1"/>
    <w:rsid w:val="00CA2DEA"/>
    <w:rsid w:val="00CA2E6E"/>
    <w:rsid w:val="00CA2EF4"/>
    <w:rsid w:val="00CA30E9"/>
    <w:rsid w:val="00CA3E35"/>
    <w:rsid w:val="00CA4355"/>
    <w:rsid w:val="00CA4680"/>
    <w:rsid w:val="00CA46E2"/>
    <w:rsid w:val="00CA50FA"/>
    <w:rsid w:val="00CA6A55"/>
    <w:rsid w:val="00CA6C32"/>
    <w:rsid w:val="00CA7B96"/>
    <w:rsid w:val="00CA7F22"/>
    <w:rsid w:val="00CB07A6"/>
    <w:rsid w:val="00CB0A10"/>
    <w:rsid w:val="00CB0E37"/>
    <w:rsid w:val="00CB0F06"/>
    <w:rsid w:val="00CB0F11"/>
    <w:rsid w:val="00CB165C"/>
    <w:rsid w:val="00CB1C88"/>
    <w:rsid w:val="00CB1DC5"/>
    <w:rsid w:val="00CB1E11"/>
    <w:rsid w:val="00CB1E85"/>
    <w:rsid w:val="00CB1EDD"/>
    <w:rsid w:val="00CB2045"/>
    <w:rsid w:val="00CB23A1"/>
    <w:rsid w:val="00CB2491"/>
    <w:rsid w:val="00CB2948"/>
    <w:rsid w:val="00CB4138"/>
    <w:rsid w:val="00CB48C9"/>
    <w:rsid w:val="00CB48DE"/>
    <w:rsid w:val="00CB4DF9"/>
    <w:rsid w:val="00CB55F8"/>
    <w:rsid w:val="00CB631C"/>
    <w:rsid w:val="00CB65D9"/>
    <w:rsid w:val="00CB666A"/>
    <w:rsid w:val="00CB7D43"/>
    <w:rsid w:val="00CC0099"/>
    <w:rsid w:val="00CC029F"/>
    <w:rsid w:val="00CC0406"/>
    <w:rsid w:val="00CC0704"/>
    <w:rsid w:val="00CC0714"/>
    <w:rsid w:val="00CC0D07"/>
    <w:rsid w:val="00CC136A"/>
    <w:rsid w:val="00CC15FA"/>
    <w:rsid w:val="00CC1B20"/>
    <w:rsid w:val="00CC2388"/>
    <w:rsid w:val="00CC24B4"/>
    <w:rsid w:val="00CC2751"/>
    <w:rsid w:val="00CC28C8"/>
    <w:rsid w:val="00CC2CE6"/>
    <w:rsid w:val="00CC3EDF"/>
    <w:rsid w:val="00CC40CF"/>
    <w:rsid w:val="00CC4A87"/>
    <w:rsid w:val="00CC4D32"/>
    <w:rsid w:val="00CC54A7"/>
    <w:rsid w:val="00CC562F"/>
    <w:rsid w:val="00CC5725"/>
    <w:rsid w:val="00CC647F"/>
    <w:rsid w:val="00CC691A"/>
    <w:rsid w:val="00CC69AB"/>
    <w:rsid w:val="00CC71C9"/>
    <w:rsid w:val="00CC75DF"/>
    <w:rsid w:val="00CC76C8"/>
    <w:rsid w:val="00CC7C99"/>
    <w:rsid w:val="00CD0773"/>
    <w:rsid w:val="00CD09F6"/>
    <w:rsid w:val="00CD0D0B"/>
    <w:rsid w:val="00CD0ED5"/>
    <w:rsid w:val="00CD0F19"/>
    <w:rsid w:val="00CD10B5"/>
    <w:rsid w:val="00CD16C8"/>
    <w:rsid w:val="00CD188B"/>
    <w:rsid w:val="00CD199C"/>
    <w:rsid w:val="00CD2AAB"/>
    <w:rsid w:val="00CD2E1F"/>
    <w:rsid w:val="00CD342B"/>
    <w:rsid w:val="00CD3803"/>
    <w:rsid w:val="00CD3917"/>
    <w:rsid w:val="00CD3EBD"/>
    <w:rsid w:val="00CD411A"/>
    <w:rsid w:val="00CD413A"/>
    <w:rsid w:val="00CD426A"/>
    <w:rsid w:val="00CD4383"/>
    <w:rsid w:val="00CD43DC"/>
    <w:rsid w:val="00CD446D"/>
    <w:rsid w:val="00CD4481"/>
    <w:rsid w:val="00CD48DB"/>
    <w:rsid w:val="00CD58E4"/>
    <w:rsid w:val="00CD5F36"/>
    <w:rsid w:val="00CD60E8"/>
    <w:rsid w:val="00CD652C"/>
    <w:rsid w:val="00CD6795"/>
    <w:rsid w:val="00CD68EB"/>
    <w:rsid w:val="00CD6A0A"/>
    <w:rsid w:val="00CD6DFD"/>
    <w:rsid w:val="00CD6EBF"/>
    <w:rsid w:val="00CD6F5A"/>
    <w:rsid w:val="00CD7300"/>
    <w:rsid w:val="00CD74A7"/>
    <w:rsid w:val="00CD75A4"/>
    <w:rsid w:val="00CD7DD4"/>
    <w:rsid w:val="00CE04B2"/>
    <w:rsid w:val="00CE149E"/>
    <w:rsid w:val="00CE15B1"/>
    <w:rsid w:val="00CE1AC6"/>
    <w:rsid w:val="00CE1E72"/>
    <w:rsid w:val="00CE2CA6"/>
    <w:rsid w:val="00CE3143"/>
    <w:rsid w:val="00CE3272"/>
    <w:rsid w:val="00CE386A"/>
    <w:rsid w:val="00CE3A28"/>
    <w:rsid w:val="00CE3B0B"/>
    <w:rsid w:val="00CE4450"/>
    <w:rsid w:val="00CE4644"/>
    <w:rsid w:val="00CE4924"/>
    <w:rsid w:val="00CE492A"/>
    <w:rsid w:val="00CE4ECD"/>
    <w:rsid w:val="00CE4FA0"/>
    <w:rsid w:val="00CE5157"/>
    <w:rsid w:val="00CE597E"/>
    <w:rsid w:val="00CE5A20"/>
    <w:rsid w:val="00CE5F0A"/>
    <w:rsid w:val="00CE647C"/>
    <w:rsid w:val="00CE730E"/>
    <w:rsid w:val="00CE79A1"/>
    <w:rsid w:val="00CF0013"/>
    <w:rsid w:val="00CF03D6"/>
    <w:rsid w:val="00CF044F"/>
    <w:rsid w:val="00CF04C3"/>
    <w:rsid w:val="00CF085A"/>
    <w:rsid w:val="00CF15E8"/>
    <w:rsid w:val="00CF181F"/>
    <w:rsid w:val="00CF1882"/>
    <w:rsid w:val="00CF1A2D"/>
    <w:rsid w:val="00CF2183"/>
    <w:rsid w:val="00CF2947"/>
    <w:rsid w:val="00CF2C1B"/>
    <w:rsid w:val="00CF33B7"/>
    <w:rsid w:val="00CF3E8F"/>
    <w:rsid w:val="00CF429F"/>
    <w:rsid w:val="00CF48C7"/>
    <w:rsid w:val="00CF4BF3"/>
    <w:rsid w:val="00CF4DD8"/>
    <w:rsid w:val="00CF51B3"/>
    <w:rsid w:val="00CF53F4"/>
    <w:rsid w:val="00CF548A"/>
    <w:rsid w:val="00CF5C7D"/>
    <w:rsid w:val="00CF5DEE"/>
    <w:rsid w:val="00CF641C"/>
    <w:rsid w:val="00CF6B60"/>
    <w:rsid w:val="00CF6C99"/>
    <w:rsid w:val="00CF7672"/>
    <w:rsid w:val="00CF7D18"/>
    <w:rsid w:val="00D00052"/>
    <w:rsid w:val="00D00B4D"/>
    <w:rsid w:val="00D013FD"/>
    <w:rsid w:val="00D01850"/>
    <w:rsid w:val="00D01D4B"/>
    <w:rsid w:val="00D01DB6"/>
    <w:rsid w:val="00D023E7"/>
    <w:rsid w:val="00D0241E"/>
    <w:rsid w:val="00D026B4"/>
    <w:rsid w:val="00D02B59"/>
    <w:rsid w:val="00D039FA"/>
    <w:rsid w:val="00D03E32"/>
    <w:rsid w:val="00D04284"/>
    <w:rsid w:val="00D04482"/>
    <w:rsid w:val="00D0461B"/>
    <w:rsid w:val="00D05269"/>
    <w:rsid w:val="00D05A9B"/>
    <w:rsid w:val="00D05D7B"/>
    <w:rsid w:val="00D0605A"/>
    <w:rsid w:val="00D061D6"/>
    <w:rsid w:val="00D0661B"/>
    <w:rsid w:val="00D06F43"/>
    <w:rsid w:val="00D06F64"/>
    <w:rsid w:val="00D07703"/>
    <w:rsid w:val="00D079FD"/>
    <w:rsid w:val="00D07AC5"/>
    <w:rsid w:val="00D07EED"/>
    <w:rsid w:val="00D1033B"/>
    <w:rsid w:val="00D10703"/>
    <w:rsid w:val="00D11021"/>
    <w:rsid w:val="00D1139B"/>
    <w:rsid w:val="00D117E1"/>
    <w:rsid w:val="00D118CC"/>
    <w:rsid w:val="00D11B0B"/>
    <w:rsid w:val="00D12188"/>
    <w:rsid w:val="00D126A4"/>
    <w:rsid w:val="00D12BBA"/>
    <w:rsid w:val="00D135F2"/>
    <w:rsid w:val="00D13726"/>
    <w:rsid w:val="00D139C7"/>
    <w:rsid w:val="00D13B7C"/>
    <w:rsid w:val="00D13DD5"/>
    <w:rsid w:val="00D14E9D"/>
    <w:rsid w:val="00D1510A"/>
    <w:rsid w:val="00D15141"/>
    <w:rsid w:val="00D15465"/>
    <w:rsid w:val="00D1599E"/>
    <w:rsid w:val="00D15FCA"/>
    <w:rsid w:val="00D16E3E"/>
    <w:rsid w:val="00D17384"/>
    <w:rsid w:val="00D1775C"/>
    <w:rsid w:val="00D179AC"/>
    <w:rsid w:val="00D17F96"/>
    <w:rsid w:val="00D20366"/>
    <w:rsid w:val="00D203A4"/>
    <w:rsid w:val="00D20A58"/>
    <w:rsid w:val="00D2108C"/>
    <w:rsid w:val="00D21265"/>
    <w:rsid w:val="00D2135F"/>
    <w:rsid w:val="00D21E51"/>
    <w:rsid w:val="00D22380"/>
    <w:rsid w:val="00D22534"/>
    <w:rsid w:val="00D226FA"/>
    <w:rsid w:val="00D22887"/>
    <w:rsid w:val="00D22B24"/>
    <w:rsid w:val="00D233E0"/>
    <w:rsid w:val="00D23B71"/>
    <w:rsid w:val="00D23E7C"/>
    <w:rsid w:val="00D24314"/>
    <w:rsid w:val="00D24359"/>
    <w:rsid w:val="00D24693"/>
    <w:rsid w:val="00D247AF"/>
    <w:rsid w:val="00D24EC7"/>
    <w:rsid w:val="00D253E5"/>
    <w:rsid w:val="00D256E1"/>
    <w:rsid w:val="00D26241"/>
    <w:rsid w:val="00D2660B"/>
    <w:rsid w:val="00D26735"/>
    <w:rsid w:val="00D2676D"/>
    <w:rsid w:val="00D26A55"/>
    <w:rsid w:val="00D270CD"/>
    <w:rsid w:val="00D271C1"/>
    <w:rsid w:val="00D2777D"/>
    <w:rsid w:val="00D27BEA"/>
    <w:rsid w:val="00D27E41"/>
    <w:rsid w:val="00D301B5"/>
    <w:rsid w:val="00D30384"/>
    <w:rsid w:val="00D303B6"/>
    <w:rsid w:val="00D30DFC"/>
    <w:rsid w:val="00D314A6"/>
    <w:rsid w:val="00D324F1"/>
    <w:rsid w:val="00D32885"/>
    <w:rsid w:val="00D32BBB"/>
    <w:rsid w:val="00D32E58"/>
    <w:rsid w:val="00D3308B"/>
    <w:rsid w:val="00D333A7"/>
    <w:rsid w:val="00D334D2"/>
    <w:rsid w:val="00D3369B"/>
    <w:rsid w:val="00D337B6"/>
    <w:rsid w:val="00D338A6"/>
    <w:rsid w:val="00D33B7D"/>
    <w:rsid w:val="00D33C0E"/>
    <w:rsid w:val="00D33EF6"/>
    <w:rsid w:val="00D34152"/>
    <w:rsid w:val="00D341CE"/>
    <w:rsid w:val="00D3465F"/>
    <w:rsid w:val="00D34C06"/>
    <w:rsid w:val="00D34EC2"/>
    <w:rsid w:val="00D35336"/>
    <w:rsid w:val="00D354D8"/>
    <w:rsid w:val="00D35F28"/>
    <w:rsid w:val="00D36617"/>
    <w:rsid w:val="00D36710"/>
    <w:rsid w:val="00D36809"/>
    <w:rsid w:val="00D3693F"/>
    <w:rsid w:val="00D37095"/>
    <w:rsid w:val="00D37394"/>
    <w:rsid w:val="00D37492"/>
    <w:rsid w:val="00D377BB"/>
    <w:rsid w:val="00D40262"/>
    <w:rsid w:val="00D412ED"/>
    <w:rsid w:val="00D41306"/>
    <w:rsid w:val="00D41727"/>
    <w:rsid w:val="00D41D26"/>
    <w:rsid w:val="00D42193"/>
    <w:rsid w:val="00D421FC"/>
    <w:rsid w:val="00D42800"/>
    <w:rsid w:val="00D429F7"/>
    <w:rsid w:val="00D42CF5"/>
    <w:rsid w:val="00D434D4"/>
    <w:rsid w:val="00D43886"/>
    <w:rsid w:val="00D43DBA"/>
    <w:rsid w:val="00D43F98"/>
    <w:rsid w:val="00D44AF8"/>
    <w:rsid w:val="00D44DAC"/>
    <w:rsid w:val="00D44DBB"/>
    <w:rsid w:val="00D4500F"/>
    <w:rsid w:val="00D450A8"/>
    <w:rsid w:val="00D45627"/>
    <w:rsid w:val="00D458EB"/>
    <w:rsid w:val="00D45A51"/>
    <w:rsid w:val="00D46368"/>
    <w:rsid w:val="00D46681"/>
    <w:rsid w:val="00D46827"/>
    <w:rsid w:val="00D46F06"/>
    <w:rsid w:val="00D470FD"/>
    <w:rsid w:val="00D4713D"/>
    <w:rsid w:val="00D471C4"/>
    <w:rsid w:val="00D472C0"/>
    <w:rsid w:val="00D475B0"/>
    <w:rsid w:val="00D476F4"/>
    <w:rsid w:val="00D47794"/>
    <w:rsid w:val="00D47CE9"/>
    <w:rsid w:val="00D50193"/>
    <w:rsid w:val="00D50620"/>
    <w:rsid w:val="00D50747"/>
    <w:rsid w:val="00D50892"/>
    <w:rsid w:val="00D50B98"/>
    <w:rsid w:val="00D50F23"/>
    <w:rsid w:val="00D51845"/>
    <w:rsid w:val="00D5188A"/>
    <w:rsid w:val="00D51A74"/>
    <w:rsid w:val="00D51B7E"/>
    <w:rsid w:val="00D5204F"/>
    <w:rsid w:val="00D5222A"/>
    <w:rsid w:val="00D523DB"/>
    <w:rsid w:val="00D527B2"/>
    <w:rsid w:val="00D52AA6"/>
    <w:rsid w:val="00D52E5A"/>
    <w:rsid w:val="00D53BD4"/>
    <w:rsid w:val="00D54335"/>
    <w:rsid w:val="00D5434B"/>
    <w:rsid w:val="00D5438C"/>
    <w:rsid w:val="00D547B4"/>
    <w:rsid w:val="00D54881"/>
    <w:rsid w:val="00D549D8"/>
    <w:rsid w:val="00D54BDB"/>
    <w:rsid w:val="00D55195"/>
    <w:rsid w:val="00D554F9"/>
    <w:rsid w:val="00D558C3"/>
    <w:rsid w:val="00D5600D"/>
    <w:rsid w:val="00D56CB8"/>
    <w:rsid w:val="00D56E0C"/>
    <w:rsid w:val="00D57939"/>
    <w:rsid w:val="00D57D3E"/>
    <w:rsid w:val="00D600BA"/>
    <w:rsid w:val="00D601F6"/>
    <w:rsid w:val="00D60B56"/>
    <w:rsid w:val="00D61052"/>
    <w:rsid w:val="00D610A2"/>
    <w:rsid w:val="00D612B2"/>
    <w:rsid w:val="00D6146F"/>
    <w:rsid w:val="00D61D90"/>
    <w:rsid w:val="00D623E3"/>
    <w:rsid w:val="00D62B29"/>
    <w:rsid w:val="00D62C0F"/>
    <w:rsid w:val="00D62FDF"/>
    <w:rsid w:val="00D630B3"/>
    <w:rsid w:val="00D63D88"/>
    <w:rsid w:val="00D63EC1"/>
    <w:rsid w:val="00D64D66"/>
    <w:rsid w:val="00D64F89"/>
    <w:rsid w:val="00D65203"/>
    <w:rsid w:val="00D65205"/>
    <w:rsid w:val="00D65724"/>
    <w:rsid w:val="00D65C6E"/>
    <w:rsid w:val="00D660D5"/>
    <w:rsid w:val="00D663B4"/>
    <w:rsid w:val="00D66932"/>
    <w:rsid w:val="00D66C75"/>
    <w:rsid w:val="00D66E4B"/>
    <w:rsid w:val="00D67151"/>
    <w:rsid w:val="00D67897"/>
    <w:rsid w:val="00D67A89"/>
    <w:rsid w:val="00D67AD4"/>
    <w:rsid w:val="00D67BDB"/>
    <w:rsid w:val="00D702C2"/>
    <w:rsid w:val="00D70E67"/>
    <w:rsid w:val="00D711F7"/>
    <w:rsid w:val="00D716FE"/>
    <w:rsid w:val="00D724FC"/>
    <w:rsid w:val="00D7256F"/>
    <w:rsid w:val="00D728DC"/>
    <w:rsid w:val="00D7296C"/>
    <w:rsid w:val="00D72AF7"/>
    <w:rsid w:val="00D72C80"/>
    <w:rsid w:val="00D72DC8"/>
    <w:rsid w:val="00D72FCA"/>
    <w:rsid w:val="00D73381"/>
    <w:rsid w:val="00D73A1E"/>
    <w:rsid w:val="00D73EA6"/>
    <w:rsid w:val="00D7419A"/>
    <w:rsid w:val="00D744CF"/>
    <w:rsid w:val="00D74D66"/>
    <w:rsid w:val="00D75620"/>
    <w:rsid w:val="00D75990"/>
    <w:rsid w:val="00D75A19"/>
    <w:rsid w:val="00D76852"/>
    <w:rsid w:val="00D77069"/>
    <w:rsid w:val="00D770ED"/>
    <w:rsid w:val="00D77723"/>
    <w:rsid w:val="00D77D53"/>
    <w:rsid w:val="00D77FF5"/>
    <w:rsid w:val="00D8036F"/>
    <w:rsid w:val="00D80886"/>
    <w:rsid w:val="00D80D2C"/>
    <w:rsid w:val="00D81441"/>
    <w:rsid w:val="00D81AAB"/>
    <w:rsid w:val="00D821C2"/>
    <w:rsid w:val="00D82A62"/>
    <w:rsid w:val="00D82BCA"/>
    <w:rsid w:val="00D837E7"/>
    <w:rsid w:val="00D83988"/>
    <w:rsid w:val="00D84AF1"/>
    <w:rsid w:val="00D84B9D"/>
    <w:rsid w:val="00D84CA9"/>
    <w:rsid w:val="00D85ACB"/>
    <w:rsid w:val="00D85B8E"/>
    <w:rsid w:val="00D864C1"/>
    <w:rsid w:val="00D865A8"/>
    <w:rsid w:val="00D86D10"/>
    <w:rsid w:val="00D86E38"/>
    <w:rsid w:val="00D87BBD"/>
    <w:rsid w:val="00D87D28"/>
    <w:rsid w:val="00D87FA6"/>
    <w:rsid w:val="00D90E6D"/>
    <w:rsid w:val="00D90F6D"/>
    <w:rsid w:val="00D917CE"/>
    <w:rsid w:val="00D91F1E"/>
    <w:rsid w:val="00D9200C"/>
    <w:rsid w:val="00D920E2"/>
    <w:rsid w:val="00D9211C"/>
    <w:rsid w:val="00D92544"/>
    <w:rsid w:val="00D92B32"/>
    <w:rsid w:val="00D92B88"/>
    <w:rsid w:val="00D92D14"/>
    <w:rsid w:val="00D92DD5"/>
    <w:rsid w:val="00D92F74"/>
    <w:rsid w:val="00D94649"/>
    <w:rsid w:val="00D94B08"/>
    <w:rsid w:val="00D94C7C"/>
    <w:rsid w:val="00D94F88"/>
    <w:rsid w:val="00D950F7"/>
    <w:rsid w:val="00D95242"/>
    <w:rsid w:val="00D95532"/>
    <w:rsid w:val="00D959BF"/>
    <w:rsid w:val="00D95AA5"/>
    <w:rsid w:val="00D964F1"/>
    <w:rsid w:val="00D967C5"/>
    <w:rsid w:val="00D96E93"/>
    <w:rsid w:val="00D97374"/>
    <w:rsid w:val="00D978EC"/>
    <w:rsid w:val="00D97BA9"/>
    <w:rsid w:val="00D97F2E"/>
    <w:rsid w:val="00DA0A4D"/>
    <w:rsid w:val="00DA0BF0"/>
    <w:rsid w:val="00DA0CAC"/>
    <w:rsid w:val="00DA0D4C"/>
    <w:rsid w:val="00DA0DD8"/>
    <w:rsid w:val="00DA138E"/>
    <w:rsid w:val="00DA1549"/>
    <w:rsid w:val="00DA1554"/>
    <w:rsid w:val="00DA1A9D"/>
    <w:rsid w:val="00DA2166"/>
    <w:rsid w:val="00DA2389"/>
    <w:rsid w:val="00DA242E"/>
    <w:rsid w:val="00DA2437"/>
    <w:rsid w:val="00DA25A5"/>
    <w:rsid w:val="00DA3684"/>
    <w:rsid w:val="00DA4093"/>
    <w:rsid w:val="00DA45D0"/>
    <w:rsid w:val="00DA4A99"/>
    <w:rsid w:val="00DA4CAB"/>
    <w:rsid w:val="00DA5B75"/>
    <w:rsid w:val="00DA5DF5"/>
    <w:rsid w:val="00DA5E38"/>
    <w:rsid w:val="00DA63BA"/>
    <w:rsid w:val="00DA641C"/>
    <w:rsid w:val="00DA6C16"/>
    <w:rsid w:val="00DA6C4E"/>
    <w:rsid w:val="00DA6DEC"/>
    <w:rsid w:val="00DA73C1"/>
    <w:rsid w:val="00DA7D65"/>
    <w:rsid w:val="00DB01C4"/>
    <w:rsid w:val="00DB089E"/>
    <w:rsid w:val="00DB0EB7"/>
    <w:rsid w:val="00DB1020"/>
    <w:rsid w:val="00DB134D"/>
    <w:rsid w:val="00DB1761"/>
    <w:rsid w:val="00DB1918"/>
    <w:rsid w:val="00DB1927"/>
    <w:rsid w:val="00DB21DB"/>
    <w:rsid w:val="00DB2885"/>
    <w:rsid w:val="00DB2BC2"/>
    <w:rsid w:val="00DB3E2D"/>
    <w:rsid w:val="00DB3E3D"/>
    <w:rsid w:val="00DB416D"/>
    <w:rsid w:val="00DB4199"/>
    <w:rsid w:val="00DB4207"/>
    <w:rsid w:val="00DB43BC"/>
    <w:rsid w:val="00DB449D"/>
    <w:rsid w:val="00DB46AC"/>
    <w:rsid w:val="00DB48B1"/>
    <w:rsid w:val="00DB4DAF"/>
    <w:rsid w:val="00DB5146"/>
    <w:rsid w:val="00DB519A"/>
    <w:rsid w:val="00DB56B2"/>
    <w:rsid w:val="00DB56E8"/>
    <w:rsid w:val="00DB59EE"/>
    <w:rsid w:val="00DB5A7B"/>
    <w:rsid w:val="00DB66D7"/>
    <w:rsid w:val="00DB6D74"/>
    <w:rsid w:val="00DB6D7C"/>
    <w:rsid w:val="00DB761A"/>
    <w:rsid w:val="00DB7AC9"/>
    <w:rsid w:val="00DB7B00"/>
    <w:rsid w:val="00DB7FD2"/>
    <w:rsid w:val="00DC01B0"/>
    <w:rsid w:val="00DC02E0"/>
    <w:rsid w:val="00DC14F5"/>
    <w:rsid w:val="00DC1DAD"/>
    <w:rsid w:val="00DC1EA2"/>
    <w:rsid w:val="00DC2830"/>
    <w:rsid w:val="00DC2BF6"/>
    <w:rsid w:val="00DC2D11"/>
    <w:rsid w:val="00DC2F0C"/>
    <w:rsid w:val="00DC316B"/>
    <w:rsid w:val="00DC3266"/>
    <w:rsid w:val="00DC3363"/>
    <w:rsid w:val="00DC343E"/>
    <w:rsid w:val="00DC3781"/>
    <w:rsid w:val="00DC3853"/>
    <w:rsid w:val="00DC386A"/>
    <w:rsid w:val="00DC3D64"/>
    <w:rsid w:val="00DC3EEF"/>
    <w:rsid w:val="00DC465B"/>
    <w:rsid w:val="00DC4763"/>
    <w:rsid w:val="00DC4864"/>
    <w:rsid w:val="00DC4B23"/>
    <w:rsid w:val="00DC4D5A"/>
    <w:rsid w:val="00DC4E88"/>
    <w:rsid w:val="00DC4F06"/>
    <w:rsid w:val="00DC5D06"/>
    <w:rsid w:val="00DC61B5"/>
    <w:rsid w:val="00DC6DDA"/>
    <w:rsid w:val="00DC7210"/>
    <w:rsid w:val="00DC7BDB"/>
    <w:rsid w:val="00DD08E3"/>
    <w:rsid w:val="00DD09DE"/>
    <w:rsid w:val="00DD0B39"/>
    <w:rsid w:val="00DD0C5A"/>
    <w:rsid w:val="00DD1265"/>
    <w:rsid w:val="00DD12A1"/>
    <w:rsid w:val="00DD15EF"/>
    <w:rsid w:val="00DD2026"/>
    <w:rsid w:val="00DD20EB"/>
    <w:rsid w:val="00DD23C7"/>
    <w:rsid w:val="00DD2DCD"/>
    <w:rsid w:val="00DD2E78"/>
    <w:rsid w:val="00DD2F0D"/>
    <w:rsid w:val="00DD3AA5"/>
    <w:rsid w:val="00DD4006"/>
    <w:rsid w:val="00DD48C2"/>
    <w:rsid w:val="00DD4C72"/>
    <w:rsid w:val="00DD541F"/>
    <w:rsid w:val="00DD5986"/>
    <w:rsid w:val="00DD5CE1"/>
    <w:rsid w:val="00DD5EA4"/>
    <w:rsid w:val="00DD5F45"/>
    <w:rsid w:val="00DD63AB"/>
    <w:rsid w:val="00DD67BC"/>
    <w:rsid w:val="00DD6836"/>
    <w:rsid w:val="00DD6880"/>
    <w:rsid w:val="00DD690A"/>
    <w:rsid w:val="00DD6D45"/>
    <w:rsid w:val="00DD705C"/>
    <w:rsid w:val="00DD7470"/>
    <w:rsid w:val="00DD76D0"/>
    <w:rsid w:val="00DD787E"/>
    <w:rsid w:val="00DD79E4"/>
    <w:rsid w:val="00DE0224"/>
    <w:rsid w:val="00DE0226"/>
    <w:rsid w:val="00DE036A"/>
    <w:rsid w:val="00DE1044"/>
    <w:rsid w:val="00DE10CD"/>
    <w:rsid w:val="00DE1410"/>
    <w:rsid w:val="00DE2DB6"/>
    <w:rsid w:val="00DE381E"/>
    <w:rsid w:val="00DE38D2"/>
    <w:rsid w:val="00DE3910"/>
    <w:rsid w:val="00DE3C15"/>
    <w:rsid w:val="00DE3ED7"/>
    <w:rsid w:val="00DE4E8C"/>
    <w:rsid w:val="00DE500D"/>
    <w:rsid w:val="00DE54FF"/>
    <w:rsid w:val="00DE58CB"/>
    <w:rsid w:val="00DE5927"/>
    <w:rsid w:val="00DE5953"/>
    <w:rsid w:val="00DE62F1"/>
    <w:rsid w:val="00DE64C0"/>
    <w:rsid w:val="00DE64CB"/>
    <w:rsid w:val="00DE67BC"/>
    <w:rsid w:val="00DE6CA8"/>
    <w:rsid w:val="00DE70B9"/>
    <w:rsid w:val="00DE7297"/>
    <w:rsid w:val="00DE7709"/>
    <w:rsid w:val="00DF05C5"/>
    <w:rsid w:val="00DF0717"/>
    <w:rsid w:val="00DF0876"/>
    <w:rsid w:val="00DF0AC9"/>
    <w:rsid w:val="00DF1208"/>
    <w:rsid w:val="00DF15F5"/>
    <w:rsid w:val="00DF16B3"/>
    <w:rsid w:val="00DF170F"/>
    <w:rsid w:val="00DF25CC"/>
    <w:rsid w:val="00DF27A8"/>
    <w:rsid w:val="00DF2D48"/>
    <w:rsid w:val="00DF333A"/>
    <w:rsid w:val="00DF3803"/>
    <w:rsid w:val="00DF3BCB"/>
    <w:rsid w:val="00DF3D7E"/>
    <w:rsid w:val="00DF3D92"/>
    <w:rsid w:val="00DF3F56"/>
    <w:rsid w:val="00DF3FFF"/>
    <w:rsid w:val="00DF475B"/>
    <w:rsid w:val="00DF4D3E"/>
    <w:rsid w:val="00DF5882"/>
    <w:rsid w:val="00DF5F4C"/>
    <w:rsid w:val="00DF640C"/>
    <w:rsid w:val="00DF65A2"/>
    <w:rsid w:val="00DF6EF4"/>
    <w:rsid w:val="00DF71E6"/>
    <w:rsid w:val="00DF731F"/>
    <w:rsid w:val="00DF75EF"/>
    <w:rsid w:val="00DF76A8"/>
    <w:rsid w:val="00DF7BB8"/>
    <w:rsid w:val="00E00273"/>
    <w:rsid w:val="00E003D4"/>
    <w:rsid w:val="00E0047A"/>
    <w:rsid w:val="00E00AD4"/>
    <w:rsid w:val="00E00CB6"/>
    <w:rsid w:val="00E00D46"/>
    <w:rsid w:val="00E00EFF"/>
    <w:rsid w:val="00E0129A"/>
    <w:rsid w:val="00E02784"/>
    <w:rsid w:val="00E02829"/>
    <w:rsid w:val="00E02DC7"/>
    <w:rsid w:val="00E02FAD"/>
    <w:rsid w:val="00E02FDF"/>
    <w:rsid w:val="00E0330A"/>
    <w:rsid w:val="00E033C4"/>
    <w:rsid w:val="00E040D4"/>
    <w:rsid w:val="00E045F4"/>
    <w:rsid w:val="00E04CC2"/>
    <w:rsid w:val="00E04E13"/>
    <w:rsid w:val="00E0608B"/>
    <w:rsid w:val="00E0616C"/>
    <w:rsid w:val="00E0764B"/>
    <w:rsid w:val="00E078B5"/>
    <w:rsid w:val="00E0796B"/>
    <w:rsid w:val="00E07E6C"/>
    <w:rsid w:val="00E1023B"/>
    <w:rsid w:val="00E102E9"/>
    <w:rsid w:val="00E10907"/>
    <w:rsid w:val="00E10A5E"/>
    <w:rsid w:val="00E10D88"/>
    <w:rsid w:val="00E10DDC"/>
    <w:rsid w:val="00E10EB2"/>
    <w:rsid w:val="00E11DC6"/>
    <w:rsid w:val="00E12038"/>
    <w:rsid w:val="00E1229B"/>
    <w:rsid w:val="00E12385"/>
    <w:rsid w:val="00E123C2"/>
    <w:rsid w:val="00E124DE"/>
    <w:rsid w:val="00E12F7D"/>
    <w:rsid w:val="00E13EF4"/>
    <w:rsid w:val="00E146EA"/>
    <w:rsid w:val="00E1476A"/>
    <w:rsid w:val="00E14AB9"/>
    <w:rsid w:val="00E14F61"/>
    <w:rsid w:val="00E15139"/>
    <w:rsid w:val="00E15675"/>
    <w:rsid w:val="00E15AD4"/>
    <w:rsid w:val="00E15EB1"/>
    <w:rsid w:val="00E162CA"/>
    <w:rsid w:val="00E16DDE"/>
    <w:rsid w:val="00E17238"/>
    <w:rsid w:val="00E17CAF"/>
    <w:rsid w:val="00E200B9"/>
    <w:rsid w:val="00E2046A"/>
    <w:rsid w:val="00E204AF"/>
    <w:rsid w:val="00E205A4"/>
    <w:rsid w:val="00E20749"/>
    <w:rsid w:val="00E20A0B"/>
    <w:rsid w:val="00E21DAB"/>
    <w:rsid w:val="00E21E62"/>
    <w:rsid w:val="00E23377"/>
    <w:rsid w:val="00E2386D"/>
    <w:rsid w:val="00E239E2"/>
    <w:rsid w:val="00E24138"/>
    <w:rsid w:val="00E2434B"/>
    <w:rsid w:val="00E24A57"/>
    <w:rsid w:val="00E2571E"/>
    <w:rsid w:val="00E25D1F"/>
    <w:rsid w:val="00E25D8D"/>
    <w:rsid w:val="00E26286"/>
    <w:rsid w:val="00E264EE"/>
    <w:rsid w:val="00E269D5"/>
    <w:rsid w:val="00E26D01"/>
    <w:rsid w:val="00E27225"/>
    <w:rsid w:val="00E2724A"/>
    <w:rsid w:val="00E274BC"/>
    <w:rsid w:val="00E2755E"/>
    <w:rsid w:val="00E27A56"/>
    <w:rsid w:val="00E27B0F"/>
    <w:rsid w:val="00E27C2C"/>
    <w:rsid w:val="00E30141"/>
    <w:rsid w:val="00E30188"/>
    <w:rsid w:val="00E30BBB"/>
    <w:rsid w:val="00E31527"/>
    <w:rsid w:val="00E315E9"/>
    <w:rsid w:val="00E31DB2"/>
    <w:rsid w:val="00E3247A"/>
    <w:rsid w:val="00E32E09"/>
    <w:rsid w:val="00E32E50"/>
    <w:rsid w:val="00E334FF"/>
    <w:rsid w:val="00E33B1B"/>
    <w:rsid w:val="00E33CB4"/>
    <w:rsid w:val="00E33F7C"/>
    <w:rsid w:val="00E3409D"/>
    <w:rsid w:val="00E34A26"/>
    <w:rsid w:val="00E34D05"/>
    <w:rsid w:val="00E350AB"/>
    <w:rsid w:val="00E35867"/>
    <w:rsid w:val="00E35B02"/>
    <w:rsid w:val="00E3605D"/>
    <w:rsid w:val="00E362A1"/>
    <w:rsid w:val="00E36EAB"/>
    <w:rsid w:val="00E37078"/>
    <w:rsid w:val="00E37A96"/>
    <w:rsid w:val="00E40003"/>
    <w:rsid w:val="00E405B7"/>
    <w:rsid w:val="00E4060E"/>
    <w:rsid w:val="00E407AA"/>
    <w:rsid w:val="00E408EC"/>
    <w:rsid w:val="00E40AE8"/>
    <w:rsid w:val="00E40F83"/>
    <w:rsid w:val="00E41E8F"/>
    <w:rsid w:val="00E42B18"/>
    <w:rsid w:val="00E42D6B"/>
    <w:rsid w:val="00E442DB"/>
    <w:rsid w:val="00E447ED"/>
    <w:rsid w:val="00E448A3"/>
    <w:rsid w:val="00E44B1C"/>
    <w:rsid w:val="00E45169"/>
    <w:rsid w:val="00E45181"/>
    <w:rsid w:val="00E45831"/>
    <w:rsid w:val="00E45A58"/>
    <w:rsid w:val="00E45BFD"/>
    <w:rsid w:val="00E45EFE"/>
    <w:rsid w:val="00E467AE"/>
    <w:rsid w:val="00E469AC"/>
    <w:rsid w:val="00E46D59"/>
    <w:rsid w:val="00E474FA"/>
    <w:rsid w:val="00E475F3"/>
    <w:rsid w:val="00E47E76"/>
    <w:rsid w:val="00E507A7"/>
    <w:rsid w:val="00E51A43"/>
    <w:rsid w:val="00E51A6A"/>
    <w:rsid w:val="00E51CA0"/>
    <w:rsid w:val="00E52017"/>
    <w:rsid w:val="00E52364"/>
    <w:rsid w:val="00E5263F"/>
    <w:rsid w:val="00E52965"/>
    <w:rsid w:val="00E52FA8"/>
    <w:rsid w:val="00E53A00"/>
    <w:rsid w:val="00E53AF1"/>
    <w:rsid w:val="00E53E5D"/>
    <w:rsid w:val="00E5484F"/>
    <w:rsid w:val="00E54E09"/>
    <w:rsid w:val="00E54ED6"/>
    <w:rsid w:val="00E54F4D"/>
    <w:rsid w:val="00E5522B"/>
    <w:rsid w:val="00E5558C"/>
    <w:rsid w:val="00E55951"/>
    <w:rsid w:val="00E55A78"/>
    <w:rsid w:val="00E56409"/>
    <w:rsid w:val="00E56B1A"/>
    <w:rsid w:val="00E56BA4"/>
    <w:rsid w:val="00E570AC"/>
    <w:rsid w:val="00E5718B"/>
    <w:rsid w:val="00E572AD"/>
    <w:rsid w:val="00E574DF"/>
    <w:rsid w:val="00E57577"/>
    <w:rsid w:val="00E57BEC"/>
    <w:rsid w:val="00E57E7B"/>
    <w:rsid w:val="00E57ECC"/>
    <w:rsid w:val="00E60200"/>
    <w:rsid w:val="00E6073E"/>
    <w:rsid w:val="00E6112D"/>
    <w:rsid w:val="00E615D1"/>
    <w:rsid w:val="00E61DF6"/>
    <w:rsid w:val="00E62006"/>
    <w:rsid w:val="00E624FB"/>
    <w:rsid w:val="00E62DC3"/>
    <w:rsid w:val="00E62F92"/>
    <w:rsid w:val="00E63217"/>
    <w:rsid w:val="00E63267"/>
    <w:rsid w:val="00E6345E"/>
    <w:rsid w:val="00E63735"/>
    <w:rsid w:val="00E63A69"/>
    <w:rsid w:val="00E64232"/>
    <w:rsid w:val="00E64A93"/>
    <w:rsid w:val="00E64E1B"/>
    <w:rsid w:val="00E650B5"/>
    <w:rsid w:val="00E6512F"/>
    <w:rsid w:val="00E65552"/>
    <w:rsid w:val="00E65C87"/>
    <w:rsid w:val="00E664DF"/>
    <w:rsid w:val="00E6678D"/>
    <w:rsid w:val="00E66BEA"/>
    <w:rsid w:val="00E66C0C"/>
    <w:rsid w:val="00E67141"/>
    <w:rsid w:val="00E67566"/>
    <w:rsid w:val="00E67633"/>
    <w:rsid w:val="00E67B40"/>
    <w:rsid w:val="00E67B75"/>
    <w:rsid w:val="00E67F50"/>
    <w:rsid w:val="00E70028"/>
    <w:rsid w:val="00E70238"/>
    <w:rsid w:val="00E702A2"/>
    <w:rsid w:val="00E70DD1"/>
    <w:rsid w:val="00E70DDE"/>
    <w:rsid w:val="00E70ECC"/>
    <w:rsid w:val="00E7104E"/>
    <w:rsid w:val="00E71104"/>
    <w:rsid w:val="00E711EE"/>
    <w:rsid w:val="00E71813"/>
    <w:rsid w:val="00E71BA5"/>
    <w:rsid w:val="00E7277A"/>
    <w:rsid w:val="00E72C5A"/>
    <w:rsid w:val="00E73861"/>
    <w:rsid w:val="00E73B26"/>
    <w:rsid w:val="00E74281"/>
    <w:rsid w:val="00E74928"/>
    <w:rsid w:val="00E74D7B"/>
    <w:rsid w:val="00E751EC"/>
    <w:rsid w:val="00E751FE"/>
    <w:rsid w:val="00E75982"/>
    <w:rsid w:val="00E75D28"/>
    <w:rsid w:val="00E75D2C"/>
    <w:rsid w:val="00E75DB4"/>
    <w:rsid w:val="00E75DBC"/>
    <w:rsid w:val="00E762B5"/>
    <w:rsid w:val="00E763B6"/>
    <w:rsid w:val="00E766E9"/>
    <w:rsid w:val="00E76A1F"/>
    <w:rsid w:val="00E77490"/>
    <w:rsid w:val="00E778E3"/>
    <w:rsid w:val="00E77B1C"/>
    <w:rsid w:val="00E8018C"/>
    <w:rsid w:val="00E8042D"/>
    <w:rsid w:val="00E81399"/>
    <w:rsid w:val="00E82244"/>
    <w:rsid w:val="00E834C7"/>
    <w:rsid w:val="00E83BFA"/>
    <w:rsid w:val="00E84372"/>
    <w:rsid w:val="00E84560"/>
    <w:rsid w:val="00E84809"/>
    <w:rsid w:val="00E849B5"/>
    <w:rsid w:val="00E84BAA"/>
    <w:rsid w:val="00E85705"/>
    <w:rsid w:val="00E8573F"/>
    <w:rsid w:val="00E85BB2"/>
    <w:rsid w:val="00E85DC9"/>
    <w:rsid w:val="00E85ED5"/>
    <w:rsid w:val="00E8672A"/>
    <w:rsid w:val="00E86B2C"/>
    <w:rsid w:val="00E86F1D"/>
    <w:rsid w:val="00E875F5"/>
    <w:rsid w:val="00E877BB"/>
    <w:rsid w:val="00E87B5F"/>
    <w:rsid w:val="00E87E62"/>
    <w:rsid w:val="00E90CE3"/>
    <w:rsid w:val="00E90E0C"/>
    <w:rsid w:val="00E910AD"/>
    <w:rsid w:val="00E91877"/>
    <w:rsid w:val="00E91A71"/>
    <w:rsid w:val="00E91A73"/>
    <w:rsid w:val="00E9261B"/>
    <w:rsid w:val="00E92A0E"/>
    <w:rsid w:val="00E93894"/>
    <w:rsid w:val="00E93E1D"/>
    <w:rsid w:val="00E945BB"/>
    <w:rsid w:val="00E9500F"/>
    <w:rsid w:val="00E955AD"/>
    <w:rsid w:val="00E95878"/>
    <w:rsid w:val="00E960AA"/>
    <w:rsid w:val="00E962CC"/>
    <w:rsid w:val="00E967E2"/>
    <w:rsid w:val="00E96E0D"/>
    <w:rsid w:val="00E9749E"/>
    <w:rsid w:val="00E97986"/>
    <w:rsid w:val="00E97C14"/>
    <w:rsid w:val="00E97FDA"/>
    <w:rsid w:val="00EA02FA"/>
    <w:rsid w:val="00EA0326"/>
    <w:rsid w:val="00EA0DC9"/>
    <w:rsid w:val="00EA1304"/>
    <w:rsid w:val="00EA1517"/>
    <w:rsid w:val="00EA19CB"/>
    <w:rsid w:val="00EA1C43"/>
    <w:rsid w:val="00EA3229"/>
    <w:rsid w:val="00EA3814"/>
    <w:rsid w:val="00EA39CD"/>
    <w:rsid w:val="00EA3EC9"/>
    <w:rsid w:val="00EA55A6"/>
    <w:rsid w:val="00EA5DF4"/>
    <w:rsid w:val="00EA5E2A"/>
    <w:rsid w:val="00EA5FB8"/>
    <w:rsid w:val="00EA6868"/>
    <w:rsid w:val="00EA6E4E"/>
    <w:rsid w:val="00EA77F2"/>
    <w:rsid w:val="00EA7B90"/>
    <w:rsid w:val="00EA7C3B"/>
    <w:rsid w:val="00EB0374"/>
    <w:rsid w:val="00EB0559"/>
    <w:rsid w:val="00EB0781"/>
    <w:rsid w:val="00EB0C22"/>
    <w:rsid w:val="00EB0C95"/>
    <w:rsid w:val="00EB0CEB"/>
    <w:rsid w:val="00EB1A2C"/>
    <w:rsid w:val="00EB2097"/>
    <w:rsid w:val="00EB26EB"/>
    <w:rsid w:val="00EB28C7"/>
    <w:rsid w:val="00EB2C0B"/>
    <w:rsid w:val="00EB2E7F"/>
    <w:rsid w:val="00EB328D"/>
    <w:rsid w:val="00EB348F"/>
    <w:rsid w:val="00EB38BB"/>
    <w:rsid w:val="00EB39FE"/>
    <w:rsid w:val="00EB3AF9"/>
    <w:rsid w:val="00EB3C38"/>
    <w:rsid w:val="00EB3CA2"/>
    <w:rsid w:val="00EB3EA9"/>
    <w:rsid w:val="00EB4D59"/>
    <w:rsid w:val="00EB5791"/>
    <w:rsid w:val="00EB5C84"/>
    <w:rsid w:val="00EB5E48"/>
    <w:rsid w:val="00EB5E99"/>
    <w:rsid w:val="00EB5FA4"/>
    <w:rsid w:val="00EB6398"/>
    <w:rsid w:val="00EB64ED"/>
    <w:rsid w:val="00EB6722"/>
    <w:rsid w:val="00EB6F12"/>
    <w:rsid w:val="00EB7829"/>
    <w:rsid w:val="00EC04DD"/>
    <w:rsid w:val="00EC0540"/>
    <w:rsid w:val="00EC0711"/>
    <w:rsid w:val="00EC072E"/>
    <w:rsid w:val="00EC108F"/>
    <w:rsid w:val="00EC12FE"/>
    <w:rsid w:val="00EC171F"/>
    <w:rsid w:val="00EC17C7"/>
    <w:rsid w:val="00EC193A"/>
    <w:rsid w:val="00EC1AE1"/>
    <w:rsid w:val="00EC1D2A"/>
    <w:rsid w:val="00EC24B2"/>
    <w:rsid w:val="00EC2A26"/>
    <w:rsid w:val="00EC2A9A"/>
    <w:rsid w:val="00EC30FD"/>
    <w:rsid w:val="00EC31FA"/>
    <w:rsid w:val="00EC322A"/>
    <w:rsid w:val="00EC33F1"/>
    <w:rsid w:val="00EC437D"/>
    <w:rsid w:val="00EC45E8"/>
    <w:rsid w:val="00EC465B"/>
    <w:rsid w:val="00EC4BC9"/>
    <w:rsid w:val="00EC4D9B"/>
    <w:rsid w:val="00EC4FBD"/>
    <w:rsid w:val="00EC4FDA"/>
    <w:rsid w:val="00EC5289"/>
    <w:rsid w:val="00EC5B6E"/>
    <w:rsid w:val="00EC62D8"/>
    <w:rsid w:val="00EC646B"/>
    <w:rsid w:val="00EC660A"/>
    <w:rsid w:val="00EC6720"/>
    <w:rsid w:val="00EC6898"/>
    <w:rsid w:val="00EC6BC7"/>
    <w:rsid w:val="00EC6CC7"/>
    <w:rsid w:val="00EC757B"/>
    <w:rsid w:val="00EC7A65"/>
    <w:rsid w:val="00ED02BA"/>
    <w:rsid w:val="00ED0B42"/>
    <w:rsid w:val="00ED0F58"/>
    <w:rsid w:val="00ED176B"/>
    <w:rsid w:val="00ED1940"/>
    <w:rsid w:val="00ED19A1"/>
    <w:rsid w:val="00ED1C3E"/>
    <w:rsid w:val="00ED1E9F"/>
    <w:rsid w:val="00ED1FDD"/>
    <w:rsid w:val="00ED2215"/>
    <w:rsid w:val="00ED227F"/>
    <w:rsid w:val="00ED2560"/>
    <w:rsid w:val="00ED298D"/>
    <w:rsid w:val="00ED2C3C"/>
    <w:rsid w:val="00ED30B6"/>
    <w:rsid w:val="00ED3622"/>
    <w:rsid w:val="00ED36DA"/>
    <w:rsid w:val="00ED372E"/>
    <w:rsid w:val="00ED396C"/>
    <w:rsid w:val="00ED3A11"/>
    <w:rsid w:val="00ED3BA8"/>
    <w:rsid w:val="00ED3F28"/>
    <w:rsid w:val="00ED4546"/>
    <w:rsid w:val="00ED46F0"/>
    <w:rsid w:val="00ED5128"/>
    <w:rsid w:val="00ED56D7"/>
    <w:rsid w:val="00ED618A"/>
    <w:rsid w:val="00ED68D2"/>
    <w:rsid w:val="00ED6A68"/>
    <w:rsid w:val="00ED6AAD"/>
    <w:rsid w:val="00ED6FA4"/>
    <w:rsid w:val="00ED7647"/>
    <w:rsid w:val="00ED7F94"/>
    <w:rsid w:val="00EE00A0"/>
    <w:rsid w:val="00EE0718"/>
    <w:rsid w:val="00EE0A7A"/>
    <w:rsid w:val="00EE0D8D"/>
    <w:rsid w:val="00EE0DA7"/>
    <w:rsid w:val="00EE12A0"/>
    <w:rsid w:val="00EE180E"/>
    <w:rsid w:val="00EE1B1B"/>
    <w:rsid w:val="00EE1B8F"/>
    <w:rsid w:val="00EE210F"/>
    <w:rsid w:val="00EE26DE"/>
    <w:rsid w:val="00EE2927"/>
    <w:rsid w:val="00EE2DF7"/>
    <w:rsid w:val="00EE33D1"/>
    <w:rsid w:val="00EE362F"/>
    <w:rsid w:val="00EE3765"/>
    <w:rsid w:val="00EE3772"/>
    <w:rsid w:val="00EE3A37"/>
    <w:rsid w:val="00EE3B4A"/>
    <w:rsid w:val="00EE471C"/>
    <w:rsid w:val="00EE4AE0"/>
    <w:rsid w:val="00EE6DD3"/>
    <w:rsid w:val="00EE71F9"/>
    <w:rsid w:val="00EE73AD"/>
    <w:rsid w:val="00EE7CBB"/>
    <w:rsid w:val="00EF05F5"/>
    <w:rsid w:val="00EF0B88"/>
    <w:rsid w:val="00EF0BE2"/>
    <w:rsid w:val="00EF0D30"/>
    <w:rsid w:val="00EF0DD1"/>
    <w:rsid w:val="00EF1262"/>
    <w:rsid w:val="00EF166B"/>
    <w:rsid w:val="00EF17D7"/>
    <w:rsid w:val="00EF2072"/>
    <w:rsid w:val="00EF2537"/>
    <w:rsid w:val="00EF2CD9"/>
    <w:rsid w:val="00EF2F76"/>
    <w:rsid w:val="00EF303C"/>
    <w:rsid w:val="00EF360E"/>
    <w:rsid w:val="00EF3617"/>
    <w:rsid w:val="00EF3A71"/>
    <w:rsid w:val="00EF4328"/>
    <w:rsid w:val="00EF4E35"/>
    <w:rsid w:val="00EF53AB"/>
    <w:rsid w:val="00EF5508"/>
    <w:rsid w:val="00EF5587"/>
    <w:rsid w:val="00EF569D"/>
    <w:rsid w:val="00EF59BB"/>
    <w:rsid w:val="00EF61A8"/>
    <w:rsid w:val="00EF66BA"/>
    <w:rsid w:val="00EF6897"/>
    <w:rsid w:val="00EF6C49"/>
    <w:rsid w:val="00EF6D7A"/>
    <w:rsid w:val="00EF71FC"/>
    <w:rsid w:val="00EF72DF"/>
    <w:rsid w:val="00EF7BD8"/>
    <w:rsid w:val="00EF7C2F"/>
    <w:rsid w:val="00EF7CAB"/>
    <w:rsid w:val="00EF7CD0"/>
    <w:rsid w:val="00EF7F9E"/>
    <w:rsid w:val="00F0027C"/>
    <w:rsid w:val="00F006A4"/>
    <w:rsid w:val="00F00CC5"/>
    <w:rsid w:val="00F01584"/>
    <w:rsid w:val="00F0210C"/>
    <w:rsid w:val="00F024A1"/>
    <w:rsid w:val="00F02508"/>
    <w:rsid w:val="00F03346"/>
    <w:rsid w:val="00F034BA"/>
    <w:rsid w:val="00F034BF"/>
    <w:rsid w:val="00F03847"/>
    <w:rsid w:val="00F03958"/>
    <w:rsid w:val="00F039BD"/>
    <w:rsid w:val="00F03CE6"/>
    <w:rsid w:val="00F046D6"/>
    <w:rsid w:val="00F04893"/>
    <w:rsid w:val="00F04AE5"/>
    <w:rsid w:val="00F04B1A"/>
    <w:rsid w:val="00F051C8"/>
    <w:rsid w:val="00F0521C"/>
    <w:rsid w:val="00F056A8"/>
    <w:rsid w:val="00F05BEB"/>
    <w:rsid w:val="00F06509"/>
    <w:rsid w:val="00F0663B"/>
    <w:rsid w:val="00F06902"/>
    <w:rsid w:val="00F06ADB"/>
    <w:rsid w:val="00F06DB4"/>
    <w:rsid w:val="00F06F65"/>
    <w:rsid w:val="00F0715F"/>
    <w:rsid w:val="00F07272"/>
    <w:rsid w:val="00F07687"/>
    <w:rsid w:val="00F1067F"/>
    <w:rsid w:val="00F10D0C"/>
    <w:rsid w:val="00F11165"/>
    <w:rsid w:val="00F111A5"/>
    <w:rsid w:val="00F11920"/>
    <w:rsid w:val="00F11ACB"/>
    <w:rsid w:val="00F11BA9"/>
    <w:rsid w:val="00F11E68"/>
    <w:rsid w:val="00F11F5A"/>
    <w:rsid w:val="00F1224D"/>
    <w:rsid w:val="00F12409"/>
    <w:rsid w:val="00F12644"/>
    <w:rsid w:val="00F12C5B"/>
    <w:rsid w:val="00F1300F"/>
    <w:rsid w:val="00F130BE"/>
    <w:rsid w:val="00F13729"/>
    <w:rsid w:val="00F13A2F"/>
    <w:rsid w:val="00F141DD"/>
    <w:rsid w:val="00F143F0"/>
    <w:rsid w:val="00F1441C"/>
    <w:rsid w:val="00F14468"/>
    <w:rsid w:val="00F14562"/>
    <w:rsid w:val="00F14DF1"/>
    <w:rsid w:val="00F14EC7"/>
    <w:rsid w:val="00F14F87"/>
    <w:rsid w:val="00F156E5"/>
    <w:rsid w:val="00F157DD"/>
    <w:rsid w:val="00F15D99"/>
    <w:rsid w:val="00F16896"/>
    <w:rsid w:val="00F168D6"/>
    <w:rsid w:val="00F1698C"/>
    <w:rsid w:val="00F16BF3"/>
    <w:rsid w:val="00F16DE7"/>
    <w:rsid w:val="00F17031"/>
    <w:rsid w:val="00F175FF"/>
    <w:rsid w:val="00F17770"/>
    <w:rsid w:val="00F17B61"/>
    <w:rsid w:val="00F20C64"/>
    <w:rsid w:val="00F20E53"/>
    <w:rsid w:val="00F21189"/>
    <w:rsid w:val="00F21900"/>
    <w:rsid w:val="00F21C48"/>
    <w:rsid w:val="00F22083"/>
    <w:rsid w:val="00F2274C"/>
    <w:rsid w:val="00F22795"/>
    <w:rsid w:val="00F22803"/>
    <w:rsid w:val="00F228F5"/>
    <w:rsid w:val="00F229DF"/>
    <w:rsid w:val="00F229E2"/>
    <w:rsid w:val="00F22C24"/>
    <w:rsid w:val="00F22D87"/>
    <w:rsid w:val="00F23431"/>
    <w:rsid w:val="00F236F2"/>
    <w:rsid w:val="00F23828"/>
    <w:rsid w:val="00F24649"/>
    <w:rsid w:val="00F246B6"/>
    <w:rsid w:val="00F2481A"/>
    <w:rsid w:val="00F24DA8"/>
    <w:rsid w:val="00F24E85"/>
    <w:rsid w:val="00F253F4"/>
    <w:rsid w:val="00F25460"/>
    <w:rsid w:val="00F255B5"/>
    <w:rsid w:val="00F2606B"/>
    <w:rsid w:val="00F267A6"/>
    <w:rsid w:val="00F26822"/>
    <w:rsid w:val="00F2692B"/>
    <w:rsid w:val="00F269BC"/>
    <w:rsid w:val="00F26AF7"/>
    <w:rsid w:val="00F26DB1"/>
    <w:rsid w:val="00F27A72"/>
    <w:rsid w:val="00F27FED"/>
    <w:rsid w:val="00F30005"/>
    <w:rsid w:val="00F30438"/>
    <w:rsid w:val="00F30A41"/>
    <w:rsid w:val="00F31002"/>
    <w:rsid w:val="00F3171E"/>
    <w:rsid w:val="00F3177F"/>
    <w:rsid w:val="00F31D32"/>
    <w:rsid w:val="00F31DA3"/>
    <w:rsid w:val="00F33190"/>
    <w:rsid w:val="00F33598"/>
    <w:rsid w:val="00F33794"/>
    <w:rsid w:val="00F34023"/>
    <w:rsid w:val="00F341F7"/>
    <w:rsid w:val="00F34861"/>
    <w:rsid w:val="00F35387"/>
    <w:rsid w:val="00F35693"/>
    <w:rsid w:val="00F35D69"/>
    <w:rsid w:val="00F36199"/>
    <w:rsid w:val="00F362AF"/>
    <w:rsid w:val="00F36475"/>
    <w:rsid w:val="00F369DD"/>
    <w:rsid w:val="00F36B41"/>
    <w:rsid w:val="00F37A70"/>
    <w:rsid w:val="00F37AD4"/>
    <w:rsid w:val="00F40177"/>
    <w:rsid w:val="00F40268"/>
    <w:rsid w:val="00F4039F"/>
    <w:rsid w:val="00F40ABB"/>
    <w:rsid w:val="00F40BAC"/>
    <w:rsid w:val="00F413C4"/>
    <w:rsid w:val="00F418B3"/>
    <w:rsid w:val="00F41A14"/>
    <w:rsid w:val="00F41BB3"/>
    <w:rsid w:val="00F42EF9"/>
    <w:rsid w:val="00F430EF"/>
    <w:rsid w:val="00F43774"/>
    <w:rsid w:val="00F4388A"/>
    <w:rsid w:val="00F43A29"/>
    <w:rsid w:val="00F43FCE"/>
    <w:rsid w:val="00F44395"/>
    <w:rsid w:val="00F448B0"/>
    <w:rsid w:val="00F44B44"/>
    <w:rsid w:val="00F44F3E"/>
    <w:rsid w:val="00F451C0"/>
    <w:rsid w:val="00F4524B"/>
    <w:rsid w:val="00F457BE"/>
    <w:rsid w:val="00F45AB3"/>
    <w:rsid w:val="00F45C83"/>
    <w:rsid w:val="00F45D6C"/>
    <w:rsid w:val="00F45E60"/>
    <w:rsid w:val="00F45ECB"/>
    <w:rsid w:val="00F4600D"/>
    <w:rsid w:val="00F460B2"/>
    <w:rsid w:val="00F46909"/>
    <w:rsid w:val="00F475E9"/>
    <w:rsid w:val="00F478E3"/>
    <w:rsid w:val="00F50827"/>
    <w:rsid w:val="00F508BA"/>
    <w:rsid w:val="00F50DFD"/>
    <w:rsid w:val="00F51F44"/>
    <w:rsid w:val="00F52032"/>
    <w:rsid w:val="00F52291"/>
    <w:rsid w:val="00F5297F"/>
    <w:rsid w:val="00F52B5E"/>
    <w:rsid w:val="00F536D2"/>
    <w:rsid w:val="00F53774"/>
    <w:rsid w:val="00F53BB9"/>
    <w:rsid w:val="00F53C28"/>
    <w:rsid w:val="00F53CB4"/>
    <w:rsid w:val="00F542C9"/>
    <w:rsid w:val="00F54770"/>
    <w:rsid w:val="00F54978"/>
    <w:rsid w:val="00F54E07"/>
    <w:rsid w:val="00F55455"/>
    <w:rsid w:val="00F55E04"/>
    <w:rsid w:val="00F55EB3"/>
    <w:rsid w:val="00F561C2"/>
    <w:rsid w:val="00F56A40"/>
    <w:rsid w:val="00F56DA0"/>
    <w:rsid w:val="00F571AF"/>
    <w:rsid w:val="00F571FF"/>
    <w:rsid w:val="00F573DE"/>
    <w:rsid w:val="00F601F5"/>
    <w:rsid w:val="00F60388"/>
    <w:rsid w:val="00F605C7"/>
    <w:rsid w:val="00F609CA"/>
    <w:rsid w:val="00F60B03"/>
    <w:rsid w:val="00F61009"/>
    <w:rsid w:val="00F61C3F"/>
    <w:rsid w:val="00F61EB2"/>
    <w:rsid w:val="00F6223A"/>
    <w:rsid w:val="00F622D4"/>
    <w:rsid w:val="00F624B0"/>
    <w:rsid w:val="00F62546"/>
    <w:rsid w:val="00F62684"/>
    <w:rsid w:val="00F633CF"/>
    <w:rsid w:val="00F63F2F"/>
    <w:rsid w:val="00F64287"/>
    <w:rsid w:val="00F642BB"/>
    <w:rsid w:val="00F650FB"/>
    <w:rsid w:val="00F651E2"/>
    <w:rsid w:val="00F65219"/>
    <w:rsid w:val="00F6521E"/>
    <w:rsid w:val="00F65518"/>
    <w:rsid w:val="00F6565A"/>
    <w:rsid w:val="00F65A26"/>
    <w:rsid w:val="00F65EB1"/>
    <w:rsid w:val="00F65F72"/>
    <w:rsid w:val="00F661D4"/>
    <w:rsid w:val="00F66C43"/>
    <w:rsid w:val="00F66CAB"/>
    <w:rsid w:val="00F66D78"/>
    <w:rsid w:val="00F67105"/>
    <w:rsid w:val="00F67252"/>
    <w:rsid w:val="00F67325"/>
    <w:rsid w:val="00F673D1"/>
    <w:rsid w:val="00F67AAA"/>
    <w:rsid w:val="00F70111"/>
    <w:rsid w:val="00F70519"/>
    <w:rsid w:val="00F70896"/>
    <w:rsid w:val="00F708B3"/>
    <w:rsid w:val="00F70C36"/>
    <w:rsid w:val="00F70D2B"/>
    <w:rsid w:val="00F70D37"/>
    <w:rsid w:val="00F7100A"/>
    <w:rsid w:val="00F71185"/>
    <w:rsid w:val="00F713BA"/>
    <w:rsid w:val="00F719F8"/>
    <w:rsid w:val="00F71BC6"/>
    <w:rsid w:val="00F7210F"/>
    <w:rsid w:val="00F726E9"/>
    <w:rsid w:val="00F72D44"/>
    <w:rsid w:val="00F73C90"/>
    <w:rsid w:val="00F73E30"/>
    <w:rsid w:val="00F73FDA"/>
    <w:rsid w:val="00F7425E"/>
    <w:rsid w:val="00F74394"/>
    <w:rsid w:val="00F74C39"/>
    <w:rsid w:val="00F74CE0"/>
    <w:rsid w:val="00F74E53"/>
    <w:rsid w:val="00F74E80"/>
    <w:rsid w:val="00F7521C"/>
    <w:rsid w:val="00F759BE"/>
    <w:rsid w:val="00F75FE2"/>
    <w:rsid w:val="00F76552"/>
    <w:rsid w:val="00F767BC"/>
    <w:rsid w:val="00F76911"/>
    <w:rsid w:val="00F76996"/>
    <w:rsid w:val="00F769DD"/>
    <w:rsid w:val="00F76B28"/>
    <w:rsid w:val="00F76CA8"/>
    <w:rsid w:val="00F76D21"/>
    <w:rsid w:val="00F76D74"/>
    <w:rsid w:val="00F7749E"/>
    <w:rsid w:val="00F7757F"/>
    <w:rsid w:val="00F776D9"/>
    <w:rsid w:val="00F77B97"/>
    <w:rsid w:val="00F8077D"/>
    <w:rsid w:val="00F80789"/>
    <w:rsid w:val="00F808CE"/>
    <w:rsid w:val="00F81188"/>
    <w:rsid w:val="00F81786"/>
    <w:rsid w:val="00F817DA"/>
    <w:rsid w:val="00F81AC7"/>
    <w:rsid w:val="00F81B21"/>
    <w:rsid w:val="00F81E1B"/>
    <w:rsid w:val="00F82069"/>
    <w:rsid w:val="00F821A9"/>
    <w:rsid w:val="00F82468"/>
    <w:rsid w:val="00F82B22"/>
    <w:rsid w:val="00F82C47"/>
    <w:rsid w:val="00F82E6D"/>
    <w:rsid w:val="00F83218"/>
    <w:rsid w:val="00F837B5"/>
    <w:rsid w:val="00F837BB"/>
    <w:rsid w:val="00F83BDB"/>
    <w:rsid w:val="00F83DB6"/>
    <w:rsid w:val="00F84F76"/>
    <w:rsid w:val="00F8566C"/>
    <w:rsid w:val="00F85A63"/>
    <w:rsid w:val="00F860E1"/>
    <w:rsid w:val="00F864B3"/>
    <w:rsid w:val="00F86FF6"/>
    <w:rsid w:val="00F8714A"/>
    <w:rsid w:val="00F871D7"/>
    <w:rsid w:val="00F876AD"/>
    <w:rsid w:val="00F879E8"/>
    <w:rsid w:val="00F901D6"/>
    <w:rsid w:val="00F902B5"/>
    <w:rsid w:val="00F90AD3"/>
    <w:rsid w:val="00F90D70"/>
    <w:rsid w:val="00F90FFB"/>
    <w:rsid w:val="00F913D0"/>
    <w:rsid w:val="00F915AD"/>
    <w:rsid w:val="00F91882"/>
    <w:rsid w:val="00F92120"/>
    <w:rsid w:val="00F929A6"/>
    <w:rsid w:val="00F92E9A"/>
    <w:rsid w:val="00F932BD"/>
    <w:rsid w:val="00F937C8"/>
    <w:rsid w:val="00F93878"/>
    <w:rsid w:val="00F9488C"/>
    <w:rsid w:val="00F94E2E"/>
    <w:rsid w:val="00F9526A"/>
    <w:rsid w:val="00F9587D"/>
    <w:rsid w:val="00F968E2"/>
    <w:rsid w:val="00F96FE8"/>
    <w:rsid w:val="00F9704E"/>
    <w:rsid w:val="00F970AB"/>
    <w:rsid w:val="00F979E1"/>
    <w:rsid w:val="00F97D86"/>
    <w:rsid w:val="00FA0222"/>
    <w:rsid w:val="00FA0D8B"/>
    <w:rsid w:val="00FA0E3F"/>
    <w:rsid w:val="00FA108A"/>
    <w:rsid w:val="00FA1122"/>
    <w:rsid w:val="00FA11D8"/>
    <w:rsid w:val="00FA177B"/>
    <w:rsid w:val="00FA17F9"/>
    <w:rsid w:val="00FA21F1"/>
    <w:rsid w:val="00FA242E"/>
    <w:rsid w:val="00FA252C"/>
    <w:rsid w:val="00FA3902"/>
    <w:rsid w:val="00FA415A"/>
    <w:rsid w:val="00FA4236"/>
    <w:rsid w:val="00FA4747"/>
    <w:rsid w:val="00FA4D2C"/>
    <w:rsid w:val="00FA5446"/>
    <w:rsid w:val="00FA54C2"/>
    <w:rsid w:val="00FA5500"/>
    <w:rsid w:val="00FA56DC"/>
    <w:rsid w:val="00FA5744"/>
    <w:rsid w:val="00FA5EED"/>
    <w:rsid w:val="00FA5F71"/>
    <w:rsid w:val="00FA62D9"/>
    <w:rsid w:val="00FA6566"/>
    <w:rsid w:val="00FA6842"/>
    <w:rsid w:val="00FA6FE7"/>
    <w:rsid w:val="00FA79BE"/>
    <w:rsid w:val="00FA7B13"/>
    <w:rsid w:val="00FA7E3E"/>
    <w:rsid w:val="00FB04CF"/>
    <w:rsid w:val="00FB055B"/>
    <w:rsid w:val="00FB06ED"/>
    <w:rsid w:val="00FB07EC"/>
    <w:rsid w:val="00FB09BA"/>
    <w:rsid w:val="00FB0F2F"/>
    <w:rsid w:val="00FB131C"/>
    <w:rsid w:val="00FB13D9"/>
    <w:rsid w:val="00FB154F"/>
    <w:rsid w:val="00FB1566"/>
    <w:rsid w:val="00FB1694"/>
    <w:rsid w:val="00FB179B"/>
    <w:rsid w:val="00FB1D0F"/>
    <w:rsid w:val="00FB2241"/>
    <w:rsid w:val="00FB28FE"/>
    <w:rsid w:val="00FB3C7E"/>
    <w:rsid w:val="00FB4748"/>
    <w:rsid w:val="00FB479D"/>
    <w:rsid w:val="00FB4B7A"/>
    <w:rsid w:val="00FB4D41"/>
    <w:rsid w:val="00FB5117"/>
    <w:rsid w:val="00FB5219"/>
    <w:rsid w:val="00FB541B"/>
    <w:rsid w:val="00FB5B54"/>
    <w:rsid w:val="00FB6193"/>
    <w:rsid w:val="00FB63B4"/>
    <w:rsid w:val="00FB663F"/>
    <w:rsid w:val="00FB69D0"/>
    <w:rsid w:val="00FB6B99"/>
    <w:rsid w:val="00FB6CB9"/>
    <w:rsid w:val="00FB6FFE"/>
    <w:rsid w:val="00FB7096"/>
    <w:rsid w:val="00FB751C"/>
    <w:rsid w:val="00FB79F9"/>
    <w:rsid w:val="00FC0999"/>
    <w:rsid w:val="00FC1854"/>
    <w:rsid w:val="00FC1934"/>
    <w:rsid w:val="00FC1985"/>
    <w:rsid w:val="00FC19B4"/>
    <w:rsid w:val="00FC1F0C"/>
    <w:rsid w:val="00FC20DE"/>
    <w:rsid w:val="00FC2262"/>
    <w:rsid w:val="00FC22F4"/>
    <w:rsid w:val="00FC2467"/>
    <w:rsid w:val="00FC26CE"/>
    <w:rsid w:val="00FC2ADB"/>
    <w:rsid w:val="00FC31E1"/>
    <w:rsid w:val="00FC3DD4"/>
    <w:rsid w:val="00FC41CC"/>
    <w:rsid w:val="00FC4624"/>
    <w:rsid w:val="00FC4847"/>
    <w:rsid w:val="00FC51B6"/>
    <w:rsid w:val="00FC5255"/>
    <w:rsid w:val="00FC7674"/>
    <w:rsid w:val="00FC7857"/>
    <w:rsid w:val="00FC7DDF"/>
    <w:rsid w:val="00FC7F01"/>
    <w:rsid w:val="00FC7FD8"/>
    <w:rsid w:val="00FD0041"/>
    <w:rsid w:val="00FD00E8"/>
    <w:rsid w:val="00FD0250"/>
    <w:rsid w:val="00FD042F"/>
    <w:rsid w:val="00FD050C"/>
    <w:rsid w:val="00FD0E57"/>
    <w:rsid w:val="00FD12CB"/>
    <w:rsid w:val="00FD179C"/>
    <w:rsid w:val="00FD19DD"/>
    <w:rsid w:val="00FD1B93"/>
    <w:rsid w:val="00FD2663"/>
    <w:rsid w:val="00FD2FF6"/>
    <w:rsid w:val="00FD328A"/>
    <w:rsid w:val="00FD3472"/>
    <w:rsid w:val="00FD34C1"/>
    <w:rsid w:val="00FD35A7"/>
    <w:rsid w:val="00FD3C06"/>
    <w:rsid w:val="00FD3CC0"/>
    <w:rsid w:val="00FD4369"/>
    <w:rsid w:val="00FD4430"/>
    <w:rsid w:val="00FD4B51"/>
    <w:rsid w:val="00FD4BB5"/>
    <w:rsid w:val="00FD552F"/>
    <w:rsid w:val="00FD5646"/>
    <w:rsid w:val="00FD58A8"/>
    <w:rsid w:val="00FD5B5D"/>
    <w:rsid w:val="00FD64B5"/>
    <w:rsid w:val="00FD6581"/>
    <w:rsid w:val="00FD671F"/>
    <w:rsid w:val="00FD69FD"/>
    <w:rsid w:val="00FD746D"/>
    <w:rsid w:val="00FD74A3"/>
    <w:rsid w:val="00FD767A"/>
    <w:rsid w:val="00FE0405"/>
    <w:rsid w:val="00FE0471"/>
    <w:rsid w:val="00FE0A6E"/>
    <w:rsid w:val="00FE0A98"/>
    <w:rsid w:val="00FE0AF1"/>
    <w:rsid w:val="00FE0B76"/>
    <w:rsid w:val="00FE0DEE"/>
    <w:rsid w:val="00FE0F49"/>
    <w:rsid w:val="00FE163E"/>
    <w:rsid w:val="00FE1657"/>
    <w:rsid w:val="00FE16E6"/>
    <w:rsid w:val="00FE1960"/>
    <w:rsid w:val="00FE198E"/>
    <w:rsid w:val="00FE1BDA"/>
    <w:rsid w:val="00FE204D"/>
    <w:rsid w:val="00FE212E"/>
    <w:rsid w:val="00FE231F"/>
    <w:rsid w:val="00FE24CA"/>
    <w:rsid w:val="00FE2A18"/>
    <w:rsid w:val="00FE2BE5"/>
    <w:rsid w:val="00FE3233"/>
    <w:rsid w:val="00FE3BFC"/>
    <w:rsid w:val="00FE43F9"/>
    <w:rsid w:val="00FE4462"/>
    <w:rsid w:val="00FE4AB3"/>
    <w:rsid w:val="00FE4AE0"/>
    <w:rsid w:val="00FE4E29"/>
    <w:rsid w:val="00FE55AF"/>
    <w:rsid w:val="00FE5635"/>
    <w:rsid w:val="00FE5A8C"/>
    <w:rsid w:val="00FE618F"/>
    <w:rsid w:val="00FE682F"/>
    <w:rsid w:val="00FE729C"/>
    <w:rsid w:val="00FE72A9"/>
    <w:rsid w:val="00FE7854"/>
    <w:rsid w:val="00FE7F5A"/>
    <w:rsid w:val="00FF04DA"/>
    <w:rsid w:val="00FF0D32"/>
    <w:rsid w:val="00FF0EB5"/>
    <w:rsid w:val="00FF17E4"/>
    <w:rsid w:val="00FF195B"/>
    <w:rsid w:val="00FF1BAB"/>
    <w:rsid w:val="00FF2237"/>
    <w:rsid w:val="00FF224E"/>
    <w:rsid w:val="00FF254C"/>
    <w:rsid w:val="00FF2669"/>
    <w:rsid w:val="00FF29E4"/>
    <w:rsid w:val="00FF2A3D"/>
    <w:rsid w:val="00FF2CEC"/>
    <w:rsid w:val="00FF2EF8"/>
    <w:rsid w:val="00FF305E"/>
    <w:rsid w:val="00FF341C"/>
    <w:rsid w:val="00FF3521"/>
    <w:rsid w:val="00FF364D"/>
    <w:rsid w:val="00FF36A4"/>
    <w:rsid w:val="00FF37EF"/>
    <w:rsid w:val="00FF380A"/>
    <w:rsid w:val="00FF3EAC"/>
    <w:rsid w:val="00FF4506"/>
    <w:rsid w:val="00FF460C"/>
    <w:rsid w:val="00FF4624"/>
    <w:rsid w:val="00FF466A"/>
    <w:rsid w:val="00FF4872"/>
    <w:rsid w:val="00FF4C6A"/>
    <w:rsid w:val="00FF5952"/>
    <w:rsid w:val="00FF5A6E"/>
    <w:rsid w:val="00FF6254"/>
    <w:rsid w:val="00FF6A76"/>
    <w:rsid w:val="00FF6AC2"/>
    <w:rsid w:val="00FF6AFD"/>
    <w:rsid w:val="00FF6E5B"/>
    <w:rsid w:val="00FF7785"/>
    <w:rsid w:val="0171B10D"/>
    <w:rsid w:val="01A0C0B3"/>
    <w:rsid w:val="021FB2ED"/>
    <w:rsid w:val="02346166"/>
    <w:rsid w:val="02E171D9"/>
    <w:rsid w:val="03C22B2A"/>
    <w:rsid w:val="0418D6BF"/>
    <w:rsid w:val="051F6E0B"/>
    <w:rsid w:val="054BD844"/>
    <w:rsid w:val="05F40F5F"/>
    <w:rsid w:val="069BBCC5"/>
    <w:rsid w:val="071A3EC7"/>
    <w:rsid w:val="07D4F8BA"/>
    <w:rsid w:val="084CF968"/>
    <w:rsid w:val="084E78F2"/>
    <w:rsid w:val="0979B521"/>
    <w:rsid w:val="0996AA5E"/>
    <w:rsid w:val="0A2CBCE9"/>
    <w:rsid w:val="0A5A7EB8"/>
    <w:rsid w:val="0A7E3805"/>
    <w:rsid w:val="0AA0569D"/>
    <w:rsid w:val="0B04E027"/>
    <w:rsid w:val="0B45AF78"/>
    <w:rsid w:val="0B642D34"/>
    <w:rsid w:val="0B7943A0"/>
    <w:rsid w:val="0BA189DA"/>
    <w:rsid w:val="0C1107F4"/>
    <w:rsid w:val="0CB2E198"/>
    <w:rsid w:val="0CCADDDF"/>
    <w:rsid w:val="0D6698F4"/>
    <w:rsid w:val="0EDBBE7B"/>
    <w:rsid w:val="0EE6BC9D"/>
    <w:rsid w:val="0EF3CBC0"/>
    <w:rsid w:val="0F2E21B4"/>
    <w:rsid w:val="0F409CD6"/>
    <w:rsid w:val="0F546619"/>
    <w:rsid w:val="0F9EC772"/>
    <w:rsid w:val="0FDDC042"/>
    <w:rsid w:val="102E824A"/>
    <w:rsid w:val="103BEB17"/>
    <w:rsid w:val="10860813"/>
    <w:rsid w:val="109AA231"/>
    <w:rsid w:val="10A9F6DD"/>
    <w:rsid w:val="10EF2C5E"/>
    <w:rsid w:val="12370319"/>
    <w:rsid w:val="128855E4"/>
    <w:rsid w:val="128A19B5"/>
    <w:rsid w:val="133FDD54"/>
    <w:rsid w:val="141B5302"/>
    <w:rsid w:val="14630D56"/>
    <w:rsid w:val="14C87C35"/>
    <w:rsid w:val="153A3C01"/>
    <w:rsid w:val="1618C59B"/>
    <w:rsid w:val="162087CB"/>
    <w:rsid w:val="164E06B8"/>
    <w:rsid w:val="16C56F01"/>
    <w:rsid w:val="17F8969D"/>
    <w:rsid w:val="1892B3AD"/>
    <w:rsid w:val="18CBED7C"/>
    <w:rsid w:val="18FAA4C0"/>
    <w:rsid w:val="190F6312"/>
    <w:rsid w:val="192AF905"/>
    <w:rsid w:val="1A0312A1"/>
    <w:rsid w:val="1AF2AD09"/>
    <w:rsid w:val="1C3E95E8"/>
    <w:rsid w:val="1C6B1356"/>
    <w:rsid w:val="1DC0C062"/>
    <w:rsid w:val="1E2B2642"/>
    <w:rsid w:val="1F2DE473"/>
    <w:rsid w:val="1F5F675E"/>
    <w:rsid w:val="1FC4418C"/>
    <w:rsid w:val="1FD074DB"/>
    <w:rsid w:val="202B7347"/>
    <w:rsid w:val="209B8ABD"/>
    <w:rsid w:val="20FBA61A"/>
    <w:rsid w:val="210DB985"/>
    <w:rsid w:val="2144ADC7"/>
    <w:rsid w:val="21AEB038"/>
    <w:rsid w:val="23972E3A"/>
    <w:rsid w:val="2429F76D"/>
    <w:rsid w:val="245D86C3"/>
    <w:rsid w:val="24AE19F8"/>
    <w:rsid w:val="24E326E0"/>
    <w:rsid w:val="25E22249"/>
    <w:rsid w:val="25E99A04"/>
    <w:rsid w:val="275BFFAB"/>
    <w:rsid w:val="279E7394"/>
    <w:rsid w:val="2866E812"/>
    <w:rsid w:val="2883E430"/>
    <w:rsid w:val="28E6415E"/>
    <w:rsid w:val="2943C686"/>
    <w:rsid w:val="29514737"/>
    <w:rsid w:val="296636C5"/>
    <w:rsid w:val="2ABE40CA"/>
    <w:rsid w:val="2AEB4F59"/>
    <w:rsid w:val="2B39EED2"/>
    <w:rsid w:val="2BE92B22"/>
    <w:rsid w:val="2C509493"/>
    <w:rsid w:val="2C52B301"/>
    <w:rsid w:val="2D90BA97"/>
    <w:rsid w:val="2DF25955"/>
    <w:rsid w:val="2E76797D"/>
    <w:rsid w:val="3002325F"/>
    <w:rsid w:val="3009A87D"/>
    <w:rsid w:val="3088281F"/>
    <w:rsid w:val="3149B5E8"/>
    <w:rsid w:val="31D3B200"/>
    <w:rsid w:val="3236FED2"/>
    <w:rsid w:val="32A8ABDD"/>
    <w:rsid w:val="32C23F59"/>
    <w:rsid w:val="32D73789"/>
    <w:rsid w:val="3390F030"/>
    <w:rsid w:val="33B6A4B8"/>
    <w:rsid w:val="33C9EE6F"/>
    <w:rsid w:val="33FB0E04"/>
    <w:rsid w:val="34175592"/>
    <w:rsid w:val="345BA3A1"/>
    <w:rsid w:val="34760828"/>
    <w:rsid w:val="349C59CB"/>
    <w:rsid w:val="35BBF033"/>
    <w:rsid w:val="35C4D2EB"/>
    <w:rsid w:val="362B8670"/>
    <w:rsid w:val="362C2EDD"/>
    <w:rsid w:val="368417BE"/>
    <w:rsid w:val="369D235B"/>
    <w:rsid w:val="372F0157"/>
    <w:rsid w:val="3826C778"/>
    <w:rsid w:val="38CD384E"/>
    <w:rsid w:val="38E67F9C"/>
    <w:rsid w:val="38FADBA3"/>
    <w:rsid w:val="39BAF8B5"/>
    <w:rsid w:val="39EC1F25"/>
    <w:rsid w:val="3A4D2599"/>
    <w:rsid w:val="3A69A523"/>
    <w:rsid w:val="3B49C1F9"/>
    <w:rsid w:val="3B8BBFDB"/>
    <w:rsid w:val="3C2BC945"/>
    <w:rsid w:val="3C9277CD"/>
    <w:rsid w:val="3CD3A9AA"/>
    <w:rsid w:val="3CED7383"/>
    <w:rsid w:val="3D1C0EB0"/>
    <w:rsid w:val="3DB68DE7"/>
    <w:rsid w:val="3DFAB292"/>
    <w:rsid w:val="3EFAA967"/>
    <w:rsid w:val="3F0CD0EF"/>
    <w:rsid w:val="3F738C9F"/>
    <w:rsid w:val="3F9330F3"/>
    <w:rsid w:val="4063115C"/>
    <w:rsid w:val="40F4D97B"/>
    <w:rsid w:val="415534BC"/>
    <w:rsid w:val="41ADFDA9"/>
    <w:rsid w:val="42FA04AE"/>
    <w:rsid w:val="430DF126"/>
    <w:rsid w:val="43CF4480"/>
    <w:rsid w:val="441186A8"/>
    <w:rsid w:val="4419CFFF"/>
    <w:rsid w:val="4425CCEC"/>
    <w:rsid w:val="44C7F56E"/>
    <w:rsid w:val="45338EDE"/>
    <w:rsid w:val="454D6440"/>
    <w:rsid w:val="46027795"/>
    <w:rsid w:val="46AC4BD8"/>
    <w:rsid w:val="46C94CB9"/>
    <w:rsid w:val="473F1147"/>
    <w:rsid w:val="47561299"/>
    <w:rsid w:val="476FE4D8"/>
    <w:rsid w:val="489EAE2F"/>
    <w:rsid w:val="489F513A"/>
    <w:rsid w:val="48C8A4BA"/>
    <w:rsid w:val="49B81D4C"/>
    <w:rsid w:val="49C62ABB"/>
    <w:rsid w:val="4A145AAE"/>
    <w:rsid w:val="4A56D818"/>
    <w:rsid w:val="4A600B01"/>
    <w:rsid w:val="4AB2EE9A"/>
    <w:rsid w:val="4B588F6D"/>
    <w:rsid w:val="4CA87F35"/>
    <w:rsid w:val="4CC249D8"/>
    <w:rsid w:val="4D45A37A"/>
    <w:rsid w:val="4D77731F"/>
    <w:rsid w:val="4DAFA41A"/>
    <w:rsid w:val="4E7C4098"/>
    <w:rsid w:val="4E94D5D1"/>
    <w:rsid w:val="4ED59A16"/>
    <w:rsid w:val="5023D7B5"/>
    <w:rsid w:val="50D2EA31"/>
    <w:rsid w:val="51063101"/>
    <w:rsid w:val="519E2242"/>
    <w:rsid w:val="51E80A9A"/>
    <w:rsid w:val="51F165FB"/>
    <w:rsid w:val="520BFB28"/>
    <w:rsid w:val="5280DB64"/>
    <w:rsid w:val="52966629"/>
    <w:rsid w:val="534ED857"/>
    <w:rsid w:val="542A83A4"/>
    <w:rsid w:val="54C140D0"/>
    <w:rsid w:val="556DEF3B"/>
    <w:rsid w:val="558DD969"/>
    <w:rsid w:val="56797684"/>
    <w:rsid w:val="56DF68B7"/>
    <w:rsid w:val="57267364"/>
    <w:rsid w:val="57422A8E"/>
    <w:rsid w:val="580D3F7D"/>
    <w:rsid w:val="58123444"/>
    <w:rsid w:val="581D262F"/>
    <w:rsid w:val="5836157E"/>
    <w:rsid w:val="58C797EB"/>
    <w:rsid w:val="5979149D"/>
    <w:rsid w:val="59923800"/>
    <w:rsid w:val="59C5E3CC"/>
    <w:rsid w:val="59E906A0"/>
    <w:rsid w:val="5A0C088C"/>
    <w:rsid w:val="5A7BA4F8"/>
    <w:rsid w:val="5A7F2139"/>
    <w:rsid w:val="5A8DF99F"/>
    <w:rsid w:val="5AAE44C1"/>
    <w:rsid w:val="5B02367A"/>
    <w:rsid w:val="5B26F9CB"/>
    <w:rsid w:val="5B3BDB56"/>
    <w:rsid w:val="5C039B93"/>
    <w:rsid w:val="5C91B63C"/>
    <w:rsid w:val="5DC7C56C"/>
    <w:rsid w:val="5E2AE513"/>
    <w:rsid w:val="5E2D9E07"/>
    <w:rsid w:val="5EFD103A"/>
    <w:rsid w:val="5F110292"/>
    <w:rsid w:val="5F148792"/>
    <w:rsid w:val="6020BF66"/>
    <w:rsid w:val="6048350D"/>
    <w:rsid w:val="6096F33F"/>
    <w:rsid w:val="60A0FD17"/>
    <w:rsid w:val="60B7CF09"/>
    <w:rsid w:val="61A3453E"/>
    <w:rsid w:val="61A61A43"/>
    <w:rsid w:val="62145E30"/>
    <w:rsid w:val="623823F3"/>
    <w:rsid w:val="62419170"/>
    <w:rsid w:val="625CE823"/>
    <w:rsid w:val="629ACCB1"/>
    <w:rsid w:val="62E4D198"/>
    <w:rsid w:val="636D4E15"/>
    <w:rsid w:val="63BC126F"/>
    <w:rsid w:val="65055489"/>
    <w:rsid w:val="6538F0B6"/>
    <w:rsid w:val="65649BCF"/>
    <w:rsid w:val="662BF13D"/>
    <w:rsid w:val="6703C935"/>
    <w:rsid w:val="677FFB07"/>
    <w:rsid w:val="67A72608"/>
    <w:rsid w:val="67AFC321"/>
    <w:rsid w:val="684FCEA0"/>
    <w:rsid w:val="685B7759"/>
    <w:rsid w:val="68A02772"/>
    <w:rsid w:val="6A6E171C"/>
    <w:rsid w:val="6B630E67"/>
    <w:rsid w:val="6BE51753"/>
    <w:rsid w:val="6D4FEC95"/>
    <w:rsid w:val="6D8B3428"/>
    <w:rsid w:val="6D953642"/>
    <w:rsid w:val="6DB68F5A"/>
    <w:rsid w:val="6DBD56DE"/>
    <w:rsid w:val="6EF0C22E"/>
    <w:rsid w:val="6F1460D6"/>
    <w:rsid w:val="6F554D72"/>
    <w:rsid w:val="6F82C19D"/>
    <w:rsid w:val="6F8BE964"/>
    <w:rsid w:val="708928FD"/>
    <w:rsid w:val="71807FA7"/>
    <w:rsid w:val="724203C1"/>
    <w:rsid w:val="7305E4EF"/>
    <w:rsid w:val="7328664F"/>
    <w:rsid w:val="74438743"/>
    <w:rsid w:val="753B7236"/>
    <w:rsid w:val="7553B88B"/>
    <w:rsid w:val="7620AFD8"/>
    <w:rsid w:val="767B26D3"/>
    <w:rsid w:val="769D2448"/>
    <w:rsid w:val="77B077D4"/>
    <w:rsid w:val="77BFA537"/>
    <w:rsid w:val="77D82089"/>
    <w:rsid w:val="7805A830"/>
    <w:rsid w:val="790DD303"/>
    <w:rsid w:val="792C347F"/>
    <w:rsid w:val="7935219A"/>
    <w:rsid w:val="7A3C985E"/>
    <w:rsid w:val="7A9F8BC7"/>
    <w:rsid w:val="7B67B3D5"/>
    <w:rsid w:val="7BC00209"/>
    <w:rsid w:val="7BE49EAC"/>
    <w:rsid w:val="7C57D8DE"/>
    <w:rsid w:val="7D1CB0E9"/>
    <w:rsid w:val="7D6C2F88"/>
    <w:rsid w:val="7D8EDF5A"/>
    <w:rsid w:val="7E1177A8"/>
    <w:rsid w:val="7E58358C"/>
    <w:rsid w:val="7F742472"/>
    <w:rsid w:val="7F7F3CC0"/>
    <w:rsid w:val="7FDDDB6F"/>
    <w:rsid w:val="7FE366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72E3A"/>
  <w15:chartTrackingRefBased/>
  <w15:docId w15:val="{6E01ACF5-776B-4052-96A6-D1B56714F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nhideWhenUsed="1"/>
    <w:lsdException w:name="header" w:semiHidden="1" w:uiPriority="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C175A"/>
    <w:rPr>
      <w:rFonts w:ascii="Times New Roman" w:hAnsi="Times New Roman"/>
      <w:lang w:val="et-EE"/>
    </w:rPr>
  </w:style>
  <w:style w:type="paragraph" w:styleId="Pealkiri1">
    <w:name w:val="heading 1"/>
    <w:basedOn w:val="Normaallaad"/>
    <w:next w:val="Normaallaad"/>
    <w:link w:val="Pealkiri1Mrk"/>
    <w:autoRedefine/>
    <w:uiPriority w:val="1"/>
    <w:qFormat/>
    <w:rsid w:val="00D600BA"/>
    <w:pPr>
      <w:keepNext/>
      <w:keepLines/>
      <w:numPr>
        <w:numId w:val="56"/>
      </w:numPr>
      <w:spacing w:before="360" w:after="240" w:line="257" w:lineRule="auto"/>
      <w:jc w:val="both"/>
      <w:outlineLvl w:val="0"/>
    </w:pPr>
    <w:rPr>
      <w:rFonts w:eastAsia="Times New Roman" w:cs="Times New Roman"/>
      <w:b/>
      <w:sz w:val="28"/>
      <w:szCs w:val="28"/>
      <w:lang w:eastAsia="lv-LV"/>
    </w:rPr>
  </w:style>
  <w:style w:type="paragraph" w:styleId="Pealkiri2">
    <w:name w:val="heading 2"/>
    <w:aliases w:val="Pealkiri 2 Märk1,Pealkiri 2 Märk Märk,Pealkiri 2 Märk2,Pealkiri 2 Märk Märk1"/>
    <w:basedOn w:val="Normaallaad"/>
    <w:next w:val="Normaallaad"/>
    <w:link w:val="Pealkiri2Mrk"/>
    <w:autoRedefine/>
    <w:uiPriority w:val="1"/>
    <w:qFormat/>
    <w:rsid w:val="00C35E8D"/>
    <w:pPr>
      <w:numPr>
        <w:ilvl w:val="1"/>
        <w:numId w:val="81"/>
      </w:numPr>
      <w:spacing w:before="240" w:after="240"/>
      <w:outlineLvl w:val="1"/>
    </w:pPr>
    <w:rPr>
      <w:b/>
      <w:iCs/>
    </w:rPr>
  </w:style>
  <w:style w:type="paragraph" w:styleId="Pealkiri3">
    <w:name w:val="heading 3"/>
    <w:aliases w:val="Virsraksts 3 Rakstz. Rakstz. Rakstz. Rakstz. Rakstz. Rakstz. Rakstz. Rakstz. Rakstz. Rakstz.,Virsraksts 3 Rakstz. Rakstz. Rakstz. Rakstz. Rakstz. Rakstz. Rakstz. Rakstz. Rakstz.,Virsraksts 31"/>
    <w:basedOn w:val="Normaallaad"/>
    <w:next w:val="Pealkiri4"/>
    <w:link w:val="Pealkiri3Mrk"/>
    <w:autoRedefine/>
    <w:uiPriority w:val="1"/>
    <w:qFormat/>
    <w:rsid w:val="00215CA5"/>
    <w:pPr>
      <w:keepNext/>
      <w:keepLines/>
      <w:numPr>
        <w:ilvl w:val="2"/>
        <w:numId w:val="83"/>
      </w:numPr>
      <w:spacing w:before="240" w:after="240" w:line="360" w:lineRule="auto"/>
      <w:outlineLvl w:val="2"/>
    </w:pPr>
    <w:rPr>
      <w:rFonts w:eastAsia="Calibri" w:cstheme="majorBidi"/>
      <w:bCs/>
      <w:i/>
      <w:iCs/>
      <w:color w:val="000000" w:themeColor="text1"/>
      <w:lang w:eastAsia="en-US"/>
    </w:rPr>
  </w:style>
  <w:style w:type="paragraph" w:styleId="Pealkiri4">
    <w:name w:val="heading 4"/>
    <w:basedOn w:val="Normaallaad"/>
    <w:next w:val="Normaallaad"/>
    <w:link w:val="Pealkiri4Mrk"/>
    <w:autoRedefine/>
    <w:qFormat/>
    <w:rsid w:val="00262302"/>
    <w:pPr>
      <w:keepNext/>
      <w:keepLines/>
      <w:numPr>
        <w:ilvl w:val="3"/>
        <w:numId w:val="36"/>
      </w:numPr>
      <w:tabs>
        <w:tab w:val="left" w:pos="1985"/>
      </w:tabs>
      <w:spacing w:before="120" w:after="240"/>
      <w:jc w:val="both"/>
      <w:outlineLvl w:val="3"/>
    </w:pPr>
    <w:rPr>
      <w:rFonts w:eastAsiaTheme="majorEastAsia" w:cstheme="majorBidi"/>
      <w:i/>
      <w:iCs/>
      <w:lang w:eastAsia="en-US"/>
    </w:rPr>
  </w:style>
  <w:style w:type="paragraph" w:styleId="Pealkiri5">
    <w:name w:val="heading 5"/>
    <w:basedOn w:val="Normaallaad"/>
    <w:next w:val="Normaallaad"/>
    <w:link w:val="Pealkiri5Mrk"/>
    <w:uiPriority w:val="1"/>
    <w:qFormat/>
    <w:rsid w:val="00301BED"/>
    <w:pPr>
      <w:keepNext/>
      <w:keepLines/>
      <w:spacing w:before="80" w:after="40"/>
      <w:outlineLvl w:val="4"/>
    </w:pPr>
    <w:rPr>
      <w:rFonts w:eastAsiaTheme="majorEastAsia" w:cstheme="majorBidi"/>
      <w:i/>
    </w:rPr>
  </w:style>
  <w:style w:type="paragraph" w:styleId="Pealkiri6">
    <w:name w:val="heading 6"/>
    <w:basedOn w:val="Normaallaad"/>
    <w:next w:val="Normaallaad"/>
    <w:link w:val="Pealkiri6Mrk"/>
    <w:uiPriority w:val="9"/>
    <w:qFormat/>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qFormat/>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qFormat/>
    <w:rsid w:val="6F1460D6"/>
    <w:pPr>
      <w:keepNext/>
      <w:keepLines/>
      <w:spacing w:after="0"/>
      <w:outlineLvl w:val="7"/>
    </w:pPr>
    <w:rPr>
      <w:rFonts w:eastAsiaTheme="majorEastAsia" w:cstheme="majorBidi"/>
      <w:i/>
      <w:iCs/>
      <w:color w:val="272727"/>
    </w:rPr>
  </w:style>
  <w:style w:type="paragraph" w:styleId="Pealkiri9">
    <w:name w:val="heading 9"/>
    <w:basedOn w:val="Normaallaad"/>
    <w:next w:val="Normaallaad"/>
    <w:link w:val="Pealkiri9Mrk"/>
    <w:uiPriority w:val="9"/>
    <w:qFormat/>
    <w:rsid w:val="6F1460D6"/>
    <w:pPr>
      <w:keepNext/>
      <w:keepLines/>
      <w:spacing w:after="0"/>
      <w:outlineLvl w:val="8"/>
    </w:pPr>
    <w:rPr>
      <w:rFonts w:eastAsiaTheme="majorEastAsia" w:cstheme="majorBidi"/>
      <w:color w:val="272727"/>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1"/>
    <w:rsid w:val="00D600BA"/>
    <w:rPr>
      <w:rFonts w:ascii="Times New Roman" w:eastAsia="Times New Roman" w:hAnsi="Times New Roman" w:cs="Times New Roman"/>
      <w:b/>
      <w:sz w:val="28"/>
      <w:szCs w:val="28"/>
      <w:lang w:val="et-EE" w:eastAsia="lv-LV"/>
    </w:rPr>
  </w:style>
  <w:style w:type="character" w:customStyle="1" w:styleId="Pealkiri2Mrk">
    <w:name w:val="Pealkiri 2 Märk"/>
    <w:aliases w:val="Pealkiri 2 Märk1 Märk1,Pealkiri 2 Märk Märk Märk1,Pealkiri 2 Märk2 Märk1,Pealkiri 2 Märk Märk1 Märk1"/>
    <w:basedOn w:val="Liguvaikefont"/>
    <w:link w:val="Pealkiri2"/>
    <w:uiPriority w:val="1"/>
    <w:rsid w:val="00C35E8D"/>
    <w:rPr>
      <w:rFonts w:ascii="Times New Roman" w:hAnsi="Times New Roman"/>
      <w:b/>
      <w:iCs/>
      <w:lang w:val="et-EE"/>
    </w:rPr>
  </w:style>
  <w:style w:type="character" w:customStyle="1" w:styleId="Pealkiri3Mrk">
    <w:name w:val="Pealkiri 3 Märk"/>
    <w:aliases w:val="Virsraksts 3 Rakstz. Rakstz. Rakstz. Rakstz. Rakstz. Rakstz. Rakstz. Rakstz. Rakstz. Rakstz. Märk,Virsraksts 3 Rakstz. Rakstz. Rakstz. Rakstz. Rakstz. Rakstz. Rakstz. Rakstz. Rakstz. Märk,Virsraksts 31 Märk"/>
    <w:basedOn w:val="Liguvaikefont"/>
    <w:link w:val="Pealkiri3"/>
    <w:uiPriority w:val="1"/>
    <w:rsid w:val="00215CA5"/>
    <w:rPr>
      <w:rFonts w:ascii="Times New Roman" w:eastAsia="Calibri" w:hAnsi="Times New Roman" w:cstheme="majorBidi"/>
      <w:bCs/>
      <w:i/>
      <w:iCs/>
      <w:color w:val="000000" w:themeColor="text1"/>
      <w:lang w:val="et-EE" w:eastAsia="en-US"/>
    </w:rPr>
  </w:style>
  <w:style w:type="character" w:customStyle="1" w:styleId="Pealkiri4Mrk">
    <w:name w:val="Pealkiri 4 Märk"/>
    <w:basedOn w:val="Liguvaikefont"/>
    <w:link w:val="Pealkiri4"/>
    <w:rsid w:val="00262302"/>
    <w:rPr>
      <w:rFonts w:ascii="Times New Roman" w:eastAsiaTheme="majorEastAsia" w:hAnsi="Times New Roman" w:cstheme="majorBidi"/>
      <w:i/>
      <w:iCs/>
      <w:lang w:val="et-EE" w:eastAsia="en-US"/>
    </w:rPr>
  </w:style>
  <w:style w:type="character" w:customStyle="1" w:styleId="Pealkiri5Mrk">
    <w:name w:val="Pealkiri 5 Märk"/>
    <w:basedOn w:val="Liguvaikefont"/>
    <w:link w:val="Pealkiri5"/>
    <w:uiPriority w:val="1"/>
    <w:rsid w:val="00301BED"/>
    <w:rPr>
      <w:rFonts w:ascii="Times New Roman" w:eastAsiaTheme="majorEastAsia" w:hAnsi="Times New Roman" w:cstheme="majorBidi"/>
      <w:i/>
      <w:lang w:val="et-EE"/>
    </w:rPr>
  </w:style>
  <w:style w:type="character" w:customStyle="1" w:styleId="Pealkiri6Mrk">
    <w:name w:val="Pealkiri 6 Märk"/>
    <w:basedOn w:val="Liguvaikefont"/>
    <w:link w:val="Pealkiri6"/>
    <w:uiPriority w:val="9"/>
    <w:rsid w:val="007F5CCB"/>
    <w:rPr>
      <w:rFonts w:ascii="Times New Roman" w:eastAsiaTheme="majorEastAsia" w:hAnsi="Times New Roman" w:cstheme="majorBidi"/>
      <w:i/>
      <w:iCs/>
      <w:color w:val="595959" w:themeColor="text1" w:themeTint="A6"/>
    </w:rPr>
  </w:style>
  <w:style w:type="character" w:customStyle="1" w:styleId="Pealkiri7Mrk">
    <w:name w:val="Pealkiri 7 Märk"/>
    <w:basedOn w:val="Liguvaikefont"/>
    <w:link w:val="Pealkiri7"/>
    <w:uiPriority w:val="9"/>
    <w:rsid w:val="007F5CCB"/>
    <w:rPr>
      <w:rFonts w:ascii="Times New Roman" w:eastAsiaTheme="majorEastAsia" w:hAnsi="Times New Roman" w:cstheme="majorBidi"/>
      <w:color w:val="595959" w:themeColor="text1" w:themeTint="A6"/>
    </w:rPr>
  </w:style>
  <w:style w:type="character" w:customStyle="1" w:styleId="Pealkiri8Mrk">
    <w:name w:val="Pealkiri 8 Märk"/>
    <w:basedOn w:val="Liguvaikefont"/>
    <w:link w:val="Pealkiri8"/>
    <w:uiPriority w:val="9"/>
    <w:rsid w:val="007F5CCB"/>
    <w:rPr>
      <w:rFonts w:ascii="Times New Roman" w:eastAsiaTheme="majorEastAsia" w:hAnsi="Times New Roman" w:cstheme="majorBidi"/>
      <w:i/>
      <w:iCs/>
      <w:color w:val="272727"/>
      <w:lang w:val="et-EE"/>
    </w:rPr>
  </w:style>
  <w:style w:type="character" w:customStyle="1" w:styleId="Pealkiri9Mrk">
    <w:name w:val="Pealkiri 9 Märk"/>
    <w:basedOn w:val="Liguvaikefont"/>
    <w:link w:val="Pealkiri9"/>
    <w:uiPriority w:val="9"/>
    <w:rsid w:val="007F5CCB"/>
    <w:rPr>
      <w:rFonts w:ascii="Times New Roman" w:eastAsiaTheme="majorEastAsia" w:hAnsi="Times New Roman" w:cstheme="majorBidi"/>
      <w:color w:val="272727"/>
      <w:lang w:val="et-EE"/>
    </w:rPr>
  </w:style>
  <w:style w:type="character" w:customStyle="1" w:styleId="PealkiriMrk">
    <w:name w:val="Pealkiri Märk"/>
    <w:basedOn w:val="Liguvaikefont"/>
    <w:link w:val="Pealkiri"/>
    <w:uiPriority w:val="10"/>
    <w:rsid w:val="007F5CCB"/>
    <w:rPr>
      <w:rFonts w:asciiTheme="majorHAnsi" w:eastAsiaTheme="majorEastAsia" w:hAnsiTheme="majorHAnsi" w:cstheme="majorBidi"/>
      <w:sz w:val="56"/>
      <w:szCs w:val="56"/>
      <w:lang w:val="et-EE"/>
    </w:rPr>
  </w:style>
  <w:style w:type="paragraph" w:styleId="Pealkiri">
    <w:name w:val="Title"/>
    <w:basedOn w:val="Normaallaad"/>
    <w:next w:val="Normaallaad"/>
    <w:link w:val="PealkiriMrk"/>
    <w:uiPriority w:val="10"/>
    <w:qFormat/>
    <w:rsid w:val="6F1460D6"/>
    <w:pPr>
      <w:spacing w:after="80" w:line="240" w:lineRule="auto"/>
      <w:contextualSpacing/>
    </w:pPr>
    <w:rPr>
      <w:rFonts w:asciiTheme="majorHAnsi" w:eastAsiaTheme="majorEastAsia" w:hAnsiTheme="majorHAnsi" w:cstheme="majorBidi"/>
      <w:sz w:val="56"/>
      <w:szCs w:val="56"/>
    </w:rPr>
  </w:style>
  <w:style w:type="character" w:customStyle="1" w:styleId="AlapealkiriMrk">
    <w:name w:val="Alapealkiri Märk"/>
    <w:basedOn w:val="Liguvaikefont"/>
    <w:link w:val="Alapealkiri"/>
    <w:uiPriority w:val="11"/>
    <w:rsid w:val="007F5CCB"/>
    <w:rPr>
      <w:rFonts w:ascii="Times New Roman" w:eastAsiaTheme="majorEastAsia" w:hAnsi="Times New Roman" w:cstheme="majorBidi"/>
      <w:color w:val="595959" w:themeColor="text1" w:themeTint="A6"/>
      <w:sz w:val="28"/>
      <w:szCs w:val="28"/>
      <w:lang w:val="et-EE"/>
    </w:rPr>
  </w:style>
  <w:style w:type="paragraph" w:styleId="Alapealkiri">
    <w:name w:val="Subtitle"/>
    <w:basedOn w:val="Normaallaad"/>
    <w:next w:val="Normaallaad"/>
    <w:link w:val="AlapealkiriMrk"/>
    <w:uiPriority w:val="11"/>
    <w:qFormat/>
    <w:rsid w:val="6F1460D6"/>
    <w:rPr>
      <w:rFonts w:eastAsiaTheme="majorEastAsia" w:cstheme="majorBidi"/>
      <w:color w:val="595959" w:themeColor="text1" w:themeTint="A6"/>
      <w:sz w:val="28"/>
      <w:szCs w:val="28"/>
    </w:rPr>
  </w:style>
  <w:style w:type="character" w:styleId="Selgeltmrgatavrhutus">
    <w:name w:val="Intense Emphasis"/>
    <w:basedOn w:val="Liguvaikefont"/>
    <w:uiPriority w:val="21"/>
    <w:qFormat/>
    <w:rPr>
      <w:i/>
      <w:iCs/>
      <w:color w:val="0F4761" w:themeColor="accent1" w:themeShade="BF"/>
    </w:rPr>
  </w:style>
  <w:style w:type="character" w:customStyle="1" w:styleId="TsitaatMrk">
    <w:name w:val="Tsitaat Märk"/>
    <w:basedOn w:val="Liguvaikefont"/>
    <w:link w:val="Tsitaat"/>
    <w:uiPriority w:val="29"/>
    <w:rsid w:val="007F5CCB"/>
    <w:rPr>
      <w:rFonts w:ascii="Times New Roman" w:hAnsi="Times New Roman"/>
      <w:i/>
      <w:iCs/>
      <w:color w:val="404040" w:themeColor="text1" w:themeTint="BF"/>
    </w:rPr>
  </w:style>
  <w:style w:type="paragraph" w:styleId="Tsitaat">
    <w:name w:val="Quote"/>
    <w:basedOn w:val="Normaallaad"/>
    <w:next w:val="Normaallaad"/>
    <w:link w:val="TsitaatMrk"/>
    <w:uiPriority w:val="29"/>
    <w:qFormat/>
    <w:pPr>
      <w:spacing w:before="160"/>
      <w:jc w:val="center"/>
    </w:pPr>
    <w:rPr>
      <w:i/>
      <w:iCs/>
      <w:color w:val="404040" w:themeColor="text1" w:themeTint="BF"/>
    </w:rPr>
  </w:style>
  <w:style w:type="character" w:customStyle="1" w:styleId="SelgeltmrgatavtsitaatMrk">
    <w:name w:val="Selgelt märgatav tsitaat Märk"/>
    <w:basedOn w:val="Liguvaikefont"/>
    <w:link w:val="Selgeltmrgatavtsitaat"/>
    <w:uiPriority w:val="30"/>
    <w:rsid w:val="007F5CCB"/>
    <w:rPr>
      <w:rFonts w:ascii="Times New Roman" w:hAnsi="Times New Roman"/>
      <w:i/>
      <w:iCs/>
      <w:color w:val="0F4761" w:themeColor="accent1" w:themeShade="BF"/>
      <w:lang w:val="et-EE"/>
    </w:rPr>
  </w:style>
  <w:style w:type="paragraph" w:styleId="Selgeltmrgatavtsitaat">
    <w:name w:val="Intense Quote"/>
    <w:basedOn w:val="Normaallaad"/>
    <w:next w:val="Normaallaad"/>
    <w:link w:val="SelgeltmrgatavtsitaatMrk"/>
    <w:uiPriority w:val="30"/>
    <w:qFormat/>
    <w:rsid w:val="6F1460D6"/>
    <w:pPr>
      <w:spacing w:before="360" w:after="360"/>
      <w:ind w:left="864" w:right="864"/>
      <w:jc w:val="center"/>
    </w:pPr>
    <w:rPr>
      <w:i/>
      <w:iCs/>
      <w:color w:val="0F4761" w:themeColor="accent1" w:themeShade="BF"/>
    </w:rPr>
  </w:style>
  <w:style w:type="character" w:styleId="Selgeltmrgatavviide">
    <w:name w:val="Intense Reference"/>
    <w:basedOn w:val="Liguvaikefont"/>
    <w:uiPriority w:val="32"/>
    <w:qFormat/>
    <w:rPr>
      <w:b/>
      <w:bCs/>
      <w:smallCaps/>
      <w:color w:val="0F4761" w:themeColor="accent1" w:themeShade="BF"/>
      <w:spacing w:val="5"/>
    </w:rPr>
  </w:style>
  <w:style w:type="character" w:styleId="Hperlink">
    <w:name w:val="Hyperlink"/>
    <w:basedOn w:val="Liguvaikefont"/>
    <w:uiPriority w:val="99"/>
    <w:qFormat/>
    <w:rPr>
      <w:color w:val="467886" w:themeColor="hyperlink"/>
      <w:u w:val="single"/>
    </w:rPr>
  </w:style>
  <w:style w:type="paragraph" w:styleId="Loendilik">
    <w:name w:val="List Paragraph"/>
    <w:basedOn w:val="Normaallaad"/>
    <w:uiPriority w:val="34"/>
    <w:qFormat/>
    <w:pPr>
      <w:ind w:left="720"/>
      <w:contextualSpacing/>
    </w:pPr>
  </w:style>
  <w:style w:type="table" w:styleId="Kontuurtabel">
    <w:name w:val="Table Grid"/>
    <w:basedOn w:val="Normaal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Loendita1">
    <w:name w:val="Loendita1"/>
    <w:next w:val="Loendita"/>
    <w:uiPriority w:val="99"/>
    <w:semiHidden/>
    <w:unhideWhenUsed/>
    <w:rsid w:val="0095323E"/>
  </w:style>
  <w:style w:type="paragraph" w:styleId="Jutumullitekst">
    <w:name w:val="Balloon Text"/>
    <w:basedOn w:val="Normaallaad"/>
    <w:link w:val="JutumullitekstMrk"/>
    <w:uiPriority w:val="1"/>
    <w:semiHidden/>
    <w:unhideWhenUsed/>
    <w:rsid w:val="0095323E"/>
    <w:pPr>
      <w:spacing w:after="0" w:line="240" w:lineRule="auto"/>
    </w:pPr>
    <w:rPr>
      <w:rFonts w:ascii="Segoe UI" w:eastAsia="Calibri" w:hAnsi="Segoe UI" w:cs="Segoe UI"/>
      <w:sz w:val="18"/>
      <w:szCs w:val="18"/>
      <w:lang w:eastAsia="en-US"/>
    </w:rPr>
  </w:style>
  <w:style w:type="character" w:customStyle="1" w:styleId="JutumullitekstMrk">
    <w:name w:val="Jutumullitekst Märk"/>
    <w:basedOn w:val="Liguvaikefont"/>
    <w:link w:val="Jutumullitekst"/>
    <w:semiHidden/>
    <w:rsid w:val="0095323E"/>
    <w:rPr>
      <w:rFonts w:ascii="Segoe UI" w:eastAsia="Calibri" w:hAnsi="Segoe UI" w:cs="Segoe UI"/>
      <w:sz w:val="18"/>
      <w:szCs w:val="18"/>
      <w:lang w:val="et-EE" w:eastAsia="en-US"/>
    </w:rPr>
  </w:style>
  <w:style w:type="character" w:styleId="Lahendamatamainimine">
    <w:name w:val="Unresolved Mention"/>
    <w:basedOn w:val="Liguvaikefont"/>
    <w:uiPriority w:val="99"/>
    <w:semiHidden/>
    <w:unhideWhenUsed/>
    <w:rsid w:val="0095323E"/>
    <w:rPr>
      <w:color w:val="605E5C"/>
      <w:shd w:val="clear" w:color="auto" w:fill="E1DFDD"/>
    </w:rPr>
  </w:style>
  <w:style w:type="table" w:customStyle="1" w:styleId="Kontuurtabel1">
    <w:name w:val="Kontuurtabel1"/>
    <w:basedOn w:val="Normaaltabel"/>
    <w:next w:val="Kontuurtabel"/>
    <w:uiPriority w:val="59"/>
    <w:rsid w:val="0095323E"/>
    <w:pPr>
      <w:spacing w:after="0" w:line="240" w:lineRule="auto"/>
    </w:pPr>
    <w:rPr>
      <w:rFonts w:eastAsia="Calibri"/>
      <w:sz w:val="22"/>
      <w:szCs w:val="22"/>
      <w:lang w:val="et-E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lastatudhperlink1">
    <w:name w:val="Külastatud hüperlink1"/>
    <w:basedOn w:val="Liguvaikefont"/>
    <w:rsid w:val="0095323E"/>
    <w:rPr>
      <w:color w:val="954F72"/>
      <w:u w:val="single"/>
    </w:rPr>
  </w:style>
  <w:style w:type="character" w:styleId="Kommentaariviide">
    <w:name w:val="annotation reference"/>
    <w:basedOn w:val="Liguvaikefont"/>
    <w:uiPriority w:val="99"/>
    <w:qFormat/>
    <w:rsid w:val="0095323E"/>
    <w:rPr>
      <w:sz w:val="16"/>
      <w:szCs w:val="16"/>
    </w:rPr>
  </w:style>
  <w:style w:type="paragraph" w:styleId="Kommentaaritekst">
    <w:name w:val="annotation text"/>
    <w:basedOn w:val="Normaallaad"/>
    <w:link w:val="KommentaaritekstMrk"/>
    <w:uiPriority w:val="99"/>
    <w:rsid w:val="0095323E"/>
    <w:pPr>
      <w:spacing w:line="240" w:lineRule="auto"/>
    </w:pPr>
    <w:rPr>
      <w:rFonts w:eastAsia="Calibri"/>
      <w:sz w:val="20"/>
      <w:szCs w:val="20"/>
      <w:lang w:eastAsia="en-US"/>
    </w:rPr>
  </w:style>
  <w:style w:type="character" w:customStyle="1" w:styleId="KommentaaritekstMrk">
    <w:name w:val="Kommentaari tekst Märk"/>
    <w:basedOn w:val="Liguvaikefont"/>
    <w:link w:val="Kommentaaritekst"/>
    <w:uiPriority w:val="99"/>
    <w:rsid w:val="007F5CCB"/>
    <w:rPr>
      <w:rFonts w:ascii="Times New Roman" w:eastAsia="Calibri" w:hAnsi="Times New Roman"/>
      <w:sz w:val="20"/>
      <w:szCs w:val="20"/>
      <w:lang w:val="et-EE" w:eastAsia="en-US"/>
    </w:rPr>
  </w:style>
  <w:style w:type="paragraph" w:styleId="Allmrkusetekst">
    <w:name w:val="footnote text"/>
    <w:aliases w:val="Footnote Text Char Char Char12 Char,Footnote Text Char1 Char Char Char Char12 Char,Footnote Text Char1 Char Char Char12 Char,ALTS FOOTNOTE3 Char,Footnote Text Char13 Char Char2,Footnote Text Char13 Char Char Char,Footnote Text Char1 Cha"/>
    <w:basedOn w:val="Normaallaad"/>
    <w:link w:val="AllmrkusetekstMrk"/>
    <w:uiPriority w:val="1"/>
    <w:rsid w:val="0095323E"/>
    <w:pPr>
      <w:spacing w:after="0" w:line="240" w:lineRule="auto"/>
    </w:pPr>
    <w:rPr>
      <w:rFonts w:eastAsia="Calibri"/>
      <w:sz w:val="20"/>
      <w:szCs w:val="20"/>
      <w:lang w:eastAsia="en-US"/>
    </w:rPr>
  </w:style>
  <w:style w:type="character" w:customStyle="1" w:styleId="AllmrkusetekstMrk">
    <w:name w:val="Allmärkuse tekst Märk"/>
    <w:aliases w:val="Footnote Text Char Char Char12 Char Märk,Footnote Text Char1 Char Char Char Char12 Char Märk,Footnote Text Char1 Char Char Char12 Char Märk,ALTS FOOTNOTE3 Char Märk,Footnote Text Char13 Char Char2 Märk,Footnote Text Char1 Cha Märk"/>
    <w:basedOn w:val="Liguvaikefont"/>
    <w:link w:val="Allmrkusetekst"/>
    <w:uiPriority w:val="1"/>
    <w:rsid w:val="007F5CCB"/>
    <w:rPr>
      <w:rFonts w:ascii="Times New Roman" w:eastAsia="Calibri" w:hAnsi="Times New Roman"/>
      <w:sz w:val="20"/>
      <w:szCs w:val="20"/>
      <w:lang w:val="et-EE" w:eastAsia="en-US"/>
    </w:rPr>
  </w:style>
  <w:style w:type="character" w:styleId="Allmrkuseviide">
    <w:name w:val="footnote reference"/>
    <w:aliases w:val="Footnote,Appel note de bas de p,SUPERS,Nota,Footnote symbol,(NECG) Footnote Reference,FC,fr"/>
    <w:basedOn w:val="Liguvaikefont"/>
    <w:rsid w:val="0095323E"/>
    <w:rPr>
      <w:vertAlign w:val="superscript"/>
    </w:rPr>
  </w:style>
  <w:style w:type="paragraph" w:styleId="Kommentaariteema">
    <w:name w:val="annotation subject"/>
    <w:basedOn w:val="Kommentaaritekst"/>
    <w:next w:val="Kommentaaritekst"/>
    <w:link w:val="KommentaariteemaMrk"/>
    <w:semiHidden/>
    <w:unhideWhenUsed/>
    <w:rsid w:val="0095323E"/>
    <w:rPr>
      <w:b/>
      <w:bCs/>
    </w:rPr>
  </w:style>
  <w:style w:type="character" w:customStyle="1" w:styleId="KommentaariteemaMrk">
    <w:name w:val="Kommentaari teema Märk"/>
    <w:basedOn w:val="KommentaaritekstMrk"/>
    <w:link w:val="Kommentaariteema"/>
    <w:semiHidden/>
    <w:rsid w:val="0095323E"/>
    <w:rPr>
      <w:rFonts w:ascii="Times New Roman" w:eastAsia="Calibri" w:hAnsi="Times New Roman"/>
      <w:b/>
      <w:bCs/>
      <w:sz w:val="20"/>
      <w:szCs w:val="20"/>
      <w:lang w:val="et-EE" w:eastAsia="en-US"/>
    </w:rPr>
  </w:style>
  <w:style w:type="paragraph" w:styleId="Sisukorrapealkiri">
    <w:name w:val="TOC Heading"/>
    <w:basedOn w:val="Pealkiri1"/>
    <w:next w:val="Normaallaad"/>
    <w:uiPriority w:val="39"/>
    <w:qFormat/>
    <w:rsid w:val="0095323E"/>
    <w:pPr>
      <w:spacing w:line="259" w:lineRule="auto"/>
      <w:outlineLvl w:val="9"/>
    </w:pPr>
    <w:rPr>
      <w:sz w:val="32"/>
      <w:szCs w:val="32"/>
      <w:lang w:eastAsia="et-EE"/>
    </w:rPr>
  </w:style>
  <w:style w:type="paragraph" w:customStyle="1" w:styleId="SK11">
    <w:name w:val="SK 11"/>
    <w:basedOn w:val="Normaallaad"/>
    <w:next w:val="Normaallaad"/>
    <w:uiPriority w:val="39"/>
    <w:rsid w:val="6F1460D6"/>
    <w:pPr>
      <w:tabs>
        <w:tab w:val="right" w:leader="dot" w:pos="9062"/>
      </w:tabs>
      <w:spacing w:after="100" w:line="259" w:lineRule="auto"/>
    </w:pPr>
    <w:rPr>
      <w:rFonts w:eastAsia="Calibri"/>
      <w:sz w:val="22"/>
      <w:szCs w:val="22"/>
      <w:lang w:eastAsia="en-US"/>
    </w:rPr>
  </w:style>
  <w:style w:type="paragraph" w:styleId="SK2">
    <w:name w:val="toc 2"/>
    <w:basedOn w:val="Normaallaad"/>
    <w:next w:val="Normaallaad"/>
    <w:uiPriority w:val="39"/>
    <w:rsid w:val="6F1460D6"/>
    <w:pPr>
      <w:tabs>
        <w:tab w:val="right" w:leader="dot" w:pos="9062"/>
      </w:tabs>
      <w:spacing w:after="100" w:line="259" w:lineRule="auto"/>
      <w:ind w:left="220"/>
    </w:pPr>
    <w:rPr>
      <w:rFonts w:eastAsia="Calibri"/>
      <w:sz w:val="22"/>
      <w:szCs w:val="22"/>
      <w:lang w:eastAsia="en-US"/>
    </w:rPr>
  </w:style>
  <w:style w:type="paragraph" w:styleId="Pis">
    <w:name w:val="header"/>
    <w:basedOn w:val="Normaallaad"/>
    <w:link w:val="PisMrk"/>
    <w:uiPriority w:val="1"/>
    <w:rsid w:val="0095323E"/>
    <w:pPr>
      <w:tabs>
        <w:tab w:val="center" w:pos="4536"/>
        <w:tab w:val="right" w:pos="9072"/>
      </w:tabs>
      <w:spacing w:after="0" w:line="240" w:lineRule="auto"/>
    </w:pPr>
    <w:rPr>
      <w:rFonts w:eastAsia="Calibri"/>
      <w:sz w:val="22"/>
      <w:szCs w:val="22"/>
      <w:lang w:eastAsia="en-US"/>
    </w:rPr>
  </w:style>
  <w:style w:type="character" w:customStyle="1" w:styleId="PisMrk">
    <w:name w:val="Päis Märk"/>
    <w:basedOn w:val="Liguvaikefont"/>
    <w:link w:val="Pis"/>
    <w:rsid w:val="007F5CCB"/>
    <w:rPr>
      <w:rFonts w:ascii="Times New Roman" w:eastAsia="Calibri" w:hAnsi="Times New Roman"/>
      <w:sz w:val="22"/>
      <w:szCs w:val="22"/>
      <w:lang w:val="et-EE" w:eastAsia="en-US"/>
    </w:rPr>
  </w:style>
  <w:style w:type="paragraph" w:styleId="Jalus">
    <w:name w:val="footer"/>
    <w:basedOn w:val="Normaallaad"/>
    <w:link w:val="JalusMrk"/>
    <w:uiPriority w:val="99"/>
    <w:rsid w:val="0095323E"/>
    <w:pPr>
      <w:tabs>
        <w:tab w:val="center" w:pos="4536"/>
        <w:tab w:val="right" w:pos="9072"/>
      </w:tabs>
      <w:spacing w:after="0" w:line="240" w:lineRule="auto"/>
    </w:pPr>
    <w:rPr>
      <w:rFonts w:eastAsia="Calibri"/>
      <w:sz w:val="22"/>
      <w:szCs w:val="22"/>
      <w:lang w:eastAsia="en-US"/>
    </w:rPr>
  </w:style>
  <w:style w:type="character" w:customStyle="1" w:styleId="JalusMrk">
    <w:name w:val="Jalus Märk"/>
    <w:basedOn w:val="Liguvaikefont"/>
    <w:link w:val="Jalus"/>
    <w:uiPriority w:val="99"/>
    <w:rsid w:val="007F5CCB"/>
    <w:rPr>
      <w:rFonts w:ascii="Times New Roman" w:eastAsia="Calibri" w:hAnsi="Times New Roman"/>
      <w:sz w:val="22"/>
      <w:szCs w:val="22"/>
      <w:lang w:val="et-EE" w:eastAsia="en-US"/>
    </w:rPr>
  </w:style>
  <w:style w:type="character" w:customStyle="1" w:styleId="ts-alignment-element">
    <w:name w:val="ts-alignment-element"/>
    <w:basedOn w:val="Liguvaikefont"/>
    <w:rsid w:val="0095323E"/>
  </w:style>
  <w:style w:type="character" w:customStyle="1" w:styleId="ts-alignment-element-highlighted">
    <w:name w:val="ts-alignment-element-highlighted"/>
    <w:basedOn w:val="Liguvaikefont"/>
    <w:rsid w:val="0095323E"/>
  </w:style>
  <w:style w:type="paragraph" w:styleId="Lpumrkusetekst">
    <w:name w:val="endnote text"/>
    <w:basedOn w:val="Normaallaad"/>
    <w:link w:val="LpumrkusetekstMrk"/>
    <w:uiPriority w:val="1"/>
    <w:semiHidden/>
    <w:unhideWhenUsed/>
    <w:rsid w:val="0095323E"/>
    <w:pPr>
      <w:spacing w:after="0" w:line="240" w:lineRule="auto"/>
    </w:pPr>
    <w:rPr>
      <w:rFonts w:eastAsia="Calibri"/>
      <w:sz w:val="20"/>
      <w:szCs w:val="20"/>
      <w:lang w:eastAsia="en-US"/>
    </w:rPr>
  </w:style>
  <w:style w:type="character" w:customStyle="1" w:styleId="LpumrkusetekstMrk">
    <w:name w:val="Lõpumärkuse tekst Märk"/>
    <w:basedOn w:val="Liguvaikefont"/>
    <w:link w:val="Lpumrkusetekst"/>
    <w:semiHidden/>
    <w:rsid w:val="0095323E"/>
    <w:rPr>
      <w:rFonts w:eastAsia="Calibri"/>
      <w:sz w:val="20"/>
      <w:szCs w:val="20"/>
      <w:lang w:val="et-EE" w:eastAsia="en-US"/>
    </w:rPr>
  </w:style>
  <w:style w:type="character" w:styleId="Lpumrkuseviide">
    <w:name w:val="endnote reference"/>
    <w:basedOn w:val="Liguvaikefont"/>
    <w:rsid w:val="0095323E"/>
    <w:rPr>
      <w:vertAlign w:val="superscript"/>
    </w:rPr>
  </w:style>
  <w:style w:type="paragraph" w:styleId="Redaktsioon">
    <w:name w:val="Revision"/>
    <w:hidden/>
    <w:uiPriority w:val="99"/>
    <w:semiHidden/>
    <w:rsid w:val="0095323E"/>
    <w:pPr>
      <w:spacing w:after="0" w:line="240" w:lineRule="auto"/>
    </w:pPr>
    <w:rPr>
      <w:rFonts w:eastAsia="Calibri"/>
      <w:sz w:val="22"/>
      <w:szCs w:val="22"/>
      <w:lang w:val="et-EE" w:eastAsia="en-US"/>
    </w:rPr>
  </w:style>
  <w:style w:type="paragraph" w:styleId="SK3">
    <w:name w:val="toc 3"/>
    <w:basedOn w:val="Normaallaad"/>
    <w:next w:val="Normaallaad"/>
    <w:uiPriority w:val="39"/>
    <w:rsid w:val="6F1460D6"/>
    <w:pPr>
      <w:tabs>
        <w:tab w:val="right" w:leader="dot" w:pos="9062"/>
      </w:tabs>
      <w:spacing w:after="100" w:line="259" w:lineRule="auto"/>
      <w:ind w:left="440"/>
    </w:pPr>
    <w:rPr>
      <w:rFonts w:eastAsia="Calibri"/>
      <w:sz w:val="22"/>
      <w:szCs w:val="22"/>
      <w:lang w:eastAsia="en-US"/>
    </w:rPr>
  </w:style>
  <w:style w:type="character" w:customStyle="1" w:styleId="FootnoteTextChar1">
    <w:name w:val="Footnote Text Char1"/>
    <w:aliases w:val="Footnote Text Char Char Char12 Char Char,Footnote Text Char1 Char Char Char Char12 Char Char,Footnote Text Char1 Char Char Char12 Char Char,ALTS FOOTNOTE3 Char Char,Footnote Text Char13 Char Char2 Char,Footnote Text Char Char"/>
    <w:basedOn w:val="Liguvaikefont"/>
    <w:rsid w:val="0095323E"/>
    <w:rPr>
      <w:sz w:val="20"/>
      <w:szCs w:val="20"/>
    </w:rPr>
  </w:style>
  <w:style w:type="paragraph" w:customStyle="1" w:styleId="footnotedescription">
    <w:name w:val="footnote description"/>
    <w:next w:val="Normaallaad"/>
    <w:link w:val="footnotedescriptionChar"/>
    <w:hidden/>
    <w:rsid w:val="0095323E"/>
    <w:pPr>
      <w:spacing w:after="0" w:line="253" w:lineRule="auto"/>
    </w:pPr>
    <w:rPr>
      <w:rFonts w:ascii="Calibri" w:eastAsia="Calibri" w:hAnsi="Calibri" w:cs="Calibri"/>
      <w:color w:val="0000FF"/>
      <w:sz w:val="18"/>
      <w:szCs w:val="22"/>
      <w:u w:val="single" w:color="0000FF"/>
      <w:lang w:val="et-EE" w:eastAsia="et-EE"/>
    </w:rPr>
  </w:style>
  <w:style w:type="character" w:customStyle="1" w:styleId="footnotedescriptionChar">
    <w:name w:val="footnote description Char"/>
    <w:link w:val="footnotedescription"/>
    <w:rsid w:val="0095323E"/>
    <w:rPr>
      <w:rFonts w:ascii="Calibri" w:eastAsia="Calibri" w:hAnsi="Calibri" w:cs="Calibri"/>
      <w:color w:val="0000FF"/>
      <w:sz w:val="18"/>
      <w:szCs w:val="22"/>
      <w:u w:val="single" w:color="0000FF"/>
      <w:lang w:val="et-EE" w:eastAsia="et-EE"/>
    </w:rPr>
  </w:style>
  <w:style w:type="character" w:customStyle="1" w:styleId="footnotemark">
    <w:name w:val="footnote mark"/>
    <w:hidden/>
    <w:rsid w:val="0095323E"/>
    <w:rPr>
      <w:rFonts w:ascii="Calibri" w:eastAsia="Calibri" w:hAnsi="Calibri" w:cs="Calibri"/>
      <w:color w:val="000000"/>
      <w:sz w:val="18"/>
      <w:vertAlign w:val="superscript"/>
    </w:rPr>
  </w:style>
  <w:style w:type="character" w:styleId="Tugev">
    <w:name w:val="Strong"/>
    <w:qFormat/>
    <w:rsid w:val="0095323E"/>
    <w:rPr>
      <w:b/>
      <w:bCs/>
    </w:rPr>
  </w:style>
  <w:style w:type="paragraph" w:styleId="Vahedeta">
    <w:name w:val="No Spacing"/>
    <w:qFormat/>
    <w:rsid w:val="0095323E"/>
    <w:pPr>
      <w:spacing w:after="0" w:line="240" w:lineRule="auto"/>
    </w:pPr>
    <w:rPr>
      <w:rFonts w:ascii="Calibri" w:eastAsia="Calibri" w:hAnsi="Calibri" w:cs="Times New Roman"/>
      <w:sz w:val="22"/>
      <w:szCs w:val="22"/>
      <w:lang w:val="et-EE" w:eastAsia="en-US"/>
    </w:rPr>
  </w:style>
  <w:style w:type="paragraph" w:customStyle="1" w:styleId="Lik">
    <w:name w:val="Lõik"/>
    <w:basedOn w:val="Normaallaad"/>
    <w:uiPriority w:val="1"/>
    <w:rsid w:val="0095323E"/>
    <w:pPr>
      <w:numPr>
        <w:numId w:val="1"/>
      </w:numPr>
      <w:spacing w:after="0" w:line="240" w:lineRule="auto"/>
      <w:jc w:val="both"/>
    </w:pPr>
    <w:rPr>
      <w:rFonts w:ascii="Verdana" w:eastAsia="Times New Roman" w:hAnsi="Verdana" w:cs="Times New Roman"/>
      <w:sz w:val="20"/>
      <w:szCs w:val="20"/>
      <w:lang w:eastAsia="en-US"/>
    </w:rPr>
  </w:style>
  <w:style w:type="character" w:customStyle="1" w:styleId="CharChar">
    <w:name w:val="Char Char"/>
    <w:rsid w:val="0095323E"/>
    <w:rPr>
      <w:rFonts w:ascii="Times New Roman" w:eastAsia="Times New Roman" w:hAnsi="Times New Roman"/>
      <w:lang w:eastAsia="en-US"/>
    </w:rPr>
  </w:style>
  <w:style w:type="paragraph" w:styleId="Kehatekst">
    <w:name w:val="Body Text"/>
    <w:basedOn w:val="Normaallaad"/>
    <w:link w:val="KehatekstMrk"/>
    <w:uiPriority w:val="1"/>
    <w:rsid w:val="6F1460D6"/>
    <w:pPr>
      <w:widowControl w:val="0"/>
      <w:spacing w:after="0" w:line="240" w:lineRule="auto"/>
      <w:jc w:val="both"/>
    </w:pPr>
    <w:rPr>
      <w:rFonts w:eastAsia="Times New Roman" w:cs="Times New Roman"/>
      <w:lang w:eastAsia="en-US"/>
    </w:rPr>
  </w:style>
  <w:style w:type="character" w:customStyle="1" w:styleId="KehatekstMrk">
    <w:name w:val="Kehatekst Märk"/>
    <w:basedOn w:val="Liguvaikefont"/>
    <w:link w:val="Kehatekst"/>
    <w:rsid w:val="007F5CCB"/>
    <w:rPr>
      <w:rFonts w:ascii="Times New Roman" w:eastAsia="Times New Roman" w:hAnsi="Times New Roman" w:cs="Times New Roman"/>
      <w:lang w:val="et-EE" w:eastAsia="en-US"/>
    </w:rPr>
  </w:style>
  <w:style w:type="paragraph" w:styleId="Normaallaadveeb">
    <w:name w:val="Normal (Web)"/>
    <w:basedOn w:val="Normaallaad"/>
    <w:uiPriority w:val="99"/>
    <w:rsid w:val="6F1460D6"/>
    <w:pPr>
      <w:spacing w:beforeAutospacing="1" w:afterAutospacing="1" w:line="240" w:lineRule="auto"/>
    </w:pPr>
    <w:rPr>
      <w:rFonts w:eastAsia="Arial Unicode MS" w:cs="Times New Roman"/>
      <w:lang w:val="en-GB" w:eastAsia="en-US"/>
    </w:rPr>
  </w:style>
  <w:style w:type="paragraph" w:customStyle="1" w:styleId="Default">
    <w:name w:val="Default"/>
    <w:rsid w:val="0095323E"/>
    <w:pPr>
      <w:autoSpaceDE w:val="0"/>
      <w:autoSpaceDN w:val="0"/>
      <w:adjustRightInd w:val="0"/>
      <w:spacing w:after="0" w:line="240" w:lineRule="auto"/>
    </w:pPr>
    <w:rPr>
      <w:rFonts w:ascii="Arial" w:eastAsia="Times New Roman" w:hAnsi="Arial" w:cs="Arial"/>
      <w:color w:val="000000"/>
      <w:lang w:val="et-EE" w:eastAsia="et-EE"/>
    </w:rPr>
  </w:style>
  <w:style w:type="character" w:styleId="Rhutus">
    <w:name w:val="Emphasis"/>
    <w:qFormat/>
    <w:rsid w:val="0095323E"/>
    <w:rPr>
      <w:i/>
      <w:iCs/>
    </w:rPr>
  </w:style>
  <w:style w:type="paragraph" w:customStyle="1" w:styleId="Vahedeta1">
    <w:name w:val="Vahedeta1"/>
    <w:rsid w:val="0095323E"/>
    <w:pPr>
      <w:spacing w:after="0" w:line="240" w:lineRule="auto"/>
    </w:pPr>
    <w:rPr>
      <w:rFonts w:ascii="Calibri" w:eastAsia="Times New Roman" w:hAnsi="Calibri" w:cs="Calibri"/>
      <w:sz w:val="22"/>
      <w:szCs w:val="22"/>
      <w:lang w:val="et-EE" w:eastAsia="en-US"/>
    </w:rPr>
  </w:style>
  <w:style w:type="character" w:customStyle="1" w:styleId="Allmrkusmrgid">
    <w:name w:val="Allmärkusmärgid"/>
    <w:rsid w:val="0095323E"/>
    <w:rPr>
      <w:vertAlign w:val="superscript"/>
    </w:rPr>
  </w:style>
  <w:style w:type="numbering" w:customStyle="1" w:styleId="Loendita11">
    <w:name w:val="Loendita11"/>
    <w:next w:val="Loendita"/>
    <w:uiPriority w:val="99"/>
    <w:semiHidden/>
    <w:unhideWhenUsed/>
    <w:rsid w:val="0095323E"/>
  </w:style>
  <w:style w:type="paragraph" w:customStyle="1" w:styleId="Pealdis1">
    <w:name w:val="Pealdis1"/>
    <w:basedOn w:val="Normaallaad"/>
    <w:next w:val="Normaallaad"/>
    <w:uiPriority w:val="1"/>
    <w:qFormat/>
    <w:rsid w:val="6F1460D6"/>
    <w:pPr>
      <w:widowControl w:val="0"/>
      <w:spacing w:after="200" w:line="240" w:lineRule="auto"/>
    </w:pPr>
    <w:rPr>
      <w:rFonts w:eastAsia="Times New Roman" w:cs="Times New Roman"/>
      <w:i/>
      <w:iCs/>
      <w:color w:val="44546A"/>
      <w:sz w:val="18"/>
      <w:szCs w:val="18"/>
      <w:lang w:eastAsia="et-EE"/>
    </w:rPr>
  </w:style>
  <w:style w:type="character" w:customStyle="1" w:styleId="Pealkiri1Mrk1">
    <w:name w:val="Pealkiri 1 Märk1"/>
    <w:aliases w:val="Pealkiri 1 Märk Märk"/>
    <w:rsid w:val="0095323E"/>
    <w:rPr>
      <w:rFonts w:ascii="Times New Roman" w:eastAsia="Times New Roman" w:hAnsi="Times New Roman" w:cs="Arial"/>
      <w:b/>
      <w:bCs/>
      <w:kern w:val="1"/>
      <w:sz w:val="24"/>
      <w:szCs w:val="32"/>
      <w:lang w:eastAsia="ar-SA"/>
    </w:rPr>
  </w:style>
  <w:style w:type="character" w:styleId="Klastatudhperlink">
    <w:name w:val="FollowedHyperlink"/>
    <w:basedOn w:val="Liguvaikefont"/>
    <w:uiPriority w:val="99"/>
    <w:semiHidden/>
    <w:unhideWhenUsed/>
    <w:rsid w:val="0095323E"/>
    <w:rPr>
      <w:color w:val="96607D" w:themeColor="followedHyperlink"/>
      <w:u w:val="single"/>
    </w:rPr>
  </w:style>
  <w:style w:type="numbering" w:customStyle="1" w:styleId="Laad1">
    <w:name w:val="Laad1"/>
    <w:uiPriority w:val="99"/>
    <w:rsid w:val="007074DE"/>
    <w:pPr>
      <w:numPr>
        <w:numId w:val="14"/>
      </w:numPr>
    </w:pPr>
  </w:style>
  <w:style w:type="paragraph" w:styleId="Loend4">
    <w:name w:val="List 4"/>
    <w:basedOn w:val="Normaallaad"/>
    <w:uiPriority w:val="99"/>
    <w:semiHidden/>
    <w:unhideWhenUsed/>
    <w:rsid w:val="00D33EF6"/>
    <w:pPr>
      <w:ind w:left="1132" w:hanging="283"/>
      <w:contextualSpacing/>
    </w:pPr>
  </w:style>
  <w:style w:type="paragraph" w:customStyle="1" w:styleId="Heading11">
    <w:name w:val="Heading 11"/>
    <w:basedOn w:val="Normaallaad"/>
    <w:uiPriority w:val="1"/>
    <w:rsid w:val="008E2606"/>
  </w:style>
  <w:style w:type="paragraph" w:customStyle="1" w:styleId="Heading21">
    <w:name w:val="Heading 21"/>
    <w:basedOn w:val="Normaallaad"/>
    <w:uiPriority w:val="1"/>
    <w:rsid w:val="00B045D9"/>
  </w:style>
  <w:style w:type="paragraph" w:customStyle="1" w:styleId="Heading31">
    <w:name w:val="Heading 31"/>
    <w:basedOn w:val="Normaallaad"/>
    <w:uiPriority w:val="1"/>
    <w:rsid w:val="00B045D9"/>
  </w:style>
  <w:style w:type="paragraph" w:customStyle="1" w:styleId="Heading41">
    <w:name w:val="Heading 41"/>
    <w:basedOn w:val="Normaallaad"/>
    <w:uiPriority w:val="1"/>
    <w:rsid w:val="00B045D9"/>
  </w:style>
  <w:style w:type="paragraph" w:customStyle="1" w:styleId="Heading51">
    <w:name w:val="Heading 51"/>
    <w:basedOn w:val="Normaallaad"/>
    <w:uiPriority w:val="1"/>
    <w:rsid w:val="00B045D9"/>
  </w:style>
  <w:style w:type="paragraph" w:customStyle="1" w:styleId="Heading61">
    <w:name w:val="Heading 61"/>
    <w:basedOn w:val="Normaallaad"/>
    <w:uiPriority w:val="1"/>
    <w:rsid w:val="00B045D9"/>
  </w:style>
  <w:style w:type="paragraph" w:customStyle="1" w:styleId="Heading71">
    <w:name w:val="Heading 71"/>
    <w:basedOn w:val="Normaallaad"/>
    <w:uiPriority w:val="1"/>
    <w:rsid w:val="00B045D9"/>
  </w:style>
  <w:style w:type="paragraph" w:customStyle="1" w:styleId="Heading81">
    <w:name w:val="Heading 81"/>
    <w:basedOn w:val="Normaallaad"/>
    <w:uiPriority w:val="1"/>
    <w:rsid w:val="00B045D9"/>
  </w:style>
  <w:style w:type="paragraph" w:customStyle="1" w:styleId="Heading91">
    <w:name w:val="Heading 91"/>
    <w:basedOn w:val="Normaallaad"/>
    <w:uiPriority w:val="1"/>
    <w:rsid w:val="00B045D9"/>
  </w:style>
  <w:style w:type="paragraph" w:customStyle="1" w:styleId="Heading12">
    <w:name w:val="Heading 12"/>
    <w:basedOn w:val="Normaallaad"/>
    <w:uiPriority w:val="1"/>
    <w:rsid w:val="6F1460D6"/>
    <w:pPr>
      <w:spacing w:line="259" w:lineRule="auto"/>
    </w:pPr>
    <w:rPr>
      <w:lang w:eastAsia="en-US"/>
    </w:rPr>
  </w:style>
  <w:style w:type="paragraph" w:customStyle="1" w:styleId="Heading22">
    <w:name w:val="Heading 22"/>
    <w:basedOn w:val="Normaallaad"/>
    <w:uiPriority w:val="1"/>
    <w:rsid w:val="6F1460D6"/>
    <w:pPr>
      <w:spacing w:line="259" w:lineRule="auto"/>
    </w:pPr>
    <w:rPr>
      <w:lang w:eastAsia="en-US"/>
    </w:rPr>
  </w:style>
  <w:style w:type="paragraph" w:customStyle="1" w:styleId="Heading32">
    <w:name w:val="Heading 32"/>
    <w:basedOn w:val="Normaallaad"/>
    <w:uiPriority w:val="1"/>
    <w:rsid w:val="6F1460D6"/>
    <w:pPr>
      <w:spacing w:line="259" w:lineRule="auto"/>
    </w:pPr>
    <w:rPr>
      <w:lang w:eastAsia="en-US"/>
    </w:rPr>
  </w:style>
  <w:style w:type="paragraph" w:customStyle="1" w:styleId="Heading42">
    <w:name w:val="Heading 42"/>
    <w:basedOn w:val="Normaallaad"/>
    <w:uiPriority w:val="1"/>
    <w:rsid w:val="6F1460D6"/>
    <w:pPr>
      <w:spacing w:line="259" w:lineRule="auto"/>
    </w:pPr>
    <w:rPr>
      <w:lang w:eastAsia="en-US"/>
    </w:rPr>
  </w:style>
  <w:style w:type="paragraph" w:customStyle="1" w:styleId="Heading52">
    <w:name w:val="Heading 52"/>
    <w:basedOn w:val="Normaallaad"/>
    <w:uiPriority w:val="1"/>
    <w:rsid w:val="6F1460D6"/>
    <w:pPr>
      <w:spacing w:line="259" w:lineRule="auto"/>
    </w:pPr>
    <w:rPr>
      <w:lang w:eastAsia="en-US"/>
    </w:rPr>
  </w:style>
  <w:style w:type="paragraph" w:customStyle="1" w:styleId="Heading62">
    <w:name w:val="Heading 62"/>
    <w:basedOn w:val="Normaallaad"/>
    <w:uiPriority w:val="1"/>
    <w:rsid w:val="6F1460D6"/>
    <w:pPr>
      <w:spacing w:line="259" w:lineRule="auto"/>
    </w:pPr>
    <w:rPr>
      <w:lang w:eastAsia="en-US"/>
    </w:rPr>
  </w:style>
  <w:style w:type="paragraph" w:customStyle="1" w:styleId="Heading72">
    <w:name w:val="Heading 72"/>
    <w:basedOn w:val="Normaallaad"/>
    <w:uiPriority w:val="1"/>
    <w:rsid w:val="6F1460D6"/>
    <w:pPr>
      <w:spacing w:line="259" w:lineRule="auto"/>
    </w:pPr>
    <w:rPr>
      <w:lang w:eastAsia="en-US"/>
    </w:rPr>
  </w:style>
  <w:style w:type="paragraph" w:customStyle="1" w:styleId="Heading82">
    <w:name w:val="Heading 82"/>
    <w:basedOn w:val="Normaallaad"/>
    <w:uiPriority w:val="1"/>
    <w:rsid w:val="6F1460D6"/>
    <w:pPr>
      <w:spacing w:line="259" w:lineRule="auto"/>
    </w:pPr>
    <w:rPr>
      <w:lang w:eastAsia="en-US"/>
    </w:rPr>
  </w:style>
  <w:style w:type="paragraph" w:customStyle="1" w:styleId="Heading92">
    <w:name w:val="Heading 92"/>
    <w:basedOn w:val="Normaallaad"/>
    <w:uiPriority w:val="1"/>
    <w:rsid w:val="6F1460D6"/>
    <w:pPr>
      <w:spacing w:line="259" w:lineRule="auto"/>
    </w:pPr>
    <w:rPr>
      <w:lang w:eastAsia="en-US"/>
    </w:rPr>
  </w:style>
  <w:style w:type="paragraph" w:styleId="SK1">
    <w:name w:val="toc 1"/>
    <w:basedOn w:val="Normaallaad"/>
    <w:next w:val="Normaallaad"/>
    <w:uiPriority w:val="39"/>
    <w:rsid w:val="6F1460D6"/>
    <w:pPr>
      <w:spacing w:after="100"/>
    </w:pPr>
  </w:style>
  <w:style w:type="character" w:customStyle="1" w:styleId="Pealkiri4Mrk1">
    <w:name w:val="Pealkiri 4 Märk1"/>
    <w:aliases w:val="Pealkiri 4 Märk Märk2,Pea 2 Märk Märk2,Pealkiri 4 Märk Märk Märk1,Pea 2 Märk Märk Märk1,Pea 2 Märk2"/>
    <w:basedOn w:val="Liguvaikefont"/>
    <w:rsid w:val="005E5A0E"/>
    <w:rPr>
      <w:rFonts w:cs="Times New Roman"/>
      <w:b/>
      <w:bCs/>
      <w:szCs w:val="28"/>
      <w:lang w:eastAsia="ar-SA"/>
    </w:rPr>
  </w:style>
  <w:style w:type="character" w:customStyle="1" w:styleId="FootnoteTextChar">
    <w:name w:val="Footnote Text Char"/>
    <w:basedOn w:val="Liguvaikefont"/>
    <w:uiPriority w:val="99"/>
    <w:rsid w:val="00A73E9B"/>
    <w:rPr>
      <w:rFonts w:ascii="Times New Roman" w:eastAsia="Times New Roman" w:hAnsi="Times New Roman" w:cs="Times New Roman"/>
      <w:sz w:val="20"/>
      <w:szCs w:val="20"/>
      <w:lang w:eastAsia="ar-SA"/>
    </w:rPr>
  </w:style>
  <w:style w:type="paragraph" w:customStyle="1" w:styleId="Punkt">
    <w:name w:val="Punkt"/>
    <w:basedOn w:val="Normaallaad"/>
    <w:uiPriority w:val="1"/>
    <w:rsid w:val="6F1460D6"/>
    <w:pPr>
      <w:widowControl w:val="0"/>
      <w:spacing w:after="0" w:line="240" w:lineRule="auto"/>
      <w:jc w:val="both"/>
    </w:pPr>
    <w:rPr>
      <w:rFonts w:eastAsia="Times New Roman" w:cs="Times New Roman"/>
      <w:sz w:val="28"/>
      <w:szCs w:val="28"/>
      <w:lang w:eastAsia="ar-SA"/>
    </w:rPr>
  </w:style>
  <w:style w:type="paragraph" w:customStyle="1" w:styleId="ListDash">
    <w:name w:val="List Dash"/>
    <w:basedOn w:val="Normaallaad"/>
    <w:uiPriority w:val="1"/>
    <w:rsid w:val="6F1460D6"/>
    <w:pPr>
      <w:numPr>
        <w:numId w:val="4"/>
      </w:numPr>
      <w:tabs>
        <w:tab w:val="num" w:pos="283"/>
      </w:tabs>
      <w:spacing w:before="120" w:after="120" w:line="240" w:lineRule="auto"/>
      <w:jc w:val="both"/>
    </w:pPr>
    <w:rPr>
      <w:rFonts w:ascii="SimSun" w:eastAsia="SimSun" w:cs="SimSun"/>
      <w:lang w:eastAsia="en-GB"/>
    </w:rPr>
  </w:style>
  <w:style w:type="character" w:customStyle="1" w:styleId="Pealkiri4MrkMrk1">
    <w:name w:val="Pealkiri 4 Märk Märk1"/>
    <w:aliases w:val="Pea 2 Märk Märk1,Pealkiri 4 Märk Märk Märk,Pea 2 Märk Märk Märk,Pea 2 Märk1"/>
    <w:rsid w:val="00A73E9B"/>
    <w:rPr>
      <w:b/>
      <w:bCs/>
      <w:sz w:val="28"/>
      <w:szCs w:val="28"/>
      <w:lang w:val="et-EE" w:eastAsia="et-EE" w:bidi="ar-SA"/>
    </w:rPr>
  </w:style>
  <w:style w:type="paragraph" w:styleId="SK4">
    <w:name w:val="toc 4"/>
    <w:basedOn w:val="Normaallaad"/>
    <w:next w:val="Normaallaad"/>
    <w:uiPriority w:val="39"/>
    <w:rsid w:val="6F1460D6"/>
    <w:pPr>
      <w:spacing w:after="0" w:line="240" w:lineRule="auto"/>
      <w:ind w:left="720"/>
    </w:pPr>
    <w:rPr>
      <w:rFonts w:eastAsia="Times New Roman" w:cs="Times New Roman"/>
      <w:sz w:val="18"/>
      <w:szCs w:val="18"/>
      <w:lang w:eastAsia="et-EE"/>
    </w:rPr>
  </w:style>
  <w:style w:type="paragraph" w:styleId="Pealdis">
    <w:name w:val="caption"/>
    <w:basedOn w:val="Normaallaad"/>
    <w:next w:val="Normaallaad"/>
    <w:uiPriority w:val="1"/>
    <w:qFormat/>
    <w:rsid w:val="6F1460D6"/>
    <w:pPr>
      <w:spacing w:before="120" w:after="120" w:line="240" w:lineRule="auto"/>
    </w:pPr>
    <w:rPr>
      <w:rFonts w:eastAsia="Times New Roman" w:cs="Times New Roman"/>
      <w:b/>
      <w:bCs/>
      <w:sz w:val="20"/>
      <w:szCs w:val="20"/>
      <w:lang w:eastAsia="ar-SA"/>
    </w:rPr>
  </w:style>
  <w:style w:type="character" w:styleId="Lehekljenumber">
    <w:name w:val="page number"/>
    <w:basedOn w:val="Liguvaikefont"/>
    <w:rsid w:val="00A73E9B"/>
  </w:style>
  <w:style w:type="character" w:customStyle="1" w:styleId="h11">
    <w:name w:val="h11"/>
    <w:rsid w:val="00A73E9B"/>
    <w:rPr>
      <w:b/>
      <w:bCs/>
      <w:color w:val="555555"/>
      <w:sz w:val="27"/>
      <w:szCs w:val="27"/>
    </w:rPr>
  </w:style>
  <w:style w:type="character" w:customStyle="1" w:styleId="shorttext">
    <w:name w:val="short_text"/>
    <w:basedOn w:val="Liguvaikefont"/>
    <w:rsid w:val="00A73E9B"/>
  </w:style>
  <w:style w:type="character" w:customStyle="1" w:styleId="hps">
    <w:name w:val="hps"/>
    <w:basedOn w:val="Liguvaikefont"/>
    <w:rsid w:val="00A73E9B"/>
  </w:style>
  <w:style w:type="character" w:customStyle="1" w:styleId="FootnoteCharacters">
    <w:name w:val="Footnote Characters"/>
    <w:rsid w:val="00A73E9B"/>
    <w:rPr>
      <w:vertAlign w:val="superscript"/>
    </w:rPr>
  </w:style>
  <w:style w:type="paragraph" w:styleId="Taandegakehatekst">
    <w:name w:val="Body Text Indent"/>
    <w:basedOn w:val="Normaallaad"/>
    <w:link w:val="TaandegakehatekstMrk"/>
    <w:uiPriority w:val="99"/>
    <w:semiHidden/>
    <w:unhideWhenUsed/>
    <w:rsid w:val="6F1460D6"/>
    <w:pPr>
      <w:spacing w:after="120" w:line="240" w:lineRule="auto"/>
      <w:ind w:left="283"/>
    </w:pPr>
    <w:rPr>
      <w:rFonts w:eastAsia="Times New Roman" w:cs="Times New Roman"/>
      <w:lang w:eastAsia="ar-SA"/>
    </w:rPr>
  </w:style>
  <w:style w:type="character" w:customStyle="1" w:styleId="TaandegakehatekstMrk">
    <w:name w:val="Taandega kehatekst Märk"/>
    <w:basedOn w:val="Liguvaikefont"/>
    <w:link w:val="Taandegakehatekst"/>
    <w:uiPriority w:val="99"/>
    <w:semiHidden/>
    <w:rsid w:val="00A73E9B"/>
    <w:rPr>
      <w:rFonts w:ascii="Times New Roman" w:eastAsia="Times New Roman" w:hAnsi="Times New Roman" w:cs="Times New Roman"/>
      <w:lang w:val="et-EE" w:eastAsia="ar-SA"/>
    </w:rPr>
  </w:style>
  <w:style w:type="character" w:styleId="Reanumber">
    <w:name w:val="line number"/>
    <w:basedOn w:val="Liguvaikefont"/>
    <w:uiPriority w:val="99"/>
    <w:semiHidden/>
    <w:unhideWhenUsed/>
    <w:rsid w:val="00A73E9B"/>
  </w:style>
  <w:style w:type="character" w:customStyle="1" w:styleId="st">
    <w:name w:val="st"/>
    <w:rsid w:val="00A73E9B"/>
  </w:style>
  <w:style w:type="paragraph" w:styleId="SK5">
    <w:name w:val="toc 5"/>
    <w:basedOn w:val="Normaallaad"/>
    <w:next w:val="Normaallaad"/>
    <w:uiPriority w:val="39"/>
    <w:rsid w:val="6F1460D6"/>
    <w:pPr>
      <w:spacing w:after="100" w:line="276" w:lineRule="auto"/>
      <w:ind w:left="880"/>
    </w:pPr>
    <w:rPr>
      <w:rFonts w:ascii="Calibri" w:eastAsia="Times New Roman" w:hAnsi="Calibri" w:cs="Times New Roman"/>
      <w:sz w:val="22"/>
      <w:szCs w:val="22"/>
      <w:lang w:eastAsia="et-EE"/>
    </w:rPr>
  </w:style>
  <w:style w:type="paragraph" w:styleId="SK6">
    <w:name w:val="toc 6"/>
    <w:basedOn w:val="Normaallaad"/>
    <w:next w:val="Normaallaad"/>
    <w:uiPriority w:val="39"/>
    <w:rsid w:val="6F1460D6"/>
    <w:pPr>
      <w:spacing w:after="100" w:line="276" w:lineRule="auto"/>
      <w:ind w:left="1100"/>
    </w:pPr>
    <w:rPr>
      <w:rFonts w:ascii="Calibri" w:eastAsia="Times New Roman" w:hAnsi="Calibri" w:cs="Times New Roman"/>
      <w:sz w:val="22"/>
      <w:szCs w:val="22"/>
      <w:lang w:eastAsia="et-EE"/>
    </w:rPr>
  </w:style>
  <w:style w:type="paragraph" w:styleId="SK7">
    <w:name w:val="toc 7"/>
    <w:basedOn w:val="Normaallaad"/>
    <w:next w:val="Normaallaad"/>
    <w:uiPriority w:val="39"/>
    <w:rsid w:val="6F1460D6"/>
    <w:pPr>
      <w:spacing w:after="100" w:line="276" w:lineRule="auto"/>
      <w:ind w:left="1320"/>
    </w:pPr>
    <w:rPr>
      <w:rFonts w:ascii="Calibri" w:eastAsia="Times New Roman" w:hAnsi="Calibri" w:cs="Times New Roman"/>
      <w:sz w:val="22"/>
      <w:szCs w:val="22"/>
      <w:lang w:eastAsia="et-EE"/>
    </w:rPr>
  </w:style>
  <w:style w:type="paragraph" w:styleId="SK8">
    <w:name w:val="toc 8"/>
    <w:basedOn w:val="Normaallaad"/>
    <w:next w:val="Normaallaad"/>
    <w:uiPriority w:val="39"/>
    <w:rsid w:val="6F1460D6"/>
    <w:pPr>
      <w:spacing w:after="100" w:line="276" w:lineRule="auto"/>
      <w:ind w:left="1540"/>
    </w:pPr>
    <w:rPr>
      <w:rFonts w:ascii="Calibri" w:eastAsia="Times New Roman" w:hAnsi="Calibri" w:cs="Times New Roman"/>
      <w:sz w:val="22"/>
      <w:szCs w:val="22"/>
      <w:lang w:eastAsia="et-EE"/>
    </w:rPr>
  </w:style>
  <w:style w:type="paragraph" w:styleId="SK9">
    <w:name w:val="toc 9"/>
    <w:basedOn w:val="Normaallaad"/>
    <w:next w:val="Normaallaad"/>
    <w:uiPriority w:val="39"/>
    <w:rsid w:val="6F1460D6"/>
    <w:pPr>
      <w:spacing w:after="100" w:line="276" w:lineRule="auto"/>
      <w:ind w:left="1760"/>
    </w:pPr>
    <w:rPr>
      <w:rFonts w:ascii="Calibri" w:eastAsia="Times New Roman" w:hAnsi="Calibri" w:cs="Times New Roman"/>
      <w:sz w:val="22"/>
      <w:szCs w:val="22"/>
      <w:lang w:eastAsia="et-EE"/>
    </w:rPr>
  </w:style>
  <w:style w:type="character" w:customStyle="1" w:styleId="Laad1Mrk">
    <w:name w:val="Laad1 Märk"/>
    <w:rsid w:val="00A73E9B"/>
    <w:rPr>
      <w:rFonts w:ascii="Times New Roman" w:eastAsia="Times New Roman" w:hAnsi="Times New Roman" w:cs="Times New Roman"/>
      <w:sz w:val="18"/>
      <w:szCs w:val="20"/>
      <w:lang w:eastAsia="ar-SA"/>
    </w:rPr>
  </w:style>
  <w:style w:type="character" w:customStyle="1" w:styleId="Pealkiriturg2">
    <w:name w:val="Pealkiri turg2"/>
    <w:qFormat/>
    <w:rsid w:val="00A73E9B"/>
    <w:rPr>
      <w:iCs/>
      <w:sz w:val="24"/>
      <w:szCs w:val="26"/>
      <w:lang w:val="et-EE" w:eastAsia="et-EE"/>
    </w:rPr>
  </w:style>
  <w:style w:type="table" w:styleId="Helekontuurtabel1rhk2">
    <w:name w:val="Grid Table 1 Light Accent 2"/>
    <w:basedOn w:val="Normaaltabel"/>
    <w:uiPriority w:val="46"/>
    <w:rsid w:val="00A73E9B"/>
    <w:pPr>
      <w:spacing w:after="0" w:line="240" w:lineRule="auto"/>
    </w:pPr>
    <w:rPr>
      <w:rFonts w:ascii="Times New Roman" w:eastAsia="Times New Roman" w:hAnsi="Times New Roman" w:cs="Times New Roman"/>
      <w:sz w:val="20"/>
      <w:szCs w:val="20"/>
      <w:lang w:val="et-EE" w:eastAsia="et-EE"/>
    </w:r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7Helekontuurtabel1rhk3">
    <w:name w:val="Grid Table 1 Light Accent 3"/>
    <w:basedOn w:val="Normaaltabel"/>
    <w:uiPriority w:val="46"/>
    <w:rsid w:val="00A73E9B"/>
    <w:pPr>
      <w:spacing w:after="0" w:line="240" w:lineRule="auto"/>
    </w:pPr>
    <w:rPr>
      <w:rFonts w:ascii="Times New Roman" w:eastAsia="Times New Roman" w:hAnsi="Times New Roman" w:cs="Times New Roman"/>
      <w:sz w:val="20"/>
      <w:szCs w:val="20"/>
      <w:lang w:val="et-EE" w:eastAsia="et-EE"/>
    </w:r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Heleruuttabel1rhk4">
    <w:name w:val="Grid Table 1 Light Accent 4"/>
    <w:basedOn w:val="Normaaltabel"/>
    <w:uiPriority w:val="46"/>
    <w:rsid w:val="00A73E9B"/>
    <w:pPr>
      <w:spacing w:after="0" w:line="240" w:lineRule="auto"/>
    </w:pPr>
    <w:rPr>
      <w:rFonts w:ascii="Times New Roman" w:eastAsia="Times New Roman" w:hAnsi="Times New Roman" w:cs="Times New Roman"/>
      <w:sz w:val="20"/>
      <w:szCs w:val="20"/>
      <w:lang w:val="et-EE" w:eastAsia="et-EE"/>
    </w:r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Heleruuttabel1rhk5">
    <w:name w:val="Grid Table 1 Light Accent 5"/>
    <w:basedOn w:val="Normaaltabel"/>
    <w:uiPriority w:val="46"/>
    <w:rsid w:val="00A73E9B"/>
    <w:pPr>
      <w:spacing w:after="0" w:line="240" w:lineRule="auto"/>
    </w:pPr>
    <w:rPr>
      <w:rFonts w:ascii="Times New Roman" w:eastAsia="Times New Roman" w:hAnsi="Times New Roman" w:cs="Times New Roman"/>
      <w:sz w:val="20"/>
      <w:szCs w:val="20"/>
      <w:lang w:val="et-EE" w:eastAsia="et-EE"/>
    </w:r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Ruuttabel4rhk6">
    <w:name w:val="Grid Table 4 Accent 6"/>
    <w:basedOn w:val="Normaaltabel"/>
    <w:uiPriority w:val="49"/>
    <w:rsid w:val="00A73E9B"/>
    <w:pPr>
      <w:spacing w:after="0" w:line="240" w:lineRule="auto"/>
    </w:pPr>
    <w:rPr>
      <w:rFonts w:ascii="Times New Roman" w:eastAsia="Times New Roman" w:hAnsi="Times New Roman" w:cs="Times New Roman"/>
      <w:sz w:val="20"/>
      <w:szCs w:val="20"/>
      <w:lang w:val="et-EE" w:eastAsia="et-E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vatabel5">
    <w:name w:val="Plain Table 5"/>
    <w:basedOn w:val="Normaaltabel"/>
    <w:uiPriority w:val="45"/>
    <w:rsid w:val="00A73E9B"/>
    <w:pPr>
      <w:spacing w:after="0" w:line="240" w:lineRule="auto"/>
    </w:pPr>
    <w:rPr>
      <w:rFonts w:ascii="Times New Roman" w:eastAsia="Times New Roman" w:hAnsi="Times New Roman" w:cs="Times New Roman"/>
      <w:sz w:val="20"/>
      <w:szCs w:val="20"/>
      <w:lang w:val="et-EE" w:eastAsia="et-E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Heleruuttabel1rhk6">
    <w:name w:val="Grid Table 1 Light Accent 6"/>
    <w:basedOn w:val="Normaaltabel"/>
    <w:uiPriority w:val="46"/>
    <w:rsid w:val="00A73E9B"/>
    <w:pPr>
      <w:spacing w:after="0" w:line="240" w:lineRule="auto"/>
    </w:pPr>
    <w:rPr>
      <w:rFonts w:ascii="Times New Roman" w:eastAsia="Times New Roman" w:hAnsi="Times New Roman" w:cs="Times New Roman"/>
      <w:sz w:val="20"/>
      <w:szCs w:val="20"/>
      <w:lang w:val="et-EE" w:eastAsia="et-EE"/>
    </w:r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Tumeruuttabel5rhk6">
    <w:name w:val="Grid Table 5 Dark Accent 6"/>
    <w:basedOn w:val="Normaaltabel"/>
    <w:uiPriority w:val="50"/>
    <w:rsid w:val="00A73E9B"/>
    <w:pPr>
      <w:spacing w:after="0" w:line="240" w:lineRule="auto"/>
    </w:pPr>
    <w:rPr>
      <w:rFonts w:ascii="Times New Roman" w:eastAsia="Times New Roman" w:hAnsi="Times New Roman" w:cs="Times New Roman"/>
      <w:sz w:val="20"/>
      <w:szCs w:val="20"/>
      <w:lang w:val="et-EE" w:eastAsia="et-E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character" w:customStyle="1" w:styleId="st1">
    <w:name w:val="st1"/>
    <w:basedOn w:val="Liguvaikefont"/>
    <w:rsid w:val="00A73E9B"/>
  </w:style>
  <w:style w:type="table" w:styleId="Loetelutabel4rhk6">
    <w:name w:val="List Table 4 Accent 6"/>
    <w:basedOn w:val="Normaaltabel"/>
    <w:uiPriority w:val="49"/>
    <w:rsid w:val="00A73E9B"/>
    <w:pPr>
      <w:spacing w:after="0" w:line="240" w:lineRule="auto"/>
    </w:pPr>
    <w:rPr>
      <w:rFonts w:ascii="Times New Roman" w:eastAsia="Times New Roman" w:hAnsi="Times New Roman" w:cs="Times New Roman"/>
      <w:sz w:val="20"/>
      <w:szCs w:val="20"/>
      <w:lang w:val="et-EE" w:eastAsia="et-E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Vrvilineloetelutabel7rhk6">
    <w:name w:val="List Table 7 Colorful Accent 6"/>
    <w:basedOn w:val="Normaaltabel"/>
    <w:uiPriority w:val="52"/>
    <w:rsid w:val="00A73E9B"/>
    <w:pPr>
      <w:spacing w:after="0" w:line="240" w:lineRule="auto"/>
    </w:pPr>
    <w:rPr>
      <w:rFonts w:ascii="Times New Roman" w:eastAsia="Times New Roman" w:hAnsi="Times New Roman" w:cs="Times New Roman"/>
      <w:color w:val="3A7C22" w:themeColor="accent6" w:themeShade="BF"/>
      <w:sz w:val="20"/>
      <w:szCs w:val="20"/>
      <w:lang w:val="et-EE" w:eastAsia="et-E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vilineruuttabel7rhk5">
    <w:name w:val="Grid Table 7 Colorful Accent 5"/>
    <w:basedOn w:val="Normaaltabel"/>
    <w:uiPriority w:val="52"/>
    <w:rsid w:val="00A73E9B"/>
    <w:pPr>
      <w:spacing w:after="0" w:line="240" w:lineRule="auto"/>
    </w:pPr>
    <w:rPr>
      <w:rFonts w:ascii="Times New Roman" w:eastAsia="Times New Roman" w:hAnsi="Times New Roman" w:cs="Times New Roman"/>
      <w:color w:val="77206D" w:themeColor="accent5" w:themeShade="BF"/>
      <w:sz w:val="20"/>
      <w:szCs w:val="20"/>
      <w:lang w:val="et-EE" w:eastAsia="et-E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paragraph" w:styleId="Illustratsiooniloend">
    <w:name w:val="table of figures"/>
    <w:basedOn w:val="Normaallaad"/>
    <w:next w:val="Normaallaad"/>
    <w:uiPriority w:val="99"/>
    <w:rsid w:val="6F1460D6"/>
    <w:pPr>
      <w:spacing w:after="0" w:line="240" w:lineRule="auto"/>
    </w:pPr>
    <w:rPr>
      <w:rFonts w:eastAsia="Times New Roman" w:cs="Times New Roman"/>
      <w:lang w:eastAsia="ar-SA"/>
    </w:rPr>
  </w:style>
  <w:style w:type="paragraph" w:customStyle="1" w:styleId="2Pealkiri">
    <w:name w:val="2 Pealkiri"/>
    <w:basedOn w:val="Pealkiri2"/>
    <w:rsid w:val="00A73E9B"/>
    <w:pPr>
      <w:numPr>
        <w:numId w:val="21"/>
      </w:numPr>
      <w:suppressAutoHyphens/>
      <w:spacing w:before="360" w:line="240" w:lineRule="auto"/>
    </w:pPr>
    <w:rPr>
      <w:rFonts w:eastAsia="Times New Roman" w:cs="Times New Roman"/>
      <w:bCs/>
      <w:szCs w:val="20"/>
      <w:lang w:eastAsia="ar-SA"/>
    </w:rPr>
  </w:style>
  <w:style w:type="paragraph" w:customStyle="1" w:styleId="Heading13">
    <w:name w:val="Heading 13"/>
    <w:basedOn w:val="Normaallaad"/>
    <w:uiPriority w:val="1"/>
    <w:rsid w:val="6F1460D6"/>
    <w:pPr>
      <w:spacing w:line="259" w:lineRule="auto"/>
      <w:ind w:left="432" w:hanging="432"/>
    </w:pPr>
    <w:rPr>
      <w:lang w:eastAsia="en-US"/>
    </w:rPr>
  </w:style>
  <w:style w:type="paragraph" w:customStyle="1" w:styleId="Heading23">
    <w:name w:val="Heading 23"/>
    <w:basedOn w:val="Normaallaad"/>
    <w:uiPriority w:val="1"/>
    <w:rsid w:val="6F1460D6"/>
    <w:pPr>
      <w:spacing w:line="259" w:lineRule="auto"/>
      <w:ind w:left="576" w:hanging="576"/>
    </w:pPr>
    <w:rPr>
      <w:lang w:eastAsia="en-US"/>
    </w:rPr>
  </w:style>
  <w:style w:type="paragraph" w:customStyle="1" w:styleId="Heading33">
    <w:name w:val="Heading 33"/>
    <w:basedOn w:val="Normaallaad"/>
    <w:uiPriority w:val="1"/>
    <w:rsid w:val="6F1460D6"/>
    <w:pPr>
      <w:spacing w:line="259" w:lineRule="auto"/>
      <w:ind w:left="720" w:hanging="720"/>
    </w:pPr>
    <w:rPr>
      <w:lang w:eastAsia="en-US"/>
    </w:rPr>
  </w:style>
  <w:style w:type="paragraph" w:customStyle="1" w:styleId="Heading43">
    <w:name w:val="Heading 43"/>
    <w:basedOn w:val="Normaallaad"/>
    <w:uiPriority w:val="1"/>
    <w:rsid w:val="6F1460D6"/>
    <w:pPr>
      <w:spacing w:line="259" w:lineRule="auto"/>
      <w:ind w:left="864" w:hanging="864"/>
    </w:pPr>
    <w:rPr>
      <w:lang w:eastAsia="en-US"/>
    </w:rPr>
  </w:style>
  <w:style w:type="paragraph" w:customStyle="1" w:styleId="Heading53">
    <w:name w:val="Heading 53"/>
    <w:basedOn w:val="Normaallaad"/>
    <w:uiPriority w:val="1"/>
    <w:rsid w:val="6F1460D6"/>
    <w:pPr>
      <w:spacing w:line="259" w:lineRule="auto"/>
      <w:ind w:left="1008" w:hanging="1008"/>
    </w:pPr>
    <w:rPr>
      <w:lang w:eastAsia="en-US"/>
    </w:rPr>
  </w:style>
  <w:style w:type="paragraph" w:customStyle="1" w:styleId="Heading63">
    <w:name w:val="Heading 63"/>
    <w:basedOn w:val="Normaallaad"/>
    <w:uiPriority w:val="1"/>
    <w:rsid w:val="6F1460D6"/>
    <w:pPr>
      <w:spacing w:line="259" w:lineRule="auto"/>
      <w:ind w:left="1152" w:hanging="1152"/>
    </w:pPr>
    <w:rPr>
      <w:lang w:eastAsia="en-US"/>
    </w:rPr>
  </w:style>
  <w:style w:type="paragraph" w:customStyle="1" w:styleId="Heading73">
    <w:name w:val="Heading 73"/>
    <w:basedOn w:val="Normaallaad"/>
    <w:uiPriority w:val="1"/>
    <w:rsid w:val="6F1460D6"/>
    <w:pPr>
      <w:spacing w:line="259" w:lineRule="auto"/>
      <w:ind w:left="1296" w:hanging="1296"/>
    </w:pPr>
    <w:rPr>
      <w:lang w:eastAsia="en-US"/>
    </w:rPr>
  </w:style>
  <w:style w:type="paragraph" w:customStyle="1" w:styleId="Heading83">
    <w:name w:val="Heading 83"/>
    <w:basedOn w:val="Normaallaad"/>
    <w:uiPriority w:val="1"/>
    <w:rsid w:val="6F1460D6"/>
    <w:pPr>
      <w:spacing w:line="259" w:lineRule="auto"/>
      <w:ind w:left="1440" w:hanging="1440"/>
    </w:pPr>
    <w:rPr>
      <w:lang w:eastAsia="en-US"/>
    </w:rPr>
  </w:style>
  <w:style w:type="paragraph" w:customStyle="1" w:styleId="Heading93">
    <w:name w:val="Heading 93"/>
    <w:basedOn w:val="Normaallaad"/>
    <w:uiPriority w:val="1"/>
    <w:rsid w:val="6F1460D6"/>
    <w:pPr>
      <w:spacing w:line="259" w:lineRule="auto"/>
      <w:ind w:left="1584" w:hanging="1584"/>
    </w:pPr>
    <w:rPr>
      <w:lang w:eastAsia="en-US"/>
    </w:rPr>
  </w:style>
  <w:style w:type="character" w:customStyle="1" w:styleId="cf01">
    <w:name w:val="cf01"/>
    <w:basedOn w:val="Liguvaikefont"/>
    <w:rsid w:val="00577DC0"/>
    <w:rPr>
      <w:rFonts w:ascii="Segoe UI" w:hAnsi="Segoe UI" w:cs="Segoe UI" w:hint="default"/>
      <w:sz w:val="18"/>
      <w:szCs w:val="18"/>
    </w:rPr>
  </w:style>
  <w:style w:type="paragraph" w:customStyle="1" w:styleId="Pealkiri11">
    <w:name w:val="Pealkiri 11"/>
    <w:basedOn w:val="Normaallaad"/>
    <w:uiPriority w:val="1"/>
    <w:rsid w:val="00011085"/>
    <w:pPr>
      <w:numPr>
        <w:numId w:val="2"/>
      </w:numPr>
    </w:pPr>
  </w:style>
  <w:style w:type="paragraph" w:customStyle="1" w:styleId="Pealkiri21">
    <w:name w:val="Pealkiri 21"/>
    <w:basedOn w:val="Normaallaad"/>
    <w:uiPriority w:val="1"/>
    <w:rsid w:val="00011085"/>
    <w:pPr>
      <w:numPr>
        <w:ilvl w:val="1"/>
        <w:numId w:val="2"/>
      </w:numPr>
    </w:pPr>
  </w:style>
  <w:style w:type="numbering" w:customStyle="1" w:styleId="Laad5">
    <w:name w:val="Laad5"/>
    <w:uiPriority w:val="99"/>
    <w:rsid w:val="00D4500F"/>
    <w:pPr>
      <w:numPr>
        <w:numId w:val="25"/>
      </w:numPr>
    </w:pPr>
  </w:style>
  <w:style w:type="paragraph" w:customStyle="1" w:styleId="Pealkiri41">
    <w:name w:val="Pealkiri 41"/>
    <w:basedOn w:val="Normaallaad"/>
    <w:uiPriority w:val="1"/>
    <w:rsid w:val="00011085"/>
    <w:pPr>
      <w:numPr>
        <w:ilvl w:val="3"/>
        <w:numId w:val="2"/>
      </w:numPr>
    </w:pPr>
  </w:style>
  <w:style w:type="paragraph" w:customStyle="1" w:styleId="Pealkiri51">
    <w:name w:val="Pealkiri 51"/>
    <w:basedOn w:val="Normaallaad"/>
    <w:uiPriority w:val="1"/>
    <w:rsid w:val="00011085"/>
    <w:pPr>
      <w:numPr>
        <w:ilvl w:val="4"/>
        <w:numId w:val="2"/>
      </w:numPr>
    </w:pPr>
  </w:style>
  <w:style w:type="paragraph" w:customStyle="1" w:styleId="Pealkiri61">
    <w:name w:val="Pealkiri 61"/>
    <w:basedOn w:val="Normaallaad"/>
    <w:uiPriority w:val="1"/>
    <w:rsid w:val="00011085"/>
    <w:pPr>
      <w:numPr>
        <w:ilvl w:val="5"/>
        <w:numId w:val="2"/>
      </w:numPr>
    </w:pPr>
  </w:style>
  <w:style w:type="paragraph" w:customStyle="1" w:styleId="Pealkiri71">
    <w:name w:val="Pealkiri 71"/>
    <w:basedOn w:val="Normaallaad"/>
    <w:uiPriority w:val="1"/>
    <w:rsid w:val="00011085"/>
    <w:pPr>
      <w:numPr>
        <w:ilvl w:val="6"/>
        <w:numId w:val="2"/>
      </w:numPr>
    </w:pPr>
  </w:style>
  <w:style w:type="paragraph" w:customStyle="1" w:styleId="Pealkiri81">
    <w:name w:val="Pealkiri 81"/>
    <w:basedOn w:val="Normaallaad"/>
    <w:uiPriority w:val="1"/>
    <w:rsid w:val="00011085"/>
    <w:pPr>
      <w:numPr>
        <w:ilvl w:val="7"/>
        <w:numId w:val="2"/>
      </w:numPr>
    </w:pPr>
  </w:style>
  <w:style w:type="paragraph" w:customStyle="1" w:styleId="Pealkiri91">
    <w:name w:val="Pealkiri 91"/>
    <w:basedOn w:val="Normaallaad"/>
    <w:uiPriority w:val="1"/>
    <w:rsid w:val="00011085"/>
    <w:pPr>
      <w:numPr>
        <w:ilvl w:val="8"/>
        <w:numId w:val="2"/>
      </w:numPr>
    </w:pPr>
  </w:style>
  <w:style w:type="numbering" w:customStyle="1" w:styleId="Loendita2">
    <w:name w:val="Loendita2"/>
    <w:next w:val="Loendita"/>
    <w:uiPriority w:val="99"/>
    <w:semiHidden/>
    <w:unhideWhenUsed/>
    <w:rsid w:val="00A42536"/>
  </w:style>
  <w:style w:type="character" w:customStyle="1" w:styleId="RakstzRakstzRakstzRakstz">
    <w:name w:val="Rakstz. Rakstz. Rakstz. Rakstz."/>
    <w:aliases w:val=" Rakstz. Rakstz. Rakstz. Rakstz.1, Rakstz. Rakstz. Rakstz. Rakstz."/>
    <w:rsid w:val="0019768D"/>
    <w:rPr>
      <w:sz w:val="24"/>
      <w:lang w:val="lv-LV" w:eastAsia="en-US" w:bidi="ar-SA"/>
    </w:rPr>
  </w:style>
  <w:style w:type="paragraph" w:customStyle="1" w:styleId="Heading14">
    <w:name w:val="Heading 14"/>
    <w:basedOn w:val="Normaallaad"/>
    <w:uiPriority w:val="1"/>
    <w:rsid w:val="003871D4"/>
  </w:style>
  <w:style w:type="paragraph" w:customStyle="1" w:styleId="Heading24">
    <w:name w:val="Heading 24"/>
    <w:basedOn w:val="Normaallaad"/>
    <w:uiPriority w:val="1"/>
    <w:rsid w:val="003871D4"/>
  </w:style>
  <w:style w:type="paragraph" w:customStyle="1" w:styleId="Heading34">
    <w:name w:val="Heading 34"/>
    <w:basedOn w:val="Normaallaad"/>
    <w:uiPriority w:val="1"/>
    <w:rsid w:val="003871D4"/>
  </w:style>
  <w:style w:type="paragraph" w:customStyle="1" w:styleId="Heading44">
    <w:name w:val="Heading 44"/>
    <w:basedOn w:val="Normaallaad"/>
    <w:uiPriority w:val="1"/>
    <w:rsid w:val="003871D4"/>
  </w:style>
  <w:style w:type="paragraph" w:customStyle="1" w:styleId="Heading54">
    <w:name w:val="Heading 54"/>
    <w:basedOn w:val="Normaallaad"/>
    <w:uiPriority w:val="1"/>
    <w:rsid w:val="003871D4"/>
  </w:style>
  <w:style w:type="paragraph" w:customStyle="1" w:styleId="Heading64">
    <w:name w:val="Heading 64"/>
    <w:basedOn w:val="Normaallaad"/>
    <w:uiPriority w:val="1"/>
    <w:rsid w:val="003871D4"/>
  </w:style>
  <w:style w:type="paragraph" w:customStyle="1" w:styleId="Heading74">
    <w:name w:val="Heading 74"/>
    <w:basedOn w:val="Normaallaad"/>
    <w:uiPriority w:val="1"/>
    <w:rsid w:val="003871D4"/>
  </w:style>
  <w:style w:type="paragraph" w:customStyle="1" w:styleId="Heading84">
    <w:name w:val="Heading 84"/>
    <w:basedOn w:val="Normaallaad"/>
    <w:uiPriority w:val="1"/>
    <w:rsid w:val="003871D4"/>
  </w:style>
  <w:style w:type="paragraph" w:customStyle="1" w:styleId="Heading94">
    <w:name w:val="Heading 94"/>
    <w:basedOn w:val="Normaallaad"/>
    <w:uiPriority w:val="1"/>
    <w:rsid w:val="003871D4"/>
  </w:style>
  <w:style w:type="paragraph" w:customStyle="1" w:styleId="Heading15">
    <w:name w:val="Heading 15"/>
    <w:basedOn w:val="Normaallaad"/>
    <w:uiPriority w:val="1"/>
    <w:rsid w:val="0003306C"/>
  </w:style>
  <w:style w:type="paragraph" w:customStyle="1" w:styleId="Heading25">
    <w:name w:val="Heading 25"/>
    <w:basedOn w:val="Normaallaad"/>
    <w:uiPriority w:val="1"/>
    <w:rsid w:val="0003306C"/>
  </w:style>
  <w:style w:type="paragraph" w:customStyle="1" w:styleId="Heading35">
    <w:name w:val="Heading 35"/>
    <w:basedOn w:val="Normaallaad"/>
    <w:uiPriority w:val="1"/>
    <w:rsid w:val="0003306C"/>
  </w:style>
  <w:style w:type="paragraph" w:customStyle="1" w:styleId="Heading45">
    <w:name w:val="Heading 45"/>
    <w:basedOn w:val="Normaallaad"/>
    <w:uiPriority w:val="1"/>
    <w:rsid w:val="0003306C"/>
  </w:style>
  <w:style w:type="paragraph" w:customStyle="1" w:styleId="Heading55">
    <w:name w:val="Heading 55"/>
    <w:basedOn w:val="Normaallaad"/>
    <w:uiPriority w:val="1"/>
    <w:rsid w:val="0003306C"/>
  </w:style>
  <w:style w:type="paragraph" w:customStyle="1" w:styleId="Heading65">
    <w:name w:val="Heading 65"/>
    <w:basedOn w:val="Normaallaad"/>
    <w:uiPriority w:val="1"/>
    <w:rsid w:val="0003306C"/>
  </w:style>
  <w:style w:type="paragraph" w:customStyle="1" w:styleId="Heading75">
    <w:name w:val="Heading 75"/>
    <w:basedOn w:val="Normaallaad"/>
    <w:uiPriority w:val="1"/>
    <w:rsid w:val="0003306C"/>
  </w:style>
  <w:style w:type="paragraph" w:customStyle="1" w:styleId="Heading85">
    <w:name w:val="Heading 85"/>
    <w:basedOn w:val="Normaallaad"/>
    <w:uiPriority w:val="1"/>
    <w:rsid w:val="0003306C"/>
  </w:style>
  <w:style w:type="paragraph" w:customStyle="1" w:styleId="Heading95">
    <w:name w:val="Heading 95"/>
    <w:basedOn w:val="Normaallaad"/>
    <w:uiPriority w:val="1"/>
    <w:rsid w:val="0003306C"/>
  </w:style>
  <w:style w:type="paragraph" w:customStyle="1" w:styleId="Heading16">
    <w:name w:val="Heading 16"/>
    <w:basedOn w:val="Normaallaad"/>
    <w:rsid w:val="00651B5B"/>
  </w:style>
  <w:style w:type="paragraph" w:customStyle="1" w:styleId="Heading26">
    <w:name w:val="Heading 26"/>
    <w:basedOn w:val="Normaallaad"/>
    <w:rsid w:val="00651B5B"/>
  </w:style>
  <w:style w:type="paragraph" w:customStyle="1" w:styleId="Heading36">
    <w:name w:val="Heading 36"/>
    <w:basedOn w:val="Normaallaad"/>
    <w:rsid w:val="00651B5B"/>
  </w:style>
  <w:style w:type="paragraph" w:customStyle="1" w:styleId="Heading46">
    <w:name w:val="Heading 46"/>
    <w:basedOn w:val="Normaallaad"/>
    <w:rsid w:val="00651B5B"/>
  </w:style>
  <w:style w:type="paragraph" w:customStyle="1" w:styleId="Heading56">
    <w:name w:val="Heading 56"/>
    <w:basedOn w:val="Normaallaad"/>
    <w:rsid w:val="00651B5B"/>
  </w:style>
  <w:style w:type="paragraph" w:customStyle="1" w:styleId="Heading66">
    <w:name w:val="Heading 66"/>
    <w:basedOn w:val="Normaallaad"/>
    <w:rsid w:val="00651B5B"/>
  </w:style>
  <w:style w:type="paragraph" w:customStyle="1" w:styleId="Heading76">
    <w:name w:val="Heading 76"/>
    <w:basedOn w:val="Normaallaad"/>
    <w:rsid w:val="00651B5B"/>
  </w:style>
  <w:style w:type="paragraph" w:customStyle="1" w:styleId="Heading86">
    <w:name w:val="Heading 86"/>
    <w:basedOn w:val="Normaallaad"/>
    <w:rsid w:val="00651B5B"/>
  </w:style>
  <w:style w:type="paragraph" w:customStyle="1" w:styleId="Heading96">
    <w:name w:val="Heading 96"/>
    <w:basedOn w:val="Normaallaad"/>
    <w:rsid w:val="00651B5B"/>
  </w:style>
  <w:style w:type="paragraph" w:customStyle="1" w:styleId="Pealk">
    <w:name w:val="Pealk"/>
    <w:basedOn w:val="Pealkiri1"/>
    <w:link w:val="PealkMrk"/>
    <w:autoRedefine/>
    <w:qFormat/>
    <w:rsid w:val="009A3A3E"/>
    <w:pPr>
      <w:numPr>
        <w:numId w:val="0"/>
      </w:numPr>
      <w:ind w:left="432"/>
    </w:pPr>
  </w:style>
  <w:style w:type="character" w:customStyle="1" w:styleId="PealkMrk">
    <w:name w:val="Pealk Märk"/>
    <w:basedOn w:val="Pealkiri3Mrk"/>
    <w:link w:val="Pealk"/>
    <w:rsid w:val="009A3A3E"/>
    <w:rPr>
      <w:rFonts w:ascii="Times New Roman" w:eastAsia="Times New Roman" w:hAnsi="Times New Roman" w:cs="Times New Roman"/>
      <w:b/>
      <w:bCs w:val="0"/>
      <w:i w:val="0"/>
      <w:iCs w:val="0"/>
      <w:color w:val="000000" w:themeColor="text1"/>
      <w:sz w:val="28"/>
      <w:szCs w:val="28"/>
      <w:lang w:val="et-EE" w:eastAsia="lv-LV"/>
    </w:rPr>
  </w:style>
  <w:style w:type="paragraph" w:customStyle="1" w:styleId="Laad2">
    <w:name w:val="Laad2"/>
    <w:basedOn w:val="Normaallaad"/>
    <w:link w:val="Laad2Mrk"/>
    <w:autoRedefine/>
    <w:qFormat/>
    <w:rsid w:val="00D9211C"/>
    <w:rPr>
      <w:b/>
    </w:rPr>
  </w:style>
  <w:style w:type="character" w:customStyle="1" w:styleId="Laad2Mrk">
    <w:name w:val="Laad2 Märk"/>
    <w:basedOn w:val="Liguvaikefont"/>
    <w:link w:val="Laad2"/>
    <w:rsid w:val="007F5CCB"/>
    <w:rPr>
      <w:rFonts w:ascii="Times New Roman" w:hAnsi="Times New Roman"/>
      <w:b/>
    </w:rPr>
  </w:style>
  <w:style w:type="paragraph" w:customStyle="1" w:styleId="Heading17">
    <w:name w:val="Heading 17"/>
    <w:basedOn w:val="Normaallaad"/>
    <w:rsid w:val="007D7A51"/>
  </w:style>
  <w:style w:type="paragraph" w:customStyle="1" w:styleId="Heading27">
    <w:name w:val="Heading 27"/>
    <w:basedOn w:val="Normaallaad"/>
    <w:rsid w:val="007D7A51"/>
  </w:style>
  <w:style w:type="paragraph" w:customStyle="1" w:styleId="Heading37">
    <w:name w:val="Heading 37"/>
    <w:basedOn w:val="Normaallaad"/>
    <w:rsid w:val="007D7A51"/>
  </w:style>
  <w:style w:type="paragraph" w:customStyle="1" w:styleId="Heading47">
    <w:name w:val="Heading 47"/>
    <w:basedOn w:val="Normaallaad"/>
    <w:rsid w:val="007D7A51"/>
  </w:style>
  <w:style w:type="paragraph" w:customStyle="1" w:styleId="Heading57">
    <w:name w:val="Heading 57"/>
    <w:basedOn w:val="Normaallaad"/>
    <w:rsid w:val="007D7A51"/>
  </w:style>
  <w:style w:type="paragraph" w:customStyle="1" w:styleId="Heading67">
    <w:name w:val="Heading 67"/>
    <w:basedOn w:val="Normaallaad"/>
    <w:rsid w:val="007D7A51"/>
  </w:style>
  <w:style w:type="paragraph" w:customStyle="1" w:styleId="Heading77">
    <w:name w:val="Heading 77"/>
    <w:basedOn w:val="Normaallaad"/>
    <w:rsid w:val="007D7A51"/>
  </w:style>
  <w:style w:type="paragraph" w:customStyle="1" w:styleId="Heading87">
    <w:name w:val="Heading 87"/>
    <w:basedOn w:val="Normaallaad"/>
    <w:rsid w:val="007D7A51"/>
  </w:style>
  <w:style w:type="paragraph" w:customStyle="1" w:styleId="Heading97">
    <w:name w:val="Heading 97"/>
    <w:basedOn w:val="Normaallaad"/>
    <w:rsid w:val="007D7A51"/>
  </w:style>
  <w:style w:type="paragraph" w:customStyle="1" w:styleId="Laad4">
    <w:name w:val="Laad4"/>
    <w:basedOn w:val="Pealkiri4"/>
    <w:autoRedefine/>
    <w:qFormat/>
    <w:rsid w:val="00F21189"/>
    <w:pPr>
      <w:numPr>
        <w:numId w:val="20"/>
      </w:numPr>
    </w:pPr>
  </w:style>
  <w:style w:type="paragraph" w:customStyle="1" w:styleId="attliRakstzRakstzRakstzRakstzRakstzRakstzRakstzRakstzRakstzRakstzRakstzRakstzRakstzRakstzRakstzRakstz">
    <w:name w:val="attēli Rakstz. Rakstz. Rakstz. Rakstz. Rakstz. Rakstz. Rakstz. Rakstz. Rakstz. Rakstz. Rakstz. Rakstz. Rakstz. Rakstz. Rakstz. Rakstz."/>
    <w:basedOn w:val="Normaallaad"/>
    <w:link w:val="attliRakstzRakstzRakstzRakstzRakstzRakstzRakstzRakstzRakstzRakstzRakstzRakstzRakstzRakstzRakstzRakstzRakstz"/>
    <w:rsid w:val="00275814"/>
    <w:pPr>
      <w:spacing w:after="0" w:line="240" w:lineRule="auto"/>
      <w:ind w:left="720"/>
    </w:pPr>
    <w:rPr>
      <w:rFonts w:eastAsia="Times New Roman" w:cs="Times New Roman"/>
      <w:sz w:val="20"/>
      <w:lang w:val="lv-LV" w:eastAsia="lv-LV"/>
    </w:rPr>
  </w:style>
  <w:style w:type="character" w:customStyle="1" w:styleId="attliRakstzRakstzRakstzRakstzRakstzRakstzRakstzRakstzRakstzRakstzRakstzRakstzRakstzRakstzRakstzRakstzRakstz">
    <w:name w:val="attēli Rakstz. Rakstz. Rakstz. Rakstz. Rakstz. Rakstz. Rakstz. Rakstz. Rakstz. Rakstz. Rakstz. Rakstz. Rakstz. Rakstz. Rakstz. Rakstz. Rakstz."/>
    <w:basedOn w:val="Liguvaikefont"/>
    <w:link w:val="attliRakstzRakstzRakstzRakstzRakstzRakstzRakstzRakstzRakstzRakstzRakstzRakstzRakstzRakstzRakstzRakstz"/>
    <w:locked/>
    <w:rsid w:val="00275814"/>
    <w:rPr>
      <w:rFonts w:ascii="Times New Roman" w:eastAsia="Times New Roman" w:hAnsi="Times New Roman" w:cs="Times New Roman"/>
      <w:sz w:val="20"/>
      <w:lang w:val="lv-LV" w:eastAsia="lv-LV"/>
    </w:rPr>
  </w:style>
  <w:style w:type="paragraph" w:customStyle="1" w:styleId="Pealkiri12">
    <w:name w:val="Pealkiri 12"/>
    <w:basedOn w:val="Normaallaad"/>
    <w:rsid w:val="00682D37"/>
  </w:style>
  <w:style w:type="paragraph" w:customStyle="1" w:styleId="Pealkiri22">
    <w:name w:val="Pealkiri 22"/>
    <w:basedOn w:val="Normaallaad"/>
    <w:rsid w:val="00682D37"/>
  </w:style>
  <w:style w:type="paragraph" w:customStyle="1" w:styleId="Pealkiri31">
    <w:name w:val="Pealkiri 31"/>
    <w:basedOn w:val="Normaallaad"/>
    <w:uiPriority w:val="1"/>
    <w:rsid w:val="00682D37"/>
  </w:style>
  <w:style w:type="paragraph" w:customStyle="1" w:styleId="Pealkiri42">
    <w:name w:val="Pealkiri 42"/>
    <w:basedOn w:val="Normaallaad"/>
    <w:rsid w:val="00682D37"/>
  </w:style>
  <w:style w:type="paragraph" w:customStyle="1" w:styleId="Pealkiri52">
    <w:name w:val="Pealkiri 52"/>
    <w:basedOn w:val="Normaallaad"/>
    <w:rsid w:val="00682D37"/>
  </w:style>
  <w:style w:type="paragraph" w:customStyle="1" w:styleId="Pealkiri62">
    <w:name w:val="Pealkiri 62"/>
    <w:basedOn w:val="Normaallaad"/>
    <w:rsid w:val="00682D37"/>
  </w:style>
  <w:style w:type="paragraph" w:customStyle="1" w:styleId="Heading18">
    <w:name w:val="Heading 18"/>
    <w:basedOn w:val="Normaallaad"/>
    <w:rsid w:val="00D84B9D"/>
  </w:style>
  <w:style w:type="paragraph" w:customStyle="1" w:styleId="Heading28">
    <w:name w:val="Heading 28"/>
    <w:basedOn w:val="Normaallaad"/>
    <w:rsid w:val="00D84B9D"/>
  </w:style>
  <w:style w:type="paragraph" w:customStyle="1" w:styleId="Heading38">
    <w:name w:val="Heading 38"/>
    <w:basedOn w:val="Normaallaad"/>
    <w:rsid w:val="00D84B9D"/>
    <w:rPr>
      <w:b/>
    </w:rPr>
  </w:style>
  <w:style w:type="paragraph" w:customStyle="1" w:styleId="Heading48">
    <w:name w:val="Heading 48"/>
    <w:basedOn w:val="Normaallaad"/>
    <w:autoRedefine/>
    <w:rsid w:val="00D84B9D"/>
  </w:style>
  <w:style w:type="paragraph" w:customStyle="1" w:styleId="Heading58">
    <w:name w:val="Heading 58"/>
    <w:basedOn w:val="Normaallaad"/>
    <w:rsid w:val="00D84B9D"/>
  </w:style>
  <w:style w:type="paragraph" w:customStyle="1" w:styleId="Heading68">
    <w:name w:val="Heading 68"/>
    <w:basedOn w:val="Normaallaad"/>
    <w:rsid w:val="00D84B9D"/>
  </w:style>
  <w:style w:type="paragraph" w:customStyle="1" w:styleId="Heading78">
    <w:name w:val="Heading 78"/>
    <w:basedOn w:val="Normaallaad"/>
    <w:rsid w:val="00D84B9D"/>
  </w:style>
  <w:style w:type="paragraph" w:customStyle="1" w:styleId="Heading88">
    <w:name w:val="Heading 88"/>
    <w:basedOn w:val="Normaallaad"/>
    <w:rsid w:val="00D84B9D"/>
  </w:style>
  <w:style w:type="paragraph" w:customStyle="1" w:styleId="Heading98">
    <w:name w:val="Heading 98"/>
    <w:basedOn w:val="Normaallaad"/>
    <w:rsid w:val="00D84B9D"/>
  </w:style>
  <w:style w:type="paragraph" w:customStyle="1" w:styleId="Pealkiri72">
    <w:name w:val="Pealkiri 72"/>
    <w:basedOn w:val="Normaallaad"/>
    <w:rsid w:val="00682D37"/>
  </w:style>
  <w:style w:type="character" w:customStyle="1" w:styleId="Pealkiri2Mrk3">
    <w:name w:val="Pealkiri 2 Märk3"/>
    <w:aliases w:val="Pealkiri 2 Märk1 Märk,Pealkiri 2 Märk Märk Märk,Pealkiri 2 Märk Märk2,Pealkiri 2 Märk2 Märk,Pealkiri 2 Märk Märk1 Märk"/>
    <w:rsid w:val="009E1856"/>
    <w:rPr>
      <w:b/>
      <w:bCs/>
      <w:sz w:val="26"/>
      <w:szCs w:val="24"/>
      <w:lang w:eastAsia="ar-SA"/>
    </w:rPr>
  </w:style>
  <w:style w:type="paragraph" w:customStyle="1" w:styleId="Pealkiri1Trkithed">
    <w:name w:val="Pealkiri 1 Trükitähed"/>
    <w:basedOn w:val="Pealkiri1"/>
    <w:qFormat/>
    <w:rsid w:val="006C5C3E"/>
    <w:pPr>
      <w:keepLines w:val="0"/>
      <w:suppressAutoHyphens/>
      <w:spacing w:after="60" w:line="240" w:lineRule="auto"/>
      <w:ind w:left="0" w:firstLine="0"/>
      <w:jc w:val="left"/>
    </w:pPr>
    <w:rPr>
      <w:rFonts w:cs="Arial"/>
      <w:bCs/>
      <w:caps/>
      <w:kern w:val="24"/>
      <w:sz w:val="24"/>
      <w:szCs w:val="32"/>
      <w:lang w:eastAsia="ar-SA"/>
    </w:rPr>
  </w:style>
  <w:style w:type="numbering" w:customStyle="1" w:styleId="Laad3">
    <w:name w:val="Laad3"/>
    <w:uiPriority w:val="99"/>
    <w:rsid w:val="001C385D"/>
    <w:pPr>
      <w:numPr>
        <w:numId w:val="23"/>
      </w:numPr>
    </w:pPr>
  </w:style>
  <w:style w:type="paragraph" w:customStyle="1" w:styleId="heading10">
    <w:name w:val="heading 10"/>
    <w:basedOn w:val="Normaallaad"/>
    <w:rsid w:val="00C22C58"/>
  </w:style>
  <w:style w:type="paragraph" w:customStyle="1" w:styleId="heading20">
    <w:name w:val="heading 20"/>
    <w:basedOn w:val="Normaallaad"/>
    <w:rsid w:val="00C22C58"/>
  </w:style>
  <w:style w:type="paragraph" w:customStyle="1" w:styleId="heading30">
    <w:name w:val="heading 30"/>
    <w:basedOn w:val="Normaallaad"/>
    <w:rsid w:val="00C22C58"/>
  </w:style>
  <w:style w:type="paragraph" w:customStyle="1" w:styleId="heading40">
    <w:name w:val="heading 40"/>
    <w:basedOn w:val="Normaallaad"/>
    <w:rsid w:val="00C22C58"/>
  </w:style>
  <w:style w:type="paragraph" w:customStyle="1" w:styleId="heading50">
    <w:name w:val="heading 50"/>
    <w:basedOn w:val="Normaallaad"/>
    <w:rsid w:val="00C22C58"/>
  </w:style>
  <w:style w:type="paragraph" w:customStyle="1" w:styleId="heading60">
    <w:name w:val="heading 60"/>
    <w:basedOn w:val="Normaallaad"/>
    <w:rsid w:val="00C22C58"/>
  </w:style>
  <w:style w:type="paragraph" w:customStyle="1" w:styleId="heading70">
    <w:name w:val="heading 70"/>
    <w:basedOn w:val="Normaallaad"/>
    <w:rsid w:val="00C22C58"/>
  </w:style>
  <w:style w:type="paragraph" w:customStyle="1" w:styleId="heading80">
    <w:name w:val="heading 80"/>
    <w:basedOn w:val="Normaallaad"/>
    <w:rsid w:val="00C22C58"/>
  </w:style>
  <w:style w:type="paragraph" w:customStyle="1" w:styleId="heading90">
    <w:name w:val="heading 90"/>
    <w:basedOn w:val="Normaallaad"/>
    <w:rsid w:val="00C22C58"/>
  </w:style>
  <w:style w:type="paragraph" w:customStyle="1" w:styleId="Pealkiri82">
    <w:name w:val="Pealkiri 82"/>
    <w:basedOn w:val="Normaallaad"/>
    <w:rsid w:val="00682D37"/>
  </w:style>
  <w:style w:type="paragraph" w:customStyle="1" w:styleId="Pealkiri92">
    <w:name w:val="Pealkiri 92"/>
    <w:basedOn w:val="Normaallaad"/>
    <w:rsid w:val="00682D37"/>
  </w:style>
  <w:style w:type="paragraph" w:customStyle="1" w:styleId="Pealkiri13">
    <w:name w:val="Pealkiri 13"/>
    <w:basedOn w:val="Normaallaad"/>
    <w:rsid w:val="00557312"/>
    <w:pPr>
      <w:numPr>
        <w:numId w:val="40"/>
      </w:numPr>
    </w:pPr>
  </w:style>
  <w:style w:type="paragraph" w:customStyle="1" w:styleId="Pealkiri23">
    <w:name w:val="Pealkiri 23"/>
    <w:basedOn w:val="Pealkiri2"/>
    <w:next w:val="Pealkiri32"/>
    <w:link w:val="Heading2Mrk"/>
    <w:autoRedefine/>
    <w:rsid w:val="00957782"/>
    <w:pPr>
      <w:numPr>
        <w:numId w:val="40"/>
      </w:numPr>
    </w:pPr>
  </w:style>
  <w:style w:type="paragraph" w:customStyle="1" w:styleId="Pealkiri32">
    <w:name w:val="Pealkiri 32"/>
    <w:basedOn w:val="Normaallaad"/>
    <w:rsid w:val="00557312"/>
    <w:pPr>
      <w:numPr>
        <w:ilvl w:val="2"/>
        <w:numId w:val="40"/>
      </w:numPr>
    </w:pPr>
  </w:style>
  <w:style w:type="paragraph" w:customStyle="1" w:styleId="Pealkiri43">
    <w:name w:val="Pealkiri 43"/>
    <w:basedOn w:val="Normaallaad"/>
    <w:rsid w:val="00557312"/>
    <w:pPr>
      <w:numPr>
        <w:ilvl w:val="3"/>
        <w:numId w:val="40"/>
      </w:numPr>
    </w:pPr>
  </w:style>
  <w:style w:type="paragraph" w:customStyle="1" w:styleId="Pealkiri53">
    <w:name w:val="Pealkiri 53"/>
    <w:basedOn w:val="Normaallaad"/>
    <w:rsid w:val="00557312"/>
    <w:pPr>
      <w:numPr>
        <w:ilvl w:val="4"/>
        <w:numId w:val="40"/>
      </w:numPr>
    </w:pPr>
  </w:style>
  <w:style w:type="paragraph" w:customStyle="1" w:styleId="Pealkiri63">
    <w:name w:val="Pealkiri 63"/>
    <w:basedOn w:val="Normaallaad"/>
    <w:rsid w:val="00557312"/>
    <w:pPr>
      <w:numPr>
        <w:ilvl w:val="5"/>
        <w:numId w:val="40"/>
      </w:numPr>
    </w:pPr>
  </w:style>
  <w:style w:type="paragraph" w:customStyle="1" w:styleId="Pealkiri73">
    <w:name w:val="Pealkiri 73"/>
    <w:basedOn w:val="Normaallaad"/>
    <w:rsid w:val="00557312"/>
    <w:pPr>
      <w:numPr>
        <w:ilvl w:val="6"/>
        <w:numId w:val="40"/>
      </w:numPr>
    </w:pPr>
  </w:style>
  <w:style w:type="paragraph" w:customStyle="1" w:styleId="Pealkiri83">
    <w:name w:val="Pealkiri 83"/>
    <w:basedOn w:val="Normaallaad"/>
    <w:rsid w:val="00557312"/>
    <w:pPr>
      <w:numPr>
        <w:ilvl w:val="7"/>
        <w:numId w:val="40"/>
      </w:numPr>
    </w:pPr>
  </w:style>
  <w:style w:type="paragraph" w:customStyle="1" w:styleId="Pealkiri93">
    <w:name w:val="Pealkiri 93"/>
    <w:basedOn w:val="Normaallaad"/>
    <w:rsid w:val="00557312"/>
    <w:pPr>
      <w:numPr>
        <w:ilvl w:val="8"/>
        <w:numId w:val="40"/>
      </w:numPr>
    </w:pPr>
  </w:style>
  <w:style w:type="character" w:customStyle="1" w:styleId="Heading2Mrk">
    <w:name w:val="Heading 2 Märk"/>
    <w:basedOn w:val="Pealkiri2Mrk"/>
    <w:link w:val="Pealkiri23"/>
    <w:rsid w:val="00957782"/>
    <w:rPr>
      <w:rFonts w:ascii="Times New Roman" w:hAnsi="Times New Roman"/>
      <w:b/>
      <w:iCs/>
      <w:lang w:val="et-EE"/>
    </w:rPr>
  </w:style>
  <w:style w:type="paragraph" w:customStyle="1" w:styleId="Pealk3">
    <w:name w:val="Pealk 3"/>
    <w:basedOn w:val="Pealkiri3"/>
    <w:link w:val="Pealk3Mrk"/>
    <w:autoRedefine/>
    <w:qFormat/>
    <w:rsid w:val="002E0D07"/>
    <w:pPr>
      <w:numPr>
        <w:numId w:val="82"/>
      </w:numPr>
      <w:spacing w:before="40" w:line="259" w:lineRule="auto"/>
    </w:pPr>
    <w:rPr>
      <w:rFonts w:eastAsia="Times New Roman" w:cs="Times New Roman"/>
      <w:b/>
      <w:bCs w:val="0"/>
      <w:lang w:eastAsia="et-EE"/>
    </w:rPr>
  </w:style>
  <w:style w:type="character" w:customStyle="1" w:styleId="Pealk3Mrk">
    <w:name w:val="Pealk 3 Märk"/>
    <w:basedOn w:val="Pealkiri3Mrk"/>
    <w:link w:val="Pealk3"/>
    <w:rsid w:val="002E0D07"/>
    <w:rPr>
      <w:rFonts w:ascii="Times New Roman" w:eastAsia="Times New Roman" w:hAnsi="Times New Roman" w:cs="Times New Roman"/>
      <w:b/>
      <w:bCs w:val="0"/>
      <w:i/>
      <w:iCs/>
      <w:color w:val="000000" w:themeColor="text1"/>
      <w:lang w:val="et-EE" w:eastAsia="et-EE"/>
    </w:rPr>
  </w:style>
  <w:style w:type="paragraph" w:customStyle="1" w:styleId="Style3">
    <w:name w:val="Style3"/>
    <w:basedOn w:val="Pealkiri3"/>
    <w:link w:val="Style3Char"/>
    <w:qFormat/>
    <w:rsid w:val="000F3CF8"/>
    <w:pPr>
      <w:numPr>
        <w:ilvl w:val="0"/>
        <w:numId w:val="0"/>
      </w:numPr>
      <w:spacing w:before="40" w:line="259" w:lineRule="auto"/>
      <w:ind w:left="360" w:hanging="360"/>
    </w:pPr>
    <w:rPr>
      <w:rFonts w:eastAsia="Times New Roman" w:cs="Times New Roman"/>
      <w:bCs w:val="0"/>
      <w:color w:val="1F3763"/>
      <w:lang w:eastAsia="et-EE"/>
    </w:rPr>
  </w:style>
  <w:style w:type="character" w:customStyle="1" w:styleId="Style3Char">
    <w:name w:val="Style3 Char"/>
    <w:basedOn w:val="Pealkiri3Mrk"/>
    <w:link w:val="Style3"/>
    <w:rsid w:val="000F3CF8"/>
    <w:rPr>
      <w:rFonts w:ascii="Times New Roman" w:eastAsia="Times New Roman" w:hAnsi="Times New Roman" w:cs="Times New Roman"/>
      <w:bCs w:val="0"/>
      <w:i/>
      <w:iCs/>
      <w:color w:val="1F3763"/>
      <w:lang w:val="et-EE" w:eastAsia="et-EE"/>
    </w:rPr>
  </w:style>
  <w:style w:type="paragraph" w:customStyle="1" w:styleId="Heading19">
    <w:name w:val="Heading 19"/>
    <w:basedOn w:val="Normaallaad"/>
    <w:rsid w:val="005740D2"/>
    <w:pPr>
      <w:numPr>
        <w:numId w:val="41"/>
      </w:numPr>
    </w:pPr>
  </w:style>
  <w:style w:type="paragraph" w:customStyle="1" w:styleId="Heading29">
    <w:name w:val="Heading 29"/>
    <w:basedOn w:val="Normaallaad"/>
    <w:rsid w:val="005740D2"/>
  </w:style>
  <w:style w:type="paragraph" w:customStyle="1" w:styleId="Heading39">
    <w:name w:val="Heading 39"/>
    <w:basedOn w:val="Normaallaad"/>
    <w:rsid w:val="005740D2"/>
  </w:style>
  <w:style w:type="paragraph" w:customStyle="1" w:styleId="Heading49">
    <w:name w:val="Heading 49"/>
    <w:basedOn w:val="Pealkiri4"/>
    <w:rsid w:val="005740D2"/>
    <w:pPr>
      <w:numPr>
        <w:ilvl w:val="0"/>
        <w:numId w:val="0"/>
      </w:numPr>
    </w:pPr>
  </w:style>
  <w:style w:type="paragraph" w:customStyle="1" w:styleId="Heading59">
    <w:name w:val="Heading 59"/>
    <w:basedOn w:val="Normaallaad"/>
    <w:rsid w:val="005740D2"/>
  </w:style>
  <w:style w:type="paragraph" w:customStyle="1" w:styleId="Heading69">
    <w:name w:val="Heading 69"/>
    <w:basedOn w:val="Normaallaad"/>
    <w:rsid w:val="005740D2"/>
  </w:style>
  <w:style w:type="paragraph" w:customStyle="1" w:styleId="Heading79">
    <w:name w:val="Heading 79"/>
    <w:basedOn w:val="Normaallaad"/>
    <w:rsid w:val="005740D2"/>
  </w:style>
  <w:style w:type="paragraph" w:customStyle="1" w:styleId="Heading89">
    <w:name w:val="Heading 89"/>
    <w:basedOn w:val="Normaallaad"/>
    <w:rsid w:val="005740D2"/>
  </w:style>
  <w:style w:type="paragraph" w:customStyle="1" w:styleId="Heading99">
    <w:name w:val="Heading 99"/>
    <w:basedOn w:val="Normaallaad"/>
    <w:rsid w:val="005740D2"/>
  </w:style>
  <w:style w:type="table" w:styleId="Helekontuurtabel">
    <w:name w:val="Grid Table Light"/>
    <w:basedOn w:val="Normaaltabel"/>
    <w:uiPriority w:val="40"/>
    <w:rsid w:val="00A92C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ealkiri14">
    <w:name w:val="Pealkiri 14"/>
    <w:basedOn w:val="Normaallaad"/>
    <w:rsid w:val="00F03958"/>
  </w:style>
  <w:style w:type="paragraph" w:customStyle="1" w:styleId="Pealkiri24">
    <w:name w:val="Pealkiri 24"/>
    <w:basedOn w:val="Normaallaad"/>
    <w:rsid w:val="00F03958"/>
  </w:style>
  <w:style w:type="paragraph" w:customStyle="1" w:styleId="Pealkiri33">
    <w:name w:val="Pealkiri 33"/>
    <w:basedOn w:val="Normaallaad"/>
    <w:rsid w:val="00F03958"/>
  </w:style>
  <w:style w:type="paragraph" w:customStyle="1" w:styleId="Pealkiri44">
    <w:name w:val="Pealkiri 44"/>
    <w:basedOn w:val="Normaallaad"/>
    <w:rsid w:val="00F03958"/>
  </w:style>
  <w:style w:type="paragraph" w:customStyle="1" w:styleId="Pealkiri54">
    <w:name w:val="Pealkiri 54"/>
    <w:basedOn w:val="Normaallaad"/>
    <w:rsid w:val="00F03958"/>
  </w:style>
  <w:style w:type="paragraph" w:customStyle="1" w:styleId="Pealkiri64">
    <w:name w:val="Pealkiri 64"/>
    <w:basedOn w:val="Normaallaad"/>
    <w:rsid w:val="00F03958"/>
  </w:style>
  <w:style w:type="paragraph" w:customStyle="1" w:styleId="Pealkiri74">
    <w:name w:val="Pealkiri 74"/>
    <w:basedOn w:val="Normaallaad"/>
    <w:rsid w:val="00F03958"/>
  </w:style>
  <w:style w:type="paragraph" w:customStyle="1" w:styleId="Pealkiri84">
    <w:name w:val="Pealkiri 84"/>
    <w:basedOn w:val="Normaallaad"/>
    <w:rsid w:val="00F03958"/>
  </w:style>
  <w:style w:type="paragraph" w:customStyle="1" w:styleId="Pealkiri94">
    <w:name w:val="Pealkiri 94"/>
    <w:basedOn w:val="Normaallaad"/>
    <w:rsid w:val="00F03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2474539">
      <w:bodyDiv w:val="1"/>
      <w:marLeft w:val="0"/>
      <w:marRight w:val="0"/>
      <w:marTop w:val="0"/>
      <w:marBottom w:val="0"/>
      <w:divBdr>
        <w:top w:val="none" w:sz="0" w:space="0" w:color="auto"/>
        <w:left w:val="none" w:sz="0" w:space="0" w:color="auto"/>
        <w:bottom w:val="none" w:sz="0" w:space="0" w:color="auto"/>
        <w:right w:val="none" w:sz="0" w:space="0" w:color="auto"/>
      </w:divBdr>
      <w:divsChild>
        <w:div w:id="554857058">
          <w:marLeft w:val="0"/>
          <w:marRight w:val="0"/>
          <w:marTop w:val="0"/>
          <w:marBottom w:val="0"/>
          <w:divBdr>
            <w:top w:val="none" w:sz="0" w:space="0" w:color="auto"/>
            <w:left w:val="none" w:sz="0" w:space="0" w:color="auto"/>
            <w:bottom w:val="none" w:sz="0" w:space="0" w:color="auto"/>
            <w:right w:val="none" w:sz="0" w:space="0" w:color="auto"/>
          </w:divBdr>
          <w:divsChild>
            <w:div w:id="1679384126">
              <w:marLeft w:val="0"/>
              <w:marRight w:val="0"/>
              <w:marTop w:val="0"/>
              <w:marBottom w:val="0"/>
              <w:divBdr>
                <w:top w:val="none" w:sz="0" w:space="0" w:color="auto"/>
                <w:left w:val="none" w:sz="0" w:space="0" w:color="auto"/>
                <w:bottom w:val="none" w:sz="0" w:space="0" w:color="auto"/>
                <w:right w:val="none" w:sz="0" w:space="0" w:color="auto"/>
              </w:divBdr>
              <w:divsChild>
                <w:div w:id="1101606437">
                  <w:marLeft w:val="0"/>
                  <w:marRight w:val="0"/>
                  <w:marTop w:val="0"/>
                  <w:marBottom w:val="0"/>
                  <w:divBdr>
                    <w:top w:val="none" w:sz="0" w:space="0" w:color="auto"/>
                    <w:left w:val="none" w:sz="0" w:space="0" w:color="auto"/>
                    <w:bottom w:val="none" w:sz="0" w:space="0" w:color="auto"/>
                    <w:right w:val="none" w:sz="0" w:space="0" w:color="auto"/>
                  </w:divBdr>
                  <w:divsChild>
                    <w:div w:id="712849594">
                      <w:marLeft w:val="0"/>
                      <w:marRight w:val="0"/>
                      <w:marTop w:val="0"/>
                      <w:marBottom w:val="0"/>
                      <w:divBdr>
                        <w:top w:val="none" w:sz="0" w:space="0" w:color="auto"/>
                        <w:left w:val="none" w:sz="0" w:space="0" w:color="auto"/>
                        <w:bottom w:val="none" w:sz="0" w:space="0" w:color="auto"/>
                        <w:right w:val="none" w:sz="0" w:space="0" w:color="auto"/>
                      </w:divBdr>
                      <w:divsChild>
                        <w:div w:id="103888531">
                          <w:marLeft w:val="0"/>
                          <w:marRight w:val="0"/>
                          <w:marTop w:val="0"/>
                          <w:marBottom w:val="0"/>
                          <w:divBdr>
                            <w:top w:val="none" w:sz="0" w:space="0" w:color="auto"/>
                            <w:left w:val="none" w:sz="0" w:space="0" w:color="auto"/>
                            <w:bottom w:val="none" w:sz="0" w:space="0" w:color="auto"/>
                            <w:right w:val="none" w:sz="0" w:space="0" w:color="auto"/>
                          </w:divBdr>
                          <w:divsChild>
                            <w:div w:id="1715689508">
                              <w:marLeft w:val="0"/>
                              <w:marRight w:val="0"/>
                              <w:marTop w:val="0"/>
                              <w:marBottom w:val="0"/>
                              <w:divBdr>
                                <w:top w:val="none" w:sz="0" w:space="0" w:color="auto"/>
                                <w:left w:val="none" w:sz="0" w:space="0" w:color="auto"/>
                                <w:bottom w:val="none" w:sz="0" w:space="0" w:color="auto"/>
                                <w:right w:val="none" w:sz="0" w:space="0" w:color="auto"/>
                              </w:divBdr>
                              <w:divsChild>
                                <w:div w:id="629436453">
                                  <w:marLeft w:val="0"/>
                                  <w:marRight w:val="0"/>
                                  <w:marTop w:val="0"/>
                                  <w:marBottom w:val="0"/>
                                  <w:divBdr>
                                    <w:top w:val="none" w:sz="0" w:space="0" w:color="auto"/>
                                    <w:left w:val="none" w:sz="0" w:space="0" w:color="auto"/>
                                    <w:bottom w:val="none" w:sz="0" w:space="0" w:color="auto"/>
                                    <w:right w:val="none" w:sz="0" w:space="0" w:color="auto"/>
                                  </w:divBdr>
                                  <w:divsChild>
                                    <w:div w:id="2109226823">
                                      <w:marLeft w:val="0"/>
                                      <w:marRight w:val="0"/>
                                      <w:marTop w:val="0"/>
                                      <w:marBottom w:val="0"/>
                                      <w:divBdr>
                                        <w:top w:val="none" w:sz="0" w:space="0" w:color="auto"/>
                                        <w:left w:val="none" w:sz="0" w:space="0" w:color="auto"/>
                                        <w:bottom w:val="none" w:sz="0" w:space="0" w:color="auto"/>
                                        <w:right w:val="none" w:sz="0" w:space="0" w:color="auto"/>
                                      </w:divBdr>
                                      <w:divsChild>
                                        <w:div w:id="1858882221">
                                          <w:marLeft w:val="0"/>
                                          <w:marRight w:val="0"/>
                                          <w:marTop w:val="0"/>
                                          <w:marBottom w:val="0"/>
                                          <w:divBdr>
                                            <w:top w:val="none" w:sz="0" w:space="0" w:color="auto"/>
                                            <w:left w:val="none" w:sz="0" w:space="0" w:color="auto"/>
                                            <w:bottom w:val="none" w:sz="0" w:space="0" w:color="auto"/>
                                            <w:right w:val="none" w:sz="0" w:space="0" w:color="auto"/>
                                          </w:divBdr>
                                          <w:divsChild>
                                            <w:div w:id="490831490">
                                              <w:marLeft w:val="0"/>
                                              <w:marRight w:val="0"/>
                                              <w:marTop w:val="0"/>
                                              <w:marBottom w:val="0"/>
                                              <w:divBdr>
                                                <w:top w:val="none" w:sz="0" w:space="0" w:color="auto"/>
                                                <w:left w:val="none" w:sz="0" w:space="0" w:color="auto"/>
                                                <w:bottom w:val="none" w:sz="0" w:space="0" w:color="auto"/>
                                                <w:right w:val="none" w:sz="0" w:space="0" w:color="auto"/>
                                              </w:divBdr>
                                              <w:divsChild>
                                                <w:div w:id="52654869">
                                                  <w:marLeft w:val="0"/>
                                                  <w:marRight w:val="0"/>
                                                  <w:marTop w:val="0"/>
                                                  <w:marBottom w:val="0"/>
                                                  <w:divBdr>
                                                    <w:top w:val="none" w:sz="0" w:space="0" w:color="auto"/>
                                                    <w:left w:val="none" w:sz="0" w:space="0" w:color="auto"/>
                                                    <w:bottom w:val="none" w:sz="0" w:space="0" w:color="auto"/>
                                                    <w:right w:val="none" w:sz="0" w:space="0" w:color="auto"/>
                                                  </w:divBdr>
                                                  <w:divsChild>
                                                    <w:div w:id="1972782432">
                                                      <w:marLeft w:val="0"/>
                                                      <w:marRight w:val="0"/>
                                                      <w:marTop w:val="0"/>
                                                      <w:marBottom w:val="0"/>
                                                      <w:divBdr>
                                                        <w:top w:val="none" w:sz="0" w:space="0" w:color="auto"/>
                                                        <w:left w:val="none" w:sz="0" w:space="0" w:color="auto"/>
                                                        <w:bottom w:val="none" w:sz="0" w:space="0" w:color="auto"/>
                                                        <w:right w:val="none" w:sz="0" w:space="0" w:color="auto"/>
                                                      </w:divBdr>
                                                      <w:divsChild>
                                                        <w:div w:id="136383652">
                                                          <w:marLeft w:val="0"/>
                                                          <w:marRight w:val="0"/>
                                                          <w:marTop w:val="0"/>
                                                          <w:marBottom w:val="0"/>
                                                          <w:divBdr>
                                                            <w:top w:val="none" w:sz="0" w:space="0" w:color="auto"/>
                                                            <w:left w:val="none" w:sz="0" w:space="0" w:color="auto"/>
                                                            <w:bottom w:val="none" w:sz="0" w:space="0" w:color="auto"/>
                                                            <w:right w:val="none" w:sz="0" w:space="0" w:color="auto"/>
                                                          </w:divBdr>
                                                          <w:divsChild>
                                                            <w:div w:id="20220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493558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los.ee/eestlaste-interneti-ja-sotsiaalmeedia-kasutus/"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emf"/><Relationship Id="rId7" Type="http://schemas.openxmlformats.org/officeDocument/2006/relationships/settings" Target="settings.xml"/><Relationship Id="rId12" Type="http://schemas.openxmlformats.org/officeDocument/2006/relationships/hyperlink" Target="https://datareportal.com/reports/digital-2024-estonia"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emf"/><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3" Type="http://schemas.openxmlformats.org/officeDocument/2006/relationships/hyperlink" Target="https://www.berec.europa.eu/en/document-categories/berec/regulatory-best-practices/common-approachespositions/berec-common-position-on-geographic-aspects-of-market-analysis-definition-and-remedies" TargetMode="External"/><Relationship Id="rId18" Type="http://schemas.openxmlformats.org/officeDocument/2006/relationships/hyperlink" Target="https://www.telia.ee/uudised/telia-on-5g-leviga-katnud-81-eesti-rahvastikust" TargetMode="External"/><Relationship Id="rId26" Type="http://schemas.openxmlformats.org/officeDocument/2006/relationships/hyperlink" Target="https://www.elisa.ee/et/uudised/elisa-ettevotete-uhinemine-joustus-25102022" TargetMode="External"/><Relationship Id="rId3" Type="http://schemas.openxmlformats.org/officeDocument/2006/relationships/hyperlink" Target="https://ec.europa.eu/info/index_et" TargetMode="External"/><Relationship Id="rId21" Type="http://schemas.openxmlformats.org/officeDocument/2006/relationships/hyperlink" Target="https://ec.europa.eu/newsroom/dae/redirection/document/80552" TargetMode="External"/><Relationship Id="rId34" Type="http://schemas.openxmlformats.org/officeDocument/2006/relationships/hyperlink" Target="https://ec.europa.eu/newsroom/dae/redirection/document/72442" TargetMode="External"/><Relationship Id="rId7" Type="http://schemas.openxmlformats.org/officeDocument/2006/relationships/hyperlink" Target="https://eur-lex.europa.eu/legal-content/ET/TXT/?uri=CELEX:32014H0710" TargetMode="External"/><Relationship Id="rId12" Type="http://schemas.openxmlformats.org/officeDocument/2006/relationships/hyperlink" Target="https://www.berec.europa.eu/en/document-categories/berec/reports/berec-report-on-the-application-of-the-common-position-on-geographic-aspects-of-market-analysis" TargetMode="External"/><Relationship Id="rId17" Type="http://schemas.openxmlformats.org/officeDocument/2006/relationships/hyperlink" Target="https://www.techtarget.com/searchnetworking/feature/5G-NSA-vs-SA-How-does-each-deployment-mode-differ" TargetMode="External"/><Relationship Id="rId25" Type="http://schemas.openxmlformats.org/officeDocument/2006/relationships/hyperlink" Target="https://www.nkom.no/ekom-markedet/markeder/markeder-som-reguleres/_/attachment/download/e804f701-e342-448d-95f9-0b81f4b5d144:b3bff2ccf56262242fdd0f242205cf2ab0335fb0/Kommisjonens%20Explanatory%20Note%20til%20anbefalingen%20av%2018.%20desember%202020.pdf" TargetMode="External"/><Relationship Id="rId33" Type="http://schemas.openxmlformats.org/officeDocument/2006/relationships/hyperlink" Target="https://www.eftasurv.int/cms/sites/default/files/documents/gopro/Appendix%20A-1_Market%20Analysis%20M3a%20and%20M3b_Public.pdf" TargetMode="External"/><Relationship Id="rId2" Type="http://schemas.openxmlformats.org/officeDocument/2006/relationships/hyperlink" Target="https://european-union.europa.eu/index_et" TargetMode="External"/><Relationship Id="rId16" Type="http://schemas.openxmlformats.org/officeDocument/2006/relationships/hyperlink" Target="https://www.riigiteataja.ee/akt/129012022011" TargetMode="External"/><Relationship Id="rId20" Type="http://schemas.openxmlformats.org/officeDocument/2006/relationships/hyperlink" Target="https://tele2.ee/uudised/2023majandustulemused" TargetMode="External"/><Relationship Id="rId29" Type="http://schemas.openxmlformats.org/officeDocument/2006/relationships/hyperlink" Target="https://www.riigiteataja.ee/akt/1011706?leiaKehtiv" TargetMode="External"/><Relationship Id="rId1" Type="http://schemas.openxmlformats.org/officeDocument/2006/relationships/hyperlink" Target="https://www.riigiteataja.ee/akt/127022022003?leiaKehtiv" TargetMode="External"/><Relationship Id="rId6" Type="http://schemas.openxmlformats.org/officeDocument/2006/relationships/hyperlink" Target="https://www.nkom.no/ekom-markedet/markeder/markeder-som-reguleres/_/attachment/download/e804f701-e342-448d-95f9-0b81f4b5d144:b3bff2ccf56262242fdd0f242205cf2ab0335fb0/Kommisjonens%20Explanatory%20Note%20til%20anbefalingen%20av%2018.%20desember%202020.pdf" TargetMode="External"/><Relationship Id="rId11" Type="http://schemas.openxmlformats.org/officeDocument/2006/relationships/hyperlink" Target="https://www.berec.europa.eu/en/document-categories/berec/reports/draft-berec-report-on-competition-amongst-multiple-operators-of-nga-networks-in-the-same-geographical-region" TargetMode="External"/><Relationship Id="rId24" Type="http://schemas.openxmlformats.org/officeDocument/2006/relationships/hyperlink" Target="https://www.telia.ee/uudised/telia-naitas-oma-5g-vorgus-uut-kiirusrekordit" TargetMode="External"/><Relationship Id="rId32" Type="http://schemas.openxmlformats.org/officeDocument/2006/relationships/hyperlink" Target="https://ec.europa.eu/newsroom/dae/redirection/document/72442" TargetMode="External"/><Relationship Id="rId5" Type="http://schemas.openxmlformats.org/officeDocument/2006/relationships/hyperlink" Target="https://eur-lex.europa.eu/legal-content/EN-ET/TXT/?uri=CELEX:32020H2245" TargetMode="External"/><Relationship Id="rId15" Type="http://schemas.openxmlformats.org/officeDocument/2006/relationships/hyperlink" Target="https://ttja.ee/media/1025/download" TargetMode="External"/><Relationship Id="rId23" Type="http://schemas.openxmlformats.org/officeDocument/2006/relationships/hyperlink" Target="https://digitark.telia.ee/era/telia-naitas-oma-5g-vorgus-uut-kiirusrekordit/" TargetMode="External"/><Relationship Id="rId28" Type="http://schemas.openxmlformats.org/officeDocument/2006/relationships/hyperlink" Target="https://www.riigiteataja.ee/akt/111112017001?leiaKehtiv" TargetMode="External"/><Relationship Id="rId10" Type="http://schemas.openxmlformats.org/officeDocument/2006/relationships/hyperlink" Target="https://www.berec.europa.eu/en/document-categories/berec/regulatory-best-practices/guidelines/draft-berec-guidelines-on-very-high-capacity-networks" TargetMode="External"/><Relationship Id="rId19" Type="http://schemas.openxmlformats.org/officeDocument/2006/relationships/hyperlink" Target="https://www.elisa.ee/et/uudised/elisa-naitas-esimeses-kvartalis-haid-tulemusi-numbriliikuvuses-ja-astus-olulise-sammu-5g" TargetMode="External"/><Relationship Id="rId31" Type="http://schemas.openxmlformats.org/officeDocument/2006/relationships/hyperlink" Target="https://andmed.stat.ee/et/stat/rahvastik__rahvastikunaitajad-ja-koosseis__rahvaarv-ja-rahvastiku-koosseis/RV0291U" TargetMode="External"/><Relationship Id="rId4" Type="http://schemas.openxmlformats.org/officeDocument/2006/relationships/hyperlink" Target="https://www.berec.europa.eu/en" TargetMode="External"/><Relationship Id="rId9" Type="http://schemas.openxmlformats.org/officeDocument/2006/relationships/hyperlink" Target="https://ec.europa.eu/newsroom/dae/document.cfm?doc_id=56516" TargetMode="External"/><Relationship Id="rId14" Type="http://schemas.openxmlformats.org/officeDocument/2006/relationships/hyperlink" Target="https://ttja.ee/media/1010/download" TargetMode="External"/><Relationship Id="rId22" Type="http://schemas.openxmlformats.org/officeDocument/2006/relationships/hyperlink" Target="https://www.mkm.ee/digiriik-ja-uhenduvus/digiuhiskonna-arengukava-2030" TargetMode="External"/><Relationship Id="rId27" Type="http://schemas.openxmlformats.org/officeDocument/2006/relationships/hyperlink" Target="https://www.riigiteataja.ee/akt/1011706?leiaKehtiv" TargetMode="External"/><Relationship Id="rId30" Type="http://schemas.openxmlformats.org/officeDocument/2006/relationships/hyperlink" Target="https://www.eesti.ee/et/eesti-vabariik/eesti-vabariik/ueldandmed" TargetMode="External"/><Relationship Id="rId35" Type="http://schemas.openxmlformats.org/officeDocument/2006/relationships/hyperlink" Target="https://arileht.delfi.ee/artikkel/120299465/telia-toi-turule-uued-mobiilipaketid-5g-d-ei-saa-enam-valtida" TargetMode="External"/><Relationship Id="rId8" Type="http://schemas.openxmlformats.org/officeDocument/2006/relationships/hyperlink" Target="https://eur-lex.europa.eu/legal-content/EN-ET/TXT/?uri=CELEX:52018XC0507(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205961c-9047-42b6-8339-5e7846e0c38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B3169E43B55E645B7C5920CD3D7052D" ma:contentTypeVersion="14" ma:contentTypeDescription="Create a new document." ma:contentTypeScope="" ma:versionID="6f4a6a3de30e2f4367f96a5dcc255e00">
  <xsd:schema xmlns:xsd="http://www.w3.org/2001/XMLSchema" xmlns:xs="http://www.w3.org/2001/XMLSchema" xmlns:p="http://schemas.microsoft.com/office/2006/metadata/properties" xmlns:ns3="a95e653a-ea2a-4af4-95de-df872f00dfb4" xmlns:ns4="7205961c-9047-42b6-8339-5e7846e0c389" targetNamespace="http://schemas.microsoft.com/office/2006/metadata/properties" ma:root="true" ma:fieldsID="7707b7d68ea30f692056a5c14a753e2c" ns3:_="" ns4:_="">
    <xsd:import namespace="a95e653a-ea2a-4af4-95de-df872f00dfb4"/>
    <xsd:import namespace="7205961c-9047-42b6-8339-5e7846e0c38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_activity" minOccurs="0"/>
                <xsd:element ref="ns4:MediaServiceObjectDetectorVersions" minOccurs="0"/>
                <xsd:element ref="ns4:MediaServiceGenerationTime" minOccurs="0"/>
                <xsd:element ref="ns4:MediaServiceEventHashCode"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e653a-ea2a-4af4-95de-df872f00dfb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05961c-9047-42b6-8339-5e7846e0c38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C85B89-538A-4866-91E3-652F6D367E86}">
  <ds:schemaRefs>
    <ds:schemaRef ds:uri="http://schemas.microsoft.com/office/2006/metadata/properties"/>
    <ds:schemaRef ds:uri="http://schemas.microsoft.com/office/infopath/2007/PartnerControls"/>
    <ds:schemaRef ds:uri="7205961c-9047-42b6-8339-5e7846e0c389"/>
  </ds:schemaRefs>
</ds:datastoreItem>
</file>

<file path=customXml/itemProps2.xml><?xml version="1.0" encoding="utf-8"?>
<ds:datastoreItem xmlns:ds="http://schemas.openxmlformats.org/officeDocument/2006/customXml" ds:itemID="{F32FB28F-AD83-4368-A789-E9D84283288F}">
  <ds:schemaRefs>
    <ds:schemaRef ds:uri="http://schemas.openxmlformats.org/officeDocument/2006/bibliography"/>
  </ds:schemaRefs>
</ds:datastoreItem>
</file>

<file path=customXml/itemProps3.xml><?xml version="1.0" encoding="utf-8"?>
<ds:datastoreItem xmlns:ds="http://schemas.openxmlformats.org/officeDocument/2006/customXml" ds:itemID="{390F500D-BEEF-4B23-AE8E-8343173BA74F}">
  <ds:schemaRefs>
    <ds:schemaRef ds:uri="http://schemas.microsoft.com/sharepoint/v3/contenttype/forms"/>
  </ds:schemaRefs>
</ds:datastoreItem>
</file>

<file path=customXml/itemProps4.xml><?xml version="1.0" encoding="utf-8"?>
<ds:datastoreItem xmlns:ds="http://schemas.openxmlformats.org/officeDocument/2006/customXml" ds:itemID="{ADFE31D4-E85F-4178-A56A-6D09B6359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e653a-ea2a-4af4-95de-df872f00dfb4"/>
    <ds:schemaRef ds:uri="7205961c-9047-42b6-8339-5e7846e0c3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63</Pages>
  <Words>16766</Words>
  <Characters>97244</Characters>
  <Application>Microsoft Office Word</Application>
  <DocSecurity>0</DocSecurity>
  <Lines>810</Lines>
  <Paragraphs>227</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113783</CharactersWithSpaces>
  <SharedDoc>false</SharedDoc>
  <HLinks>
    <vt:vector size="1764" baseType="variant">
      <vt:variant>
        <vt:i4>2883635</vt:i4>
      </vt:variant>
      <vt:variant>
        <vt:i4>1341</vt:i4>
      </vt:variant>
      <vt:variant>
        <vt:i4>0</vt:i4>
      </vt:variant>
      <vt:variant>
        <vt:i4>5</vt:i4>
      </vt:variant>
      <vt:variant>
        <vt:lpwstr>https://www.ttja.ee/ariklient/ametist/avalikud-konkursid/avalikud-konkursid-ja-arutelud</vt:lpwstr>
      </vt:variant>
      <vt:variant>
        <vt:lpwstr>sidekaablitaristule-</vt:lpwstr>
      </vt:variant>
      <vt:variant>
        <vt:i4>6750306</vt:i4>
      </vt:variant>
      <vt:variant>
        <vt:i4>1338</vt:i4>
      </vt:variant>
      <vt:variant>
        <vt:i4>0</vt:i4>
      </vt:variant>
      <vt:variant>
        <vt:i4>5</vt:i4>
      </vt:variant>
      <vt:variant>
        <vt:lpwstr>https://www.ttja.ee/ariklient/ametist/avalikud-konkursid/avalikud-konkursid-ja-arutelud</vt:lpwstr>
      </vt:variant>
      <vt:variant>
        <vt:lpwstr>sidekaabli-fuusilise</vt:lpwstr>
      </vt:variant>
      <vt:variant>
        <vt:i4>6684686</vt:i4>
      </vt:variant>
      <vt:variant>
        <vt:i4>1335</vt:i4>
      </vt:variant>
      <vt:variant>
        <vt:i4>0</vt:i4>
      </vt:variant>
      <vt:variant>
        <vt:i4>5</vt:i4>
      </vt:variant>
      <vt:variant>
        <vt:lpwstr>https://circabc.europa.eu/ui/group/2328c58f-1fed-4402-a6cc-0f0237699dc3/library/518fec54-048d-4e5c-894b-9811c782835b?p=1&amp;n=10&amp;sort=modified_DESC</vt:lpwstr>
      </vt:variant>
      <vt:variant>
        <vt:lpwstr/>
      </vt:variant>
      <vt:variant>
        <vt:i4>6619139</vt:i4>
      </vt:variant>
      <vt:variant>
        <vt:i4>1332</vt:i4>
      </vt:variant>
      <vt:variant>
        <vt:i4>0</vt:i4>
      </vt:variant>
      <vt:variant>
        <vt:i4>5</vt:i4>
      </vt:variant>
      <vt:variant>
        <vt:lpwstr>https://circabc.europa.eu/ui/group/2328c58f-1fed-4402-a6cc-0f0237699dc3/library/f038c86b-1c5b-42b7-bf90-e202fd4b240f?p=1&amp;n=10&amp;sort=modified_DESC</vt:lpwstr>
      </vt:variant>
      <vt:variant>
        <vt:lpwstr/>
      </vt:variant>
      <vt:variant>
        <vt:i4>5111895</vt:i4>
      </vt:variant>
      <vt:variant>
        <vt:i4>1329</vt:i4>
      </vt:variant>
      <vt:variant>
        <vt:i4>0</vt:i4>
      </vt:variant>
      <vt:variant>
        <vt:i4>5</vt:i4>
      </vt:variant>
      <vt:variant>
        <vt:lpwstr>https://circabc.europa.eu/ui/group/2328c58f-1fed-4402-a6cc-0f0237699dc3/library/c565c8d6-d666-4981-b55d-fcaaaf533f65</vt:lpwstr>
      </vt:variant>
      <vt:variant>
        <vt:lpwstr/>
      </vt:variant>
      <vt:variant>
        <vt:i4>5111895</vt:i4>
      </vt:variant>
      <vt:variant>
        <vt:i4>1326</vt:i4>
      </vt:variant>
      <vt:variant>
        <vt:i4>0</vt:i4>
      </vt:variant>
      <vt:variant>
        <vt:i4>5</vt:i4>
      </vt:variant>
      <vt:variant>
        <vt:lpwstr>https://circabc.europa.eu/ui/group/2328c58f-1fed-4402-a6cc-0f0237699dc3/library/c565c8d6-d666-4981-b55d-fcaaaf533f65</vt:lpwstr>
      </vt:variant>
      <vt:variant>
        <vt:lpwstr/>
      </vt:variant>
      <vt:variant>
        <vt:i4>8126527</vt:i4>
      </vt:variant>
      <vt:variant>
        <vt:i4>1323</vt:i4>
      </vt:variant>
      <vt:variant>
        <vt:i4>0</vt:i4>
      </vt:variant>
      <vt:variant>
        <vt:i4>5</vt:i4>
      </vt:variant>
      <vt:variant>
        <vt:lpwstr>https://www.ttja.ee/ariklient/side-ja-meediateenused/sideteenused/sideturg</vt:lpwstr>
      </vt:variant>
      <vt:variant>
        <vt:lpwstr>lairiba-juurdepaas-f</vt:lpwstr>
      </vt:variant>
      <vt:variant>
        <vt:i4>7274601</vt:i4>
      </vt:variant>
      <vt:variant>
        <vt:i4>1320</vt:i4>
      </vt:variant>
      <vt:variant>
        <vt:i4>0</vt:i4>
      </vt:variant>
      <vt:variant>
        <vt:i4>5</vt:i4>
      </vt:variant>
      <vt:variant>
        <vt:lpwstr>https://www.ttja.ee/ariklient/side-ja-meediateenused/sideteenused/sideturg</vt:lpwstr>
      </vt:variant>
      <vt:variant>
        <vt:lpwstr>fuusiline-juurdepaas</vt:lpwstr>
      </vt:variant>
      <vt:variant>
        <vt:i4>8257568</vt:i4>
      </vt:variant>
      <vt:variant>
        <vt:i4>1317</vt:i4>
      </vt:variant>
      <vt:variant>
        <vt:i4>0</vt:i4>
      </vt:variant>
      <vt:variant>
        <vt:i4>5</vt:i4>
      </vt:variant>
      <vt:variant>
        <vt:lpwstr>http://www.ttja.ee/</vt:lpwstr>
      </vt:variant>
      <vt:variant>
        <vt:lpwstr/>
      </vt:variant>
      <vt:variant>
        <vt:i4>7143464</vt:i4>
      </vt:variant>
      <vt:variant>
        <vt:i4>1314</vt:i4>
      </vt:variant>
      <vt:variant>
        <vt:i4>0</vt:i4>
      </vt:variant>
      <vt:variant>
        <vt:i4>5</vt:i4>
      </vt:variant>
      <vt:variant>
        <vt:lpwstr>https://eur-lex.europa.eu/legal-content/EN-ET/TXT/?uri=CELEX:32020H2245</vt:lpwstr>
      </vt:variant>
      <vt:variant>
        <vt:lpwstr/>
      </vt:variant>
      <vt:variant>
        <vt:i4>1179716</vt:i4>
      </vt:variant>
      <vt:variant>
        <vt:i4>1311</vt:i4>
      </vt:variant>
      <vt:variant>
        <vt:i4>0</vt:i4>
      </vt:variant>
      <vt:variant>
        <vt:i4>5</vt:i4>
      </vt:variant>
      <vt:variant>
        <vt:lpwstr>https://eur-lex.europa.eu/legal-content/ET/TXT/?uri=CELEX:32014H0710</vt:lpwstr>
      </vt:variant>
      <vt:variant>
        <vt:lpwstr/>
      </vt:variant>
      <vt:variant>
        <vt:i4>7143464</vt:i4>
      </vt:variant>
      <vt:variant>
        <vt:i4>1308</vt:i4>
      </vt:variant>
      <vt:variant>
        <vt:i4>0</vt:i4>
      </vt:variant>
      <vt:variant>
        <vt:i4>5</vt:i4>
      </vt:variant>
      <vt:variant>
        <vt:lpwstr>https://eur-lex.europa.eu/legal-content/EN-ET/TXT/?uri=CELEX:32020H2245</vt:lpwstr>
      </vt:variant>
      <vt:variant>
        <vt:lpwstr/>
      </vt:variant>
      <vt:variant>
        <vt:i4>3342396</vt:i4>
      </vt:variant>
      <vt:variant>
        <vt:i4>1305</vt:i4>
      </vt:variant>
      <vt:variant>
        <vt:i4>0</vt:i4>
      </vt:variant>
      <vt:variant>
        <vt:i4>5</vt:i4>
      </vt:variant>
      <vt:variant>
        <vt:lpwstr>https://www.riigiteataja.ee/akt/106052022011?leiaKehtiv</vt:lpwstr>
      </vt:variant>
      <vt:variant>
        <vt:lpwstr/>
      </vt:variant>
      <vt:variant>
        <vt:i4>6225949</vt:i4>
      </vt:variant>
      <vt:variant>
        <vt:i4>1302</vt:i4>
      </vt:variant>
      <vt:variant>
        <vt:i4>0</vt:i4>
      </vt:variant>
      <vt:variant>
        <vt:i4>5</vt:i4>
      </vt:variant>
      <vt:variant>
        <vt:lpwstr>https://www.riigiteataja.ee/akt/102092020002</vt:lpwstr>
      </vt:variant>
      <vt:variant>
        <vt:lpwstr/>
      </vt:variant>
      <vt:variant>
        <vt:i4>6750268</vt:i4>
      </vt:variant>
      <vt:variant>
        <vt:i4>1299</vt:i4>
      </vt:variant>
      <vt:variant>
        <vt:i4>0</vt:i4>
      </vt:variant>
      <vt:variant>
        <vt:i4>5</vt:i4>
      </vt:variant>
      <vt:variant>
        <vt:lpwstr>https://www.riigiteataja.ee/akt/114062018004 .   2</vt:lpwstr>
      </vt:variant>
      <vt:variant>
        <vt:lpwstr/>
      </vt:variant>
      <vt:variant>
        <vt:i4>3407935</vt:i4>
      </vt:variant>
      <vt:variant>
        <vt:i4>1296</vt:i4>
      </vt:variant>
      <vt:variant>
        <vt:i4>0</vt:i4>
      </vt:variant>
      <vt:variant>
        <vt:i4>5</vt:i4>
      </vt:variant>
      <vt:variant>
        <vt:lpwstr>https://www.riigiteataja.ee/akt/122062017007?leiaKehtiv</vt:lpwstr>
      </vt:variant>
      <vt:variant>
        <vt:lpwstr/>
      </vt:variant>
      <vt:variant>
        <vt:i4>3342393</vt:i4>
      </vt:variant>
      <vt:variant>
        <vt:i4>1293</vt:i4>
      </vt:variant>
      <vt:variant>
        <vt:i4>0</vt:i4>
      </vt:variant>
      <vt:variant>
        <vt:i4>5</vt:i4>
      </vt:variant>
      <vt:variant>
        <vt:lpwstr>https://www.riigiteataja.ee/akt/119082015013?leiaKehtiv</vt:lpwstr>
      </vt:variant>
      <vt:variant>
        <vt:lpwstr/>
      </vt:variant>
      <vt:variant>
        <vt:i4>3735658</vt:i4>
      </vt:variant>
      <vt:variant>
        <vt:i4>1290</vt:i4>
      </vt:variant>
      <vt:variant>
        <vt:i4>0</vt:i4>
      </vt:variant>
      <vt:variant>
        <vt:i4>5</vt:i4>
      </vt:variant>
      <vt:variant>
        <vt:lpwstr>https://www.berec.europa.eu/en</vt:lpwstr>
      </vt:variant>
      <vt:variant>
        <vt:lpwstr/>
      </vt:variant>
      <vt:variant>
        <vt:i4>5832733</vt:i4>
      </vt:variant>
      <vt:variant>
        <vt:i4>1287</vt:i4>
      </vt:variant>
      <vt:variant>
        <vt:i4>0</vt:i4>
      </vt:variant>
      <vt:variant>
        <vt:i4>5</vt:i4>
      </vt:variant>
      <vt:variant>
        <vt:lpwstr>https://www.riigiteataja.ee/akt/118122021004</vt:lpwstr>
      </vt:variant>
      <vt:variant>
        <vt:lpwstr/>
      </vt:variant>
      <vt:variant>
        <vt:i4>3342395</vt:i4>
      </vt:variant>
      <vt:variant>
        <vt:i4>1284</vt:i4>
      </vt:variant>
      <vt:variant>
        <vt:i4>0</vt:i4>
      </vt:variant>
      <vt:variant>
        <vt:i4>5</vt:i4>
      </vt:variant>
      <vt:variant>
        <vt:lpwstr>https://www.riigiteataja.ee/akt/127022022003?leiaKehtiv</vt:lpwstr>
      </vt:variant>
      <vt:variant>
        <vt:lpwstr/>
      </vt:variant>
      <vt:variant>
        <vt:i4>2228331</vt:i4>
      </vt:variant>
      <vt:variant>
        <vt:i4>1281</vt:i4>
      </vt:variant>
      <vt:variant>
        <vt:i4>0</vt:i4>
      </vt:variant>
      <vt:variant>
        <vt:i4>5</vt:i4>
      </vt:variant>
      <vt:variant>
        <vt:lpwstr>https://www.elisa.ee/et/uudised/elisa-ettevotete-uhinemine-joustus-25102022</vt:lpwstr>
      </vt:variant>
      <vt:variant>
        <vt:lpwstr/>
      </vt:variant>
      <vt:variant>
        <vt:i4>6160417</vt:i4>
      </vt:variant>
      <vt:variant>
        <vt:i4>1278</vt:i4>
      </vt:variant>
      <vt:variant>
        <vt:i4>0</vt:i4>
      </vt:variant>
      <vt:variant>
        <vt:i4>5</vt:i4>
      </vt:variant>
      <vt:variant>
        <vt:lpwstr>https://european-union.europa.eu/index_et</vt:lpwstr>
      </vt:variant>
      <vt:variant>
        <vt:lpwstr/>
      </vt:variant>
      <vt:variant>
        <vt:i4>6684796</vt:i4>
      </vt:variant>
      <vt:variant>
        <vt:i4>1275</vt:i4>
      </vt:variant>
      <vt:variant>
        <vt:i4>0</vt:i4>
      </vt:variant>
      <vt:variant>
        <vt:i4>5</vt:i4>
      </vt:variant>
      <vt:variant>
        <vt:lpwstr>https://eur-lex.europa.eu/eli/reco/2024/539</vt:lpwstr>
      </vt:variant>
      <vt:variant>
        <vt:lpwstr/>
      </vt:variant>
      <vt:variant>
        <vt:i4>7143464</vt:i4>
      </vt:variant>
      <vt:variant>
        <vt:i4>1272</vt:i4>
      </vt:variant>
      <vt:variant>
        <vt:i4>0</vt:i4>
      </vt:variant>
      <vt:variant>
        <vt:i4>5</vt:i4>
      </vt:variant>
      <vt:variant>
        <vt:lpwstr>https://eur-lex.europa.eu/legal-content/EN-ET/TXT/?uri=CELEX:32020H2245</vt:lpwstr>
      </vt:variant>
      <vt:variant>
        <vt:lpwstr/>
      </vt:variant>
      <vt:variant>
        <vt:i4>1900560</vt:i4>
      </vt:variant>
      <vt:variant>
        <vt:i4>1269</vt:i4>
      </vt:variant>
      <vt:variant>
        <vt:i4>0</vt:i4>
      </vt:variant>
      <vt:variant>
        <vt:i4>5</vt:i4>
      </vt:variant>
      <vt:variant>
        <vt:lpwstr>https://eur-lex.europa.eu/legal-content/EN-ET/TXT/?uri=CELEX:52018XC0507(01)</vt:lpwstr>
      </vt:variant>
      <vt:variant>
        <vt:lpwstr/>
      </vt:variant>
      <vt:variant>
        <vt:i4>1179716</vt:i4>
      </vt:variant>
      <vt:variant>
        <vt:i4>1266</vt:i4>
      </vt:variant>
      <vt:variant>
        <vt:i4>0</vt:i4>
      </vt:variant>
      <vt:variant>
        <vt:i4>5</vt:i4>
      </vt:variant>
      <vt:variant>
        <vt:lpwstr>https://eur-lex.europa.eu/legal-content/ET/TXT/?uri=CELEX:32014H0710</vt:lpwstr>
      </vt:variant>
      <vt:variant>
        <vt:lpwstr/>
      </vt:variant>
      <vt:variant>
        <vt:i4>5111851</vt:i4>
      </vt:variant>
      <vt:variant>
        <vt:i4>1263</vt:i4>
      </vt:variant>
      <vt:variant>
        <vt:i4>0</vt:i4>
      </vt:variant>
      <vt:variant>
        <vt:i4>5</vt:i4>
      </vt:variant>
      <vt:variant>
        <vt:lpwstr>https://ec.europa.eu/info/index_et</vt:lpwstr>
      </vt:variant>
      <vt:variant>
        <vt:lpwstr/>
      </vt:variant>
      <vt:variant>
        <vt:i4>131166</vt:i4>
      </vt:variant>
      <vt:variant>
        <vt:i4>1260</vt:i4>
      </vt:variant>
      <vt:variant>
        <vt:i4>0</vt:i4>
      </vt:variant>
      <vt:variant>
        <vt:i4>5</vt:i4>
      </vt:variant>
      <vt:variant>
        <vt:lpwstr>https://maaamet.ee/ruumiandmed-ja-kaardid/aadressid-ja-kohanimed/aadressiandmete-kasiraamat/1-moisted</vt:lpwstr>
      </vt:variant>
      <vt:variant>
        <vt:lpwstr/>
      </vt:variant>
      <vt:variant>
        <vt:i4>3539061</vt:i4>
      </vt:variant>
      <vt:variant>
        <vt:i4>1254</vt:i4>
      </vt:variant>
      <vt:variant>
        <vt:i4>0</vt:i4>
      </vt:variant>
      <vt:variant>
        <vt:i4>5</vt:i4>
      </vt:variant>
      <vt:variant>
        <vt:lpwstr>https://www.ttja.ee/ariklient/side-ja-meediateenused/sideteenused/sideturg</vt:lpwstr>
      </vt:variant>
      <vt:variant>
        <vt:lpwstr/>
      </vt:variant>
      <vt:variant>
        <vt:i4>3080250</vt:i4>
      </vt:variant>
      <vt:variant>
        <vt:i4>990</vt:i4>
      </vt:variant>
      <vt:variant>
        <vt:i4>0</vt:i4>
      </vt:variant>
      <vt:variant>
        <vt:i4>5</vt:i4>
      </vt:variant>
      <vt:variant>
        <vt:lpwstr>https://milos.ee/eestlaste-interneti-ja-sotsiaalmeedia-kasutus/</vt:lpwstr>
      </vt:variant>
      <vt:variant>
        <vt:lpwstr>huvitavat-statistikat-internetikasutusest-eestis</vt:lpwstr>
      </vt:variant>
      <vt:variant>
        <vt:i4>5046345</vt:i4>
      </vt:variant>
      <vt:variant>
        <vt:i4>987</vt:i4>
      </vt:variant>
      <vt:variant>
        <vt:i4>0</vt:i4>
      </vt:variant>
      <vt:variant>
        <vt:i4>5</vt:i4>
      </vt:variant>
      <vt:variant>
        <vt:lpwstr>https://datareportal.com/reports/digital-2024-estonia</vt:lpwstr>
      </vt:variant>
      <vt:variant>
        <vt:lpwstr/>
      </vt:variant>
      <vt:variant>
        <vt:i4>1638451</vt:i4>
      </vt:variant>
      <vt:variant>
        <vt:i4>962</vt:i4>
      </vt:variant>
      <vt:variant>
        <vt:i4>0</vt:i4>
      </vt:variant>
      <vt:variant>
        <vt:i4>5</vt:i4>
      </vt:variant>
      <vt:variant>
        <vt:lpwstr/>
      </vt:variant>
      <vt:variant>
        <vt:lpwstr>_Toc174709675</vt:lpwstr>
      </vt:variant>
      <vt:variant>
        <vt:i4>1638451</vt:i4>
      </vt:variant>
      <vt:variant>
        <vt:i4>956</vt:i4>
      </vt:variant>
      <vt:variant>
        <vt:i4>0</vt:i4>
      </vt:variant>
      <vt:variant>
        <vt:i4>5</vt:i4>
      </vt:variant>
      <vt:variant>
        <vt:lpwstr/>
      </vt:variant>
      <vt:variant>
        <vt:lpwstr>_Toc174709674</vt:lpwstr>
      </vt:variant>
      <vt:variant>
        <vt:i4>1638451</vt:i4>
      </vt:variant>
      <vt:variant>
        <vt:i4>950</vt:i4>
      </vt:variant>
      <vt:variant>
        <vt:i4>0</vt:i4>
      </vt:variant>
      <vt:variant>
        <vt:i4>5</vt:i4>
      </vt:variant>
      <vt:variant>
        <vt:lpwstr/>
      </vt:variant>
      <vt:variant>
        <vt:lpwstr>_Toc174709673</vt:lpwstr>
      </vt:variant>
      <vt:variant>
        <vt:i4>1638451</vt:i4>
      </vt:variant>
      <vt:variant>
        <vt:i4>944</vt:i4>
      </vt:variant>
      <vt:variant>
        <vt:i4>0</vt:i4>
      </vt:variant>
      <vt:variant>
        <vt:i4>5</vt:i4>
      </vt:variant>
      <vt:variant>
        <vt:lpwstr/>
      </vt:variant>
      <vt:variant>
        <vt:lpwstr>_Toc174709672</vt:lpwstr>
      </vt:variant>
      <vt:variant>
        <vt:i4>1638451</vt:i4>
      </vt:variant>
      <vt:variant>
        <vt:i4>938</vt:i4>
      </vt:variant>
      <vt:variant>
        <vt:i4>0</vt:i4>
      </vt:variant>
      <vt:variant>
        <vt:i4>5</vt:i4>
      </vt:variant>
      <vt:variant>
        <vt:lpwstr/>
      </vt:variant>
      <vt:variant>
        <vt:lpwstr>_Toc174709671</vt:lpwstr>
      </vt:variant>
      <vt:variant>
        <vt:i4>1572915</vt:i4>
      </vt:variant>
      <vt:variant>
        <vt:i4>932</vt:i4>
      </vt:variant>
      <vt:variant>
        <vt:i4>0</vt:i4>
      </vt:variant>
      <vt:variant>
        <vt:i4>5</vt:i4>
      </vt:variant>
      <vt:variant>
        <vt:lpwstr/>
      </vt:variant>
      <vt:variant>
        <vt:lpwstr>_Toc174709669</vt:lpwstr>
      </vt:variant>
      <vt:variant>
        <vt:i4>1572915</vt:i4>
      </vt:variant>
      <vt:variant>
        <vt:i4>926</vt:i4>
      </vt:variant>
      <vt:variant>
        <vt:i4>0</vt:i4>
      </vt:variant>
      <vt:variant>
        <vt:i4>5</vt:i4>
      </vt:variant>
      <vt:variant>
        <vt:lpwstr/>
      </vt:variant>
      <vt:variant>
        <vt:lpwstr>_Toc174709668</vt:lpwstr>
      </vt:variant>
      <vt:variant>
        <vt:i4>1572915</vt:i4>
      </vt:variant>
      <vt:variant>
        <vt:i4>920</vt:i4>
      </vt:variant>
      <vt:variant>
        <vt:i4>0</vt:i4>
      </vt:variant>
      <vt:variant>
        <vt:i4>5</vt:i4>
      </vt:variant>
      <vt:variant>
        <vt:lpwstr/>
      </vt:variant>
      <vt:variant>
        <vt:lpwstr>_Toc174709667</vt:lpwstr>
      </vt:variant>
      <vt:variant>
        <vt:i4>1572915</vt:i4>
      </vt:variant>
      <vt:variant>
        <vt:i4>914</vt:i4>
      </vt:variant>
      <vt:variant>
        <vt:i4>0</vt:i4>
      </vt:variant>
      <vt:variant>
        <vt:i4>5</vt:i4>
      </vt:variant>
      <vt:variant>
        <vt:lpwstr/>
      </vt:variant>
      <vt:variant>
        <vt:lpwstr>_Toc174709666</vt:lpwstr>
      </vt:variant>
      <vt:variant>
        <vt:i4>1572915</vt:i4>
      </vt:variant>
      <vt:variant>
        <vt:i4>908</vt:i4>
      </vt:variant>
      <vt:variant>
        <vt:i4>0</vt:i4>
      </vt:variant>
      <vt:variant>
        <vt:i4>5</vt:i4>
      </vt:variant>
      <vt:variant>
        <vt:lpwstr/>
      </vt:variant>
      <vt:variant>
        <vt:lpwstr>_Toc174709665</vt:lpwstr>
      </vt:variant>
      <vt:variant>
        <vt:i4>1572915</vt:i4>
      </vt:variant>
      <vt:variant>
        <vt:i4>902</vt:i4>
      </vt:variant>
      <vt:variant>
        <vt:i4>0</vt:i4>
      </vt:variant>
      <vt:variant>
        <vt:i4>5</vt:i4>
      </vt:variant>
      <vt:variant>
        <vt:lpwstr/>
      </vt:variant>
      <vt:variant>
        <vt:lpwstr>_Toc174709664</vt:lpwstr>
      </vt:variant>
      <vt:variant>
        <vt:i4>1572915</vt:i4>
      </vt:variant>
      <vt:variant>
        <vt:i4>896</vt:i4>
      </vt:variant>
      <vt:variant>
        <vt:i4>0</vt:i4>
      </vt:variant>
      <vt:variant>
        <vt:i4>5</vt:i4>
      </vt:variant>
      <vt:variant>
        <vt:lpwstr/>
      </vt:variant>
      <vt:variant>
        <vt:lpwstr>_Toc174709662</vt:lpwstr>
      </vt:variant>
      <vt:variant>
        <vt:i4>1572915</vt:i4>
      </vt:variant>
      <vt:variant>
        <vt:i4>890</vt:i4>
      </vt:variant>
      <vt:variant>
        <vt:i4>0</vt:i4>
      </vt:variant>
      <vt:variant>
        <vt:i4>5</vt:i4>
      </vt:variant>
      <vt:variant>
        <vt:lpwstr/>
      </vt:variant>
      <vt:variant>
        <vt:lpwstr>_Toc174709661</vt:lpwstr>
      </vt:variant>
      <vt:variant>
        <vt:i4>1572915</vt:i4>
      </vt:variant>
      <vt:variant>
        <vt:i4>884</vt:i4>
      </vt:variant>
      <vt:variant>
        <vt:i4>0</vt:i4>
      </vt:variant>
      <vt:variant>
        <vt:i4>5</vt:i4>
      </vt:variant>
      <vt:variant>
        <vt:lpwstr/>
      </vt:variant>
      <vt:variant>
        <vt:lpwstr>_Toc174709660</vt:lpwstr>
      </vt:variant>
      <vt:variant>
        <vt:i4>1769523</vt:i4>
      </vt:variant>
      <vt:variant>
        <vt:i4>878</vt:i4>
      </vt:variant>
      <vt:variant>
        <vt:i4>0</vt:i4>
      </vt:variant>
      <vt:variant>
        <vt:i4>5</vt:i4>
      </vt:variant>
      <vt:variant>
        <vt:lpwstr/>
      </vt:variant>
      <vt:variant>
        <vt:lpwstr>_Toc174709659</vt:lpwstr>
      </vt:variant>
      <vt:variant>
        <vt:i4>1769523</vt:i4>
      </vt:variant>
      <vt:variant>
        <vt:i4>872</vt:i4>
      </vt:variant>
      <vt:variant>
        <vt:i4>0</vt:i4>
      </vt:variant>
      <vt:variant>
        <vt:i4>5</vt:i4>
      </vt:variant>
      <vt:variant>
        <vt:lpwstr/>
      </vt:variant>
      <vt:variant>
        <vt:lpwstr>_Toc174709658</vt:lpwstr>
      </vt:variant>
      <vt:variant>
        <vt:i4>1769523</vt:i4>
      </vt:variant>
      <vt:variant>
        <vt:i4>866</vt:i4>
      </vt:variant>
      <vt:variant>
        <vt:i4>0</vt:i4>
      </vt:variant>
      <vt:variant>
        <vt:i4>5</vt:i4>
      </vt:variant>
      <vt:variant>
        <vt:lpwstr/>
      </vt:variant>
      <vt:variant>
        <vt:lpwstr>_Toc174709657</vt:lpwstr>
      </vt:variant>
      <vt:variant>
        <vt:i4>1769523</vt:i4>
      </vt:variant>
      <vt:variant>
        <vt:i4>860</vt:i4>
      </vt:variant>
      <vt:variant>
        <vt:i4>0</vt:i4>
      </vt:variant>
      <vt:variant>
        <vt:i4>5</vt:i4>
      </vt:variant>
      <vt:variant>
        <vt:lpwstr/>
      </vt:variant>
      <vt:variant>
        <vt:lpwstr>_Toc174709656</vt:lpwstr>
      </vt:variant>
      <vt:variant>
        <vt:i4>1769523</vt:i4>
      </vt:variant>
      <vt:variant>
        <vt:i4>854</vt:i4>
      </vt:variant>
      <vt:variant>
        <vt:i4>0</vt:i4>
      </vt:variant>
      <vt:variant>
        <vt:i4>5</vt:i4>
      </vt:variant>
      <vt:variant>
        <vt:lpwstr/>
      </vt:variant>
      <vt:variant>
        <vt:lpwstr>_Toc174709655</vt:lpwstr>
      </vt:variant>
      <vt:variant>
        <vt:i4>1769523</vt:i4>
      </vt:variant>
      <vt:variant>
        <vt:i4>848</vt:i4>
      </vt:variant>
      <vt:variant>
        <vt:i4>0</vt:i4>
      </vt:variant>
      <vt:variant>
        <vt:i4>5</vt:i4>
      </vt:variant>
      <vt:variant>
        <vt:lpwstr/>
      </vt:variant>
      <vt:variant>
        <vt:lpwstr>_Toc174709654</vt:lpwstr>
      </vt:variant>
      <vt:variant>
        <vt:i4>1769523</vt:i4>
      </vt:variant>
      <vt:variant>
        <vt:i4>842</vt:i4>
      </vt:variant>
      <vt:variant>
        <vt:i4>0</vt:i4>
      </vt:variant>
      <vt:variant>
        <vt:i4>5</vt:i4>
      </vt:variant>
      <vt:variant>
        <vt:lpwstr/>
      </vt:variant>
      <vt:variant>
        <vt:lpwstr>_Toc174709653</vt:lpwstr>
      </vt:variant>
      <vt:variant>
        <vt:i4>1769523</vt:i4>
      </vt:variant>
      <vt:variant>
        <vt:i4>836</vt:i4>
      </vt:variant>
      <vt:variant>
        <vt:i4>0</vt:i4>
      </vt:variant>
      <vt:variant>
        <vt:i4>5</vt:i4>
      </vt:variant>
      <vt:variant>
        <vt:lpwstr/>
      </vt:variant>
      <vt:variant>
        <vt:lpwstr>_Toc174709652</vt:lpwstr>
      </vt:variant>
      <vt:variant>
        <vt:i4>1769523</vt:i4>
      </vt:variant>
      <vt:variant>
        <vt:i4>830</vt:i4>
      </vt:variant>
      <vt:variant>
        <vt:i4>0</vt:i4>
      </vt:variant>
      <vt:variant>
        <vt:i4>5</vt:i4>
      </vt:variant>
      <vt:variant>
        <vt:lpwstr/>
      </vt:variant>
      <vt:variant>
        <vt:lpwstr>_Toc174709650</vt:lpwstr>
      </vt:variant>
      <vt:variant>
        <vt:i4>1703987</vt:i4>
      </vt:variant>
      <vt:variant>
        <vt:i4>824</vt:i4>
      </vt:variant>
      <vt:variant>
        <vt:i4>0</vt:i4>
      </vt:variant>
      <vt:variant>
        <vt:i4>5</vt:i4>
      </vt:variant>
      <vt:variant>
        <vt:lpwstr/>
      </vt:variant>
      <vt:variant>
        <vt:lpwstr>_Toc174709649</vt:lpwstr>
      </vt:variant>
      <vt:variant>
        <vt:i4>1703987</vt:i4>
      </vt:variant>
      <vt:variant>
        <vt:i4>818</vt:i4>
      </vt:variant>
      <vt:variant>
        <vt:i4>0</vt:i4>
      </vt:variant>
      <vt:variant>
        <vt:i4>5</vt:i4>
      </vt:variant>
      <vt:variant>
        <vt:lpwstr/>
      </vt:variant>
      <vt:variant>
        <vt:lpwstr>_Toc174709648</vt:lpwstr>
      </vt:variant>
      <vt:variant>
        <vt:i4>1703987</vt:i4>
      </vt:variant>
      <vt:variant>
        <vt:i4>812</vt:i4>
      </vt:variant>
      <vt:variant>
        <vt:i4>0</vt:i4>
      </vt:variant>
      <vt:variant>
        <vt:i4>5</vt:i4>
      </vt:variant>
      <vt:variant>
        <vt:lpwstr/>
      </vt:variant>
      <vt:variant>
        <vt:lpwstr>_Toc174709647</vt:lpwstr>
      </vt:variant>
      <vt:variant>
        <vt:i4>1703987</vt:i4>
      </vt:variant>
      <vt:variant>
        <vt:i4>806</vt:i4>
      </vt:variant>
      <vt:variant>
        <vt:i4>0</vt:i4>
      </vt:variant>
      <vt:variant>
        <vt:i4>5</vt:i4>
      </vt:variant>
      <vt:variant>
        <vt:lpwstr/>
      </vt:variant>
      <vt:variant>
        <vt:lpwstr>_Toc174709646</vt:lpwstr>
      </vt:variant>
      <vt:variant>
        <vt:i4>1703987</vt:i4>
      </vt:variant>
      <vt:variant>
        <vt:i4>800</vt:i4>
      </vt:variant>
      <vt:variant>
        <vt:i4>0</vt:i4>
      </vt:variant>
      <vt:variant>
        <vt:i4>5</vt:i4>
      </vt:variant>
      <vt:variant>
        <vt:lpwstr/>
      </vt:variant>
      <vt:variant>
        <vt:lpwstr>_Toc174709645</vt:lpwstr>
      </vt:variant>
      <vt:variant>
        <vt:i4>1703987</vt:i4>
      </vt:variant>
      <vt:variant>
        <vt:i4>794</vt:i4>
      </vt:variant>
      <vt:variant>
        <vt:i4>0</vt:i4>
      </vt:variant>
      <vt:variant>
        <vt:i4>5</vt:i4>
      </vt:variant>
      <vt:variant>
        <vt:lpwstr/>
      </vt:variant>
      <vt:variant>
        <vt:lpwstr>_Toc174709643</vt:lpwstr>
      </vt:variant>
      <vt:variant>
        <vt:i4>1703987</vt:i4>
      </vt:variant>
      <vt:variant>
        <vt:i4>788</vt:i4>
      </vt:variant>
      <vt:variant>
        <vt:i4>0</vt:i4>
      </vt:variant>
      <vt:variant>
        <vt:i4>5</vt:i4>
      </vt:variant>
      <vt:variant>
        <vt:lpwstr/>
      </vt:variant>
      <vt:variant>
        <vt:lpwstr>_Toc174709642</vt:lpwstr>
      </vt:variant>
      <vt:variant>
        <vt:i4>1703987</vt:i4>
      </vt:variant>
      <vt:variant>
        <vt:i4>782</vt:i4>
      </vt:variant>
      <vt:variant>
        <vt:i4>0</vt:i4>
      </vt:variant>
      <vt:variant>
        <vt:i4>5</vt:i4>
      </vt:variant>
      <vt:variant>
        <vt:lpwstr/>
      </vt:variant>
      <vt:variant>
        <vt:lpwstr>_Toc174709641</vt:lpwstr>
      </vt:variant>
      <vt:variant>
        <vt:i4>1703987</vt:i4>
      </vt:variant>
      <vt:variant>
        <vt:i4>776</vt:i4>
      </vt:variant>
      <vt:variant>
        <vt:i4>0</vt:i4>
      </vt:variant>
      <vt:variant>
        <vt:i4>5</vt:i4>
      </vt:variant>
      <vt:variant>
        <vt:lpwstr/>
      </vt:variant>
      <vt:variant>
        <vt:lpwstr>_Toc174709640</vt:lpwstr>
      </vt:variant>
      <vt:variant>
        <vt:i4>1900595</vt:i4>
      </vt:variant>
      <vt:variant>
        <vt:i4>770</vt:i4>
      </vt:variant>
      <vt:variant>
        <vt:i4>0</vt:i4>
      </vt:variant>
      <vt:variant>
        <vt:i4>5</vt:i4>
      </vt:variant>
      <vt:variant>
        <vt:lpwstr/>
      </vt:variant>
      <vt:variant>
        <vt:lpwstr>_Toc174709638</vt:lpwstr>
      </vt:variant>
      <vt:variant>
        <vt:i4>1900595</vt:i4>
      </vt:variant>
      <vt:variant>
        <vt:i4>764</vt:i4>
      </vt:variant>
      <vt:variant>
        <vt:i4>0</vt:i4>
      </vt:variant>
      <vt:variant>
        <vt:i4>5</vt:i4>
      </vt:variant>
      <vt:variant>
        <vt:lpwstr/>
      </vt:variant>
      <vt:variant>
        <vt:lpwstr>_Toc174709637</vt:lpwstr>
      </vt:variant>
      <vt:variant>
        <vt:i4>1900595</vt:i4>
      </vt:variant>
      <vt:variant>
        <vt:i4>758</vt:i4>
      </vt:variant>
      <vt:variant>
        <vt:i4>0</vt:i4>
      </vt:variant>
      <vt:variant>
        <vt:i4>5</vt:i4>
      </vt:variant>
      <vt:variant>
        <vt:lpwstr/>
      </vt:variant>
      <vt:variant>
        <vt:lpwstr>_Toc174709636</vt:lpwstr>
      </vt:variant>
      <vt:variant>
        <vt:i4>1900595</vt:i4>
      </vt:variant>
      <vt:variant>
        <vt:i4>752</vt:i4>
      </vt:variant>
      <vt:variant>
        <vt:i4>0</vt:i4>
      </vt:variant>
      <vt:variant>
        <vt:i4>5</vt:i4>
      </vt:variant>
      <vt:variant>
        <vt:lpwstr/>
      </vt:variant>
      <vt:variant>
        <vt:lpwstr>_Toc174709634</vt:lpwstr>
      </vt:variant>
      <vt:variant>
        <vt:i4>1900595</vt:i4>
      </vt:variant>
      <vt:variant>
        <vt:i4>746</vt:i4>
      </vt:variant>
      <vt:variant>
        <vt:i4>0</vt:i4>
      </vt:variant>
      <vt:variant>
        <vt:i4>5</vt:i4>
      </vt:variant>
      <vt:variant>
        <vt:lpwstr/>
      </vt:variant>
      <vt:variant>
        <vt:lpwstr>_Toc174709631</vt:lpwstr>
      </vt:variant>
      <vt:variant>
        <vt:i4>1835059</vt:i4>
      </vt:variant>
      <vt:variant>
        <vt:i4>740</vt:i4>
      </vt:variant>
      <vt:variant>
        <vt:i4>0</vt:i4>
      </vt:variant>
      <vt:variant>
        <vt:i4>5</vt:i4>
      </vt:variant>
      <vt:variant>
        <vt:lpwstr/>
      </vt:variant>
      <vt:variant>
        <vt:lpwstr>_Toc174709629</vt:lpwstr>
      </vt:variant>
      <vt:variant>
        <vt:i4>1835059</vt:i4>
      </vt:variant>
      <vt:variant>
        <vt:i4>734</vt:i4>
      </vt:variant>
      <vt:variant>
        <vt:i4>0</vt:i4>
      </vt:variant>
      <vt:variant>
        <vt:i4>5</vt:i4>
      </vt:variant>
      <vt:variant>
        <vt:lpwstr/>
      </vt:variant>
      <vt:variant>
        <vt:lpwstr>_Toc174709627</vt:lpwstr>
      </vt:variant>
      <vt:variant>
        <vt:i4>1835059</vt:i4>
      </vt:variant>
      <vt:variant>
        <vt:i4>728</vt:i4>
      </vt:variant>
      <vt:variant>
        <vt:i4>0</vt:i4>
      </vt:variant>
      <vt:variant>
        <vt:i4>5</vt:i4>
      </vt:variant>
      <vt:variant>
        <vt:lpwstr/>
      </vt:variant>
      <vt:variant>
        <vt:lpwstr>_Toc174709626</vt:lpwstr>
      </vt:variant>
      <vt:variant>
        <vt:i4>1835059</vt:i4>
      </vt:variant>
      <vt:variant>
        <vt:i4>722</vt:i4>
      </vt:variant>
      <vt:variant>
        <vt:i4>0</vt:i4>
      </vt:variant>
      <vt:variant>
        <vt:i4>5</vt:i4>
      </vt:variant>
      <vt:variant>
        <vt:lpwstr/>
      </vt:variant>
      <vt:variant>
        <vt:lpwstr>_Toc174709625</vt:lpwstr>
      </vt:variant>
      <vt:variant>
        <vt:i4>1835059</vt:i4>
      </vt:variant>
      <vt:variant>
        <vt:i4>716</vt:i4>
      </vt:variant>
      <vt:variant>
        <vt:i4>0</vt:i4>
      </vt:variant>
      <vt:variant>
        <vt:i4>5</vt:i4>
      </vt:variant>
      <vt:variant>
        <vt:lpwstr/>
      </vt:variant>
      <vt:variant>
        <vt:lpwstr>_Toc174709624</vt:lpwstr>
      </vt:variant>
      <vt:variant>
        <vt:i4>1835059</vt:i4>
      </vt:variant>
      <vt:variant>
        <vt:i4>710</vt:i4>
      </vt:variant>
      <vt:variant>
        <vt:i4>0</vt:i4>
      </vt:variant>
      <vt:variant>
        <vt:i4>5</vt:i4>
      </vt:variant>
      <vt:variant>
        <vt:lpwstr/>
      </vt:variant>
      <vt:variant>
        <vt:lpwstr>_Toc174709623</vt:lpwstr>
      </vt:variant>
      <vt:variant>
        <vt:i4>1835059</vt:i4>
      </vt:variant>
      <vt:variant>
        <vt:i4>704</vt:i4>
      </vt:variant>
      <vt:variant>
        <vt:i4>0</vt:i4>
      </vt:variant>
      <vt:variant>
        <vt:i4>5</vt:i4>
      </vt:variant>
      <vt:variant>
        <vt:lpwstr/>
      </vt:variant>
      <vt:variant>
        <vt:lpwstr>_Toc174709622</vt:lpwstr>
      </vt:variant>
      <vt:variant>
        <vt:i4>1835059</vt:i4>
      </vt:variant>
      <vt:variant>
        <vt:i4>698</vt:i4>
      </vt:variant>
      <vt:variant>
        <vt:i4>0</vt:i4>
      </vt:variant>
      <vt:variant>
        <vt:i4>5</vt:i4>
      </vt:variant>
      <vt:variant>
        <vt:lpwstr/>
      </vt:variant>
      <vt:variant>
        <vt:lpwstr>_Toc174709620</vt:lpwstr>
      </vt:variant>
      <vt:variant>
        <vt:i4>2031667</vt:i4>
      </vt:variant>
      <vt:variant>
        <vt:i4>692</vt:i4>
      </vt:variant>
      <vt:variant>
        <vt:i4>0</vt:i4>
      </vt:variant>
      <vt:variant>
        <vt:i4>5</vt:i4>
      </vt:variant>
      <vt:variant>
        <vt:lpwstr/>
      </vt:variant>
      <vt:variant>
        <vt:lpwstr>_Toc174709619</vt:lpwstr>
      </vt:variant>
      <vt:variant>
        <vt:i4>2031667</vt:i4>
      </vt:variant>
      <vt:variant>
        <vt:i4>686</vt:i4>
      </vt:variant>
      <vt:variant>
        <vt:i4>0</vt:i4>
      </vt:variant>
      <vt:variant>
        <vt:i4>5</vt:i4>
      </vt:variant>
      <vt:variant>
        <vt:lpwstr/>
      </vt:variant>
      <vt:variant>
        <vt:lpwstr>_Toc174709618</vt:lpwstr>
      </vt:variant>
      <vt:variant>
        <vt:i4>2031667</vt:i4>
      </vt:variant>
      <vt:variant>
        <vt:i4>680</vt:i4>
      </vt:variant>
      <vt:variant>
        <vt:i4>0</vt:i4>
      </vt:variant>
      <vt:variant>
        <vt:i4>5</vt:i4>
      </vt:variant>
      <vt:variant>
        <vt:lpwstr/>
      </vt:variant>
      <vt:variant>
        <vt:lpwstr>_Toc174709617</vt:lpwstr>
      </vt:variant>
      <vt:variant>
        <vt:i4>2031667</vt:i4>
      </vt:variant>
      <vt:variant>
        <vt:i4>674</vt:i4>
      </vt:variant>
      <vt:variant>
        <vt:i4>0</vt:i4>
      </vt:variant>
      <vt:variant>
        <vt:i4>5</vt:i4>
      </vt:variant>
      <vt:variant>
        <vt:lpwstr/>
      </vt:variant>
      <vt:variant>
        <vt:lpwstr>_Toc174709616</vt:lpwstr>
      </vt:variant>
      <vt:variant>
        <vt:i4>2031667</vt:i4>
      </vt:variant>
      <vt:variant>
        <vt:i4>668</vt:i4>
      </vt:variant>
      <vt:variant>
        <vt:i4>0</vt:i4>
      </vt:variant>
      <vt:variant>
        <vt:i4>5</vt:i4>
      </vt:variant>
      <vt:variant>
        <vt:lpwstr/>
      </vt:variant>
      <vt:variant>
        <vt:lpwstr>_Toc174709615</vt:lpwstr>
      </vt:variant>
      <vt:variant>
        <vt:i4>2031667</vt:i4>
      </vt:variant>
      <vt:variant>
        <vt:i4>662</vt:i4>
      </vt:variant>
      <vt:variant>
        <vt:i4>0</vt:i4>
      </vt:variant>
      <vt:variant>
        <vt:i4>5</vt:i4>
      </vt:variant>
      <vt:variant>
        <vt:lpwstr/>
      </vt:variant>
      <vt:variant>
        <vt:lpwstr>_Toc174709613</vt:lpwstr>
      </vt:variant>
      <vt:variant>
        <vt:i4>2031667</vt:i4>
      </vt:variant>
      <vt:variant>
        <vt:i4>656</vt:i4>
      </vt:variant>
      <vt:variant>
        <vt:i4>0</vt:i4>
      </vt:variant>
      <vt:variant>
        <vt:i4>5</vt:i4>
      </vt:variant>
      <vt:variant>
        <vt:lpwstr/>
      </vt:variant>
      <vt:variant>
        <vt:lpwstr>_Toc174709612</vt:lpwstr>
      </vt:variant>
      <vt:variant>
        <vt:i4>2031667</vt:i4>
      </vt:variant>
      <vt:variant>
        <vt:i4>650</vt:i4>
      </vt:variant>
      <vt:variant>
        <vt:i4>0</vt:i4>
      </vt:variant>
      <vt:variant>
        <vt:i4>5</vt:i4>
      </vt:variant>
      <vt:variant>
        <vt:lpwstr/>
      </vt:variant>
      <vt:variant>
        <vt:lpwstr>_Toc174709611</vt:lpwstr>
      </vt:variant>
      <vt:variant>
        <vt:i4>2031667</vt:i4>
      </vt:variant>
      <vt:variant>
        <vt:i4>644</vt:i4>
      </vt:variant>
      <vt:variant>
        <vt:i4>0</vt:i4>
      </vt:variant>
      <vt:variant>
        <vt:i4>5</vt:i4>
      </vt:variant>
      <vt:variant>
        <vt:lpwstr/>
      </vt:variant>
      <vt:variant>
        <vt:lpwstr>_Toc174709610</vt:lpwstr>
      </vt:variant>
      <vt:variant>
        <vt:i4>1966131</vt:i4>
      </vt:variant>
      <vt:variant>
        <vt:i4>638</vt:i4>
      </vt:variant>
      <vt:variant>
        <vt:i4>0</vt:i4>
      </vt:variant>
      <vt:variant>
        <vt:i4>5</vt:i4>
      </vt:variant>
      <vt:variant>
        <vt:lpwstr/>
      </vt:variant>
      <vt:variant>
        <vt:lpwstr>_Toc174709609</vt:lpwstr>
      </vt:variant>
      <vt:variant>
        <vt:i4>1966131</vt:i4>
      </vt:variant>
      <vt:variant>
        <vt:i4>632</vt:i4>
      </vt:variant>
      <vt:variant>
        <vt:i4>0</vt:i4>
      </vt:variant>
      <vt:variant>
        <vt:i4>5</vt:i4>
      </vt:variant>
      <vt:variant>
        <vt:lpwstr/>
      </vt:variant>
      <vt:variant>
        <vt:lpwstr>_Toc174709608</vt:lpwstr>
      </vt:variant>
      <vt:variant>
        <vt:i4>1966131</vt:i4>
      </vt:variant>
      <vt:variant>
        <vt:i4>626</vt:i4>
      </vt:variant>
      <vt:variant>
        <vt:i4>0</vt:i4>
      </vt:variant>
      <vt:variant>
        <vt:i4>5</vt:i4>
      </vt:variant>
      <vt:variant>
        <vt:lpwstr/>
      </vt:variant>
      <vt:variant>
        <vt:lpwstr>_Toc174709607</vt:lpwstr>
      </vt:variant>
      <vt:variant>
        <vt:i4>1966131</vt:i4>
      </vt:variant>
      <vt:variant>
        <vt:i4>620</vt:i4>
      </vt:variant>
      <vt:variant>
        <vt:i4>0</vt:i4>
      </vt:variant>
      <vt:variant>
        <vt:i4>5</vt:i4>
      </vt:variant>
      <vt:variant>
        <vt:lpwstr/>
      </vt:variant>
      <vt:variant>
        <vt:lpwstr>_Toc174709606</vt:lpwstr>
      </vt:variant>
      <vt:variant>
        <vt:i4>1966131</vt:i4>
      </vt:variant>
      <vt:variant>
        <vt:i4>614</vt:i4>
      </vt:variant>
      <vt:variant>
        <vt:i4>0</vt:i4>
      </vt:variant>
      <vt:variant>
        <vt:i4>5</vt:i4>
      </vt:variant>
      <vt:variant>
        <vt:lpwstr/>
      </vt:variant>
      <vt:variant>
        <vt:lpwstr>_Toc174709605</vt:lpwstr>
      </vt:variant>
      <vt:variant>
        <vt:i4>1966131</vt:i4>
      </vt:variant>
      <vt:variant>
        <vt:i4>608</vt:i4>
      </vt:variant>
      <vt:variant>
        <vt:i4>0</vt:i4>
      </vt:variant>
      <vt:variant>
        <vt:i4>5</vt:i4>
      </vt:variant>
      <vt:variant>
        <vt:lpwstr/>
      </vt:variant>
      <vt:variant>
        <vt:lpwstr>_Toc174709604</vt:lpwstr>
      </vt:variant>
      <vt:variant>
        <vt:i4>1966131</vt:i4>
      </vt:variant>
      <vt:variant>
        <vt:i4>602</vt:i4>
      </vt:variant>
      <vt:variant>
        <vt:i4>0</vt:i4>
      </vt:variant>
      <vt:variant>
        <vt:i4>5</vt:i4>
      </vt:variant>
      <vt:variant>
        <vt:lpwstr/>
      </vt:variant>
      <vt:variant>
        <vt:lpwstr>_Toc174709603</vt:lpwstr>
      </vt:variant>
      <vt:variant>
        <vt:i4>1966131</vt:i4>
      </vt:variant>
      <vt:variant>
        <vt:i4>596</vt:i4>
      </vt:variant>
      <vt:variant>
        <vt:i4>0</vt:i4>
      </vt:variant>
      <vt:variant>
        <vt:i4>5</vt:i4>
      </vt:variant>
      <vt:variant>
        <vt:lpwstr/>
      </vt:variant>
      <vt:variant>
        <vt:lpwstr>_Toc174709601</vt:lpwstr>
      </vt:variant>
      <vt:variant>
        <vt:i4>1966131</vt:i4>
      </vt:variant>
      <vt:variant>
        <vt:i4>590</vt:i4>
      </vt:variant>
      <vt:variant>
        <vt:i4>0</vt:i4>
      </vt:variant>
      <vt:variant>
        <vt:i4>5</vt:i4>
      </vt:variant>
      <vt:variant>
        <vt:lpwstr/>
      </vt:variant>
      <vt:variant>
        <vt:lpwstr>_Toc174709600</vt:lpwstr>
      </vt:variant>
      <vt:variant>
        <vt:i4>1507376</vt:i4>
      </vt:variant>
      <vt:variant>
        <vt:i4>584</vt:i4>
      </vt:variant>
      <vt:variant>
        <vt:i4>0</vt:i4>
      </vt:variant>
      <vt:variant>
        <vt:i4>5</vt:i4>
      </vt:variant>
      <vt:variant>
        <vt:lpwstr/>
      </vt:variant>
      <vt:variant>
        <vt:lpwstr>_Toc174709599</vt:lpwstr>
      </vt:variant>
      <vt:variant>
        <vt:i4>1507376</vt:i4>
      </vt:variant>
      <vt:variant>
        <vt:i4>578</vt:i4>
      </vt:variant>
      <vt:variant>
        <vt:i4>0</vt:i4>
      </vt:variant>
      <vt:variant>
        <vt:i4>5</vt:i4>
      </vt:variant>
      <vt:variant>
        <vt:lpwstr/>
      </vt:variant>
      <vt:variant>
        <vt:lpwstr>_Toc174709598</vt:lpwstr>
      </vt:variant>
      <vt:variant>
        <vt:i4>1507376</vt:i4>
      </vt:variant>
      <vt:variant>
        <vt:i4>572</vt:i4>
      </vt:variant>
      <vt:variant>
        <vt:i4>0</vt:i4>
      </vt:variant>
      <vt:variant>
        <vt:i4>5</vt:i4>
      </vt:variant>
      <vt:variant>
        <vt:lpwstr/>
      </vt:variant>
      <vt:variant>
        <vt:lpwstr>_Toc174709597</vt:lpwstr>
      </vt:variant>
      <vt:variant>
        <vt:i4>1507376</vt:i4>
      </vt:variant>
      <vt:variant>
        <vt:i4>566</vt:i4>
      </vt:variant>
      <vt:variant>
        <vt:i4>0</vt:i4>
      </vt:variant>
      <vt:variant>
        <vt:i4>5</vt:i4>
      </vt:variant>
      <vt:variant>
        <vt:lpwstr/>
      </vt:variant>
      <vt:variant>
        <vt:lpwstr>_Toc174709596</vt:lpwstr>
      </vt:variant>
      <vt:variant>
        <vt:i4>1507376</vt:i4>
      </vt:variant>
      <vt:variant>
        <vt:i4>560</vt:i4>
      </vt:variant>
      <vt:variant>
        <vt:i4>0</vt:i4>
      </vt:variant>
      <vt:variant>
        <vt:i4>5</vt:i4>
      </vt:variant>
      <vt:variant>
        <vt:lpwstr/>
      </vt:variant>
      <vt:variant>
        <vt:lpwstr>_Toc174709594</vt:lpwstr>
      </vt:variant>
      <vt:variant>
        <vt:i4>1507376</vt:i4>
      </vt:variant>
      <vt:variant>
        <vt:i4>554</vt:i4>
      </vt:variant>
      <vt:variant>
        <vt:i4>0</vt:i4>
      </vt:variant>
      <vt:variant>
        <vt:i4>5</vt:i4>
      </vt:variant>
      <vt:variant>
        <vt:lpwstr/>
      </vt:variant>
      <vt:variant>
        <vt:lpwstr>_Toc174709593</vt:lpwstr>
      </vt:variant>
      <vt:variant>
        <vt:i4>1507376</vt:i4>
      </vt:variant>
      <vt:variant>
        <vt:i4>548</vt:i4>
      </vt:variant>
      <vt:variant>
        <vt:i4>0</vt:i4>
      </vt:variant>
      <vt:variant>
        <vt:i4>5</vt:i4>
      </vt:variant>
      <vt:variant>
        <vt:lpwstr/>
      </vt:variant>
      <vt:variant>
        <vt:lpwstr>_Toc174709592</vt:lpwstr>
      </vt:variant>
      <vt:variant>
        <vt:i4>1507376</vt:i4>
      </vt:variant>
      <vt:variant>
        <vt:i4>542</vt:i4>
      </vt:variant>
      <vt:variant>
        <vt:i4>0</vt:i4>
      </vt:variant>
      <vt:variant>
        <vt:i4>5</vt:i4>
      </vt:variant>
      <vt:variant>
        <vt:lpwstr/>
      </vt:variant>
      <vt:variant>
        <vt:lpwstr>_Toc174709591</vt:lpwstr>
      </vt:variant>
      <vt:variant>
        <vt:i4>1441840</vt:i4>
      </vt:variant>
      <vt:variant>
        <vt:i4>536</vt:i4>
      </vt:variant>
      <vt:variant>
        <vt:i4>0</vt:i4>
      </vt:variant>
      <vt:variant>
        <vt:i4>5</vt:i4>
      </vt:variant>
      <vt:variant>
        <vt:lpwstr/>
      </vt:variant>
      <vt:variant>
        <vt:lpwstr>_Toc174709589</vt:lpwstr>
      </vt:variant>
      <vt:variant>
        <vt:i4>1441840</vt:i4>
      </vt:variant>
      <vt:variant>
        <vt:i4>530</vt:i4>
      </vt:variant>
      <vt:variant>
        <vt:i4>0</vt:i4>
      </vt:variant>
      <vt:variant>
        <vt:i4>5</vt:i4>
      </vt:variant>
      <vt:variant>
        <vt:lpwstr/>
      </vt:variant>
      <vt:variant>
        <vt:lpwstr>_Toc174709588</vt:lpwstr>
      </vt:variant>
      <vt:variant>
        <vt:i4>1441840</vt:i4>
      </vt:variant>
      <vt:variant>
        <vt:i4>524</vt:i4>
      </vt:variant>
      <vt:variant>
        <vt:i4>0</vt:i4>
      </vt:variant>
      <vt:variant>
        <vt:i4>5</vt:i4>
      </vt:variant>
      <vt:variant>
        <vt:lpwstr/>
      </vt:variant>
      <vt:variant>
        <vt:lpwstr>_Toc174709587</vt:lpwstr>
      </vt:variant>
      <vt:variant>
        <vt:i4>1441840</vt:i4>
      </vt:variant>
      <vt:variant>
        <vt:i4>518</vt:i4>
      </vt:variant>
      <vt:variant>
        <vt:i4>0</vt:i4>
      </vt:variant>
      <vt:variant>
        <vt:i4>5</vt:i4>
      </vt:variant>
      <vt:variant>
        <vt:lpwstr/>
      </vt:variant>
      <vt:variant>
        <vt:lpwstr>_Toc174709585</vt:lpwstr>
      </vt:variant>
      <vt:variant>
        <vt:i4>1441840</vt:i4>
      </vt:variant>
      <vt:variant>
        <vt:i4>512</vt:i4>
      </vt:variant>
      <vt:variant>
        <vt:i4>0</vt:i4>
      </vt:variant>
      <vt:variant>
        <vt:i4>5</vt:i4>
      </vt:variant>
      <vt:variant>
        <vt:lpwstr/>
      </vt:variant>
      <vt:variant>
        <vt:lpwstr>_Toc174709584</vt:lpwstr>
      </vt:variant>
      <vt:variant>
        <vt:i4>1441840</vt:i4>
      </vt:variant>
      <vt:variant>
        <vt:i4>506</vt:i4>
      </vt:variant>
      <vt:variant>
        <vt:i4>0</vt:i4>
      </vt:variant>
      <vt:variant>
        <vt:i4>5</vt:i4>
      </vt:variant>
      <vt:variant>
        <vt:lpwstr/>
      </vt:variant>
      <vt:variant>
        <vt:lpwstr>_Toc174709582</vt:lpwstr>
      </vt:variant>
      <vt:variant>
        <vt:i4>1441840</vt:i4>
      </vt:variant>
      <vt:variant>
        <vt:i4>500</vt:i4>
      </vt:variant>
      <vt:variant>
        <vt:i4>0</vt:i4>
      </vt:variant>
      <vt:variant>
        <vt:i4>5</vt:i4>
      </vt:variant>
      <vt:variant>
        <vt:lpwstr/>
      </vt:variant>
      <vt:variant>
        <vt:lpwstr>_Toc174709581</vt:lpwstr>
      </vt:variant>
      <vt:variant>
        <vt:i4>1441840</vt:i4>
      </vt:variant>
      <vt:variant>
        <vt:i4>494</vt:i4>
      </vt:variant>
      <vt:variant>
        <vt:i4>0</vt:i4>
      </vt:variant>
      <vt:variant>
        <vt:i4>5</vt:i4>
      </vt:variant>
      <vt:variant>
        <vt:lpwstr/>
      </vt:variant>
      <vt:variant>
        <vt:lpwstr>_Toc174709580</vt:lpwstr>
      </vt:variant>
      <vt:variant>
        <vt:i4>1638448</vt:i4>
      </vt:variant>
      <vt:variant>
        <vt:i4>488</vt:i4>
      </vt:variant>
      <vt:variant>
        <vt:i4>0</vt:i4>
      </vt:variant>
      <vt:variant>
        <vt:i4>5</vt:i4>
      </vt:variant>
      <vt:variant>
        <vt:lpwstr/>
      </vt:variant>
      <vt:variant>
        <vt:lpwstr>_Toc174709577</vt:lpwstr>
      </vt:variant>
      <vt:variant>
        <vt:i4>1638448</vt:i4>
      </vt:variant>
      <vt:variant>
        <vt:i4>482</vt:i4>
      </vt:variant>
      <vt:variant>
        <vt:i4>0</vt:i4>
      </vt:variant>
      <vt:variant>
        <vt:i4>5</vt:i4>
      </vt:variant>
      <vt:variant>
        <vt:lpwstr/>
      </vt:variant>
      <vt:variant>
        <vt:lpwstr>_Toc174709576</vt:lpwstr>
      </vt:variant>
      <vt:variant>
        <vt:i4>1638448</vt:i4>
      </vt:variant>
      <vt:variant>
        <vt:i4>476</vt:i4>
      </vt:variant>
      <vt:variant>
        <vt:i4>0</vt:i4>
      </vt:variant>
      <vt:variant>
        <vt:i4>5</vt:i4>
      </vt:variant>
      <vt:variant>
        <vt:lpwstr/>
      </vt:variant>
      <vt:variant>
        <vt:lpwstr>_Toc174709575</vt:lpwstr>
      </vt:variant>
      <vt:variant>
        <vt:i4>1638448</vt:i4>
      </vt:variant>
      <vt:variant>
        <vt:i4>470</vt:i4>
      </vt:variant>
      <vt:variant>
        <vt:i4>0</vt:i4>
      </vt:variant>
      <vt:variant>
        <vt:i4>5</vt:i4>
      </vt:variant>
      <vt:variant>
        <vt:lpwstr/>
      </vt:variant>
      <vt:variant>
        <vt:lpwstr>_Toc174709573</vt:lpwstr>
      </vt:variant>
      <vt:variant>
        <vt:i4>1638448</vt:i4>
      </vt:variant>
      <vt:variant>
        <vt:i4>464</vt:i4>
      </vt:variant>
      <vt:variant>
        <vt:i4>0</vt:i4>
      </vt:variant>
      <vt:variant>
        <vt:i4>5</vt:i4>
      </vt:variant>
      <vt:variant>
        <vt:lpwstr/>
      </vt:variant>
      <vt:variant>
        <vt:lpwstr>_Toc174709572</vt:lpwstr>
      </vt:variant>
      <vt:variant>
        <vt:i4>1572912</vt:i4>
      </vt:variant>
      <vt:variant>
        <vt:i4>458</vt:i4>
      </vt:variant>
      <vt:variant>
        <vt:i4>0</vt:i4>
      </vt:variant>
      <vt:variant>
        <vt:i4>5</vt:i4>
      </vt:variant>
      <vt:variant>
        <vt:lpwstr/>
      </vt:variant>
      <vt:variant>
        <vt:lpwstr>_Toc174709569</vt:lpwstr>
      </vt:variant>
      <vt:variant>
        <vt:i4>1572912</vt:i4>
      </vt:variant>
      <vt:variant>
        <vt:i4>452</vt:i4>
      </vt:variant>
      <vt:variant>
        <vt:i4>0</vt:i4>
      </vt:variant>
      <vt:variant>
        <vt:i4>5</vt:i4>
      </vt:variant>
      <vt:variant>
        <vt:lpwstr/>
      </vt:variant>
      <vt:variant>
        <vt:lpwstr>_Toc174709568</vt:lpwstr>
      </vt:variant>
      <vt:variant>
        <vt:i4>1572912</vt:i4>
      </vt:variant>
      <vt:variant>
        <vt:i4>446</vt:i4>
      </vt:variant>
      <vt:variant>
        <vt:i4>0</vt:i4>
      </vt:variant>
      <vt:variant>
        <vt:i4>5</vt:i4>
      </vt:variant>
      <vt:variant>
        <vt:lpwstr/>
      </vt:variant>
      <vt:variant>
        <vt:lpwstr>_Toc174709567</vt:lpwstr>
      </vt:variant>
      <vt:variant>
        <vt:i4>1572912</vt:i4>
      </vt:variant>
      <vt:variant>
        <vt:i4>440</vt:i4>
      </vt:variant>
      <vt:variant>
        <vt:i4>0</vt:i4>
      </vt:variant>
      <vt:variant>
        <vt:i4>5</vt:i4>
      </vt:variant>
      <vt:variant>
        <vt:lpwstr/>
      </vt:variant>
      <vt:variant>
        <vt:lpwstr>_Toc174709562</vt:lpwstr>
      </vt:variant>
      <vt:variant>
        <vt:i4>1572912</vt:i4>
      </vt:variant>
      <vt:variant>
        <vt:i4>434</vt:i4>
      </vt:variant>
      <vt:variant>
        <vt:i4>0</vt:i4>
      </vt:variant>
      <vt:variant>
        <vt:i4>5</vt:i4>
      </vt:variant>
      <vt:variant>
        <vt:lpwstr/>
      </vt:variant>
      <vt:variant>
        <vt:lpwstr>_Toc174709561</vt:lpwstr>
      </vt:variant>
      <vt:variant>
        <vt:i4>1769520</vt:i4>
      </vt:variant>
      <vt:variant>
        <vt:i4>428</vt:i4>
      </vt:variant>
      <vt:variant>
        <vt:i4>0</vt:i4>
      </vt:variant>
      <vt:variant>
        <vt:i4>5</vt:i4>
      </vt:variant>
      <vt:variant>
        <vt:lpwstr/>
      </vt:variant>
      <vt:variant>
        <vt:lpwstr>_Toc174709556</vt:lpwstr>
      </vt:variant>
      <vt:variant>
        <vt:i4>1769520</vt:i4>
      </vt:variant>
      <vt:variant>
        <vt:i4>422</vt:i4>
      </vt:variant>
      <vt:variant>
        <vt:i4>0</vt:i4>
      </vt:variant>
      <vt:variant>
        <vt:i4>5</vt:i4>
      </vt:variant>
      <vt:variant>
        <vt:lpwstr/>
      </vt:variant>
      <vt:variant>
        <vt:lpwstr>_Toc174709555</vt:lpwstr>
      </vt:variant>
      <vt:variant>
        <vt:i4>1769520</vt:i4>
      </vt:variant>
      <vt:variant>
        <vt:i4>416</vt:i4>
      </vt:variant>
      <vt:variant>
        <vt:i4>0</vt:i4>
      </vt:variant>
      <vt:variant>
        <vt:i4>5</vt:i4>
      </vt:variant>
      <vt:variant>
        <vt:lpwstr/>
      </vt:variant>
      <vt:variant>
        <vt:lpwstr>_Toc174709554</vt:lpwstr>
      </vt:variant>
      <vt:variant>
        <vt:i4>1769520</vt:i4>
      </vt:variant>
      <vt:variant>
        <vt:i4>410</vt:i4>
      </vt:variant>
      <vt:variant>
        <vt:i4>0</vt:i4>
      </vt:variant>
      <vt:variant>
        <vt:i4>5</vt:i4>
      </vt:variant>
      <vt:variant>
        <vt:lpwstr/>
      </vt:variant>
      <vt:variant>
        <vt:lpwstr>_Toc174709552</vt:lpwstr>
      </vt:variant>
      <vt:variant>
        <vt:i4>1769520</vt:i4>
      </vt:variant>
      <vt:variant>
        <vt:i4>404</vt:i4>
      </vt:variant>
      <vt:variant>
        <vt:i4>0</vt:i4>
      </vt:variant>
      <vt:variant>
        <vt:i4>5</vt:i4>
      </vt:variant>
      <vt:variant>
        <vt:lpwstr/>
      </vt:variant>
      <vt:variant>
        <vt:lpwstr>_Toc174709550</vt:lpwstr>
      </vt:variant>
      <vt:variant>
        <vt:i4>1703984</vt:i4>
      </vt:variant>
      <vt:variant>
        <vt:i4>398</vt:i4>
      </vt:variant>
      <vt:variant>
        <vt:i4>0</vt:i4>
      </vt:variant>
      <vt:variant>
        <vt:i4>5</vt:i4>
      </vt:variant>
      <vt:variant>
        <vt:lpwstr/>
      </vt:variant>
      <vt:variant>
        <vt:lpwstr>_Toc174709549</vt:lpwstr>
      </vt:variant>
      <vt:variant>
        <vt:i4>1703984</vt:i4>
      </vt:variant>
      <vt:variant>
        <vt:i4>392</vt:i4>
      </vt:variant>
      <vt:variant>
        <vt:i4>0</vt:i4>
      </vt:variant>
      <vt:variant>
        <vt:i4>5</vt:i4>
      </vt:variant>
      <vt:variant>
        <vt:lpwstr/>
      </vt:variant>
      <vt:variant>
        <vt:lpwstr>_Toc174709546</vt:lpwstr>
      </vt:variant>
      <vt:variant>
        <vt:i4>1703984</vt:i4>
      </vt:variant>
      <vt:variant>
        <vt:i4>386</vt:i4>
      </vt:variant>
      <vt:variant>
        <vt:i4>0</vt:i4>
      </vt:variant>
      <vt:variant>
        <vt:i4>5</vt:i4>
      </vt:variant>
      <vt:variant>
        <vt:lpwstr/>
      </vt:variant>
      <vt:variant>
        <vt:lpwstr>_Toc174709545</vt:lpwstr>
      </vt:variant>
      <vt:variant>
        <vt:i4>1703984</vt:i4>
      </vt:variant>
      <vt:variant>
        <vt:i4>380</vt:i4>
      </vt:variant>
      <vt:variant>
        <vt:i4>0</vt:i4>
      </vt:variant>
      <vt:variant>
        <vt:i4>5</vt:i4>
      </vt:variant>
      <vt:variant>
        <vt:lpwstr/>
      </vt:variant>
      <vt:variant>
        <vt:lpwstr>_Toc174709544</vt:lpwstr>
      </vt:variant>
      <vt:variant>
        <vt:i4>1703984</vt:i4>
      </vt:variant>
      <vt:variant>
        <vt:i4>374</vt:i4>
      </vt:variant>
      <vt:variant>
        <vt:i4>0</vt:i4>
      </vt:variant>
      <vt:variant>
        <vt:i4>5</vt:i4>
      </vt:variant>
      <vt:variant>
        <vt:lpwstr/>
      </vt:variant>
      <vt:variant>
        <vt:lpwstr>_Toc174709542</vt:lpwstr>
      </vt:variant>
      <vt:variant>
        <vt:i4>1703984</vt:i4>
      </vt:variant>
      <vt:variant>
        <vt:i4>368</vt:i4>
      </vt:variant>
      <vt:variant>
        <vt:i4>0</vt:i4>
      </vt:variant>
      <vt:variant>
        <vt:i4>5</vt:i4>
      </vt:variant>
      <vt:variant>
        <vt:lpwstr/>
      </vt:variant>
      <vt:variant>
        <vt:lpwstr>_Toc174709541</vt:lpwstr>
      </vt:variant>
      <vt:variant>
        <vt:i4>1900592</vt:i4>
      </vt:variant>
      <vt:variant>
        <vt:i4>362</vt:i4>
      </vt:variant>
      <vt:variant>
        <vt:i4>0</vt:i4>
      </vt:variant>
      <vt:variant>
        <vt:i4>5</vt:i4>
      </vt:variant>
      <vt:variant>
        <vt:lpwstr/>
      </vt:variant>
      <vt:variant>
        <vt:lpwstr>_Toc174709538</vt:lpwstr>
      </vt:variant>
      <vt:variant>
        <vt:i4>1900592</vt:i4>
      </vt:variant>
      <vt:variant>
        <vt:i4>356</vt:i4>
      </vt:variant>
      <vt:variant>
        <vt:i4>0</vt:i4>
      </vt:variant>
      <vt:variant>
        <vt:i4>5</vt:i4>
      </vt:variant>
      <vt:variant>
        <vt:lpwstr/>
      </vt:variant>
      <vt:variant>
        <vt:lpwstr>_Toc174709537</vt:lpwstr>
      </vt:variant>
      <vt:variant>
        <vt:i4>1900592</vt:i4>
      </vt:variant>
      <vt:variant>
        <vt:i4>350</vt:i4>
      </vt:variant>
      <vt:variant>
        <vt:i4>0</vt:i4>
      </vt:variant>
      <vt:variant>
        <vt:i4>5</vt:i4>
      </vt:variant>
      <vt:variant>
        <vt:lpwstr/>
      </vt:variant>
      <vt:variant>
        <vt:lpwstr>_Toc174709536</vt:lpwstr>
      </vt:variant>
      <vt:variant>
        <vt:i4>1900592</vt:i4>
      </vt:variant>
      <vt:variant>
        <vt:i4>344</vt:i4>
      </vt:variant>
      <vt:variant>
        <vt:i4>0</vt:i4>
      </vt:variant>
      <vt:variant>
        <vt:i4>5</vt:i4>
      </vt:variant>
      <vt:variant>
        <vt:lpwstr/>
      </vt:variant>
      <vt:variant>
        <vt:lpwstr>_Toc174709535</vt:lpwstr>
      </vt:variant>
      <vt:variant>
        <vt:i4>1900592</vt:i4>
      </vt:variant>
      <vt:variant>
        <vt:i4>338</vt:i4>
      </vt:variant>
      <vt:variant>
        <vt:i4>0</vt:i4>
      </vt:variant>
      <vt:variant>
        <vt:i4>5</vt:i4>
      </vt:variant>
      <vt:variant>
        <vt:lpwstr/>
      </vt:variant>
      <vt:variant>
        <vt:lpwstr>_Toc174709534</vt:lpwstr>
      </vt:variant>
      <vt:variant>
        <vt:i4>1900592</vt:i4>
      </vt:variant>
      <vt:variant>
        <vt:i4>332</vt:i4>
      </vt:variant>
      <vt:variant>
        <vt:i4>0</vt:i4>
      </vt:variant>
      <vt:variant>
        <vt:i4>5</vt:i4>
      </vt:variant>
      <vt:variant>
        <vt:lpwstr/>
      </vt:variant>
      <vt:variant>
        <vt:lpwstr>_Toc174709533</vt:lpwstr>
      </vt:variant>
      <vt:variant>
        <vt:i4>1900592</vt:i4>
      </vt:variant>
      <vt:variant>
        <vt:i4>326</vt:i4>
      </vt:variant>
      <vt:variant>
        <vt:i4>0</vt:i4>
      </vt:variant>
      <vt:variant>
        <vt:i4>5</vt:i4>
      </vt:variant>
      <vt:variant>
        <vt:lpwstr/>
      </vt:variant>
      <vt:variant>
        <vt:lpwstr>_Toc174709532</vt:lpwstr>
      </vt:variant>
      <vt:variant>
        <vt:i4>1900592</vt:i4>
      </vt:variant>
      <vt:variant>
        <vt:i4>320</vt:i4>
      </vt:variant>
      <vt:variant>
        <vt:i4>0</vt:i4>
      </vt:variant>
      <vt:variant>
        <vt:i4>5</vt:i4>
      </vt:variant>
      <vt:variant>
        <vt:lpwstr/>
      </vt:variant>
      <vt:variant>
        <vt:lpwstr>_Toc174709531</vt:lpwstr>
      </vt:variant>
      <vt:variant>
        <vt:i4>1835056</vt:i4>
      </vt:variant>
      <vt:variant>
        <vt:i4>314</vt:i4>
      </vt:variant>
      <vt:variant>
        <vt:i4>0</vt:i4>
      </vt:variant>
      <vt:variant>
        <vt:i4>5</vt:i4>
      </vt:variant>
      <vt:variant>
        <vt:lpwstr/>
      </vt:variant>
      <vt:variant>
        <vt:lpwstr>_Toc174709529</vt:lpwstr>
      </vt:variant>
      <vt:variant>
        <vt:i4>1835056</vt:i4>
      </vt:variant>
      <vt:variant>
        <vt:i4>308</vt:i4>
      </vt:variant>
      <vt:variant>
        <vt:i4>0</vt:i4>
      </vt:variant>
      <vt:variant>
        <vt:i4>5</vt:i4>
      </vt:variant>
      <vt:variant>
        <vt:lpwstr/>
      </vt:variant>
      <vt:variant>
        <vt:lpwstr>_Toc174709528</vt:lpwstr>
      </vt:variant>
      <vt:variant>
        <vt:i4>1835056</vt:i4>
      </vt:variant>
      <vt:variant>
        <vt:i4>302</vt:i4>
      </vt:variant>
      <vt:variant>
        <vt:i4>0</vt:i4>
      </vt:variant>
      <vt:variant>
        <vt:i4>5</vt:i4>
      </vt:variant>
      <vt:variant>
        <vt:lpwstr/>
      </vt:variant>
      <vt:variant>
        <vt:lpwstr>_Toc174709527</vt:lpwstr>
      </vt:variant>
      <vt:variant>
        <vt:i4>1835056</vt:i4>
      </vt:variant>
      <vt:variant>
        <vt:i4>296</vt:i4>
      </vt:variant>
      <vt:variant>
        <vt:i4>0</vt:i4>
      </vt:variant>
      <vt:variant>
        <vt:i4>5</vt:i4>
      </vt:variant>
      <vt:variant>
        <vt:lpwstr/>
      </vt:variant>
      <vt:variant>
        <vt:lpwstr>_Toc174709526</vt:lpwstr>
      </vt:variant>
      <vt:variant>
        <vt:i4>1835056</vt:i4>
      </vt:variant>
      <vt:variant>
        <vt:i4>290</vt:i4>
      </vt:variant>
      <vt:variant>
        <vt:i4>0</vt:i4>
      </vt:variant>
      <vt:variant>
        <vt:i4>5</vt:i4>
      </vt:variant>
      <vt:variant>
        <vt:lpwstr/>
      </vt:variant>
      <vt:variant>
        <vt:lpwstr>_Toc174709525</vt:lpwstr>
      </vt:variant>
      <vt:variant>
        <vt:i4>1835056</vt:i4>
      </vt:variant>
      <vt:variant>
        <vt:i4>284</vt:i4>
      </vt:variant>
      <vt:variant>
        <vt:i4>0</vt:i4>
      </vt:variant>
      <vt:variant>
        <vt:i4>5</vt:i4>
      </vt:variant>
      <vt:variant>
        <vt:lpwstr/>
      </vt:variant>
      <vt:variant>
        <vt:lpwstr>_Toc174709523</vt:lpwstr>
      </vt:variant>
      <vt:variant>
        <vt:i4>1835056</vt:i4>
      </vt:variant>
      <vt:variant>
        <vt:i4>278</vt:i4>
      </vt:variant>
      <vt:variant>
        <vt:i4>0</vt:i4>
      </vt:variant>
      <vt:variant>
        <vt:i4>5</vt:i4>
      </vt:variant>
      <vt:variant>
        <vt:lpwstr/>
      </vt:variant>
      <vt:variant>
        <vt:lpwstr>_Toc174709522</vt:lpwstr>
      </vt:variant>
      <vt:variant>
        <vt:i4>1835056</vt:i4>
      </vt:variant>
      <vt:variant>
        <vt:i4>272</vt:i4>
      </vt:variant>
      <vt:variant>
        <vt:i4>0</vt:i4>
      </vt:variant>
      <vt:variant>
        <vt:i4>5</vt:i4>
      </vt:variant>
      <vt:variant>
        <vt:lpwstr/>
      </vt:variant>
      <vt:variant>
        <vt:lpwstr>_Toc174709521</vt:lpwstr>
      </vt:variant>
      <vt:variant>
        <vt:i4>1835056</vt:i4>
      </vt:variant>
      <vt:variant>
        <vt:i4>266</vt:i4>
      </vt:variant>
      <vt:variant>
        <vt:i4>0</vt:i4>
      </vt:variant>
      <vt:variant>
        <vt:i4>5</vt:i4>
      </vt:variant>
      <vt:variant>
        <vt:lpwstr/>
      </vt:variant>
      <vt:variant>
        <vt:lpwstr>_Toc174709520</vt:lpwstr>
      </vt:variant>
      <vt:variant>
        <vt:i4>2031664</vt:i4>
      </vt:variant>
      <vt:variant>
        <vt:i4>260</vt:i4>
      </vt:variant>
      <vt:variant>
        <vt:i4>0</vt:i4>
      </vt:variant>
      <vt:variant>
        <vt:i4>5</vt:i4>
      </vt:variant>
      <vt:variant>
        <vt:lpwstr/>
      </vt:variant>
      <vt:variant>
        <vt:lpwstr>_Toc174709519</vt:lpwstr>
      </vt:variant>
      <vt:variant>
        <vt:i4>2031664</vt:i4>
      </vt:variant>
      <vt:variant>
        <vt:i4>254</vt:i4>
      </vt:variant>
      <vt:variant>
        <vt:i4>0</vt:i4>
      </vt:variant>
      <vt:variant>
        <vt:i4>5</vt:i4>
      </vt:variant>
      <vt:variant>
        <vt:lpwstr/>
      </vt:variant>
      <vt:variant>
        <vt:lpwstr>_Toc174709517</vt:lpwstr>
      </vt:variant>
      <vt:variant>
        <vt:i4>2031664</vt:i4>
      </vt:variant>
      <vt:variant>
        <vt:i4>248</vt:i4>
      </vt:variant>
      <vt:variant>
        <vt:i4>0</vt:i4>
      </vt:variant>
      <vt:variant>
        <vt:i4>5</vt:i4>
      </vt:variant>
      <vt:variant>
        <vt:lpwstr/>
      </vt:variant>
      <vt:variant>
        <vt:lpwstr>_Toc174709516</vt:lpwstr>
      </vt:variant>
      <vt:variant>
        <vt:i4>2031664</vt:i4>
      </vt:variant>
      <vt:variant>
        <vt:i4>242</vt:i4>
      </vt:variant>
      <vt:variant>
        <vt:i4>0</vt:i4>
      </vt:variant>
      <vt:variant>
        <vt:i4>5</vt:i4>
      </vt:variant>
      <vt:variant>
        <vt:lpwstr/>
      </vt:variant>
      <vt:variant>
        <vt:lpwstr>_Toc174709514</vt:lpwstr>
      </vt:variant>
      <vt:variant>
        <vt:i4>2031664</vt:i4>
      </vt:variant>
      <vt:variant>
        <vt:i4>236</vt:i4>
      </vt:variant>
      <vt:variant>
        <vt:i4>0</vt:i4>
      </vt:variant>
      <vt:variant>
        <vt:i4>5</vt:i4>
      </vt:variant>
      <vt:variant>
        <vt:lpwstr/>
      </vt:variant>
      <vt:variant>
        <vt:lpwstr>_Toc174709513</vt:lpwstr>
      </vt:variant>
      <vt:variant>
        <vt:i4>2031664</vt:i4>
      </vt:variant>
      <vt:variant>
        <vt:i4>230</vt:i4>
      </vt:variant>
      <vt:variant>
        <vt:i4>0</vt:i4>
      </vt:variant>
      <vt:variant>
        <vt:i4>5</vt:i4>
      </vt:variant>
      <vt:variant>
        <vt:lpwstr/>
      </vt:variant>
      <vt:variant>
        <vt:lpwstr>_Toc174709512</vt:lpwstr>
      </vt:variant>
      <vt:variant>
        <vt:i4>2031664</vt:i4>
      </vt:variant>
      <vt:variant>
        <vt:i4>224</vt:i4>
      </vt:variant>
      <vt:variant>
        <vt:i4>0</vt:i4>
      </vt:variant>
      <vt:variant>
        <vt:i4>5</vt:i4>
      </vt:variant>
      <vt:variant>
        <vt:lpwstr/>
      </vt:variant>
      <vt:variant>
        <vt:lpwstr>_Toc174709511</vt:lpwstr>
      </vt:variant>
      <vt:variant>
        <vt:i4>2031664</vt:i4>
      </vt:variant>
      <vt:variant>
        <vt:i4>218</vt:i4>
      </vt:variant>
      <vt:variant>
        <vt:i4>0</vt:i4>
      </vt:variant>
      <vt:variant>
        <vt:i4>5</vt:i4>
      </vt:variant>
      <vt:variant>
        <vt:lpwstr/>
      </vt:variant>
      <vt:variant>
        <vt:lpwstr>_Toc174709510</vt:lpwstr>
      </vt:variant>
      <vt:variant>
        <vt:i4>1966128</vt:i4>
      </vt:variant>
      <vt:variant>
        <vt:i4>212</vt:i4>
      </vt:variant>
      <vt:variant>
        <vt:i4>0</vt:i4>
      </vt:variant>
      <vt:variant>
        <vt:i4>5</vt:i4>
      </vt:variant>
      <vt:variant>
        <vt:lpwstr/>
      </vt:variant>
      <vt:variant>
        <vt:lpwstr>_Toc174709509</vt:lpwstr>
      </vt:variant>
      <vt:variant>
        <vt:i4>1966128</vt:i4>
      </vt:variant>
      <vt:variant>
        <vt:i4>206</vt:i4>
      </vt:variant>
      <vt:variant>
        <vt:i4>0</vt:i4>
      </vt:variant>
      <vt:variant>
        <vt:i4>5</vt:i4>
      </vt:variant>
      <vt:variant>
        <vt:lpwstr/>
      </vt:variant>
      <vt:variant>
        <vt:lpwstr>_Toc174709508</vt:lpwstr>
      </vt:variant>
      <vt:variant>
        <vt:i4>1966128</vt:i4>
      </vt:variant>
      <vt:variant>
        <vt:i4>200</vt:i4>
      </vt:variant>
      <vt:variant>
        <vt:i4>0</vt:i4>
      </vt:variant>
      <vt:variant>
        <vt:i4>5</vt:i4>
      </vt:variant>
      <vt:variant>
        <vt:lpwstr/>
      </vt:variant>
      <vt:variant>
        <vt:lpwstr>_Toc174709507</vt:lpwstr>
      </vt:variant>
      <vt:variant>
        <vt:i4>1966128</vt:i4>
      </vt:variant>
      <vt:variant>
        <vt:i4>194</vt:i4>
      </vt:variant>
      <vt:variant>
        <vt:i4>0</vt:i4>
      </vt:variant>
      <vt:variant>
        <vt:i4>5</vt:i4>
      </vt:variant>
      <vt:variant>
        <vt:lpwstr/>
      </vt:variant>
      <vt:variant>
        <vt:lpwstr>_Toc174709506</vt:lpwstr>
      </vt:variant>
      <vt:variant>
        <vt:i4>1966128</vt:i4>
      </vt:variant>
      <vt:variant>
        <vt:i4>188</vt:i4>
      </vt:variant>
      <vt:variant>
        <vt:i4>0</vt:i4>
      </vt:variant>
      <vt:variant>
        <vt:i4>5</vt:i4>
      </vt:variant>
      <vt:variant>
        <vt:lpwstr/>
      </vt:variant>
      <vt:variant>
        <vt:lpwstr>_Toc174709505</vt:lpwstr>
      </vt:variant>
      <vt:variant>
        <vt:i4>1507377</vt:i4>
      </vt:variant>
      <vt:variant>
        <vt:i4>182</vt:i4>
      </vt:variant>
      <vt:variant>
        <vt:i4>0</vt:i4>
      </vt:variant>
      <vt:variant>
        <vt:i4>5</vt:i4>
      </vt:variant>
      <vt:variant>
        <vt:lpwstr/>
      </vt:variant>
      <vt:variant>
        <vt:lpwstr>_Toc174709499</vt:lpwstr>
      </vt:variant>
      <vt:variant>
        <vt:i4>1507377</vt:i4>
      </vt:variant>
      <vt:variant>
        <vt:i4>176</vt:i4>
      </vt:variant>
      <vt:variant>
        <vt:i4>0</vt:i4>
      </vt:variant>
      <vt:variant>
        <vt:i4>5</vt:i4>
      </vt:variant>
      <vt:variant>
        <vt:lpwstr/>
      </vt:variant>
      <vt:variant>
        <vt:lpwstr>_Toc174709495</vt:lpwstr>
      </vt:variant>
      <vt:variant>
        <vt:i4>1507377</vt:i4>
      </vt:variant>
      <vt:variant>
        <vt:i4>170</vt:i4>
      </vt:variant>
      <vt:variant>
        <vt:i4>0</vt:i4>
      </vt:variant>
      <vt:variant>
        <vt:i4>5</vt:i4>
      </vt:variant>
      <vt:variant>
        <vt:lpwstr/>
      </vt:variant>
      <vt:variant>
        <vt:lpwstr>_Toc174709494</vt:lpwstr>
      </vt:variant>
      <vt:variant>
        <vt:i4>1507377</vt:i4>
      </vt:variant>
      <vt:variant>
        <vt:i4>164</vt:i4>
      </vt:variant>
      <vt:variant>
        <vt:i4>0</vt:i4>
      </vt:variant>
      <vt:variant>
        <vt:i4>5</vt:i4>
      </vt:variant>
      <vt:variant>
        <vt:lpwstr/>
      </vt:variant>
      <vt:variant>
        <vt:lpwstr>_Toc174709493</vt:lpwstr>
      </vt:variant>
      <vt:variant>
        <vt:i4>1507377</vt:i4>
      </vt:variant>
      <vt:variant>
        <vt:i4>158</vt:i4>
      </vt:variant>
      <vt:variant>
        <vt:i4>0</vt:i4>
      </vt:variant>
      <vt:variant>
        <vt:i4>5</vt:i4>
      </vt:variant>
      <vt:variant>
        <vt:lpwstr/>
      </vt:variant>
      <vt:variant>
        <vt:lpwstr>_Toc174709492</vt:lpwstr>
      </vt:variant>
      <vt:variant>
        <vt:i4>1507377</vt:i4>
      </vt:variant>
      <vt:variant>
        <vt:i4>152</vt:i4>
      </vt:variant>
      <vt:variant>
        <vt:i4>0</vt:i4>
      </vt:variant>
      <vt:variant>
        <vt:i4>5</vt:i4>
      </vt:variant>
      <vt:variant>
        <vt:lpwstr/>
      </vt:variant>
      <vt:variant>
        <vt:lpwstr>_Toc174709491</vt:lpwstr>
      </vt:variant>
      <vt:variant>
        <vt:i4>1507377</vt:i4>
      </vt:variant>
      <vt:variant>
        <vt:i4>146</vt:i4>
      </vt:variant>
      <vt:variant>
        <vt:i4>0</vt:i4>
      </vt:variant>
      <vt:variant>
        <vt:i4>5</vt:i4>
      </vt:variant>
      <vt:variant>
        <vt:lpwstr/>
      </vt:variant>
      <vt:variant>
        <vt:lpwstr>_Toc174709490</vt:lpwstr>
      </vt:variant>
      <vt:variant>
        <vt:i4>1441841</vt:i4>
      </vt:variant>
      <vt:variant>
        <vt:i4>140</vt:i4>
      </vt:variant>
      <vt:variant>
        <vt:i4>0</vt:i4>
      </vt:variant>
      <vt:variant>
        <vt:i4>5</vt:i4>
      </vt:variant>
      <vt:variant>
        <vt:lpwstr/>
      </vt:variant>
      <vt:variant>
        <vt:lpwstr>_Toc174709489</vt:lpwstr>
      </vt:variant>
      <vt:variant>
        <vt:i4>1441841</vt:i4>
      </vt:variant>
      <vt:variant>
        <vt:i4>134</vt:i4>
      </vt:variant>
      <vt:variant>
        <vt:i4>0</vt:i4>
      </vt:variant>
      <vt:variant>
        <vt:i4>5</vt:i4>
      </vt:variant>
      <vt:variant>
        <vt:lpwstr/>
      </vt:variant>
      <vt:variant>
        <vt:lpwstr>_Toc174709488</vt:lpwstr>
      </vt:variant>
      <vt:variant>
        <vt:i4>1441841</vt:i4>
      </vt:variant>
      <vt:variant>
        <vt:i4>128</vt:i4>
      </vt:variant>
      <vt:variant>
        <vt:i4>0</vt:i4>
      </vt:variant>
      <vt:variant>
        <vt:i4>5</vt:i4>
      </vt:variant>
      <vt:variant>
        <vt:lpwstr/>
      </vt:variant>
      <vt:variant>
        <vt:lpwstr>_Toc174709486</vt:lpwstr>
      </vt:variant>
      <vt:variant>
        <vt:i4>1441841</vt:i4>
      </vt:variant>
      <vt:variant>
        <vt:i4>122</vt:i4>
      </vt:variant>
      <vt:variant>
        <vt:i4>0</vt:i4>
      </vt:variant>
      <vt:variant>
        <vt:i4>5</vt:i4>
      </vt:variant>
      <vt:variant>
        <vt:lpwstr/>
      </vt:variant>
      <vt:variant>
        <vt:lpwstr>_Toc174709484</vt:lpwstr>
      </vt:variant>
      <vt:variant>
        <vt:i4>1441841</vt:i4>
      </vt:variant>
      <vt:variant>
        <vt:i4>116</vt:i4>
      </vt:variant>
      <vt:variant>
        <vt:i4>0</vt:i4>
      </vt:variant>
      <vt:variant>
        <vt:i4>5</vt:i4>
      </vt:variant>
      <vt:variant>
        <vt:lpwstr/>
      </vt:variant>
      <vt:variant>
        <vt:lpwstr>_Toc174709482</vt:lpwstr>
      </vt:variant>
      <vt:variant>
        <vt:i4>1638449</vt:i4>
      </vt:variant>
      <vt:variant>
        <vt:i4>110</vt:i4>
      </vt:variant>
      <vt:variant>
        <vt:i4>0</vt:i4>
      </vt:variant>
      <vt:variant>
        <vt:i4>5</vt:i4>
      </vt:variant>
      <vt:variant>
        <vt:lpwstr/>
      </vt:variant>
      <vt:variant>
        <vt:lpwstr>_Toc174709479</vt:lpwstr>
      </vt:variant>
      <vt:variant>
        <vt:i4>1638449</vt:i4>
      </vt:variant>
      <vt:variant>
        <vt:i4>104</vt:i4>
      </vt:variant>
      <vt:variant>
        <vt:i4>0</vt:i4>
      </vt:variant>
      <vt:variant>
        <vt:i4>5</vt:i4>
      </vt:variant>
      <vt:variant>
        <vt:lpwstr/>
      </vt:variant>
      <vt:variant>
        <vt:lpwstr>_Toc174709476</vt:lpwstr>
      </vt:variant>
      <vt:variant>
        <vt:i4>1638449</vt:i4>
      </vt:variant>
      <vt:variant>
        <vt:i4>98</vt:i4>
      </vt:variant>
      <vt:variant>
        <vt:i4>0</vt:i4>
      </vt:variant>
      <vt:variant>
        <vt:i4>5</vt:i4>
      </vt:variant>
      <vt:variant>
        <vt:lpwstr/>
      </vt:variant>
      <vt:variant>
        <vt:lpwstr>_Toc174709474</vt:lpwstr>
      </vt:variant>
      <vt:variant>
        <vt:i4>1638449</vt:i4>
      </vt:variant>
      <vt:variant>
        <vt:i4>92</vt:i4>
      </vt:variant>
      <vt:variant>
        <vt:i4>0</vt:i4>
      </vt:variant>
      <vt:variant>
        <vt:i4>5</vt:i4>
      </vt:variant>
      <vt:variant>
        <vt:lpwstr/>
      </vt:variant>
      <vt:variant>
        <vt:lpwstr>_Toc174709473</vt:lpwstr>
      </vt:variant>
      <vt:variant>
        <vt:i4>1638449</vt:i4>
      </vt:variant>
      <vt:variant>
        <vt:i4>86</vt:i4>
      </vt:variant>
      <vt:variant>
        <vt:i4>0</vt:i4>
      </vt:variant>
      <vt:variant>
        <vt:i4>5</vt:i4>
      </vt:variant>
      <vt:variant>
        <vt:lpwstr/>
      </vt:variant>
      <vt:variant>
        <vt:lpwstr>_Toc174709471</vt:lpwstr>
      </vt:variant>
      <vt:variant>
        <vt:i4>1638449</vt:i4>
      </vt:variant>
      <vt:variant>
        <vt:i4>80</vt:i4>
      </vt:variant>
      <vt:variant>
        <vt:i4>0</vt:i4>
      </vt:variant>
      <vt:variant>
        <vt:i4>5</vt:i4>
      </vt:variant>
      <vt:variant>
        <vt:lpwstr/>
      </vt:variant>
      <vt:variant>
        <vt:lpwstr>_Toc174709470</vt:lpwstr>
      </vt:variant>
      <vt:variant>
        <vt:i4>1572913</vt:i4>
      </vt:variant>
      <vt:variant>
        <vt:i4>74</vt:i4>
      </vt:variant>
      <vt:variant>
        <vt:i4>0</vt:i4>
      </vt:variant>
      <vt:variant>
        <vt:i4>5</vt:i4>
      </vt:variant>
      <vt:variant>
        <vt:lpwstr/>
      </vt:variant>
      <vt:variant>
        <vt:lpwstr>_Toc174709468</vt:lpwstr>
      </vt:variant>
      <vt:variant>
        <vt:i4>1572913</vt:i4>
      </vt:variant>
      <vt:variant>
        <vt:i4>68</vt:i4>
      </vt:variant>
      <vt:variant>
        <vt:i4>0</vt:i4>
      </vt:variant>
      <vt:variant>
        <vt:i4>5</vt:i4>
      </vt:variant>
      <vt:variant>
        <vt:lpwstr/>
      </vt:variant>
      <vt:variant>
        <vt:lpwstr>_Toc174709467</vt:lpwstr>
      </vt:variant>
      <vt:variant>
        <vt:i4>1572913</vt:i4>
      </vt:variant>
      <vt:variant>
        <vt:i4>62</vt:i4>
      </vt:variant>
      <vt:variant>
        <vt:i4>0</vt:i4>
      </vt:variant>
      <vt:variant>
        <vt:i4>5</vt:i4>
      </vt:variant>
      <vt:variant>
        <vt:lpwstr/>
      </vt:variant>
      <vt:variant>
        <vt:lpwstr>_Toc174709465</vt:lpwstr>
      </vt:variant>
      <vt:variant>
        <vt:i4>1572913</vt:i4>
      </vt:variant>
      <vt:variant>
        <vt:i4>56</vt:i4>
      </vt:variant>
      <vt:variant>
        <vt:i4>0</vt:i4>
      </vt:variant>
      <vt:variant>
        <vt:i4>5</vt:i4>
      </vt:variant>
      <vt:variant>
        <vt:lpwstr/>
      </vt:variant>
      <vt:variant>
        <vt:lpwstr>_Toc174709464</vt:lpwstr>
      </vt:variant>
      <vt:variant>
        <vt:i4>1572913</vt:i4>
      </vt:variant>
      <vt:variant>
        <vt:i4>50</vt:i4>
      </vt:variant>
      <vt:variant>
        <vt:i4>0</vt:i4>
      </vt:variant>
      <vt:variant>
        <vt:i4>5</vt:i4>
      </vt:variant>
      <vt:variant>
        <vt:lpwstr/>
      </vt:variant>
      <vt:variant>
        <vt:lpwstr>_Toc174709463</vt:lpwstr>
      </vt:variant>
      <vt:variant>
        <vt:i4>1572913</vt:i4>
      </vt:variant>
      <vt:variant>
        <vt:i4>44</vt:i4>
      </vt:variant>
      <vt:variant>
        <vt:i4>0</vt:i4>
      </vt:variant>
      <vt:variant>
        <vt:i4>5</vt:i4>
      </vt:variant>
      <vt:variant>
        <vt:lpwstr/>
      </vt:variant>
      <vt:variant>
        <vt:lpwstr>_Toc174709460</vt:lpwstr>
      </vt:variant>
      <vt:variant>
        <vt:i4>1769521</vt:i4>
      </vt:variant>
      <vt:variant>
        <vt:i4>38</vt:i4>
      </vt:variant>
      <vt:variant>
        <vt:i4>0</vt:i4>
      </vt:variant>
      <vt:variant>
        <vt:i4>5</vt:i4>
      </vt:variant>
      <vt:variant>
        <vt:lpwstr/>
      </vt:variant>
      <vt:variant>
        <vt:lpwstr>_Toc174709459</vt:lpwstr>
      </vt:variant>
      <vt:variant>
        <vt:i4>1769521</vt:i4>
      </vt:variant>
      <vt:variant>
        <vt:i4>32</vt:i4>
      </vt:variant>
      <vt:variant>
        <vt:i4>0</vt:i4>
      </vt:variant>
      <vt:variant>
        <vt:i4>5</vt:i4>
      </vt:variant>
      <vt:variant>
        <vt:lpwstr/>
      </vt:variant>
      <vt:variant>
        <vt:lpwstr>_Toc174709458</vt:lpwstr>
      </vt:variant>
      <vt:variant>
        <vt:i4>1769521</vt:i4>
      </vt:variant>
      <vt:variant>
        <vt:i4>26</vt:i4>
      </vt:variant>
      <vt:variant>
        <vt:i4>0</vt:i4>
      </vt:variant>
      <vt:variant>
        <vt:i4>5</vt:i4>
      </vt:variant>
      <vt:variant>
        <vt:lpwstr/>
      </vt:variant>
      <vt:variant>
        <vt:lpwstr>_Toc174709457</vt:lpwstr>
      </vt:variant>
      <vt:variant>
        <vt:i4>1769521</vt:i4>
      </vt:variant>
      <vt:variant>
        <vt:i4>20</vt:i4>
      </vt:variant>
      <vt:variant>
        <vt:i4>0</vt:i4>
      </vt:variant>
      <vt:variant>
        <vt:i4>5</vt:i4>
      </vt:variant>
      <vt:variant>
        <vt:lpwstr/>
      </vt:variant>
      <vt:variant>
        <vt:lpwstr>_Toc174709456</vt:lpwstr>
      </vt:variant>
      <vt:variant>
        <vt:i4>1769521</vt:i4>
      </vt:variant>
      <vt:variant>
        <vt:i4>14</vt:i4>
      </vt:variant>
      <vt:variant>
        <vt:i4>0</vt:i4>
      </vt:variant>
      <vt:variant>
        <vt:i4>5</vt:i4>
      </vt:variant>
      <vt:variant>
        <vt:lpwstr/>
      </vt:variant>
      <vt:variant>
        <vt:lpwstr>_Toc174709455</vt:lpwstr>
      </vt:variant>
      <vt:variant>
        <vt:i4>1769521</vt:i4>
      </vt:variant>
      <vt:variant>
        <vt:i4>8</vt:i4>
      </vt:variant>
      <vt:variant>
        <vt:i4>0</vt:i4>
      </vt:variant>
      <vt:variant>
        <vt:i4>5</vt:i4>
      </vt:variant>
      <vt:variant>
        <vt:lpwstr/>
      </vt:variant>
      <vt:variant>
        <vt:lpwstr>_Toc174709454</vt:lpwstr>
      </vt:variant>
      <vt:variant>
        <vt:i4>1769521</vt:i4>
      </vt:variant>
      <vt:variant>
        <vt:i4>2</vt:i4>
      </vt:variant>
      <vt:variant>
        <vt:i4>0</vt:i4>
      </vt:variant>
      <vt:variant>
        <vt:i4>5</vt:i4>
      </vt:variant>
      <vt:variant>
        <vt:lpwstr/>
      </vt:variant>
      <vt:variant>
        <vt:lpwstr>_Toc174709453</vt:lpwstr>
      </vt:variant>
      <vt:variant>
        <vt:i4>2097203</vt:i4>
      </vt:variant>
      <vt:variant>
        <vt:i4>321</vt:i4>
      </vt:variant>
      <vt:variant>
        <vt:i4>0</vt:i4>
      </vt:variant>
      <vt:variant>
        <vt:i4>5</vt:i4>
      </vt:variant>
      <vt:variant>
        <vt:lpwstr>https://www.berec.europa.eu/en/document-categories/berec/regulatory-best-practices/common-approachespositions/revised-berec-common-position-on-best-practice-in-remedies-on-the-market-for-wholesale-broadband-access-including-bitstream-access-imposed-as-a-consequence-of-a-position-of</vt:lpwstr>
      </vt:variant>
      <vt:variant>
        <vt:lpwstr/>
      </vt:variant>
      <vt:variant>
        <vt:i4>2097203</vt:i4>
      </vt:variant>
      <vt:variant>
        <vt:i4>318</vt:i4>
      </vt:variant>
      <vt:variant>
        <vt:i4>0</vt:i4>
      </vt:variant>
      <vt:variant>
        <vt:i4>5</vt:i4>
      </vt:variant>
      <vt:variant>
        <vt:lpwstr>https://www.berec.europa.eu/en/document-categories/berec/regulatory-best-practices/common-approachespositions/revised-berec-common-position-on-best-practice-in-remedies-on-the-market-for-wholesale-broadband-access-including-bitstream-access-imposed-as-a-consequence-of-a-position-of</vt:lpwstr>
      </vt:variant>
      <vt:variant>
        <vt:lpwstr/>
      </vt:variant>
      <vt:variant>
        <vt:i4>786438</vt:i4>
      </vt:variant>
      <vt:variant>
        <vt:i4>306</vt:i4>
      </vt:variant>
      <vt:variant>
        <vt:i4>0</vt:i4>
      </vt:variant>
      <vt:variant>
        <vt:i4>5</vt:i4>
      </vt:variant>
      <vt:variant>
        <vt:lpwstr>https://eur-lex.europa.eu/legal-content/EN-ET/TXT/?from=EN&amp;uri=CELEX%3A32018L1972</vt:lpwstr>
      </vt:variant>
      <vt:variant>
        <vt:lpwstr/>
      </vt:variant>
      <vt:variant>
        <vt:i4>786438</vt:i4>
      </vt:variant>
      <vt:variant>
        <vt:i4>303</vt:i4>
      </vt:variant>
      <vt:variant>
        <vt:i4>0</vt:i4>
      </vt:variant>
      <vt:variant>
        <vt:i4>5</vt:i4>
      </vt:variant>
      <vt:variant>
        <vt:lpwstr>https://eur-lex.europa.eu/legal-content/EN-ET/TXT/?from=EN&amp;uri=CELEX%3A32018L1972</vt:lpwstr>
      </vt:variant>
      <vt:variant>
        <vt:lpwstr/>
      </vt:variant>
      <vt:variant>
        <vt:i4>6881383</vt:i4>
      </vt:variant>
      <vt:variant>
        <vt:i4>300</vt:i4>
      </vt:variant>
      <vt:variant>
        <vt:i4>0</vt:i4>
      </vt:variant>
      <vt:variant>
        <vt:i4>5</vt:i4>
      </vt:variant>
      <vt:variant>
        <vt:lpwstr>https://www.telia.ee/images/documents/tt/est/tt-lairibaressurss-3-0.pdf</vt:lpwstr>
      </vt:variant>
      <vt:variant>
        <vt:lpwstr/>
      </vt:variant>
      <vt:variant>
        <vt:i4>2097203</vt:i4>
      </vt:variant>
      <vt:variant>
        <vt:i4>297</vt:i4>
      </vt:variant>
      <vt:variant>
        <vt:i4>0</vt:i4>
      </vt:variant>
      <vt:variant>
        <vt:i4>5</vt:i4>
      </vt:variant>
      <vt:variant>
        <vt:lpwstr>https://www.berec.europa.eu/en/document-categories/berec/regulatory-best-practices/common-approachespositions/revised-berec-common-position-on-best-practice-in-remedies-on-the-market-for-wholesale-broadband-access-including-bitstream-access-imposed-as-a-consequence-of-a-position-of</vt:lpwstr>
      </vt:variant>
      <vt:variant>
        <vt:lpwstr/>
      </vt:variant>
      <vt:variant>
        <vt:i4>2097203</vt:i4>
      </vt:variant>
      <vt:variant>
        <vt:i4>294</vt:i4>
      </vt:variant>
      <vt:variant>
        <vt:i4>0</vt:i4>
      </vt:variant>
      <vt:variant>
        <vt:i4>5</vt:i4>
      </vt:variant>
      <vt:variant>
        <vt:lpwstr>https://www.berec.europa.eu/en/document-categories/berec/regulatory-best-practices/common-approachespositions/revised-berec-common-position-on-best-practice-in-remedies-on-the-market-for-wholesale-broadband-access-including-bitstream-access-imposed-as-a-consequence-of-a-position-of</vt:lpwstr>
      </vt:variant>
      <vt:variant>
        <vt:lpwstr/>
      </vt:variant>
      <vt:variant>
        <vt:i4>6684686</vt:i4>
      </vt:variant>
      <vt:variant>
        <vt:i4>291</vt:i4>
      </vt:variant>
      <vt:variant>
        <vt:i4>0</vt:i4>
      </vt:variant>
      <vt:variant>
        <vt:i4>5</vt:i4>
      </vt:variant>
      <vt:variant>
        <vt:lpwstr>https://circabc.europa.eu/ui/group/2328c58f-1fed-4402-a6cc-0f0237699dc3/library/518fec54-048d-4e5c-894b-9811c782835b?p=1&amp;n=10&amp;sort=modified_DESC</vt:lpwstr>
      </vt:variant>
      <vt:variant>
        <vt:lpwstr/>
      </vt:variant>
      <vt:variant>
        <vt:i4>5111895</vt:i4>
      </vt:variant>
      <vt:variant>
        <vt:i4>288</vt:i4>
      </vt:variant>
      <vt:variant>
        <vt:i4>0</vt:i4>
      </vt:variant>
      <vt:variant>
        <vt:i4>5</vt:i4>
      </vt:variant>
      <vt:variant>
        <vt:lpwstr>https://circabc.europa.eu/ui/group/2328c58f-1fed-4402-a6cc-0f0237699dc3/library/c565c8d6-d666-4981-b55d-fcaaaf533f65</vt:lpwstr>
      </vt:variant>
      <vt:variant>
        <vt:lpwstr/>
      </vt:variant>
      <vt:variant>
        <vt:i4>8126527</vt:i4>
      </vt:variant>
      <vt:variant>
        <vt:i4>285</vt:i4>
      </vt:variant>
      <vt:variant>
        <vt:i4>0</vt:i4>
      </vt:variant>
      <vt:variant>
        <vt:i4>5</vt:i4>
      </vt:variant>
      <vt:variant>
        <vt:lpwstr>https://www.ttja.ee/ariklient/side-ja-meediateenused/sideteenused/sideturg</vt:lpwstr>
      </vt:variant>
      <vt:variant>
        <vt:lpwstr>lairiba-juurdepaas-f</vt:lpwstr>
      </vt:variant>
      <vt:variant>
        <vt:i4>2818089</vt:i4>
      </vt:variant>
      <vt:variant>
        <vt:i4>282</vt:i4>
      </vt:variant>
      <vt:variant>
        <vt:i4>0</vt:i4>
      </vt:variant>
      <vt:variant>
        <vt:i4>5</vt:i4>
      </vt:variant>
      <vt:variant>
        <vt:lpwstr>https://eur-lex.europa.eu/eli/reco/2005/698/oj</vt:lpwstr>
      </vt:variant>
      <vt:variant>
        <vt:lpwstr/>
      </vt:variant>
      <vt:variant>
        <vt:i4>2097203</vt:i4>
      </vt:variant>
      <vt:variant>
        <vt:i4>279</vt:i4>
      </vt:variant>
      <vt:variant>
        <vt:i4>0</vt:i4>
      </vt:variant>
      <vt:variant>
        <vt:i4>5</vt:i4>
      </vt:variant>
      <vt:variant>
        <vt:lpwstr>https://www.berec.europa.eu/en/document-categories/berec/regulatory-best-practices/common-approachespositions/revised-berec-common-position-on-best-practice-in-remedies-on-the-market-for-wholesale-broadband-access-including-bitstream-access-imposed-as-a-consequence-of-a-position-of</vt:lpwstr>
      </vt:variant>
      <vt:variant>
        <vt:lpwstr/>
      </vt:variant>
      <vt:variant>
        <vt:i4>589904</vt:i4>
      </vt:variant>
      <vt:variant>
        <vt:i4>276</vt:i4>
      </vt:variant>
      <vt:variant>
        <vt:i4>0</vt:i4>
      </vt:variant>
      <vt:variant>
        <vt:i4>5</vt:i4>
      </vt:variant>
      <vt:variant>
        <vt:lpwstr>https://www.berec.europa.eu/en/document-categories/berec/regulatory-best-practices/guidelines/berec-guidelines-on-the-minimum-criteria-for-a-reference-offer-relating-to-obligations-of-transparency</vt:lpwstr>
      </vt:variant>
      <vt:variant>
        <vt:lpwstr/>
      </vt:variant>
      <vt:variant>
        <vt:i4>4784129</vt:i4>
      </vt:variant>
      <vt:variant>
        <vt:i4>273</vt:i4>
      </vt:variant>
      <vt:variant>
        <vt:i4>0</vt:i4>
      </vt:variant>
      <vt:variant>
        <vt:i4>5</vt:i4>
      </vt:variant>
      <vt:variant>
        <vt:lpwstr>https://ec.europa.eu/newsroom/dae/redirection/document/93964</vt:lpwstr>
      </vt:variant>
      <vt:variant>
        <vt:lpwstr/>
      </vt:variant>
      <vt:variant>
        <vt:i4>6684796</vt:i4>
      </vt:variant>
      <vt:variant>
        <vt:i4>270</vt:i4>
      </vt:variant>
      <vt:variant>
        <vt:i4>0</vt:i4>
      </vt:variant>
      <vt:variant>
        <vt:i4>5</vt:i4>
      </vt:variant>
      <vt:variant>
        <vt:lpwstr>https://eur-lex.europa.eu/eli/reco/2024/539</vt:lpwstr>
      </vt:variant>
      <vt:variant>
        <vt:lpwstr/>
      </vt:variant>
      <vt:variant>
        <vt:i4>3080247</vt:i4>
      </vt:variant>
      <vt:variant>
        <vt:i4>267</vt:i4>
      </vt:variant>
      <vt:variant>
        <vt:i4>0</vt:i4>
      </vt:variant>
      <vt:variant>
        <vt:i4>5</vt:i4>
      </vt:variant>
      <vt:variant>
        <vt:lpwstr>https://eur-lex.europa.eu/legal-content/EN-ET/TXT/?from=EN&amp;uri=CELEX%3A02018L1972-20181217</vt:lpwstr>
      </vt:variant>
      <vt:variant>
        <vt:lpwstr/>
      </vt:variant>
      <vt:variant>
        <vt:i4>8126527</vt:i4>
      </vt:variant>
      <vt:variant>
        <vt:i4>264</vt:i4>
      </vt:variant>
      <vt:variant>
        <vt:i4>0</vt:i4>
      </vt:variant>
      <vt:variant>
        <vt:i4>5</vt:i4>
      </vt:variant>
      <vt:variant>
        <vt:lpwstr>https://www.ttja.ee/ariklient/side-ja-meediateenused/sideteenused/sideturg</vt:lpwstr>
      </vt:variant>
      <vt:variant>
        <vt:lpwstr>lairiba-juurdepaas-f</vt:lpwstr>
      </vt:variant>
      <vt:variant>
        <vt:i4>6881383</vt:i4>
      </vt:variant>
      <vt:variant>
        <vt:i4>261</vt:i4>
      </vt:variant>
      <vt:variant>
        <vt:i4>0</vt:i4>
      </vt:variant>
      <vt:variant>
        <vt:i4>5</vt:i4>
      </vt:variant>
      <vt:variant>
        <vt:lpwstr>https://www.telia.ee/images/documents/tt/est/tt-lairibaressurss-3-0.pdf</vt:lpwstr>
      </vt:variant>
      <vt:variant>
        <vt:lpwstr/>
      </vt:variant>
      <vt:variant>
        <vt:i4>3801199</vt:i4>
      </vt:variant>
      <vt:variant>
        <vt:i4>258</vt:i4>
      </vt:variant>
      <vt:variant>
        <vt:i4>0</vt:i4>
      </vt:variant>
      <vt:variant>
        <vt:i4>5</vt:i4>
      </vt:variant>
      <vt:variant>
        <vt:lpwstr>https://www.telia.ee/partnerile/sideettevotjale/vorguressursi-rent</vt:lpwstr>
      </vt:variant>
      <vt:variant>
        <vt:lpwstr/>
      </vt:variant>
      <vt:variant>
        <vt:i4>7078011</vt:i4>
      </vt:variant>
      <vt:variant>
        <vt:i4>255</vt:i4>
      </vt:variant>
      <vt:variant>
        <vt:i4>0</vt:i4>
      </vt:variant>
      <vt:variant>
        <vt:i4>5</vt:i4>
      </vt:variant>
      <vt:variant>
        <vt:lpwstr>https://www.berec.europa.eu/en/document-categories/berec/regulatory-best-practices/common-approachespositions/revised-berec-common-position-on-best-practice-in-remedies-on-the-market-for-wholesale-physical-network-infrastructure-access-including-shared-or-fully-unbundled-access-at-a</vt:lpwstr>
      </vt:variant>
      <vt:variant>
        <vt:lpwstr/>
      </vt:variant>
      <vt:variant>
        <vt:i4>786438</vt:i4>
      </vt:variant>
      <vt:variant>
        <vt:i4>252</vt:i4>
      </vt:variant>
      <vt:variant>
        <vt:i4>0</vt:i4>
      </vt:variant>
      <vt:variant>
        <vt:i4>5</vt:i4>
      </vt:variant>
      <vt:variant>
        <vt:lpwstr>https://eur-lex.europa.eu/legal-content/EN-ET/TXT/?from=EN&amp;uri=CELEX%3A32018L1972</vt:lpwstr>
      </vt:variant>
      <vt:variant>
        <vt:lpwstr/>
      </vt:variant>
      <vt:variant>
        <vt:i4>2818089</vt:i4>
      </vt:variant>
      <vt:variant>
        <vt:i4>249</vt:i4>
      </vt:variant>
      <vt:variant>
        <vt:i4>0</vt:i4>
      </vt:variant>
      <vt:variant>
        <vt:i4>5</vt:i4>
      </vt:variant>
      <vt:variant>
        <vt:lpwstr>https://eur-lex.europa.eu/eli/reco/2005/698/oj</vt:lpwstr>
      </vt:variant>
      <vt:variant>
        <vt:lpwstr/>
      </vt:variant>
      <vt:variant>
        <vt:i4>2097203</vt:i4>
      </vt:variant>
      <vt:variant>
        <vt:i4>246</vt:i4>
      </vt:variant>
      <vt:variant>
        <vt:i4>0</vt:i4>
      </vt:variant>
      <vt:variant>
        <vt:i4>5</vt:i4>
      </vt:variant>
      <vt:variant>
        <vt:lpwstr>https://www.berec.europa.eu/en/document-categories/berec/regulatory-best-practices/common-approachespositions/revised-berec-common-position-on-best-practice-in-remedies-on-the-market-for-wholesale-broadband-access-including-bitstream-access-imposed-as-a-consequence-of-a-position-of</vt:lpwstr>
      </vt:variant>
      <vt:variant>
        <vt:lpwstr/>
      </vt:variant>
      <vt:variant>
        <vt:i4>4784129</vt:i4>
      </vt:variant>
      <vt:variant>
        <vt:i4>243</vt:i4>
      </vt:variant>
      <vt:variant>
        <vt:i4>0</vt:i4>
      </vt:variant>
      <vt:variant>
        <vt:i4>5</vt:i4>
      </vt:variant>
      <vt:variant>
        <vt:lpwstr>https://ec.europa.eu/newsroom/dae/redirection/document/93964</vt:lpwstr>
      </vt:variant>
      <vt:variant>
        <vt:lpwstr/>
      </vt:variant>
      <vt:variant>
        <vt:i4>6684796</vt:i4>
      </vt:variant>
      <vt:variant>
        <vt:i4>240</vt:i4>
      </vt:variant>
      <vt:variant>
        <vt:i4>0</vt:i4>
      </vt:variant>
      <vt:variant>
        <vt:i4>5</vt:i4>
      </vt:variant>
      <vt:variant>
        <vt:lpwstr>https://eur-lex.europa.eu/eli/reco/2024/539</vt:lpwstr>
      </vt:variant>
      <vt:variant>
        <vt:lpwstr/>
      </vt:variant>
      <vt:variant>
        <vt:i4>786438</vt:i4>
      </vt:variant>
      <vt:variant>
        <vt:i4>237</vt:i4>
      </vt:variant>
      <vt:variant>
        <vt:i4>0</vt:i4>
      </vt:variant>
      <vt:variant>
        <vt:i4>5</vt:i4>
      </vt:variant>
      <vt:variant>
        <vt:lpwstr>https://eur-lex.europa.eu/legal-content/EN-ET/TXT/?from=EN&amp;uri=CELEX%3A32018L1972</vt:lpwstr>
      </vt:variant>
      <vt:variant>
        <vt:lpwstr/>
      </vt:variant>
      <vt:variant>
        <vt:i4>7078011</vt:i4>
      </vt:variant>
      <vt:variant>
        <vt:i4>234</vt:i4>
      </vt:variant>
      <vt:variant>
        <vt:i4>0</vt:i4>
      </vt:variant>
      <vt:variant>
        <vt:i4>5</vt:i4>
      </vt:variant>
      <vt:variant>
        <vt:lpwstr>https://www.berec.europa.eu/en/document-categories/berec/regulatory-best-practices/common-approachespositions/revised-berec-common-position-on-best-practice-in-remedies-on-the-market-for-wholesale-physical-network-infrastructure-access-including-shared-or-fully-unbundled-access-at-a</vt:lpwstr>
      </vt:variant>
      <vt:variant>
        <vt:lpwstr/>
      </vt:variant>
      <vt:variant>
        <vt:i4>786438</vt:i4>
      </vt:variant>
      <vt:variant>
        <vt:i4>222</vt:i4>
      </vt:variant>
      <vt:variant>
        <vt:i4>0</vt:i4>
      </vt:variant>
      <vt:variant>
        <vt:i4>5</vt:i4>
      </vt:variant>
      <vt:variant>
        <vt:lpwstr>https://eur-lex.europa.eu/legal-content/EN-ET/TXT/?from=EN&amp;uri=CELEX%3A32018L1972</vt:lpwstr>
      </vt:variant>
      <vt:variant>
        <vt:lpwstr/>
      </vt:variant>
      <vt:variant>
        <vt:i4>7798808</vt:i4>
      </vt:variant>
      <vt:variant>
        <vt:i4>219</vt:i4>
      </vt:variant>
      <vt:variant>
        <vt:i4>0</vt:i4>
      </vt:variant>
      <vt:variant>
        <vt:i4>5</vt:i4>
      </vt:variant>
      <vt:variant>
        <vt:lpwstr>https://www.telia.ee/images/documents/tt/est/tt_optiline_juurdaasuliin_alates10032017.pdf</vt:lpwstr>
      </vt:variant>
      <vt:variant>
        <vt:lpwstr/>
      </vt:variant>
      <vt:variant>
        <vt:i4>7078011</vt:i4>
      </vt:variant>
      <vt:variant>
        <vt:i4>216</vt:i4>
      </vt:variant>
      <vt:variant>
        <vt:i4>0</vt:i4>
      </vt:variant>
      <vt:variant>
        <vt:i4>5</vt:i4>
      </vt:variant>
      <vt:variant>
        <vt:lpwstr>https://www.berec.europa.eu/en/document-categories/berec/regulatory-best-practices/common-approachespositions/revised-berec-common-position-on-best-practice-in-remedies-on-the-market-for-wholesale-physical-network-infrastructure-access-including-shared-or-fully-unbundled-access-at-a</vt:lpwstr>
      </vt:variant>
      <vt:variant>
        <vt:lpwstr/>
      </vt:variant>
      <vt:variant>
        <vt:i4>786438</vt:i4>
      </vt:variant>
      <vt:variant>
        <vt:i4>213</vt:i4>
      </vt:variant>
      <vt:variant>
        <vt:i4>0</vt:i4>
      </vt:variant>
      <vt:variant>
        <vt:i4>5</vt:i4>
      </vt:variant>
      <vt:variant>
        <vt:lpwstr>https://eur-lex.europa.eu/legal-content/EN-ET/TXT/?from=EN&amp;uri=CELEX%3A32018L1972</vt:lpwstr>
      </vt:variant>
      <vt:variant>
        <vt:lpwstr/>
      </vt:variant>
      <vt:variant>
        <vt:i4>2097258</vt:i4>
      </vt:variant>
      <vt:variant>
        <vt:i4>210</vt:i4>
      </vt:variant>
      <vt:variant>
        <vt:i4>0</vt:i4>
      </vt:variant>
      <vt:variant>
        <vt:i4>5</vt:i4>
      </vt:variant>
      <vt:variant>
        <vt:lpwstr>https://www.berec.europa.eu/en/document-categories/berec/reports/berec-report-on-common-characteristics-of-layer-2-wholesale-access-products-in-the-european-union</vt:lpwstr>
      </vt:variant>
      <vt:variant>
        <vt:lpwstr/>
      </vt:variant>
      <vt:variant>
        <vt:i4>4784203</vt:i4>
      </vt:variant>
      <vt:variant>
        <vt:i4>207</vt:i4>
      </vt:variant>
      <vt:variant>
        <vt:i4>0</vt:i4>
      </vt:variant>
      <vt:variant>
        <vt:i4>5</vt:i4>
      </vt:variant>
      <vt:variant>
        <vt:lpwstr>https://circabc.europa.eu/ui/group/2328c58f-1fed-4402-a6cc-0f0237699dc3/library/1427ede2-cfab-40d4-82e1-f0c51dc7263d/details</vt:lpwstr>
      </vt:variant>
      <vt:variant>
        <vt:lpwstr/>
      </vt:variant>
      <vt:variant>
        <vt:i4>7078011</vt:i4>
      </vt:variant>
      <vt:variant>
        <vt:i4>204</vt:i4>
      </vt:variant>
      <vt:variant>
        <vt:i4>0</vt:i4>
      </vt:variant>
      <vt:variant>
        <vt:i4>5</vt:i4>
      </vt:variant>
      <vt:variant>
        <vt:lpwstr>https://www.berec.europa.eu/en/document-categories/berec/regulatory-best-practices/common-approachespositions/revised-berec-common-position-on-best-practice-in-remedies-on-the-market-for-wholesale-physical-network-infrastructure-access-including-shared-or-fully-unbundled-access-at-a</vt:lpwstr>
      </vt:variant>
      <vt:variant>
        <vt:lpwstr/>
      </vt:variant>
      <vt:variant>
        <vt:i4>6619139</vt:i4>
      </vt:variant>
      <vt:variant>
        <vt:i4>201</vt:i4>
      </vt:variant>
      <vt:variant>
        <vt:i4>0</vt:i4>
      </vt:variant>
      <vt:variant>
        <vt:i4>5</vt:i4>
      </vt:variant>
      <vt:variant>
        <vt:lpwstr>https://circabc.europa.eu/ui/group/2328c58f-1fed-4402-a6cc-0f0237699dc3/library/f038c86b-1c5b-42b7-bf90-e202fd4b240f?p=1&amp;n=10&amp;sort=modified_DESC</vt:lpwstr>
      </vt:variant>
      <vt:variant>
        <vt:lpwstr/>
      </vt:variant>
      <vt:variant>
        <vt:i4>5111895</vt:i4>
      </vt:variant>
      <vt:variant>
        <vt:i4>198</vt:i4>
      </vt:variant>
      <vt:variant>
        <vt:i4>0</vt:i4>
      </vt:variant>
      <vt:variant>
        <vt:i4>5</vt:i4>
      </vt:variant>
      <vt:variant>
        <vt:lpwstr>https://circabc.europa.eu/ui/group/2328c58f-1fed-4402-a6cc-0f0237699dc3/library/c565c8d6-d666-4981-b55d-fcaaaf533f65</vt:lpwstr>
      </vt:variant>
      <vt:variant>
        <vt:lpwstr/>
      </vt:variant>
      <vt:variant>
        <vt:i4>7274601</vt:i4>
      </vt:variant>
      <vt:variant>
        <vt:i4>195</vt:i4>
      </vt:variant>
      <vt:variant>
        <vt:i4>0</vt:i4>
      </vt:variant>
      <vt:variant>
        <vt:i4>5</vt:i4>
      </vt:variant>
      <vt:variant>
        <vt:lpwstr>https://www.ttja.ee/ariklient/side-ja-meediateenused/sideteenused/sideturg</vt:lpwstr>
      </vt:variant>
      <vt:variant>
        <vt:lpwstr>fuusiline-juurdepaas</vt:lpwstr>
      </vt:variant>
      <vt:variant>
        <vt:i4>2818089</vt:i4>
      </vt:variant>
      <vt:variant>
        <vt:i4>192</vt:i4>
      </vt:variant>
      <vt:variant>
        <vt:i4>0</vt:i4>
      </vt:variant>
      <vt:variant>
        <vt:i4>5</vt:i4>
      </vt:variant>
      <vt:variant>
        <vt:lpwstr>https://eur-lex.europa.eu/eli/reco/2005/698/oj</vt:lpwstr>
      </vt:variant>
      <vt:variant>
        <vt:lpwstr/>
      </vt:variant>
      <vt:variant>
        <vt:i4>2097203</vt:i4>
      </vt:variant>
      <vt:variant>
        <vt:i4>189</vt:i4>
      </vt:variant>
      <vt:variant>
        <vt:i4>0</vt:i4>
      </vt:variant>
      <vt:variant>
        <vt:i4>5</vt:i4>
      </vt:variant>
      <vt:variant>
        <vt:lpwstr>https://www.berec.europa.eu/en/document-categories/berec/regulatory-best-practices/common-approachespositions/revised-berec-common-position-on-best-practice-in-remedies-on-the-market-for-wholesale-broadband-access-including-bitstream-access-imposed-as-a-consequence-of-a-position-of</vt:lpwstr>
      </vt:variant>
      <vt:variant>
        <vt:lpwstr/>
      </vt:variant>
      <vt:variant>
        <vt:i4>589904</vt:i4>
      </vt:variant>
      <vt:variant>
        <vt:i4>186</vt:i4>
      </vt:variant>
      <vt:variant>
        <vt:i4>0</vt:i4>
      </vt:variant>
      <vt:variant>
        <vt:i4>5</vt:i4>
      </vt:variant>
      <vt:variant>
        <vt:lpwstr>https://www.berec.europa.eu/en/document-categories/berec/regulatory-best-practices/guidelines/berec-guidelines-on-the-minimum-criteria-for-a-reference-offer-relating-to-obligations-of-transparency</vt:lpwstr>
      </vt:variant>
      <vt:variant>
        <vt:lpwstr/>
      </vt:variant>
      <vt:variant>
        <vt:i4>4784129</vt:i4>
      </vt:variant>
      <vt:variant>
        <vt:i4>183</vt:i4>
      </vt:variant>
      <vt:variant>
        <vt:i4>0</vt:i4>
      </vt:variant>
      <vt:variant>
        <vt:i4>5</vt:i4>
      </vt:variant>
      <vt:variant>
        <vt:lpwstr>https://ec.europa.eu/newsroom/dae/redirection/document/93964</vt:lpwstr>
      </vt:variant>
      <vt:variant>
        <vt:lpwstr/>
      </vt:variant>
      <vt:variant>
        <vt:i4>6684796</vt:i4>
      </vt:variant>
      <vt:variant>
        <vt:i4>180</vt:i4>
      </vt:variant>
      <vt:variant>
        <vt:i4>0</vt:i4>
      </vt:variant>
      <vt:variant>
        <vt:i4>5</vt:i4>
      </vt:variant>
      <vt:variant>
        <vt:lpwstr>https://eur-lex.europa.eu/eli/reco/2024/539</vt:lpwstr>
      </vt:variant>
      <vt:variant>
        <vt:lpwstr/>
      </vt:variant>
      <vt:variant>
        <vt:i4>3080247</vt:i4>
      </vt:variant>
      <vt:variant>
        <vt:i4>177</vt:i4>
      </vt:variant>
      <vt:variant>
        <vt:i4>0</vt:i4>
      </vt:variant>
      <vt:variant>
        <vt:i4>5</vt:i4>
      </vt:variant>
      <vt:variant>
        <vt:lpwstr>https://eur-lex.europa.eu/legal-content/EN-ET/TXT/?from=EN&amp;uri=CELEX%3A02018L1972-20181217</vt:lpwstr>
      </vt:variant>
      <vt:variant>
        <vt:lpwstr/>
      </vt:variant>
      <vt:variant>
        <vt:i4>7274601</vt:i4>
      </vt:variant>
      <vt:variant>
        <vt:i4>174</vt:i4>
      </vt:variant>
      <vt:variant>
        <vt:i4>0</vt:i4>
      </vt:variant>
      <vt:variant>
        <vt:i4>5</vt:i4>
      </vt:variant>
      <vt:variant>
        <vt:lpwstr>https://www.ttja.ee/ariklient/side-ja-meediateenused/sideteenused/sideturg</vt:lpwstr>
      </vt:variant>
      <vt:variant>
        <vt:lpwstr>fuusiline-juurdepaas</vt:lpwstr>
      </vt:variant>
      <vt:variant>
        <vt:i4>1441898</vt:i4>
      </vt:variant>
      <vt:variant>
        <vt:i4>171</vt:i4>
      </vt:variant>
      <vt:variant>
        <vt:i4>0</vt:i4>
      </vt:variant>
      <vt:variant>
        <vt:i4>5</vt:i4>
      </vt:variant>
      <vt:variant>
        <vt:lpwstr>https://www.telia.ee/images/documents/tt/est/tt_jagatud_optiline_juurdepaasuliin.pdf</vt:lpwstr>
      </vt:variant>
      <vt:variant>
        <vt:lpwstr/>
      </vt:variant>
      <vt:variant>
        <vt:i4>3801199</vt:i4>
      </vt:variant>
      <vt:variant>
        <vt:i4>168</vt:i4>
      </vt:variant>
      <vt:variant>
        <vt:i4>0</vt:i4>
      </vt:variant>
      <vt:variant>
        <vt:i4>5</vt:i4>
      </vt:variant>
      <vt:variant>
        <vt:lpwstr>https://www.telia.ee/partnerile/sideettevotjale/vorguressursi-rent</vt:lpwstr>
      </vt:variant>
      <vt:variant>
        <vt:lpwstr/>
      </vt:variant>
      <vt:variant>
        <vt:i4>7798808</vt:i4>
      </vt:variant>
      <vt:variant>
        <vt:i4>165</vt:i4>
      </vt:variant>
      <vt:variant>
        <vt:i4>0</vt:i4>
      </vt:variant>
      <vt:variant>
        <vt:i4>5</vt:i4>
      </vt:variant>
      <vt:variant>
        <vt:lpwstr>https://www.telia.ee/images/documents/tt/est/tt_optiline_juurdaasuliin_alates10032017.pdf</vt:lpwstr>
      </vt:variant>
      <vt:variant>
        <vt:lpwstr/>
      </vt:variant>
      <vt:variant>
        <vt:i4>3801199</vt:i4>
      </vt:variant>
      <vt:variant>
        <vt:i4>162</vt:i4>
      </vt:variant>
      <vt:variant>
        <vt:i4>0</vt:i4>
      </vt:variant>
      <vt:variant>
        <vt:i4>5</vt:i4>
      </vt:variant>
      <vt:variant>
        <vt:lpwstr>https://www.telia.ee/partnerile/sideettevotjale/vorguressursi-rent</vt:lpwstr>
      </vt:variant>
      <vt:variant>
        <vt:lpwstr/>
      </vt:variant>
      <vt:variant>
        <vt:i4>7143464</vt:i4>
      </vt:variant>
      <vt:variant>
        <vt:i4>159</vt:i4>
      </vt:variant>
      <vt:variant>
        <vt:i4>0</vt:i4>
      </vt:variant>
      <vt:variant>
        <vt:i4>5</vt:i4>
      </vt:variant>
      <vt:variant>
        <vt:lpwstr>https://eur-lex.europa.eu/legal-content/EN-ET/TXT/?uri=CELEX:32020H2245</vt:lpwstr>
      </vt:variant>
      <vt:variant>
        <vt:lpwstr/>
      </vt:variant>
      <vt:variant>
        <vt:i4>7733367</vt:i4>
      </vt:variant>
      <vt:variant>
        <vt:i4>156</vt:i4>
      </vt:variant>
      <vt:variant>
        <vt:i4>0</vt:i4>
      </vt:variant>
      <vt:variant>
        <vt:i4>5</vt:i4>
      </vt:variant>
      <vt:variant>
        <vt:lpwstr>https://eur-lex.europa.eu/legal-content/EN/TXT/?uri=CELEX%3A32014H0710</vt:lpwstr>
      </vt:variant>
      <vt:variant>
        <vt:lpwstr/>
      </vt:variant>
      <vt:variant>
        <vt:i4>7667838</vt:i4>
      </vt:variant>
      <vt:variant>
        <vt:i4>153</vt:i4>
      </vt:variant>
      <vt:variant>
        <vt:i4>0</vt:i4>
      </vt:variant>
      <vt:variant>
        <vt:i4>5</vt:i4>
      </vt:variant>
      <vt:variant>
        <vt:lpwstr>https://eur-lex.europa.eu/EN/legal-content/summary/actions-to-reduce-the-costs-of-deployment-of-high-speed-electronic-communications-networks.html</vt:lpwstr>
      </vt:variant>
      <vt:variant>
        <vt:lpwstr/>
      </vt:variant>
      <vt:variant>
        <vt:i4>262157</vt:i4>
      </vt:variant>
      <vt:variant>
        <vt:i4>150</vt:i4>
      </vt:variant>
      <vt:variant>
        <vt:i4>0</vt:i4>
      </vt:variant>
      <vt:variant>
        <vt:i4>5</vt:i4>
      </vt:variant>
      <vt:variant>
        <vt:lpwstr>https://eur-lex.europa.eu/legal-content/ET/TXT/PDF/?uri=CELEX:32010H0572</vt:lpwstr>
      </vt:variant>
      <vt:variant>
        <vt:lpwstr/>
      </vt:variant>
      <vt:variant>
        <vt:i4>6160485</vt:i4>
      </vt:variant>
      <vt:variant>
        <vt:i4>147</vt:i4>
      </vt:variant>
      <vt:variant>
        <vt:i4>0</vt:i4>
      </vt:variant>
      <vt:variant>
        <vt:i4>5</vt:i4>
      </vt:variant>
      <vt:variant>
        <vt:lpwstr>https://nkom.no/ekom-markedet/markeder/markeder-som-reguleres/_/attachment/download/2e223e04-464c-4938-b139-11bcd58a0514:9c06cfc9326831ea9cb54043714bc481021a160c/Kommisjonens Explanatory Note til anbefalingen 9. oktober 2014.pdf</vt:lpwstr>
      </vt:variant>
      <vt:variant>
        <vt:lpwstr/>
      </vt:variant>
      <vt:variant>
        <vt:i4>5832797</vt:i4>
      </vt:variant>
      <vt:variant>
        <vt:i4>144</vt:i4>
      </vt:variant>
      <vt:variant>
        <vt:i4>0</vt:i4>
      </vt:variant>
      <vt:variant>
        <vt:i4>5</vt:i4>
      </vt:variant>
      <vt:variant>
        <vt:lpwstr>https://arileht.delfi.ee/artikkel/120299465/telia-toi-turule-uued-mobiilipaketid-5g-d-ei-saa-enam-valtida</vt:lpwstr>
      </vt:variant>
      <vt:variant>
        <vt:lpwstr/>
      </vt:variant>
      <vt:variant>
        <vt:i4>4980738</vt:i4>
      </vt:variant>
      <vt:variant>
        <vt:i4>141</vt:i4>
      </vt:variant>
      <vt:variant>
        <vt:i4>0</vt:i4>
      </vt:variant>
      <vt:variant>
        <vt:i4>5</vt:i4>
      </vt:variant>
      <vt:variant>
        <vt:lpwstr>https://ec.europa.eu/newsroom/dae/redirection/document/72442</vt:lpwstr>
      </vt:variant>
      <vt:variant>
        <vt:lpwstr/>
      </vt:variant>
      <vt:variant>
        <vt:i4>1507354</vt:i4>
      </vt:variant>
      <vt:variant>
        <vt:i4>138</vt:i4>
      </vt:variant>
      <vt:variant>
        <vt:i4>0</vt:i4>
      </vt:variant>
      <vt:variant>
        <vt:i4>5</vt:i4>
      </vt:variant>
      <vt:variant>
        <vt:lpwstr>https://www.eftasurv.int/cms/sites/default/files/documents/gopro/Appendix A-1_Market Analysis M3a and M3b_Public.pdf</vt:lpwstr>
      </vt:variant>
      <vt:variant>
        <vt:lpwstr/>
      </vt:variant>
      <vt:variant>
        <vt:i4>4980738</vt:i4>
      </vt:variant>
      <vt:variant>
        <vt:i4>135</vt:i4>
      </vt:variant>
      <vt:variant>
        <vt:i4>0</vt:i4>
      </vt:variant>
      <vt:variant>
        <vt:i4>5</vt:i4>
      </vt:variant>
      <vt:variant>
        <vt:lpwstr>https://ec.europa.eu/newsroom/dae/redirection/document/72442</vt:lpwstr>
      </vt:variant>
      <vt:variant>
        <vt:lpwstr/>
      </vt:variant>
      <vt:variant>
        <vt:i4>5505100</vt:i4>
      </vt:variant>
      <vt:variant>
        <vt:i4>132</vt:i4>
      </vt:variant>
      <vt:variant>
        <vt:i4>0</vt:i4>
      </vt:variant>
      <vt:variant>
        <vt:i4>5</vt:i4>
      </vt:variant>
      <vt:variant>
        <vt:lpwstr>https://andmed.stat.ee/et/stat/rahvastik__rahvastikunaitajad-ja-koosseis__rahvaarv-ja-rahvastiku-koosseis/RV0291U</vt:lpwstr>
      </vt:variant>
      <vt:variant>
        <vt:lpwstr/>
      </vt:variant>
      <vt:variant>
        <vt:i4>6225945</vt:i4>
      </vt:variant>
      <vt:variant>
        <vt:i4>129</vt:i4>
      </vt:variant>
      <vt:variant>
        <vt:i4>0</vt:i4>
      </vt:variant>
      <vt:variant>
        <vt:i4>5</vt:i4>
      </vt:variant>
      <vt:variant>
        <vt:lpwstr>https://www.eesti.ee/et/eesti-vabariik/eesti-vabariik/ueldandmed</vt:lpwstr>
      </vt:variant>
      <vt:variant>
        <vt:lpwstr/>
      </vt:variant>
      <vt:variant>
        <vt:i4>3145849</vt:i4>
      </vt:variant>
      <vt:variant>
        <vt:i4>126</vt:i4>
      </vt:variant>
      <vt:variant>
        <vt:i4>0</vt:i4>
      </vt:variant>
      <vt:variant>
        <vt:i4>5</vt:i4>
      </vt:variant>
      <vt:variant>
        <vt:lpwstr>https://www.riigiteataja.ee/akt/1011706?leiaKehtiv</vt:lpwstr>
      </vt:variant>
      <vt:variant>
        <vt:lpwstr/>
      </vt:variant>
      <vt:variant>
        <vt:i4>3145787</vt:i4>
      </vt:variant>
      <vt:variant>
        <vt:i4>123</vt:i4>
      </vt:variant>
      <vt:variant>
        <vt:i4>0</vt:i4>
      </vt:variant>
      <vt:variant>
        <vt:i4>5</vt:i4>
      </vt:variant>
      <vt:variant>
        <vt:lpwstr>https://www.riigiteataja.ee/akt/111112017001?leiaKehtiv</vt:lpwstr>
      </vt:variant>
      <vt:variant>
        <vt:lpwstr/>
      </vt:variant>
      <vt:variant>
        <vt:i4>3145849</vt:i4>
      </vt:variant>
      <vt:variant>
        <vt:i4>120</vt:i4>
      </vt:variant>
      <vt:variant>
        <vt:i4>0</vt:i4>
      </vt:variant>
      <vt:variant>
        <vt:i4>5</vt:i4>
      </vt:variant>
      <vt:variant>
        <vt:lpwstr>https://www.riigiteataja.ee/akt/1011706?leiaKehtiv</vt:lpwstr>
      </vt:variant>
      <vt:variant>
        <vt:lpwstr/>
      </vt:variant>
      <vt:variant>
        <vt:i4>2228331</vt:i4>
      </vt:variant>
      <vt:variant>
        <vt:i4>117</vt:i4>
      </vt:variant>
      <vt:variant>
        <vt:i4>0</vt:i4>
      </vt:variant>
      <vt:variant>
        <vt:i4>5</vt:i4>
      </vt:variant>
      <vt:variant>
        <vt:lpwstr>https://www.elisa.ee/et/uudised/elisa-ettevotete-uhinemine-joustus-25102022</vt:lpwstr>
      </vt:variant>
      <vt:variant>
        <vt:lpwstr/>
      </vt:variant>
      <vt:variant>
        <vt:i4>1376371</vt:i4>
      </vt:variant>
      <vt:variant>
        <vt:i4>114</vt:i4>
      </vt:variant>
      <vt:variant>
        <vt:i4>0</vt:i4>
      </vt:variant>
      <vt:variant>
        <vt:i4>5</vt:i4>
      </vt:variant>
      <vt:variant>
        <vt:lpwstr>https://www.nkom.no/ekom-markedet/markeder/markeder-som-reguleres/_/attachment/download/e804f701-e342-448d-95f9-0b81f4b5d144:b3bff2ccf56262242fdd0f242205cf2ab0335fb0/Kommisjonens Explanatory Note til anbefalingen av 18. desember 2020.pdf</vt:lpwstr>
      </vt:variant>
      <vt:variant>
        <vt:lpwstr/>
      </vt:variant>
      <vt:variant>
        <vt:i4>6946939</vt:i4>
      </vt:variant>
      <vt:variant>
        <vt:i4>111</vt:i4>
      </vt:variant>
      <vt:variant>
        <vt:i4>0</vt:i4>
      </vt:variant>
      <vt:variant>
        <vt:i4>5</vt:i4>
      </vt:variant>
      <vt:variant>
        <vt:lpwstr>https://www.telia.ee/uudised/telia-naitas-oma-5g-vorgus-uut-kiirusrekordit</vt:lpwstr>
      </vt:variant>
      <vt:variant>
        <vt:lpwstr/>
      </vt:variant>
      <vt:variant>
        <vt:i4>262219</vt:i4>
      </vt:variant>
      <vt:variant>
        <vt:i4>108</vt:i4>
      </vt:variant>
      <vt:variant>
        <vt:i4>0</vt:i4>
      </vt:variant>
      <vt:variant>
        <vt:i4>5</vt:i4>
      </vt:variant>
      <vt:variant>
        <vt:lpwstr>https://digitark.telia.ee/era/telia-naitas-oma-5g-vorgus-uut-kiirusrekordit/</vt:lpwstr>
      </vt:variant>
      <vt:variant>
        <vt:lpwstr/>
      </vt:variant>
      <vt:variant>
        <vt:i4>6619193</vt:i4>
      </vt:variant>
      <vt:variant>
        <vt:i4>105</vt:i4>
      </vt:variant>
      <vt:variant>
        <vt:i4>0</vt:i4>
      </vt:variant>
      <vt:variant>
        <vt:i4>5</vt:i4>
      </vt:variant>
      <vt:variant>
        <vt:lpwstr>https://www.mkm.ee/digiriik-ja-uhenduvus/digiuhiskonna-arengukava-2030</vt:lpwstr>
      </vt:variant>
      <vt:variant>
        <vt:lpwstr/>
      </vt:variant>
      <vt:variant>
        <vt:i4>4325377</vt:i4>
      </vt:variant>
      <vt:variant>
        <vt:i4>102</vt:i4>
      </vt:variant>
      <vt:variant>
        <vt:i4>0</vt:i4>
      </vt:variant>
      <vt:variant>
        <vt:i4>5</vt:i4>
      </vt:variant>
      <vt:variant>
        <vt:lpwstr>https://ec.europa.eu/newsroom/dae/redirection/document/80552</vt:lpwstr>
      </vt:variant>
      <vt:variant>
        <vt:lpwstr/>
      </vt:variant>
      <vt:variant>
        <vt:i4>2228322</vt:i4>
      </vt:variant>
      <vt:variant>
        <vt:i4>99</vt:i4>
      </vt:variant>
      <vt:variant>
        <vt:i4>0</vt:i4>
      </vt:variant>
      <vt:variant>
        <vt:i4>5</vt:i4>
      </vt:variant>
      <vt:variant>
        <vt:lpwstr>https://tele2.ee/uudised/2023majandustulemused</vt:lpwstr>
      </vt:variant>
      <vt:variant>
        <vt:lpwstr/>
      </vt:variant>
      <vt:variant>
        <vt:i4>262175</vt:i4>
      </vt:variant>
      <vt:variant>
        <vt:i4>96</vt:i4>
      </vt:variant>
      <vt:variant>
        <vt:i4>0</vt:i4>
      </vt:variant>
      <vt:variant>
        <vt:i4>5</vt:i4>
      </vt:variant>
      <vt:variant>
        <vt:lpwstr>https://www.elisa.ee/et/uudised/elisa-naitas-esimeses-kvartalis-haid-tulemusi-numbriliikuvuses-ja-astus-olulise-sammu-5g</vt:lpwstr>
      </vt:variant>
      <vt:variant>
        <vt:lpwstr/>
      </vt:variant>
      <vt:variant>
        <vt:i4>4915201</vt:i4>
      </vt:variant>
      <vt:variant>
        <vt:i4>93</vt:i4>
      </vt:variant>
      <vt:variant>
        <vt:i4>0</vt:i4>
      </vt:variant>
      <vt:variant>
        <vt:i4>5</vt:i4>
      </vt:variant>
      <vt:variant>
        <vt:lpwstr>https://www.telia.ee/uudised/telia-on-5g-leviga-katnud-81-eesti-rahvastikust</vt:lpwstr>
      </vt:variant>
      <vt:variant>
        <vt:lpwstr/>
      </vt:variant>
      <vt:variant>
        <vt:i4>720904</vt:i4>
      </vt:variant>
      <vt:variant>
        <vt:i4>90</vt:i4>
      </vt:variant>
      <vt:variant>
        <vt:i4>0</vt:i4>
      </vt:variant>
      <vt:variant>
        <vt:i4>5</vt:i4>
      </vt:variant>
      <vt:variant>
        <vt:lpwstr>https://www.techtarget.com/searchnetworking/feature/5G-NSA-vs-SA-How-does-each-deployment-mode-differ</vt:lpwstr>
      </vt:variant>
      <vt:variant>
        <vt:lpwstr/>
      </vt:variant>
      <vt:variant>
        <vt:i4>6160413</vt:i4>
      </vt:variant>
      <vt:variant>
        <vt:i4>87</vt:i4>
      </vt:variant>
      <vt:variant>
        <vt:i4>0</vt:i4>
      </vt:variant>
      <vt:variant>
        <vt:i4>5</vt:i4>
      </vt:variant>
      <vt:variant>
        <vt:lpwstr>https://www.riigiteataja.ee/akt/129012022011</vt:lpwstr>
      </vt:variant>
      <vt:variant>
        <vt:lpwstr/>
      </vt:variant>
      <vt:variant>
        <vt:i4>7733311</vt:i4>
      </vt:variant>
      <vt:variant>
        <vt:i4>84</vt:i4>
      </vt:variant>
      <vt:variant>
        <vt:i4>0</vt:i4>
      </vt:variant>
      <vt:variant>
        <vt:i4>5</vt:i4>
      </vt:variant>
      <vt:variant>
        <vt:lpwstr>https://ttja.ee/media/1025/download</vt:lpwstr>
      </vt:variant>
      <vt:variant>
        <vt:lpwstr/>
      </vt:variant>
      <vt:variant>
        <vt:i4>7536700</vt:i4>
      </vt:variant>
      <vt:variant>
        <vt:i4>81</vt:i4>
      </vt:variant>
      <vt:variant>
        <vt:i4>0</vt:i4>
      </vt:variant>
      <vt:variant>
        <vt:i4>5</vt:i4>
      </vt:variant>
      <vt:variant>
        <vt:lpwstr>https://ttja.ee/media/1010/download</vt:lpwstr>
      </vt:variant>
      <vt:variant>
        <vt:lpwstr/>
      </vt:variant>
      <vt:variant>
        <vt:i4>1376338</vt:i4>
      </vt:variant>
      <vt:variant>
        <vt:i4>78</vt:i4>
      </vt:variant>
      <vt:variant>
        <vt:i4>0</vt:i4>
      </vt:variant>
      <vt:variant>
        <vt:i4>5</vt:i4>
      </vt:variant>
      <vt:variant>
        <vt:lpwstr>https://www.berec.europa.eu/en/document-categories/berec/regulatory-best-practices/common-approachespositions/berec-common-position-on-geographic-aspects-of-market-analysis-definition-and-remedies</vt:lpwstr>
      </vt:variant>
      <vt:variant>
        <vt:lpwstr/>
      </vt:variant>
      <vt:variant>
        <vt:i4>6029400</vt:i4>
      </vt:variant>
      <vt:variant>
        <vt:i4>75</vt:i4>
      </vt:variant>
      <vt:variant>
        <vt:i4>0</vt:i4>
      </vt:variant>
      <vt:variant>
        <vt:i4>5</vt:i4>
      </vt:variant>
      <vt:variant>
        <vt:lpwstr>https://www.berec.europa.eu/en/document-categories/berec/reports/berec-report-on-the-application-of-the-common-position-on-geographic-aspects-of-market-analysis</vt:lpwstr>
      </vt:variant>
      <vt:variant>
        <vt:lpwstr/>
      </vt:variant>
      <vt:variant>
        <vt:i4>5242894</vt:i4>
      </vt:variant>
      <vt:variant>
        <vt:i4>72</vt:i4>
      </vt:variant>
      <vt:variant>
        <vt:i4>0</vt:i4>
      </vt:variant>
      <vt:variant>
        <vt:i4>5</vt:i4>
      </vt:variant>
      <vt:variant>
        <vt:lpwstr>https://www.berec.europa.eu/en/document-categories/berec/reports/draft-berec-report-on-competition-amongst-multiple-operators-of-nga-networks-in-the-same-geographical-region</vt:lpwstr>
      </vt:variant>
      <vt:variant>
        <vt:lpwstr/>
      </vt:variant>
      <vt:variant>
        <vt:i4>6946919</vt:i4>
      </vt:variant>
      <vt:variant>
        <vt:i4>69</vt:i4>
      </vt:variant>
      <vt:variant>
        <vt:i4>0</vt:i4>
      </vt:variant>
      <vt:variant>
        <vt:i4>5</vt:i4>
      </vt:variant>
      <vt:variant>
        <vt:lpwstr>https://www.berec.europa.eu/en/document-categories/berec/regulatory-best-practices/guidelines/draft-berec-guidelines-on-very-high-capacity-networks</vt:lpwstr>
      </vt:variant>
      <vt:variant>
        <vt:lpwstr/>
      </vt:variant>
      <vt:variant>
        <vt:i4>7995400</vt:i4>
      </vt:variant>
      <vt:variant>
        <vt:i4>66</vt:i4>
      </vt:variant>
      <vt:variant>
        <vt:i4>0</vt:i4>
      </vt:variant>
      <vt:variant>
        <vt:i4>5</vt:i4>
      </vt:variant>
      <vt:variant>
        <vt:lpwstr>https://ec.europa.eu/newsroom/dae/document.cfm?doc_id=56516</vt:lpwstr>
      </vt:variant>
      <vt:variant>
        <vt:lpwstr/>
      </vt:variant>
      <vt:variant>
        <vt:i4>1900560</vt:i4>
      </vt:variant>
      <vt:variant>
        <vt:i4>63</vt:i4>
      </vt:variant>
      <vt:variant>
        <vt:i4>0</vt:i4>
      </vt:variant>
      <vt:variant>
        <vt:i4>5</vt:i4>
      </vt:variant>
      <vt:variant>
        <vt:lpwstr>https://eur-lex.europa.eu/legal-content/EN-ET/TXT/?uri=CELEX:52018XC0507(01)</vt:lpwstr>
      </vt:variant>
      <vt:variant>
        <vt:lpwstr/>
      </vt:variant>
      <vt:variant>
        <vt:i4>1179716</vt:i4>
      </vt:variant>
      <vt:variant>
        <vt:i4>60</vt:i4>
      </vt:variant>
      <vt:variant>
        <vt:i4>0</vt:i4>
      </vt:variant>
      <vt:variant>
        <vt:i4>5</vt:i4>
      </vt:variant>
      <vt:variant>
        <vt:lpwstr>https://eur-lex.europa.eu/legal-content/ET/TXT/?uri=CELEX:32014H0710</vt:lpwstr>
      </vt:variant>
      <vt:variant>
        <vt:lpwstr/>
      </vt:variant>
      <vt:variant>
        <vt:i4>1376371</vt:i4>
      </vt:variant>
      <vt:variant>
        <vt:i4>57</vt:i4>
      </vt:variant>
      <vt:variant>
        <vt:i4>0</vt:i4>
      </vt:variant>
      <vt:variant>
        <vt:i4>5</vt:i4>
      </vt:variant>
      <vt:variant>
        <vt:lpwstr>https://www.nkom.no/ekom-markedet/markeder/markeder-som-reguleres/_/attachment/download/e804f701-e342-448d-95f9-0b81f4b5d144:b3bff2ccf56262242fdd0f242205cf2ab0335fb0/Kommisjonens Explanatory Note til anbefalingen av 18. desember 2020.pdf</vt:lpwstr>
      </vt:variant>
      <vt:variant>
        <vt:lpwstr/>
      </vt:variant>
      <vt:variant>
        <vt:i4>7143464</vt:i4>
      </vt:variant>
      <vt:variant>
        <vt:i4>54</vt:i4>
      </vt:variant>
      <vt:variant>
        <vt:i4>0</vt:i4>
      </vt:variant>
      <vt:variant>
        <vt:i4>5</vt:i4>
      </vt:variant>
      <vt:variant>
        <vt:lpwstr>https://eur-lex.europa.eu/legal-content/EN-ET/TXT/?uri=CELEX:32020H2245</vt:lpwstr>
      </vt:variant>
      <vt:variant>
        <vt:lpwstr/>
      </vt:variant>
      <vt:variant>
        <vt:i4>3735658</vt:i4>
      </vt:variant>
      <vt:variant>
        <vt:i4>51</vt:i4>
      </vt:variant>
      <vt:variant>
        <vt:i4>0</vt:i4>
      </vt:variant>
      <vt:variant>
        <vt:i4>5</vt:i4>
      </vt:variant>
      <vt:variant>
        <vt:lpwstr>https://www.berec.europa.eu/en</vt:lpwstr>
      </vt:variant>
      <vt:variant>
        <vt:lpwstr/>
      </vt:variant>
      <vt:variant>
        <vt:i4>5111851</vt:i4>
      </vt:variant>
      <vt:variant>
        <vt:i4>48</vt:i4>
      </vt:variant>
      <vt:variant>
        <vt:i4>0</vt:i4>
      </vt:variant>
      <vt:variant>
        <vt:i4>5</vt:i4>
      </vt:variant>
      <vt:variant>
        <vt:lpwstr>https://ec.europa.eu/info/index_et</vt:lpwstr>
      </vt:variant>
      <vt:variant>
        <vt:lpwstr/>
      </vt:variant>
      <vt:variant>
        <vt:i4>6160417</vt:i4>
      </vt:variant>
      <vt:variant>
        <vt:i4>45</vt:i4>
      </vt:variant>
      <vt:variant>
        <vt:i4>0</vt:i4>
      </vt:variant>
      <vt:variant>
        <vt:i4>5</vt:i4>
      </vt:variant>
      <vt:variant>
        <vt:lpwstr>https://european-union.europa.eu/index_et</vt:lpwstr>
      </vt:variant>
      <vt:variant>
        <vt:lpwstr/>
      </vt:variant>
      <vt:variant>
        <vt:i4>3342395</vt:i4>
      </vt:variant>
      <vt:variant>
        <vt:i4>42</vt:i4>
      </vt:variant>
      <vt:variant>
        <vt:i4>0</vt:i4>
      </vt:variant>
      <vt:variant>
        <vt:i4>5</vt:i4>
      </vt:variant>
      <vt:variant>
        <vt:lpwstr>https://www.riigiteataja.ee/akt/127022022003?leiaKehtiv</vt:lpwstr>
      </vt:variant>
      <vt:variant>
        <vt:lpwstr/>
      </vt:variant>
      <vt:variant>
        <vt:i4>6946919</vt:i4>
      </vt:variant>
      <vt:variant>
        <vt:i4>39</vt:i4>
      </vt:variant>
      <vt:variant>
        <vt:i4>0</vt:i4>
      </vt:variant>
      <vt:variant>
        <vt:i4>5</vt:i4>
      </vt:variant>
      <vt:variant>
        <vt:lpwstr>https://www.berec.europa.eu/en/document-categories/berec/regulatory-best-practices/guidelines/draft-berec-guidelines-on-very-high-capacity-networks</vt:lpwstr>
      </vt:variant>
      <vt:variant>
        <vt:lpwstr/>
      </vt:variant>
      <vt:variant>
        <vt:i4>6750254</vt:i4>
      </vt:variant>
      <vt:variant>
        <vt:i4>36</vt:i4>
      </vt:variant>
      <vt:variant>
        <vt:i4>0</vt:i4>
      </vt:variant>
      <vt:variant>
        <vt:i4>5</vt:i4>
      </vt:variant>
      <vt:variant>
        <vt:lpwstr>https://eur-lex.europa.eu/legal-content/LV/TXT/?uri=CELEX%3A52021DC0118</vt:lpwstr>
      </vt:variant>
      <vt:variant>
        <vt:lpwstr/>
      </vt:variant>
      <vt:variant>
        <vt:i4>7602276</vt:i4>
      </vt:variant>
      <vt:variant>
        <vt:i4>33</vt:i4>
      </vt:variant>
      <vt:variant>
        <vt:i4>0</vt:i4>
      </vt:variant>
      <vt:variant>
        <vt:i4>5</vt:i4>
      </vt:variant>
      <vt:variant>
        <vt:lpwstr>https://www.huawei.com/us/static/HW-278064.pdf</vt:lpwstr>
      </vt:variant>
      <vt:variant>
        <vt:lpwstr/>
      </vt:variant>
      <vt:variant>
        <vt:i4>5767229</vt:i4>
      </vt:variant>
      <vt:variant>
        <vt:i4>30</vt:i4>
      </vt:variant>
      <vt:variant>
        <vt:i4>0</vt:i4>
      </vt:variant>
      <vt:variant>
        <vt:i4>5</vt:i4>
      </vt:variant>
      <vt:variant>
        <vt:lpwstr>https://www.ttja.ee/sites/default/files/content-editors/Sideturg/II/lisa_1._t3a_turu_analuus_mte_maaramine_ja_kohustused_veebi.pdf</vt:lpwstr>
      </vt:variant>
      <vt:variant>
        <vt:lpwstr/>
      </vt:variant>
      <vt:variant>
        <vt:i4>851985</vt:i4>
      </vt:variant>
      <vt:variant>
        <vt:i4>27</vt:i4>
      </vt:variant>
      <vt:variant>
        <vt:i4>0</vt:i4>
      </vt:variant>
      <vt:variant>
        <vt:i4>5</vt:i4>
      </vt:variant>
      <vt:variant>
        <vt:lpwstr>http://www.tja.ee/public/documents/Elektrooniline_side/Sideturu_osakond/Reguleeritavad_turud/Lairiba_juurdepaas_fiks_vorgule/III_1._11.11.2013_T_5_Otsus_Nonconf.pdf</vt:lpwstr>
      </vt:variant>
      <vt:variant>
        <vt:lpwstr/>
      </vt:variant>
      <vt:variant>
        <vt:i4>2031638</vt:i4>
      </vt:variant>
      <vt:variant>
        <vt:i4>24</vt:i4>
      </vt:variant>
      <vt:variant>
        <vt:i4>0</vt:i4>
      </vt:variant>
      <vt:variant>
        <vt:i4>5</vt:i4>
      </vt:variant>
      <vt:variant>
        <vt:lpwstr>http://www.tja.ee/public/documents/Elektrooniline_side/Sideturu_osakond/Reguleeritavad_turud/Lairiba_juurdepaas_fiks_vorgule/II_1._Lairiba_juurdeaasu_turu___M5___otsus_non_conf.pdf</vt:lpwstr>
      </vt:variant>
      <vt:variant>
        <vt:lpwstr/>
      </vt:variant>
      <vt:variant>
        <vt:i4>3080249</vt:i4>
      </vt:variant>
      <vt:variant>
        <vt:i4>21</vt:i4>
      </vt:variant>
      <vt:variant>
        <vt:i4>0</vt:i4>
      </vt:variant>
      <vt:variant>
        <vt:i4>5</vt:i4>
      </vt:variant>
      <vt:variant>
        <vt:lpwstr>http://www.tja.ee/kone-lopetamine-mobiiltelefonivorgus/</vt:lpwstr>
      </vt:variant>
      <vt:variant>
        <vt:lpwstr/>
      </vt:variant>
      <vt:variant>
        <vt:i4>1179716</vt:i4>
      </vt:variant>
      <vt:variant>
        <vt:i4>18</vt:i4>
      </vt:variant>
      <vt:variant>
        <vt:i4>0</vt:i4>
      </vt:variant>
      <vt:variant>
        <vt:i4>5</vt:i4>
      </vt:variant>
      <vt:variant>
        <vt:lpwstr>https://eur-lex.europa.eu/legal-content/ET/TXT/?uri=CELEX:32014H0710</vt:lpwstr>
      </vt:variant>
      <vt:variant>
        <vt:lpwstr/>
      </vt:variant>
      <vt:variant>
        <vt:i4>2752558</vt:i4>
      </vt:variant>
      <vt:variant>
        <vt:i4>15</vt:i4>
      </vt:variant>
      <vt:variant>
        <vt:i4>0</vt:i4>
      </vt:variant>
      <vt:variant>
        <vt:i4>5</vt:i4>
      </vt:variant>
      <vt:variant>
        <vt:lpwstr>http://data.europa.eu/eli/reco/2020/2245/oj</vt:lpwstr>
      </vt:variant>
      <vt:variant>
        <vt:lpwstr/>
      </vt:variant>
      <vt:variant>
        <vt:i4>5636168</vt:i4>
      </vt:variant>
      <vt:variant>
        <vt:i4>12</vt:i4>
      </vt:variant>
      <vt:variant>
        <vt:i4>0</vt:i4>
      </vt:variant>
      <vt:variant>
        <vt:i4>5</vt:i4>
      </vt:variant>
      <vt:variant>
        <vt:lpwstr>https://eur-lex.europa.eu/legal-content/ET/TXT/PDF/?uri=CELEX:52018XC0507(01)&amp;from=ET</vt:lpwstr>
      </vt:variant>
      <vt:variant>
        <vt:lpwstr/>
      </vt:variant>
      <vt:variant>
        <vt:i4>6094928</vt:i4>
      </vt:variant>
      <vt:variant>
        <vt:i4>9</vt:i4>
      </vt:variant>
      <vt:variant>
        <vt:i4>0</vt:i4>
      </vt:variant>
      <vt:variant>
        <vt:i4>5</vt:i4>
      </vt:variant>
      <vt:variant>
        <vt:lpwstr>https://eur-lex.europa.eu/legal-content/ET/TXT/PDF/?uri=CELEX:32020H2245&amp;from=EN</vt:lpwstr>
      </vt:variant>
      <vt:variant>
        <vt:lpwstr/>
      </vt:variant>
      <vt:variant>
        <vt:i4>3670078</vt:i4>
      </vt:variant>
      <vt:variant>
        <vt:i4>6</vt:i4>
      </vt:variant>
      <vt:variant>
        <vt:i4>0</vt:i4>
      </vt:variant>
      <vt:variant>
        <vt:i4>5</vt:i4>
      </vt:variant>
      <vt:variant>
        <vt:lpwstr>https://eur-lex.europa.eu/legal-content/ET/TXT/?uri=CELEX:32018L1972&amp;qid=1684834011033</vt:lpwstr>
      </vt:variant>
      <vt:variant>
        <vt:lpwstr/>
      </vt:variant>
      <vt:variant>
        <vt:i4>7733311</vt:i4>
      </vt:variant>
      <vt:variant>
        <vt:i4>3</vt:i4>
      </vt:variant>
      <vt:variant>
        <vt:i4>0</vt:i4>
      </vt:variant>
      <vt:variant>
        <vt:i4>5</vt:i4>
      </vt:variant>
      <vt:variant>
        <vt:lpwstr>https://ttja.ee/media/1025/download</vt:lpwstr>
      </vt:variant>
      <vt:variant>
        <vt:lpwstr/>
      </vt:variant>
      <vt:variant>
        <vt:i4>7536700</vt:i4>
      </vt:variant>
      <vt:variant>
        <vt:i4>0</vt:i4>
      </vt:variant>
      <vt:variant>
        <vt:i4>0</vt:i4>
      </vt:variant>
      <vt:variant>
        <vt:i4>5</vt:i4>
      </vt:variant>
      <vt:variant>
        <vt:lpwstr>https://ttja.ee/media/1010/download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Peeter Lutsoja</dc:creator>
  <cp:keywords/>
  <dc:description/>
  <cp:lastModifiedBy>Peeter Lutsoja</cp:lastModifiedBy>
  <cp:revision>8</cp:revision>
  <dcterms:created xsi:type="dcterms:W3CDTF">2024-11-15T13:24:00Z</dcterms:created>
  <dcterms:modified xsi:type="dcterms:W3CDTF">2025-01-29T12:52:00Z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0x010100CB3169E43B55E645B7C5920CD3D7052D</vt:lpwstr>
  </property>
</Properties>
</file>