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9904" w14:textId="77777777" w:rsidR="0010011A" w:rsidRPr="00121A25" w:rsidRDefault="008A4C2E" w:rsidP="0044378F">
      <w:pPr>
        <w:widowControl w:val="0"/>
        <w:autoSpaceDE w:val="0"/>
        <w:autoSpaceDN w:val="0"/>
        <w:adjustRightInd w:val="0"/>
        <w:spacing w:before="120" w:after="120" w:line="240" w:lineRule="auto"/>
        <w:ind w:left="5664"/>
        <w:jc w:val="both"/>
        <w:rPr>
          <w:rFonts w:eastAsia="Times New Roman" w:cs="Times New Roman"/>
          <w:color w:val="0070C0"/>
          <w:szCs w:val="24"/>
          <w:lang w:eastAsia="et-EE"/>
        </w:rPr>
      </w:pPr>
      <w:r w:rsidRPr="00121A25">
        <w:rPr>
          <w:rFonts w:eastAsia="Times New Roman" w:cs="Times New Roman"/>
          <w:color w:val="0070C0"/>
          <w:szCs w:val="24"/>
          <w:lang w:eastAsia="et-EE"/>
        </w:rPr>
        <w:t xml:space="preserve">                                                     </w:t>
      </w:r>
    </w:p>
    <w:p w14:paraId="0D57F39E" w14:textId="77777777" w:rsidR="0010011A" w:rsidRPr="00AD1DFB" w:rsidRDefault="008A4C2E" w:rsidP="0010011A">
      <w:pPr>
        <w:spacing w:after="0" w:line="240" w:lineRule="auto"/>
        <w:ind w:left="708" w:firstLine="708"/>
        <w:jc w:val="right"/>
        <w:rPr>
          <w:rFonts w:eastAsia="Times New Roman" w:cs="Times New Roman"/>
          <w:color w:val="000000" w:themeColor="text1"/>
          <w:szCs w:val="24"/>
          <w:lang w:eastAsia="et-EE"/>
        </w:rPr>
      </w:pPr>
      <w:r w:rsidRPr="00121A25">
        <w:rPr>
          <w:rFonts w:eastAsia="Times New Roman" w:cs="Times New Roman"/>
          <w:color w:val="0070C0"/>
          <w:szCs w:val="24"/>
          <w:lang w:eastAsia="et-EE"/>
        </w:rPr>
        <w:t xml:space="preserve">                           </w:t>
      </w:r>
      <w:r w:rsidR="0010011A" w:rsidRPr="00AD1DFB">
        <w:rPr>
          <w:rFonts w:eastAsia="Times New Roman" w:cs="Times New Roman"/>
          <w:color w:val="000000" w:themeColor="text1"/>
          <w:szCs w:val="24"/>
          <w:lang w:eastAsia="et-EE"/>
        </w:rPr>
        <w:t>Tarbijakaitse ja Tehnilise Järelevalve Ameti</w:t>
      </w:r>
    </w:p>
    <w:p w14:paraId="02299A9E" w14:textId="7A47B274" w:rsidR="0010011A" w:rsidRPr="00AD1DFB" w:rsidRDefault="0010011A" w:rsidP="0010011A">
      <w:pPr>
        <w:spacing w:after="0" w:line="240" w:lineRule="auto"/>
        <w:jc w:val="right"/>
        <w:rPr>
          <w:rFonts w:eastAsia="Times New Roman" w:cs="Times New Roman"/>
          <w:color w:val="000000" w:themeColor="text1"/>
          <w:szCs w:val="24"/>
          <w:lang w:eastAsia="et-EE"/>
        </w:rPr>
      </w:pPr>
      <w:r w:rsidRPr="00AD1DFB">
        <w:rPr>
          <w:rFonts w:eastAsia="Times New Roman" w:cs="Times New Roman"/>
          <w:color w:val="000000" w:themeColor="text1"/>
          <w:szCs w:val="24"/>
          <w:lang w:eastAsia="et-EE"/>
        </w:rPr>
        <w:tab/>
      </w:r>
      <w:r w:rsidRPr="00AD1DFB">
        <w:rPr>
          <w:rFonts w:eastAsia="Times New Roman" w:cs="Times New Roman"/>
          <w:color w:val="000000" w:themeColor="text1"/>
          <w:szCs w:val="24"/>
          <w:lang w:eastAsia="et-EE"/>
        </w:rPr>
        <w:tab/>
      </w:r>
      <w:r w:rsidRPr="0090093D">
        <w:rPr>
          <w:rFonts w:eastAsia="Times New Roman" w:cs="Times New Roman"/>
          <w:szCs w:val="24"/>
          <w:lang w:eastAsia="et-EE"/>
        </w:rPr>
        <w:t>202</w:t>
      </w:r>
      <w:r w:rsidR="003C3812" w:rsidRPr="0090093D">
        <w:rPr>
          <w:rFonts w:eastAsia="Times New Roman" w:cs="Times New Roman"/>
          <w:szCs w:val="24"/>
          <w:lang w:eastAsia="et-EE"/>
        </w:rPr>
        <w:t>5</w:t>
      </w:r>
      <w:r w:rsidRPr="0090093D">
        <w:rPr>
          <w:rFonts w:eastAsia="Times New Roman" w:cs="Times New Roman"/>
          <w:szCs w:val="24"/>
          <w:lang w:eastAsia="et-EE"/>
        </w:rPr>
        <w:t xml:space="preserve"> </w:t>
      </w:r>
      <w:r w:rsidR="0090093D" w:rsidRPr="0090093D">
        <w:rPr>
          <w:rFonts w:eastAsia="Times New Roman" w:cs="Times New Roman"/>
          <w:szCs w:val="24"/>
          <w:lang w:eastAsia="et-EE"/>
        </w:rPr>
        <w:t>aasta</w:t>
      </w:r>
    </w:p>
    <w:p w14:paraId="111D44F1" w14:textId="77777777" w:rsidR="0010011A" w:rsidRPr="00AD1DFB" w:rsidRDefault="0010011A" w:rsidP="0010011A">
      <w:pPr>
        <w:spacing w:after="0" w:line="240" w:lineRule="auto"/>
        <w:ind w:left="708" w:firstLine="708"/>
        <w:jc w:val="right"/>
        <w:rPr>
          <w:rFonts w:eastAsia="Times New Roman" w:cs="Times New Roman"/>
          <w:b/>
          <w:bCs/>
          <w:color w:val="000000" w:themeColor="text1"/>
          <w:szCs w:val="24"/>
          <w:lang w:eastAsia="et-EE"/>
        </w:rPr>
      </w:pPr>
      <w:r w:rsidRPr="00AD1DFB">
        <w:rPr>
          <w:rFonts w:eastAsia="Times New Roman" w:cs="Times New Roman"/>
          <w:b/>
          <w:bCs/>
          <w:color w:val="000000" w:themeColor="text1"/>
          <w:szCs w:val="24"/>
          <w:lang w:eastAsia="et-EE"/>
        </w:rPr>
        <w:t>sidekaablitaristule juurdepääsu hulgiturul</w:t>
      </w:r>
    </w:p>
    <w:p w14:paraId="2AEA851B" w14:textId="7D84E77C" w:rsidR="0010011A" w:rsidRPr="00AD1DFB" w:rsidRDefault="0010011A" w:rsidP="0010011A">
      <w:pPr>
        <w:spacing w:after="0" w:line="240" w:lineRule="auto"/>
        <w:ind w:left="708" w:firstLine="708"/>
        <w:jc w:val="right"/>
        <w:rPr>
          <w:rFonts w:eastAsia="Times New Roman" w:cs="Times New Roman"/>
          <w:b/>
          <w:bCs/>
          <w:color w:val="000000" w:themeColor="text1"/>
          <w:szCs w:val="24"/>
          <w:lang w:eastAsia="et-EE"/>
        </w:rPr>
      </w:pPr>
      <w:r w:rsidRPr="00AD1DFB">
        <w:rPr>
          <w:rFonts w:eastAsia="Times New Roman" w:cs="Times New Roman"/>
          <w:b/>
          <w:bCs/>
          <w:color w:val="000000" w:themeColor="text1"/>
          <w:szCs w:val="24"/>
          <w:lang w:eastAsia="et-EE"/>
        </w:rPr>
        <w:t>märkimisväärse turujõuga ettevõtja</w:t>
      </w:r>
      <w:r w:rsidR="00B154B9" w:rsidRPr="00AD1DFB">
        <w:rPr>
          <w:rFonts w:eastAsia="Times New Roman" w:cs="Times New Roman"/>
          <w:b/>
          <w:bCs/>
          <w:color w:val="000000" w:themeColor="text1"/>
          <w:szCs w:val="24"/>
          <w:lang w:eastAsia="et-EE"/>
        </w:rPr>
        <w:t xml:space="preserve"> tunnistamise ja</w:t>
      </w:r>
    </w:p>
    <w:p w14:paraId="02012618" w14:textId="1F472CC3" w:rsidR="0010011A" w:rsidRPr="00AD1DFB" w:rsidRDefault="00B154B9" w:rsidP="0010011A">
      <w:pPr>
        <w:spacing w:after="0" w:line="240" w:lineRule="auto"/>
        <w:ind w:left="708" w:firstLine="708"/>
        <w:jc w:val="right"/>
        <w:rPr>
          <w:rFonts w:eastAsia="Times New Roman" w:cs="Times New Roman"/>
          <w:color w:val="000000" w:themeColor="text1"/>
          <w:szCs w:val="24"/>
          <w:lang w:eastAsia="et-EE"/>
        </w:rPr>
      </w:pPr>
      <w:r w:rsidRPr="00AD1DFB">
        <w:rPr>
          <w:rFonts w:eastAsia="Times New Roman" w:cs="Times New Roman"/>
          <w:b/>
          <w:bCs/>
          <w:color w:val="000000" w:themeColor="text1"/>
          <w:szCs w:val="24"/>
          <w:lang w:eastAsia="et-EE"/>
        </w:rPr>
        <w:t>kohustuste kehtestamise</w:t>
      </w:r>
      <w:r w:rsidR="0010011A" w:rsidRPr="00AD1DFB">
        <w:rPr>
          <w:rFonts w:eastAsia="Times New Roman" w:cs="Times New Roman"/>
          <w:color w:val="000000" w:themeColor="text1"/>
          <w:szCs w:val="24"/>
          <w:lang w:eastAsia="et-EE"/>
        </w:rPr>
        <w:t xml:space="preserve"> </w:t>
      </w:r>
      <w:r w:rsidR="0010011A" w:rsidRPr="00AD1DFB">
        <w:rPr>
          <w:rFonts w:eastAsia="Times New Roman" w:cs="Times New Roman"/>
          <w:b/>
          <w:bCs/>
          <w:color w:val="000000" w:themeColor="text1"/>
          <w:szCs w:val="24"/>
          <w:lang w:eastAsia="et-EE"/>
        </w:rPr>
        <w:t xml:space="preserve">otsuse </w:t>
      </w:r>
    </w:p>
    <w:p w14:paraId="221BBF3E" w14:textId="011F0C90" w:rsidR="008A4C2E" w:rsidRPr="00AD1DFB" w:rsidRDefault="008A4C2E" w:rsidP="0044378F">
      <w:pPr>
        <w:widowControl w:val="0"/>
        <w:autoSpaceDE w:val="0"/>
        <w:autoSpaceDN w:val="0"/>
        <w:adjustRightInd w:val="0"/>
        <w:spacing w:before="120" w:after="120" w:line="240" w:lineRule="auto"/>
        <w:ind w:left="5664"/>
        <w:jc w:val="both"/>
        <w:rPr>
          <w:rFonts w:eastAsia="Times New Roman" w:cs="Times New Roman"/>
          <w:color w:val="000000" w:themeColor="text1"/>
          <w:szCs w:val="24"/>
          <w:lang w:eastAsia="et-EE"/>
        </w:rPr>
      </w:pPr>
      <w:r w:rsidRPr="00AD1DFB">
        <w:rPr>
          <w:rFonts w:eastAsia="Times New Roman" w:cs="Times New Roman"/>
          <w:color w:val="000000" w:themeColor="text1"/>
          <w:szCs w:val="24"/>
          <w:lang w:eastAsia="et-EE"/>
        </w:rPr>
        <w:t xml:space="preserve">                                       </w:t>
      </w:r>
    </w:p>
    <w:p w14:paraId="1D846400" w14:textId="77777777" w:rsidR="008A4C2E" w:rsidRPr="00AD1DFB" w:rsidRDefault="008A4C2E" w:rsidP="00BF1D5D">
      <w:pPr>
        <w:widowControl w:val="0"/>
        <w:autoSpaceDE w:val="0"/>
        <w:autoSpaceDN w:val="0"/>
        <w:adjustRightInd w:val="0"/>
        <w:spacing w:after="0" w:line="240" w:lineRule="auto"/>
        <w:jc w:val="right"/>
        <w:rPr>
          <w:rFonts w:eastAsia="Times New Roman" w:cs="Times New Roman"/>
          <w:color w:val="000000" w:themeColor="text1"/>
          <w:szCs w:val="24"/>
          <w:lang w:eastAsia="et-EE"/>
        </w:rPr>
      </w:pPr>
    </w:p>
    <w:p w14:paraId="4F8BD399" w14:textId="0C83F2C7" w:rsidR="0010011A" w:rsidRPr="00AD1DFB" w:rsidRDefault="008A4C2E" w:rsidP="0010011A">
      <w:pPr>
        <w:jc w:val="right"/>
        <w:rPr>
          <w:rFonts w:cs="Times New Roman"/>
          <w:b/>
          <w:bCs/>
          <w:color w:val="000000" w:themeColor="text1"/>
          <w:sz w:val="28"/>
          <w:szCs w:val="28"/>
        </w:rPr>
      </w:pPr>
      <w:r w:rsidRPr="00AD1DFB">
        <w:rPr>
          <w:rFonts w:eastAsia="Times New Roman" w:cs="Times New Roman"/>
          <w:b/>
          <w:color w:val="000000" w:themeColor="text1"/>
          <w:szCs w:val="24"/>
          <w:lang w:eastAsia="et-EE"/>
        </w:rPr>
        <w:t xml:space="preserve">                                                                                                                                                                           </w:t>
      </w:r>
      <w:r w:rsidR="0010011A" w:rsidRPr="00AD1DFB">
        <w:rPr>
          <w:rFonts w:cs="Times New Roman"/>
          <w:b/>
          <w:bCs/>
          <w:color w:val="000000" w:themeColor="text1"/>
          <w:sz w:val="28"/>
          <w:szCs w:val="28"/>
        </w:rPr>
        <w:t>LISA 7</w:t>
      </w:r>
    </w:p>
    <w:p w14:paraId="401AD7A0" w14:textId="42416F78" w:rsidR="008A4C2E" w:rsidRPr="00121A25" w:rsidRDefault="008A4C2E" w:rsidP="000658B1">
      <w:pPr>
        <w:widowControl w:val="0"/>
        <w:autoSpaceDE w:val="0"/>
        <w:autoSpaceDN w:val="0"/>
        <w:adjustRightInd w:val="0"/>
        <w:spacing w:before="120" w:after="120" w:line="240" w:lineRule="auto"/>
        <w:jc w:val="right"/>
        <w:rPr>
          <w:rFonts w:eastAsia="Times New Roman" w:cs="Times New Roman"/>
          <w:color w:val="0070C0"/>
          <w:szCs w:val="24"/>
          <w:lang w:eastAsia="et-EE"/>
        </w:rPr>
      </w:pPr>
    </w:p>
    <w:p w14:paraId="249FB0E0" w14:textId="1D5148DC" w:rsidR="008B7A2C" w:rsidRPr="00121A25" w:rsidRDefault="008B7A2C" w:rsidP="00446F3E">
      <w:pPr>
        <w:jc w:val="both"/>
        <w:rPr>
          <w:rFonts w:cs="Times New Roman"/>
          <w:b/>
          <w:color w:val="0070C0"/>
          <w:szCs w:val="24"/>
        </w:rPr>
      </w:pPr>
    </w:p>
    <w:p w14:paraId="5264DE56" w14:textId="02B26ED9" w:rsidR="008B7A2C" w:rsidRDefault="008B7A2C" w:rsidP="00446F3E">
      <w:pPr>
        <w:jc w:val="both"/>
        <w:rPr>
          <w:rFonts w:cs="Times New Roman"/>
          <w:b/>
          <w:color w:val="0070C0"/>
          <w:szCs w:val="24"/>
        </w:rPr>
      </w:pPr>
    </w:p>
    <w:p w14:paraId="5B3A6DBF" w14:textId="77777777" w:rsidR="006D5554" w:rsidRDefault="006D5554" w:rsidP="00446F3E">
      <w:pPr>
        <w:jc w:val="both"/>
        <w:rPr>
          <w:rFonts w:cs="Times New Roman"/>
          <w:b/>
          <w:color w:val="0070C0"/>
          <w:szCs w:val="24"/>
        </w:rPr>
      </w:pPr>
    </w:p>
    <w:p w14:paraId="38F63B6A" w14:textId="77777777" w:rsidR="006D5554" w:rsidRPr="00121A25" w:rsidRDefault="006D5554" w:rsidP="00446F3E">
      <w:pPr>
        <w:jc w:val="both"/>
        <w:rPr>
          <w:rFonts w:cs="Times New Roman"/>
          <w:b/>
          <w:color w:val="0070C0"/>
          <w:szCs w:val="24"/>
        </w:rPr>
      </w:pPr>
    </w:p>
    <w:p w14:paraId="12533A00" w14:textId="1DE4CA33" w:rsidR="008B7A2C" w:rsidRPr="00121A25" w:rsidRDefault="008B7A2C" w:rsidP="00446F3E">
      <w:pPr>
        <w:jc w:val="both"/>
        <w:rPr>
          <w:rFonts w:cs="Times New Roman"/>
          <w:b/>
          <w:color w:val="0070C0"/>
          <w:szCs w:val="24"/>
        </w:rPr>
      </w:pPr>
    </w:p>
    <w:p w14:paraId="6D2DD9D8" w14:textId="77777777" w:rsidR="008B7A2C" w:rsidRPr="00121A25" w:rsidRDefault="008B7A2C" w:rsidP="00446F3E">
      <w:pPr>
        <w:jc w:val="both"/>
        <w:rPr>
          <w:rFonts w:cs="Times New Roman"/>
          <w:b/>
          <w:color w:val="0070C0"/>
          <w:szCs w:val="24"/>
        </w:rPr>
      </w:pPr>
    </w:p>
    <w:p w14:paraId="31C664D9" w14:textId="7AD87706" w:rsidR="008A4C2E" w:rsidRPr="00AD1DFB" w:rsidRDefault="008E3F2C" w:rsidP="0010011A">
      <w:pPr>
        <w:spacing w:before="120" w:after="120"/>
        <w:jc w:val="center"/>
        <w:rPr>
          <w:rFonts w:cs="Times New Roman"/>
          <w:b/>
          <w:color w:val="000000" w:themeColor="text1"/>
          <w:sz w:val="40"/>
          <w:szCs w:val="40"/>
        </w:rPr>
      </w:pPr>
      <w:r w:rsidRPr="00AD1DFB">
        <w:rPr>
          <w:rFonts w:cs="Times New Roman"/>
          <w:b/>
          <w:color w:val="000000" w:themeColor="text1"/>
          <w:sz w:val="40"/>
          <w:szCs w:val="40"/>
        </w:rPr>
        <w:t>Sidekaabli</w:t>
      </w:r>
      <w:r w:rsidR="0010011A" w:rsidRPr="00AD1DFB">
        <w:rPr>
          <w:rFonts w:cs="Times New Roman"/>
          <w:b/>
          <w:color w:val="000000" w:themeColor="text1"/>
          <w:sz w:val="40"/>
          <w:szCs w:val="40"/>
        </w:rPr>
        <w:t>t</w:t>
      </w:r>
      <w:r w:rsidRPr="00AD1DFB">
        <w:rPr>
          <w:rFonts w:cs="Times New Roman"/>
          <w:b/>
          <w:color w:val="000000" w:themeColor="text1"/>
          <w:sz w:val="40"/>
          <w:szCs w:val="40"/>
        </w:rPr>
        <w:t>aristule juurdepääsu</w:t>
      </w:r>
      <w:r w:rsidR="00C238E0" w:rsidRPr="00AD1DFB">
        <w:rPr>
          <w:rFonts w:cs="Times New Roman"/>
          <w:b/>
          <w:color w:val="000000" w:themeColor="text1"/>
          <w:sz w:val="40"/>
          <w:szCs w:val="40"/>
        </w:rPr>
        <w:t xml:space="preserve"> </w:t>
      </w:r>
      <w:r w:rsidRPr="00AD1DFB">
        <w:rPr>
          <w:rFonts w:cs="Times New Roman"/>
          <w:b/>
          <w:color w:val="000000" w:themeColor="text1"/>
          <w:sz w:val="40"/>
          <w:szCs w:val="40"/>
        </w:rPr>
        <w:t>hulgituru</w:t>
      </w:r>
      <w:r w:rsidR="000236F9" w:rsidRPr="00AD1DFB">
        <w:rPr>
          <w:rFonts w:cs="Times New Roman"/>
          <w:b/>
          <w:color w:val="000000" w:themeColor="text1"/>
          <w:sz w:val="40"/>
          <w:szCs w:val="40"/>
        </w:rPr>
        <w:t>l</w:t>
      </w:r>
      <w:r w:rsidRPr="00AD1DFB">
        <w:rPr>
          <w:rFonts w:cs="Times New Roman"/>
          <w:b/>
          <w:color w:val="000000" w:themeColor="text1"/>
          <w:sz w:val="40"/>
          <w:szCs w:val="40"/>
        </w:rPr>
        <w:t xml:space="preserve"> </w:t>
      </w:r>
      <w:r w:rsidR="00973667" w:rsidRPr="00AD1DFB">
        <w:rPr>
          <w:rFonts w:cs="Times New Roman"/>
          <w:b/>
          <w:color w:val="000000" w:themeColor="text1"/>
          <w:sz w:val="40"/>
          <w:szCs w:val="40"/>
        </w:rPr>
        <w:t xml:space="preserve">märkimisväärse turujõuga ettevõtja </w:t>
      </w:r>
      <w:r w:rsidR="000236F9" w:rsidRPr="00AD1DFB">
        <w:rPr>
          <w:rFonts w:cs="Times New Roman"/>
          <w:b/>
          <w:color w:val="000000" w:themeColor="text1"/>
          <w:sz w:val="40"/>
          <w:szCs w:val="40"/>
        </w:rPr>
        <w:t>tunnistam</w:t>
      </w:r>
      <w:r w:rsidR="00973667" w:rsidRPr="00AD1DFB">
        <w:rPr>
          <w:rFonts w:cs="Times New Roman"/>
          <w:b/>
          <w:color w:val="000000" w:themeColor="text1"/>
          <w:sz w:val="40"/>
          <w:szCs w:val="40"/>
        </w:rPr>
        <w:t xml:space="preserve">ise ja kohustuste kehtestamise otsuse kavandi </w:t>
      </w:r>
      <w:r w:rsidR="000236F9" w:rsidRPr="00AD1DFB">
        <w:rPr>
          <w:rFonts w:cs="Times New Roman"/>
          <w:b/>
          <w:color w:val="000000" w:themeColor="text1"/>
          <w:sz w:val="40"/>
          <w:szCs w:val="40"/>
        </w:rPr>
        <w:t xml:space="preserve">        </w:t>
      </w:r>
      <w:r w:rsidR="00C238E0" w:rsidRPr="00AD1DFB">
        <w:rPr>
          <w:rFonts w:cs="Times New Roman"/>
          <w:b/>
          <w:color w:val="000000" w:themeColor="text1"/>
          <w:sz w:val="40"/>
          <w:szCs w:val="40"/>
        </w:rPr>
        <w:t>riigisisese</w:t>
      </w:r>
      <w:r w:rsidR="008A4C2E" w:rsidRPr="00AD1DFB">
        <w:rPr>
          <w:rFonts w:cs="Times New Roman"/>
          <w:b/>
          <w:color w:val="000000" w:themeColor="text1"/>
          <w:sz w:val="40"/>
          <w:szCs w:val="40"/>
        </w:rPr>
        <w:t xml:space="preserve"> konsult</w:t>
      </w:r>
      <w:r w:rsidR="003F57CC" w:rsidRPr="00AD1DFB">
        <w:rPr>
          <w:rFonts w:cs="Times New Roman"/>
          <w:b/>
          <w:color w:val="000000" w:themeColor="text1"/>
          <w:sz w:val="40"/>
          <w:szCs w:val="40"/>
        </w:rPr>
        <w:t xml:space="preserve">atsiooni </w:t>
      </w:r>
      <w:r w:rsidR="000236F9" w:rsidRPr="00AD1DFB">
        <w:rPr>
          <w:rFonts w:cs="Times New Roman"/>
          <w:b/>
          <w:color w:val="000000" w:themeColor="text1"/>
          <w:sz w:val="40"/>
          <w:szCs w:val="40"/>
        </w:rPr>
        <w:t xml:space="preserve">                                      </w:t>
      </w:r>
      <w:r w:rsidR="00C238E0" w:rsidRPr="00AD1DFB">
        <w:rPr>
          <w:rFonts w:cs="Times New Roman"/>
          <w:b/>
          <w:color w:val="000000" w:themeColor="text1"/>
          <w:sz w:val="40"/>
          <w:szCs w:val="40"/>
        </w:rPr>
        <w:t>kokkuvõte</w:t>
      </w:r>
    </w:p>
    <w:p w14:paraId="6B71FA15" w14:textId="0E93D97D" w:rsidR="008B7A2C" w:rsidRPr="00121A25" w:rsidRDefault="008B7A2C" w:rsidP="00446F3E">
      <w:pPr>
        <w:spacing w:before="120" w:after="120"/>
        <w:jc w:val="both"/>
        <w:rPr>
          <w:rFonts w:cs="Times New Roman"/>
          <w:b/>
          <w:color w:val="0070C0"/>
          <w:szCs w:val="24"/>
        </w:rPr>
      </w:pPr>
    </w:p>
    <w:p w14:paraId="590B4C94" w14:textId="21859E23" w:rsidR="008B7A2C" w:rsidRPr="00121A25" w:rsidRDefault="008B7A2C" w:rsidP="00446F3E">
      <w:pPr>
        <w:spacing w:before="120" w:after="120"/>
        <w:jc w:val="both"/>
        <w:rPr>
          <w:rFonts w:cs="Times New Roman"/>
          <w:b/>
          <w:color w:val="0070C0"/>
          <w:szCs w:val="24"/>
        </w:rPr>
      </w:pPr>
    </w:p>
    <w:p w14:paraId="1E106C6C" w14:textId="771C3E8D" w:rsidR="008B7A2C" w:rsidRPr="00121A25" w:rsidRDefault="008B7A2C" w:rsidP="00446F3E">
      <w:pPr>
        <w:spacing w:before="120" w:after="120"/>
        <w:jc w:val="both"/>
        <w:rPr>
          <w:rFonts w:cs="Times New Roman"/>
          <w:b/>
          <w:color w:val="0070C0"/>
          <w:szCs w:val="24"/>
        </w:rPr>
      </w:pPr>
    </w:p>
    <w:p w14:paraId="1198A6D4" w14:textId="1AC9EBCE" w:rsidR="008B7A2C" w:rsidRPr="00121A25" w:rsidRDefault="008B7A2C" w:rsidP="00446F3E">
      <w:pPr>
        <w:spacing w:before="120" w:after="120"/>
        <w:jc w:val="both"/>
        <w:rPr>
          <w:rFonts w:cs="Times New Roman"/>
          <w:b/>
          <w:color w:val="0070C0"/>
          <w:szCs w:val="24"/>
        </w:rPr>
      </w:pPr>
    </w:p>
    <w:p w14:paraId="736E0B33" w14:textId="5FB090FF" w:rsidR="008B7A2C" w:rsidRPr="00121A25" w:rsidRDefault="008B7A2C" w:rsidP="00446F3E">
      <w:pPr>
        <w:spacing w:before="120" w:after="120"/>
        <w:jc w:val="both"/>
        <w:rPr>
          <w:rFonts w:cs="Times New Roman"/>
          <w:b/>
          <w:color w:val="0070C0"/>
          <w:szCs w:val="24"/>
        </w:rPr>
      </w:pPr>
    </w:p>
    <w:p w14:paraId="2528AA04" w14:textId="77777777" w:rsidR="003C3812" w:rsidRDefault="003C3812" w:rsidP="00446F3E">
      <w:pPr>
        <w:spacing w:before="120" w:after="120"/>
        <w:jc w:val="both"/>
        <w:rPr>
          <w:rFonts w:cs="Times New Roman"/>
          <w:b/>
          <w:color w:val="0070C0"/>
          <w:szCs w:val="24"/>
        </w:rPr>
      </w:pPr>
    </w:p>
    <w:p w14:paraId="73EFCD46" w14:textId="77777777" w:rsidR="003C3812" w:rsidRDefault="003C3812" w:rsidP="00446F3E">
      <w:pPr>
        <w:spacing w:before="120" w:after="120"/>
        <w:jc w:val="both"/>
        <w:rPr>
          <w:rFonts w:cs="Times New Roman"/>
          <w:b/>
          <w:color w:val="0070C0"/>
          <w:szCs w:val="24"/>
        </w:rPr>
      </w:pPr>
    </w:p>
    <w:p w14:paraId="63CB29A7" w14:textId="77777777" w:rsidR="003C3812" w:rsidRDefault="003C3812" w:rsidP="003C3812">
      <w:pPr>
        <w:ind w:left="1416" w:firstLine="708"/>
        <w:jc w:val="both"/>
        <w:rPr>
          <w:rFonts w:cs="Times New Roman"/>
          <w:b/>
          <w:szCs w:val="24"/>
          <w:lang w:eastAsia="et-EE"/>
        </w:rPr>
      </w:pPr>
      <w:r w:rsidRPr="00C73DB5">
        <w:rPr>
          <w:rFonts w:cs="Times New Roman"/>
          <w:b/>
          <w:szCs w:val="24"/>
          <w:lang w:eastAsia="et-EE"/>
        </w:rPr>
        <w:t>Tarbijakaitse ja</w:t>
      </w:r>
      <w:r w:rsidRPr="00C73DB5">
        <w:rPr>
          <w:rFonts w:cs="Times New Roman"/>
          <w:szCs w:val="24"/>
        </w:rPr>
        <w:t xml:space="preserve"> </w:t>
      </w:r>
      <w:r w:rsidRPr="00C73DB5">
        <w:rPr>
          <w:rFonts w:cs="Times New Roman"/>
          <w:b/>
          <w:szCs w:val="24"/>
          <w:lang w:eastAsia="et-EE"/>
        </w:rPr>
        <w:t>Tehnilise Järelevalve Amet</w:t>
      </w:r>
    </w:p>
    <w:p w14:paraId="7041C02F" w14:textId="77777777" w:rsidR="003C3812" w:rsidRPr="00121A25" w:rsidRDefault="003C3812" w:rsidP="00446F3E">
      <w:pPr>
        <w:spacing w:before="120" w:after="120"/>
        <w:jc w:val="both"/>
        <w:rPr>
          <w:rFonts w:cs="Times New Roman"/>
          <w:b/>
          <w:color w:val="0070C0"/>
          <w:szCs w:val="24"/>
        </w:rPr>
      </w:pPr>
    </w:p>
    <w:p w14:paraId="43013DC1" w14:textId="368C1B19" w:rsidR="008B7A2C" w:rsidRPr="00121A25" w:rsidRDefault="008B7A2C" w:rsidP="00446F3E">
      <w:pPr>
        <w:spacing w:before="120" w:after="120"/>
        <w:jc w:val="both"/>
        <w:rPr>
          <w:rFonts w:cs="Times New Roman"/>
          <w:b/>
          <w:color w:val="0070C0"/>
          <w:szCs w:val="24"/>
        </w:rPr>
      </w:pPr>
    </w:p>
    <w:p w14:paraId="70A0A255" w14:textId="5947505E" w:rsidR="008B7A2C" w:rsidRPr="00AD1DFB" w:rsidRDefault="0010011A" w:rsidP="00446F3E">
      <w:pPr>
        <w:spacing w:before="120" w:after="120"/>
        <w:jc w:val="both"/>
        <w:rPr>
          <w:rFonts w:cs="Times New Roman"/>
          <w:bCs/>
          <w:color w:val="000000" w:themeColor="text1"/>
          <w:szCs w:val="24"/>
        </w:rPr>
      </w:pPr>
      <w:r w:rsidRPr="00AD1DFB">
        <w:rPr>
          <w:rFonts w:cs="Times New Roman"/>
          <w:b/>
          <w:color w:val="000000" w:themeColor="text1"/>
          <w:szCs w:val="24"/>
        </w:rPr>
        <w:lastRenderedPageBreak/>
        <w:t>SISUKORD</w:t>
      </w:r>
      <w:r w:rsidR="00DD73A1" w:rsidRPr="00AD1DFB">
        <w:rPr>
          <w:rFonts w:cs="Times New Roman"/>
          <w:b/>
          <w:color w:val="000000" w:themeColor="text1"/>
          <w:szCs w:val="24"/>
        </w:rPr>
        <w:tab/>
      </w:r>
      <w:r w:rsidR="00DD73A1" w:rsidRPr="00AD1DFB">
        <w:rPr>
          <w:rFonts w:cs="Times New Roman"/>
          <w:b/>
          <w:color w:val="000000" w:themeColor="text1"/>
          <w:szCs w:val="24"/>
        </w:rPr>
        <w:tab/>
      </w:r>
      <w:r w:rsidR="00DD73A1" w:rsidRPr="00AD1DFB">
        <w:rPr>
          <w:rFonts w:cs="Times New Roman"/>
          <w:b/>
          <w:color w:val="000000" w:themeColor="text1"/>
          <w:szCs w:val="24"/>
        </w:rPr>
        <w:tab/>
      </w:r>
      <w:r w:rsidR="00DD73A1" w:rsidRPr="00AD1DFB">
        <w:rPr>
          <w:rFonts w:cs="Times New Roman"/>
          <w:b/>
          <w:color w:val="000000" w:themeColor="text1"/>
          <w:szCs w:val="24"/>
        </w:rPr>
        <w:tab/>
      </w:r>
    </w:p>
    <w:p w14:paraId="27D5021A" w14:textId="31BE6056" w:rsidR="008B7A2C" w:rsidRPr="00AD1DFB" w:rsidRDefault="008B7A2C" w:rsidP="00446F3E">
      <w:pPr>
        <w:spacing w:before="120" w:after="120"/>
        <w:jc w:val="both"/>
        <w:rPr>
          <w:rFonts w:cs="Times New Roman"/>
          <w:b/>
          <w:color w:val="000000" w:themeColor="text1"/>
          <w:szCs w:val="24"/>
        </w:rPr>
      </w:pPr>
    </w:p>
    <w:p w14:paraId="11A92BB3" w14:textId="4B105283" w:rsidR="0090093D" w:rsidRDefault="007A298F">
      <w:pPr>
        <w:pStyle w:val="SK1"/>
        <w:rPr>
          <w:rFonts w:asciiTheme="minorHAnsi" w:eastAsiaTheme="minorEastAsia" w:hAnsiTheme="minorHAnsi"/>
          <w:noProof/>
          <w:kern w:val="2"/>
          <w:szCs w:val="24"/>
          <w:lang w:eastAsia="et-EE"/>
          <w14:ligatures w14:val="standardContextual"/>
        </w:rPr>
      </w:pPr>
      <w:r w:rsidRPr="00AD1DFB">
        <w:rPr>
          <w:rFonts w:cs="Times New Roman"/>
          <w:bCs/>
          <w:color w:val="000000" w:themeColor="text1"/>
          <w:szCs w:val="24"/>
        </w:rPr>
        <w:fldChar w:fldCharType="begin"/>
      </w:r>
      <w:r w:rsidRPr="00AD1DFB">
        <w:rPr>
          <w:rFonts w:cs="Times New Roman"/>
          <w:bCs/>
          <w:color w:val="000000" w:themeColor="text1"/>
          <w:szCs w:val="24"/>
        </w:rPr>
        <w:instrText xml:space="preserve"> TOC \o "1-3" \h \z \u </w:instrText>
      </w:r>
      <w:r w:rsidRPr="00AD1DFB">
        <w:rPr>
          <w:rFonts w:cs="Times New Roman"/>
          <w:bCs/>
          <w:color w:val="000000" w:themeColor="text1"/>
          <w:szCs w:val="24"/>
        </w:rPr>
        <w:fldChar w:fldCharType="separate"/>
      </w:r>
      <w:hyperlink w:anchor="_Toc189040819" w:history="1">
        <w:r w:rsidR="0090093D" w:rsidRPr="00644C00">
          <w:rPr>
            <w:rStyle w:val="Hperlink"/>
            <w:noProof/>
          </w:rPr>
          <w:t>1.</w:t>
        </w:r>
        <w:r w:rsidR="0090093D">
          <w:rPr>
            <w:rFonts w:asciiTheme="minorHAnsi" w:eastAsiaTheme="minorEastAsia" w:hAnsiTheme="minorHAnsi"/>
            <w:noProof/>
            <w:kern w:val="2"/>
            <w:szCs w:val="24"/>
            <w:lang w:eastAsia="et-EE"/>
            <w14:ligatures w14:val="standardContextual"/>
          </w:rPr>
          <w:tab/>
        </w:r>
        <w:r w:rsidR="0090093D" w:rsidRPr="00644C00">
          <w:rPr>
            <w:rStyle w:val="Hperlink"/>
            <w:noProof/>
          </w:rPr>
          <w:t>Sissejuhatus</w:t>
        </w:r>
        <w:r w:rsidR="0090093D">
          <w:rPr>
            <w:noProof/>
            <w:webHidden/>
          </w:rPr>
          <w:tab/>
        </w:r>
        <w:r w:rsidR="0090093D">
          <w:rPr>
            <w:noProof/>
            <w:webHidden/>
          </w:rPr>
          <w:fldChar w:fldCharType="begin"/>
        </w:r>
        <w:r w:rsidR="0090093D">
          <w:rPr>
            <w:noProof/>
            <w:webHidden/>
          </w:rPr>
          <w:instrText xml:space="preserve"> PAGEREF _Toc189040819 \h </w:instrText>
        </w:r>
        <w:r w:rsidR="0090093D">
          <w:rPr>
            <w:noProof/>
            <w:webHidden/>
          </w:rPr>
        </w:r>
        <w:r w:rsidR="0090093D">
          <w:rPr>
            <w:noProof/>
            <w:webHidden/>
          </w:rPr>
          <w:fldChar w:fldCharType="separate"/>
        </w:r>
        <w:r w:rsidR="0090093D">
          <w:rPr>
            <w:noProof/>
            <w:webHidden/>
          </w:rPr>
          <w:t>6</w:t>
        </w:r>
        <w:r w:rsidR="0090093D">
          <w:rPr>
            <w:noProof/>
            <w:webHidden/>
          </w:rPr>
          <w:fldChar w:fldCharType="end"/>
        </w:r>
      </w:hyperlink>
    </w:p>
    <w:p w14:paraId="21FE322B" w14:textId="0E36C88F" w:rsidR="0090093D" w:rsidRDefault="0090093D">
      <w:pPr>
        <w:pStyle w:val="SK1"/>
        <w:rPr>
          <w:rFonts w:asciiTheme="minorHAnsi" w:eastAsiaTheme="minorEastAsia" w:hAnsiTheme="minorHAnsi"/>
          <w:noProof/>
          <w:kern w:val="2"/>
          <w:szCs w:val="24"/>
          <w:lang w:eastAsia="et-EE"/>
          <w14:ligatures w14:val="standardContextual"/>
        </w:rPr>
      </w:pPr>
      <w:hyperlink w:anchor="_Toc189040820" w:history="1">
        <w:r w:rsidRPr="00644C00">
          <w:rPr>
            <w:rStyle w:val="Hperlink"/>
            <w:noProof/>
          </w:rPr>
          <w:t>2.</w:t>
        </w:r>
        <w:r>
          <w:rPr>
            <w:rFonts w:asciiTheme="minorHAnsi" w:eastAsiaTheme="minorEastAsia" w:hAnsiTheme="minorHAnsi"/>
            <w:noProof/>
            <w:kern w:val="2"/>
            <w:szCs w:val="24"/>
            <w:lang w:eastAsia="et-EE"/>
            <w14:ligatures w14:val="standardContextual"/>
          </w:rPr>
          <w:tab/>
        </w:r>
        <w:r w:rsidRPr="00644C00">
          <w:rPr>
            <w:rStyle w:val="Hperlink"/>
            <w:noProof/>
          </w:rPr>
          <w:t>Paigalduskohtade läbimõõdud sidetorus</w:t>
        </w:r>
        <w:r>
          <w:rPr>
            <w:noProof/>
            <w:webHidden/>
          </w:rPr>
          <w:tab/>
        </w:r>
        <w:r>
          <w:rPr>
            <w:noProof/>
            <w:webHidden/>
          </w:rPr>
          <w:fldChar w:fldCharType="begin"/>
        </w:r>
        <w:r>
          <w:rPr>
            <w:noProof/>
            <w:webHidden/>
          </w:rPr>
          <w:instrText xml:space="preserve"> PAGEREF _Toc189040820 \h </w:instrText>
        </w:r>
        <w:r>
          <w:rPr>
            <w:noProof/>
            <w:webHidden/>
          </w:rPr>
        </w:r>
        <w:r>
          <w:rPr>
            <w:noProof/>
            <w:webHidden/>
          </w:rPr>
          <w:fldChar w:fldCharType="separate"/>
        </w:r>
        <w:r>
          <w:rPr>
            <w:noProof/>
            <w:webHidden/>
          </w:rPr>
          <w:t>6</w:t>
        </w:r>
        <w:r>
          <w:rPr>
            <w:noProof/>
            <w:webHidden/>
          </w:rPr>
          <w:fldChar w:fldCharType="end"/>
        </w:r>
      </w:hyperlink>
    </w:p>
    <w:p w14:paraId="2FD761AE" w14:textId="7C1B04DD" w:rsidR="0090093D" w:rsidRDefault="0090093D">
      <w:pPr>
        <w:pStyle w:val="SK2"/>
        <w:rPr>
          <w:rFonts w:asciiTheme="minorHAnsi" w:eastAsiaTheme="minorEastAsia" w:hAnsiTheme="minorHAnsi"/>
          <w:noProof/>
          <w:kern w:val="2"/>
          <w:szCs w:val="24"/>
          <w:lang w:eastAsia="et-EE"/>
          <w14:ligatures w14:val="standardContextual"/>
        </w:rPr>
      </w:pPr>
      <w:hyperlink w:anchor="_Toc189040821" w:history="1">
        <w:r w:rsidRPr="00644C00">
          <w:rPr>
            <w:rStyle w:val="Hperlink"/>
            <w:noProof/>
          </w:rPr>
          <w:t>TTJA 2024 STJ hulgituru otsuse kavandi kohustused paigalduskohtade läbimõõdule</w:t>
        </w:r>
        <w:r>
          <w:rPr>
            <w:noProof/>
            <w:webHidden/>
          </w:rPr>
          <w:tab/>
        </w:r>
        <w:r>
          <w:rPr>
            <w:noProof/>
            <w:webHidden/>
          </w:rPr>
          <w:fldChar w:fldCharType="begin"/>
        </w:r>
        <w:r>
          <w:rPr>
            <w:noProof/>
            <w:webHidden/>
          </w:rPr>
          <w:instrText xml:space="preserve"> PAGEREF _Toc189040821 \h </w:instrText>
        </w:r>
        <w:r>
          <w:rPr>
            <w:noProof/>
            <w:webHidden/>
          </w:rPr>
        </w:r>
        <w:r>
          <w:rPr>
            <w:noProof/>
            <w:webHidden/>
          </w:rPr>
          <w:fldChar w:fldCharType="separate"/>
        </w:r>
        <w:r>
          <w:rPr>
            <w:noProof/>
            <w:webHidden/>
          </w:rPr>
          <w:t>6</w:t>
        </w:r>
        <w:r>
          <w:rPr>
            <w:noProof/>
            <w:webHidden/>
          </w:rPr>
          <w:fldChar w:fldCharType="end"/>
        </w:r>
      </w:hyperlink>
    </w:p>
    <w:p w14:paraId="74CB23AE" w14:textId="39CDEEBD" w:rsidR="0090093D" w:rsidRDefault="0090093D">
      <w:pPr>
        <w:pStyle w:val="SK2"/>
        <w:rPr>
          <w:rFonts w:asciiTheme="minorHAnsi" w:eastAsiaTheme="minorEastAsia" w:hAnsiTheme="minorHAnsi"/>
          <w:noProof/>
          <w:kern w:val="2"/>
          <w:szCs w:val="24"/>
          <w:lang w:eastAsia="et-EE"/>
          <w14:ligatures w14:val="standardContextual"/>
        </w:rPr>
      </w:pPr>
      <w:hyperlink w:anchor="_Toc189040822" w:history="1">
        <w:r w:rsidRPr="00644C00">
          <w:rPr>
            <w:rStyle w:val="Hperlink"/>
            <w:noProof/>
          </w:rPr>
          <w:t>Telia</w:t>
        </w:r>
        <w:r>
          <w:rPr>
            <w:noProof/>
            <w:webHidden/>
          </w:rPr>
          <w:tab/>
        </w:r>
        <w:r>
          <w:rPr>
            <w:noProof/>
            <w:webHidden/>
          </w:rPr>
          <w:fldChar w:fldCharType="begin"/>
        </w:r>
        <w:r>
          <w:rPr>
            <w:noProof/>
            <w:webHidden/>
          </w:rPr>
          <w:instrText xml:space="preserve"> PAGEREF _Toc189040822 \h </w:instrText>
        </w:r>
        <w:r>
          <w:rPr>
            <w:noProof/>
            <w:webHidden/>
          </w:rPr>
        </w:r>
        <w:r>
          <w:rPr>
            <w:noProof/>
            <w:webHidden/>
          </w:rPr>
          <w:fldChar w:fldCharType="separate"/>
        </w:r>
        <w:r>
          <w:rPr>
            <w:noProof/>
            <w:webHidden/>
          </w:rPr>
          <w:t>7</w:t>
        </w:r>
        <w:r>
          <w:rPr>
            <w:noProof/>
            <w:webHidden/>
          </w:rPr>
          <w:fldChar w:fldCharType="end"/>
        </w:r>
      </w:hyperlink>
    </w:p>
    <w:p w14:paraId="3024B163" w14:textId="4FD33F48" w:rsidR="0090093D" w:rsidRDefault="0090093D">
      <w:pPr>
        <w:pStyle w:val="SK2"/>
        <w:rPr>
          <w:rFonts w:asciiTheme="minorHAnsi" w:eastAsiaTheme="minorEastAsia" w:hAnsiTheme="minorHAnsi"/>
          <w:noProof/>
          <w:kern w:val="2"/>
          <w:szCs w:val="24"/>
          <w:lang w:eastAsia="et-EE"/>
          <w14:ligatures w14:val="standardContextual"/>
        </w:rPr>
      </w:pPr>
      <w:hyperlink w:anchor="_Toc189040823" w:history="1">
        <w:r w:rsidRPr="00644C00">
          <w:rPr>
            <w:rStyle w:val="Hperlink"/>
            <w:noProof/>
          </w:rPr>
          <w:t>TTJA: Kasutuses olevad paigalduskohtade mahud</w:t>
        </w:r>
        <w:r>
          <w:rPr>
            <w:noProof/>
            <w:webHidden/>
          </w:rPr>
          <w:tab/>
        </w:r>
        <w:r>
          <w:rPr>
            <w:noProof/>
            <w:webHidden/>
          </w:rPr>
          <w:fldChar w:fldCharType="begin"/>
        </w:r>
        <w:r>
          <w:rPr>
            <w:noProof/>
            <w:webHidden/>
          </w:rPr>
          <w:instrText xml:space="preserve"> PAGEREF _Toc189040823 \h </w:instrText>
        </w:r>
        <w:r>
          <w:rPr>
            <w:noProof/>
            <w:webHidden/>
          </w:rPr>
        </w:r>
        <w:r>
          <w:rPr>
            <w:noProof/>
            <w:webHidden/>
          </w:rPr>
          <w:fldChar w:fldCharType="separate"/>
        </w:r>
        <w:r>
          <w:rPr>
            <w:noProof/>
            <w:webHidden/>
          </w:rPr>
          <w:t>13</w:t>
        </w:r>
        <w:r>
          <w:rPr>
            <w:noProof/>
            <w:webHidden/>
          </w:rPr>
          <w:fldChar w:fldCharType="end"/>
        </w:r>
      </w:hyperlink>
    </w:p>
    <w:p w14:paraId="0AB60174" w14:textId="0833BCA9" w:rsidR="0090093D" w:rsidRDefault="0090093D">
      <w:pPr>
        <w:pStyle w:val="SK2"/>
        <w:rPr>
          <w:rFonts w:asciiTheme="minorHAnsi" w:eastAsiaTheme="minorEastAsia" w:hAnsiTheme="minorHAnsi"/>
          <w:noProof/>
          <w:kern w:val="2"/>
          <w:szCs w:val="24"/>
          <w:lang w:eastAsia="et-EE"/>
          <w14:ligatures w14:val="standardContextual"/>
        </w:rPr>
      </w:pPr>
      <w:hyperlink w:anchor="_Toc189040824" w:history="1">
        <w:r w:rsidRPr="00644C00">
          <w:rPr>
            <w:rStyle w:val="Hperlink"/>
            <w:noProof/>
          </w:rPr>
          <w:t>TTJA: Paigalduskohtade suurused alla 100mm läbimõõduga sidetorus</w:t>
        </w:r>
        <w:r>
          <w:rPr>
            <w:noProof/>
            <w:webHidden/>
          </w:rPr>
          <w:tab/>
        </w:r>
        <w:r>
          <w:rPr>
            <w:noProof/>
            <w:webHidden/>
          </w:rPr>
          <w:fldChar w:fldCharType="begin"/>
        </w:r>
        <w:r>
          <w:rPr>
            <w:noProof/>
            <w:webHidden/>
          </w:rPr>
          <w:instrText xml:space="preserve"> PAGEREF _Toc189040824 \h </w:instrText>
        </w:r>
        <w:r>
          <w:rPr>
            <w:noProof/>
            <w:webHidden/>
          </w:rPr>
        </w:r>
        <w:r>
          <w:rPr>
            <w:noProof/>
            <w:webHidden/>
          </w:rPr>
          <w:fldChar w:fldCharType="separate"/>
        </w:r>
        <w:r>
          <w:rPr>
            <w:noProof/>
            <w:webHidden/>
          </w:rPr>
          <w:t>14</w:t>
        </w:r>
        <w:r>
          <w:rPr>
            <w:noProof/>
            <w:webHidden/>
          </w:rPr>
          <w:fldChar w:fldCharType="end"/>
        </w:r>
      </w:hyperlink>
    </w:p>
    <w:p w14:paraId="0362747E" w14:textId="7FFFB42A" w:rsidR="0090093D" w:rsidRDefault="0090093D">
      <w:pPr>
        <w:pStyle w:val="SK2"/>
        <w:rPr>
          <w:rFonts w:asciiTheme="minorHAnsi" w:eastAsiaTheme="minorEastAsia" w:hAnsiTheme="minorHAnsi"/>
          <w:noProof/>
          <w:kern w:val="2"/>
          <w:szCs w:val="24"/>
          <w:lang w:eastAsia="et-EE"/>
          <w14:ligatures w14:val="standardContextual"/>
        </w:rPr>
      </w:pPr>
      <w:hyperlink w:anchor="_Toc189040825" w:history="1">
        <w:r w:rsidRPr="00644C00">
          <w:rPr>
            <w:rStyle w:val="Hperlink"/>
            <w:noProof/>
          </w:rPr>
          <w:t>Elisa</w:t>
        </w:r>
        <w:r>
          <w:rPr>
            <w:noProof/>
            <w:webHidden/>
          </w:rPr>
          <w:tab/>
        </w:r>
        <w:r>
          <w:rPr>
            <w:noProof/>
            <w:webHidden/>
          </w:rPr>
          <w:fldChar w:fldCharType="begin"/>
        </w:r>
        <w:r>
          <w:rPr>
            <w:noProof/>
            <w:webHidden/>
          </w:rPr>
          <w:instrText xml:space="preserve"> PAGEREF _Toc189040825 \h </w:instrText>
        </w:r>
        <w:r>
          <w:rPr>
            <w:noProof/>
            <w:webHidden/>
          </w:rPr>
        </w:r>
        <w:r>
          <w:rPr>
            <w:noProof/>
            <w:webHidden/>
          </w:rPr>
          <w:fldChar w:fldCharType="separate"/>
        </w:r>
        <w:r>
          <w:rPr>
            <w:noProof/>
            <w:webHidden/>
          </w:rPr>
          <w:t>15</w:t>
        </w:r>
        <w:r>
          <w:rPr>
            <w:noProof/>
            <w:webHidden/>
          </w:rPr>
          <w:fldChar w:fldCharType="end"/>
        </w:r>
      </w:hyperlink>
    </w:p>
    <w:p w14:paraId="731BC5D6" w14:textId="200909C8" w:rsidR="0090093D" w:rsidRDefault="0090093D">
      <w:pPr>
        <w:pStyle w:val="SK2"/>
        <w:rPr>
          <w:rFonts w:asciiTheme="minorHAnsi" w:eastAsiaTheme="minorEastAsia" w:hAnsiTheme="minorHAnsi"/>
          <w:noProof/>
          <w:kern w:val="2"/>
          <w:szCs w:val="24"/>
          <w:lang w:eastAsia="et-EE"/>
          <w14:ligatures w14:val="standardContextual"/>
        </w:rPr>
      </w:pPr>
      <w:hyperlink w:anchor="_Toc189040826" w:history="1">
        <w:r w:rsidRPr="00644C00">
          <w:rPr>
            <w:rStyle w:val="Hperlink"/>
            <w:noProof/>
          </w:rPr>
          <w:t>TTJA: Paigalduskohtade suurustega kaasnev teabesüsteemide muutmine ja sellega arvestamine</w:t>
        </w:r>
        <w:r>
          <w:rPr>
            <w:noProof/>
            <w:webHidden/>
          </w:rPr>
          <w:tab/>
        </w:r>
        <w:r>
          <w:rPr>
            <w:noProof/>
            <w:webHidden/>
          </w:rPr>
          <w:fldChar w:fldCharType="begin"/>
        </w:r>
        <w:r>
          <w:rPr>
            <w:noProof/>
            <w:webHidden/>
          </w:rPr>
          <w:instrText xml:space="preserve"> PAGEREF _Toc189040826 \h </w:instrText>
        </w:r>
        <w:r>
          <w:rPr>
            <w:noProof/>
            <w:webHidden/>
          </w:rPr>
        </w:r>
        <w:r>
          <w:rPr>
            <w:noProof/>
            <w:webHidden/>
          </w:rPr>
          <w:fldChar w:fldCharType="separate"/>
        </w:r>
        <w:r>
          <w:rPr>
            <w:noProof/>
            <w:webHidden/>
          </w:rPr>
          <w:t>16</w:t>
        </w:r>
        <w:r>
          <w:rPr>
            <w:noProof/>
            <w:webHidden/>
          </w:rPr>
          <w:fldChar w:fldCharType="end"/>
        </w:r>
      </w:hyperlink>
    </w:p>
    <w:p w14:paraId="0B818833" w14:textId="2F0F712D" w:rsidR="0090093D" w:rsidRDefault="0090093D">
      <w:pPr>
        <w:pStyle w:val="SK1"/>
        <w:rPr>
          <w:rFonts w:asciiTheme="minorHAnsi" w:eastAsiaTheme="minorEastAsia" w:hAnsiTheme="minorHAnsi"/>
          <w:noProof/>
          <w:kern w:val="2"/>
          <w:szCs w:val="24"/>
          <w:lang w:eastAsia="et-EE"/>
          <w14:ligatures w14:val="standardContextual"/>
        </w:rPr>
      </w:pPr>
      <w:hyperlink w:anchor="_Toc189040827" w:history="1">
        <w:r w:rsidRPr="00644C00">
          <w:rPr>
            <w:rStyle w:val="Hperlink"/>
            <w:noProof/>
          </w:rPr>
          <w:t>3.</w:t>
        </w:r>
        <w:r>
          <w:rPr>
            <w:rFonts w:asciiTheme="minorHAnsi" w:eastAsiaTheme="minorEastAsia" w:hAnsiTheme="minorHAnsi"/>
            <w:noProof/>
            <w:kern w:val="2"/>
            <w:szCs w:val="24"/>
            <w:lang w:eastAsia="et-EE"/>
            <w14:ligatures w14:val="standardContextual"/>
          </w:rPr>
          <w:tab/>
        </w:r>
        <w:r w:rsidRPr="00644C00">
          <w:rPr>
            <w:rStyle w:val="Hperlink"/>
            <w:noProof/>
          </w:rPr>
          <w:t>Tehnilise reservi määratlemine sidetorudes</w:t>
        </w:r>
        <w:r>
          <w:rPr>
            <w:noProof/>
            <w:webHidden/>
          </w:rPr>
          <w:tab/>
        </w:r>
        <w:r>
          <w:rPr>
            <w:noProof/>
            <w:webHidden/>
          </w:rPr>
          <w:fldChar w:fldCharType="begin"/>
        </w:r>
        <w:r>
          <w:rPr>
            <w:noProof/>
            <w:webHidden/>
          </w:rPr>
          <w:instrText xml:space="preserve"> PAGEREF _Toc189040827 \h </w:instrText>
        </w:r>
        <w:r>
          <w:rPr>
            <w:noProof/>
            <w:webHidden/>
          </w:rPr>
        </w:r>
        <w:r>
          <w:rPr>
            <w:noProof/>
            <w:webHidden/>
          </w:rPr>
          <w:fldChar w:fldCharType="separate"/>
        </w:r>
        <w:r>
          <w:rPr>
            <w:noProof/>
            <w:webHidden/>
          </w:rPr>
          <w:t>17</w:t>
        </w:r>
        <w:r>
          <w:rPr>
            <w:noProof/>
            <w:webHidden/>
          </w:rPr>
          <w:fldChar w:fldCharType="end"/>
        </w:r>
      </w:hyperlink>
    </w:p>
    <w:p w14:paraId="0352BDE9" w14:textId="59318B8F" w:rsidR="0090093D" w:rsidRDefault="0090093D">
      <w:pPr>
        <w:pStyle w:val="SK2"/>
        <w:rPr>
          <w:rFonts w:asciiTheme="minorHAnsi" w:eastAsiaTheme="minorEastAsia" w:hAnsiTheme="minorHAnsi"/>
          <w:noProof/>
          <w:kern w:val="2"/>
          <w:szCs w:val="24"/>
          <w:lang w:eastAsia="et-EE"/>
          <w14:ligatures w14:val="standardContextual"/>
        </w:rPr>
      </w:pPr>
      <w:hyperlink w:anchor="_Toc189040828" w:history="1">
        <w:r w:rsidRPr="00644C00">
          <w:rPr>
            <w:rStyle w:val="Hperlink"/>
            <w:noProof/>
          </w:rPr>
          <w:t>Telia</w:t>
        </w:r>
        <w:r>
          <w:rPr>
            <w:noProof/>
            <w:webHidden/>
          </w:rPr>
          <w:tab/>
        </w:r>
        <w:r>
          <w:rPr>
            <w:noProof/>
            <w:webHidden/>
          </w:rPr>
          <w:fldChar w:fldCharType="begin"/>
        </w:r>
        <w:r>
          <w:rPr>
            <w:noProof/>
            <w:webHidden/>
          </w:rPr>
          <w:instrText xml:space="preserve"> PAGEREF _Toc189040828 \h </w:instrText>
        </w:r>
        <w:r>
          <w:rPr>
            <w:noProof/>
            <w:webHidden/>
          </w:rPr>
        </w:r>
        <w:r>
          <w:rPr>
            <w:noProof/>
            <w:webHidden/>
          </w:rPr>
          <w:fldChar w:fldCharType="separate"/>
        </w:r>
        <w:r>
          <w:rPr>
            <w:noProof/>
            <w:webHidden/>
          </w:rPr>
          <w:t>17</w:t>
        </w:r>
        <w:r>
          <w:rPr>
            <w:noProof/>
            <w:webHidden/>
          </w:rPr>
          <w:fldChar w:fldCharType="end"/>
        </w:r>
      </w:hyperlink>
    </w:p>
    <w:p w14:paraId="184C3BA9" w14:textId="328AE22A" w:rsidR="0090093D" w:rsidRDefault="0090093D">
      <w:pPr>
        <w:pStyle w:val="SK2"/>
        <w:rPr>
          <w:rFonts w:asciiTheme="minorHAnsi" w:eastAsiaTheme="minorEastAsia" w:hAnsiTheme="minorHAnsi"/>
          <w:noProof/>
          <w:kern w:val="2"/>
          <w:szCs w:val="24"/>
          <w:lang w:eastAsia="et-EE"/>
          <w14:ligatures w14:val="standardContextual"/>
        </w:rPr>
      </w:pPr>
      <w:hyperlink w:anchor="_Toc189040829" w:history="1">
        <w:r w:rsidRPr="00644C00">
          <w:rPr>
            <w:rStyle w:val="Hperlink"/>
            <w:noProof/>
          </w:rPr>
          <w:t>TTJA</w:t>
        </w:r>
        <w:r>
          <w:rPr>
            <w:noProof/>
            <w:webHidden/>
          </w:rPr>
          <w:tab/>
        </w:r>
        <w:r>
          <w:rPr>
            <w:noProof/>
            <w:webHidden/>
          </w:rPr>
          <w:fldChar w:fldCharType="begin"/>
        </w:r>
        <w:r>
          <w:rPr>
            <w:noProof/>
            <w:webHidden/>
          </w:rPr>
          <w:instrText xml:space="preserve"> PAGEREF _Toc189040829 \h </w:instrText>
        </w:r>
        <w:r>
          <w:rPr>
            <w:noProof/>
            <w:webHidden/>
          </w:rPr>
        </w:r>
        <w:r>
          <w:rPr>
            <w:noProof/>
            <w:webHidden/>
          </w:rPr>
          <w:fldChar w:fldCharType="separate"/>
        </w:r>
        <w:r>
          <w:rPr>
            <w:noProof/>
            <w:webHidden/>
          </w:rPr>
          <w:t>21</w:t>
        </w:r>
        <w:r>
          <w:rPr>
            <w:noProof/>
            <w:webHidden/>
          </w:rPr>
          <w:fldChar w:fldCharType="end"/>
        </w:r>
      </w:hyperlink>
    </w:p>
    <w:p w14:paraId="3F9975B9" w14:textId="33F43C35" w:rsidR="0090093D" w:rsidRDefault="0090093D">
      <w:pPr>
        <w:pStyle w:val="SK1"/>
        <w:rPr>
          <w:rFonts w:asciiTheme="minorHAnsi" w:eastAsiaTheme="minorEastAsia" w:hAnsiTheme="minorHAnsi"/>
          <w:noProof/>
          <w:kern w:val="2"/>
          <w:szCs w:val="24"/>
          <w:lang w:eastAsia="et-EE"/>
          <w14:ligatures w14:val="standardContextual"/>
        </w:rPr>
      </w:pPr>
      <w:hyperlink w:anchor="_Toc189040830" w:history="1">
        <w:r w:rsidRPr="00644C00">
          <w:rPr>
            <w:rStyle w:val="Hperlink"/>
            <w:noProof/>
          </w:rPr>
          <w:t>4.</w:t>
        </w:r>
        <w:r>
          <w:rPr>
            <w:rFonts w:asciiTheme="minorHAnsi" w:eastAsiaTheme="minorEastAsia" w:hAnsiTheme="minorHAnsi"/>
            <w:noProof/>
            <w:kern w:val="2"/>
            <w:szCs w:val="24"/>
            <w:lang w:eastAsia="et-EE"/>
            <w14:ligatures w14:val="standardContextual"/>
          </w:rPr>
          <w:tab/>
        </w:r>
        <w:r w:rsidRPr="00644C00">
          <w:rPr>
            <w:rStyle w:val="Hperlink"/>
            <w:noProof/>
          </w:rPr>
          <w:t>Tehnilise reservi mahu määratlemine sidetorus</w:t>
        </w:r>
        <w:r>
          <w:rPr>
            <w:noProof/>
            <w:webHidden/>
          </w:rPr>
          <w:tab/>
        </w:r>
        <w:r>
          <w:rPr>
            <w:noProof/>
            <w:webHidden/>
          </w:rPr>
          <w:fldChar w:fldCharType="begin"/>
        </w:r>
        <w:r>
          <w:rPr>
            <w:noProof/>
            <w:webHidden/>
          </w:rPr>
          <w:instrText xml:space="preserve"> PAGEREF _Toc189040830 \h </w:instrText>
        </w:r>
        <w:r>
          <w:rPr>
            <w:noProof/>
            <w:webHidden/>
          </w:rPr>
        </w:r>
        <w:r>
          <w:rPr>
            <w:noProof/>
            <w:webHidden/>
          </w:rPr>
          <w:fldChar w:fldCharType="separate"/>
        </w:r>
        <w:r>
          <w:rPr>
            <w:noProof/>
            <w:webHidden/>
          </w:rPr>
          <w:t>21</w:t>
        </w:r>
        <w:r>
          <w:rPr>
            <w:noProof/>
            <w:webHidden/>
          </w:rPr>
          <w:fldChar w:fldCharType="end"/>
        </w:r>
      </w:hyperlink>
    </w:p>
    <w:p w14:paraId="7D4614F1" w14:textId="2EE53830" w:rsidR="0090093D" w:rsidRDefault="0090093D">
      <w:pPr>
        <w:pStyle w:val="SK2"/>
        <w:rPr>
          <w:rFonts w:asciiTheme="minorHAnsi" w:eastAsiaTheme="minorEastAsia" w:hAnsiTheme="minorHAnsi"/>
          <w:noProof/>
          <w:kern w:val="2"/>
          <w:szCs w:val="24"/>
          <w:lang w:eastAsia="et-EE"/>
          <w14:ligatures w14:val="standardContextual"/>
        </w:rPr>
      </w:pPr>
      <w:hyperlink w:anchor="_Toc189040831" w:history="1">
        <w:r w:rsidRPr="00644C00">
          <w:rPr>
            <w:rStyle w:val="Hperlink"/>
            <w:noProof/>
          </w:rPr>
          <w:t>Elisa</w:t>
        </w:r>
        <w:r>
          <w:rPr>
            <w:noProof/>
            <w:webHidden/>
          </w:rPr>
          <w:tab/>
        </w:r>
        <w:r>
          <w:rPr>
            <w:noProof/>
            <w:webHidden/>
          </w:rPr>
          <w:fldChar w:fldCharType="begin"/>
        </w:r>
        <w:r>
          <w:rPr>
            <w:noProof/>
            <w:webHidden/>
          </w:rPr>
          <w:instrText xml:space="preserve"> PAGEREF _Toc189040831 \h </w:instrText>
        </w:r>
        <w:r>
          <w:rPr>
            <w:noProof/>
            <w:webHidden/>
          </w:rPr>
        </w:r>
        <w:r>
          <w:rPr>
            <w:noProof/>
            <w:webHidden/>
          </w:rPr>
          <w:fldChar w:fldCharType="separate"/>
        </w:r>
        <w:r>
          <w:rPr>
            <w:noProof/>
            <w:webHidden/>
          </w:rPr>
          <w:t>21</w:t>
        </w:r>
        <w:r>
          <w:rPr>
            <w:noProof/>
            <w:webHidden/>
          </w:rPr>
          <w:fldChar w:fldCharType="end"/>
        </w:r>
      </w:hyperlink>
    </w:p>
    <w:p w14:paraId="049E607C" w14:textId="62B264E6" w:rsidR="0090093D" w:rsidRDefault="0090093D">
      <w:pPr>
        <w:pStyle w:val="SK2"/>
        <w:rPr>
          <w:rFonts w:asciiTheme="minorHAnsi" w:eastAsiaTheme="minorEastAsia" w:hAnsiTheme="minorHAnsi"/>
          <w:noProof/>
          <w:kern w:val="2"/>
          <w:szCs w:val="24"/>
          <w:lang w:eastAsia="et-EE"/>
          <w14:ligatures w14:val="standardContextual"/>
        </w:rPr>
      </w:pPr>
      <w:hyperlink w:anchor="_Toc189040832" w:history="1">
        <w:r w:rsidRPr="00644C00">
          <w:rPr>
            <w:rStyle w:val="Hperlink"/>
            <w:noProof/>
          </w:rPr>
          <w:t>TTJA</w:t>
        </w:r>
        <w:r>
          <w:rPr>
            <w:noProof/>
            <w:webHidden/>
          </w:rPr>
          <w:tab/>
        </w:r>
        <w:r>
          <w:rPr>
            <w:noProof/>
            <w:webHidden/>
          </w:rPr>
          <w:fldChar w:fldCharType="begin"/>
        </w:r>
        <w:r>
          <w:rPr>
            <w:noProof/>
            <w:webHidden/>
          </w:rPr>
          <w:instrText xml:space="preserve"> PAGEREF _Toc189040832 \h </w:instrText>
        </w:r>
        <w:r>
          <w:rPr>
            <w:noProof/>
            <w:webHidden/>
          </w:rPr>
        </w:r>
        <w:r>
          <w:rPr>
            <w:noProof/>
            <w:webHidden/>
          </w:rPr>
          <w:fldChar w:fldCharType="separate"/>
        </w:r>
        <w:r>
          <w:rPr>
            <w:noProof/>
            <w:webHidden/>
          </w:rPr>
          <w:t>21</w:t>
        </w:r>
        <w:r>
          <w:rPr>
            <w:noProof/>
            <w:webHidden/>
          </w:rPr>
          <w:fldChar w:fldCharType="end"/>
        </w:r>
      </w:hyperlink>
    </w:p>
    <w:p w14:paraId="4AE81D22" w14:textId="388F28C7" w:rsidR="0090093D" w:rsidRDefault="0090093D">
      <w:pPr>
        <w:pStyle w:val="SK1"/>
        <w:rPr>
          <w:rFonts w:asciiTheme="minorHAnsi" w:eastAsiaTheme="minorEastAsia" w:hAnsiTheme="minorHAnsi"/>
          <w:noProof/>
          <w:kern w:val="2"/>
          <w:szCs w:val="24"/>
          <w:lang w:eastAsia="et-EE"/>
          <w14:ligatures w14:val="standardContextual"/>
        </w:rPr>
      </w:pPr>
      <w:hyperlink w:anchor="_Toc189040833" w:history="1">
        <w:r w:rsidRPr="00644C00">
          <w:rPr>
            <w:rStyle w:val="Hperlink"/>
            <w:noProof/>
          </w:rPr>
          <w:t>5.</w:t>
        </w:r>
        <w:r>
          <w:rPr>
            <w:rFonts w:asciiTheme="minorHAnsi" w:eastAsiaTheme="minorEastAsia" w:hAnsiTheme="minorHAnsi"/>
            <w:noProof/>
            <w:kern w:val="2"/>
            <w:szCs w:val="24"/>
            <w:lang w:eastAsia="et-EE"/>
            <w14:ligatures w14:val="standardContextual"/>
          </w:rPr>
          <w:tab/>
        </w:r>
        <w:r w:rsidRPr="00644C00">
          <w:rPr>
            <w:rStyle w:val="Hperlink"/>
            <w:noProof/>
          </w:rPr>
          <w:t>Juurdepääs Telia alamtorule juhul kui (põhi) sidetorus või sidepostil vaba paigalduskoht puudub</w:t>
        </w:r>
        <w:r>
          <w:rPr>
            <w:noProof/>
            <w:webHidden/>
          </w:rPr>
          <w:tab/>
        </w:r>
        <w:r>
          <w:rPr>
            <w:noProof/>
            <w:webHidden/>
          </w:rPr>
          <w:fldChar w:fldCharType="begin"/>
        </w:r>
        <w:r>
          <w:rPr>
            <w:noProof/>
            <w:webHidden/>
          </w:rPr>
          <w:instrText xml:space="preserve"> PAGEREF _Toc189040833 \h </w:instrText>
        </w:r>
        <w:r>
          <w:rPr>
            <w:noProof/>
            <w:webHidden/>
          </w:rPr>
        </w:r>
        <w:r>
          <w:rPr>
            <w:noProof/>
            <w:webHidden/>
          </w:rPr>
          <w:fldChar w:fldCharType="separate"/>
        </w:r>
        <w:r>
          <w:rPr>
            <w:noProof/>
            <w:webHidden/>
          </w:rPr>
          <w:t>22</w:t>
        </w:r>
        <w:r>
          <w:rPr>
            <w:noProof/>
            <w:webHidden/>
          </w:rPr>
          <w:fldChar w:fldCharType="end"/>
        </w:r>
      </w:hyperlink>
    </w:p>
    <w:p w14:paraId="45B28202" w14:textId="46A6305D" w:rsidR="0090093D" w:rsidRDefault="0090093D">
      <w:pPr>
        <w:pStyle w:val="SK2"/>
        <w:rPr>
          <w:rFonts w:asciiTheme="minorHAnsi" w:eastAsiaTheme="minorEastAsia" w:hAnsiTheme="minorHAnsi"/>
          <w:noProof/>
          <w:kern w:val="2"/>
          <w:szCs w:val="24"/>
          <w:lang w:eastAsia="et-EE"/>
          <w14:ligatures w14:val="standardContextual"/>
        </w:rPr>
      </w:pPr>
      <w:hyperlink w:anchor="_Toc189040834" w:history="1">
        <w:r w:rsidRPr="00644C00">
          <w:rPr>
            <w:rStyle w:val="Hperlink"/>
            <w:noProof/>
          </w:rPr>
          <w:t>Elisa</w:t>
        </w:r>
        <w:r>
          <w:rPr>
            <w:noProof/>
            <w:webHidden/>
          </w:rPr>
          <w:tab/>
        </w:r>
        <w:r>
          <w:rPr>
            <w:noProof/>
            <w:webHidden/>
          </w:rPr>
          <w:fldChar w:fldCharType="begin"/>
        </w:r>
        <w:r>
          <w:rPr>
            <w:noProof/>
            <w:webHidden/>
          </w:rPr>
          <w:instrText xml:space="preserve"> PAGEREF _Toc189040834 \h </w:instrText>
        </w:r>
        <w:r>
          <w:rPr>
            <w:noProof/>
            <w:webHidden/>
          </w:rPr>
        </w:r>
        <w:r>
          <w:rPr>
            <w:noProof/>
            <w:webHidden/>
          </w:rPr>
          <w:fldChar w:fldCharType="separate"/>
        </w:r>
        <w:r>
          <w:rPr>
            <w:noProof/>
            <w:webHidden/>
          </w:rPr>
          <w:t>22</w:t>
        </w:r>
        <w:r>
          <w:rPr>
            <w:noProof/>
            <w:webHidden/>
          </w:rPr>
          <w:fldChar w:fldCharType="end"/>
        </w:r>
      </w:hyperlink>
    </w:p>
    <w:p w14:paraId="6C326CB4" w14:textId="03209C95" w:rsidR="0090093D" w:rsidRDefault="0090093D">
      <w:pPr>
        <w:pStyle w:val="SK2"/>
        <w:rPr>
          <w:rFonts w:asciiTheme="minorHAnsi" w:eastAsiaTheme="minorEastAsia" w:hAnsiTheme="minorHAnsi"/>
          <w:noProof/>
          <w:kern w:val="2"/>
          <w:szCs w:val="24"/>
          <w:lang w:eastAsia="et-EE"/>
          <w14:ligatures w14:val="standardContextual"/>
        </w:rPr>
      </w:pPr>
      <w:hyperlink w:anchor="_Toc189040835" w:history="1">
        <w:r w:rsidRPr="00644C00">
          <w:rPr>
            <w:rStyle w:val="Hperlink"/>
            <w:noProof/>
          </w:rPr>
          <w:t>TTJA</w:t>
        </w:r>
        <w:r>
          <w:rPr>
            <w:noProof/>
            <w:webHidden/>
          </w:rPr>
          <w:tab/>
        </w:r>
        <w:r>
          <w:rPr>
            <w:noProof/>
            <w:webHidden/>
          </w:rPr>
          <w:fldChar w:fldCharType="begin"/>
        </w:r>
        <w:r>
          <w:rPr>
            <w:noProof/>
            <w:webHidden/>
          </w:rPr>
          <w:instrText xml:space="preserve"> PAGEREF _Toc189040835 \h </w:instrText>
        </w:r>
        <w:r>
          <w:rPr>
            <w:noProof/>
            <w:webHidden/>
          </w:rPr>
        </w:r>
        <w:r>
          <w:rPr>
            <w:noProof/>
            <w:webHidden/>
          </w:rPr>
          <w:fldChar w:fldCharType="separate"/>
        </w:r>
        <w:r>
          <w:rPr>
            <w:noProof/>
            <w:webHidden/>
          </w:rPr>
          <w:t>23</w:t>
        </w:r>
        <w:r>
          <w:rPr>
            <w:noProof/>
            <w:webHidden/>
          </w:rPr>
          <w:fldChar w:fldCharType="end"/>
        </w:r>
      </w:hyperlink>
    </w:p>
    <w:p w14:paraId="65811765" w14:textId="34B9EEDF" w:rsidR="0090093D" w:rsidRDefault="0090093D">
      <w:pPr>
        <w:pStyle w:val="SK1"/>
        <w:rPr>
          <w:rFonts w:asciiTheme="minorHAnsi" w:eastAsiaTheme="minorEastAsia" w:hAnsiTheme="minorHAnsi"/>
          <w:noProof/>
          <w:kern w:val="2"/>
          <w:szCs w:val="24"/>
          <w:lang w:eastAsia="et-EE"/>
          <w14:ligatures w14:val="standardContextual"/>
        </w:rPr>
      </w:pPr>
      <w:hyperlink w:anchor="_Toc189040836" w:history="1">
        <w:r w:rsidRPr="00644C00">
          <w:rPr>
            <w:rStyle w:val="Hperlink"/>
            <w:noProof/>
          </w:rPr>
          <w:t>6.</w:t>
        </w:r>
        <w:r>
          <w:rPr>
            <w:rFonts w:asciiTheme="minorHAnsi" w:eastAsiaTheme="minorEastAsia" w:hAnsiTheme="minorHAnsi"/>
            <w:noProof/>
            <w:kern w:val="2"/>
            <w:szCs w:val="24"/>
            <w:lang w:eastAsia="et-EE"/>
            <w14:ligatures w14:val="standardContextual"/>
          </w:rPr>
          <w:tab/>
        </w:r>
        <w:r w:rsidRPr="00644C00">
          <w:rPr>
            <w:rStyle w:val="Hperlink"/>
            <w:noProof/>
          </w:rPr>
          <w:t>Juurdepääs Telia sidekaablile juhul kui (põhi) sidetorus või sidepostil vaba paigalduskoht puudub</w:t>
        </w:r>
        <w:r>
          <w:rPr>
            <w:noProof/>
            <w:webHidden/>
          </w:rPr>
          <w:tab/>
        </w:r>
        <w:r>
          <w:rPr>
            <w:noProof/>
            <w:webHidden/>
          </w:rPr>
          <w:fldChar w:fldCharType="begin"/>
        </w:r>
        <w:r>
          <w:rPr>
            <w:noProof/>
            <w:webHidden/>
          </w:rPr>
          <w:instrText xml:space="preserve"> PAGEREF _Toc189040836 \h </w:instrText>
        </w:r>
        <w:r>
          <w:rPr>
            <w:noProof/>
            <w:webHidden/>
          </w:rPr>
        </w:r>
        <w:r>
          <w:rPr>
            <w:noProof/>
            <w:webHidden/>
          </w:rPr>
          <w:fldChar w:fldCharType="separate"/>
        </w:r>
        <w:r>
          <w:rPr>
            <w:noProof/>
            <w:webHidden/>
          </w:rPr>
          <w:t>24</w:t>
        </w:r>
        <w:r>
          <w:rPr>
            <w:noProof/>
            <w:webHidden/>
          </w:rPr>
          <w:fldChar w:fldCharType="end"/>
        </w:r>
      </w:hyperlink>
    </w:p>
    <w:p w14:paraId="246B6E03" w14:textId="003906B5" w:rsidR="0090093D" w:rsidRDefault="0090093D">
      <w:pPr>
        <w:pStyle w:val="SK2"/>
        <w:rPr>
          <w:rFonts w:asciiTheme="minorHAnsi" w:eastAsiaTheme="minorEastAsia" w:hAnsiTheme="minorHAnsi"/>
          <w:noProof/>
          <w:kern w:val="2"/>
          <w:szCs w:val="24"/>
          <w:lang w:eastAsia="et-EE"/>
          <w14:ligatures w14:val="standardContextual"/>
        </w:rPr>
      </w:pPr>
      <w:hyperlink w:anchor="_Toc189040837" w:history="1">
        <w:r w:rsidRPr="00644C00">
          <w:rPr>
            <w:rStyle w:val="Hperlink"/>
            <w:noProof/>
          </w:rPr>
          <w:t>Telia</w:t>
        </w:r>
        <w:r>
          <w:rPr>
            <w:noProof/>
            <w:webHidden/>
          </w:rPr>
          <w:tab/>
        </w:r>
        <w:r>
          <w:rPr>
            <w:noProof/>
            <w:webHidden/>
          </w:rPr>
          <w:fldChar w:fldCharType="begin"/>
        </w:r>
        <w:r>
          <w:rPr>
            <w:noProof/>
            <w:webHidden/>
          </w:rPr>
          <w:instrText xml:space="preserve"> PAGEREF _Toc189040837 \h </w:instrText>
        </w:r>
        <w:r>
          <w:rPr>
            <w:noProof/>
            <w:webHidden/>
          </w:rPr>
        </w:r>
        <w:r>
          <w:rPr>
            <w:noProof/>
            <w:webHidden/>
          </w:rPr>
          <w:fldChar w:fldCharType="separate"/>
        </w:r>
        <w:r>
          <w:rPr>
            <w:noProof/>
            <w:webHidden/>
          </w:rPr>
          <w:t>24</w:t>
        </w:r>
        <w:r>
          <w:rPr>
            <w:noProof/>
            <w:webHidden/>
          </w:rPr>
          <w:fldChar w:fldCharType="end"/>
        </w:r>
      </w:hyperlink>
    </w:p>
    <w:p w14:paraId="48682748" w14:textId="11F6B1E6" w:rsidR="0090093D" w:rsidRDefault="0090093D">
      <w:pPr>
        <w:pStyle w:val="SK2"/>
        <w:rPr>
          <w:rFonts w:asciiTheme="minorHAnsi" w:eastAsiaTheme="minorEastAsia" w:hAnsiTheme="minorHAnsi"/>
          <w:noProof/>
          <w:kern w:val="2"/>
          <w:szCs w:val="24"/>
          <w:lang w:eastAsia="et-EE"/>
          <w14:ligatures w14:val="standardContextual"/>
        </w:rPr>
      </w:pPr>
      <w:hyperlink w:anchor="_Toc189040838" w:history="1">
        <w:r w:rsidRPr="00644C00">
          <w:rPr>
            <w:rStyle w:val="Hperlink"/>
            <w:noProof/>
          </w:rPr>
          <w:t>TTJA</w:t>
        </w:r>
        <w:r>
          <w:rPr>
            <w:noProof/>
            <w:webHidden/>
          </w:rPr>
          <w:tab/>
        </w:r>
        <w:r>
          <w:rPr>
            <w:noProof/>
            <w:webHidden/>
          </w:rPr>
          <w:fldChar w:fldCharType="begin"/>
        </w:r>
        <w:r>
          <w:rPr>
            <w:noProof/>
            <w:webHidden/>
          </w:rPr>
          <w:instrText xml:space="preserve"> PAGEREF _Toc189040838 \h </w:instrText>
        </w:r>
        <w:r>
          <w:rPr>
            <w:noProof/>
            <w:webHidden/>
          </w:rPr>
        </w:r>
        <w:r>
          <w:rPr>
            <w:noProof/>
            <w:webHidden/>
          </w:rPr>
          <w:fldChar w:fldCharType="separate"/>
        </w:r>
        <w:r>
          <w:rPr>
            <w:noProof/>
            <w:webHidden/>
          </w:rPr>
          <w:t>24</w:t>
        </w:r>
        <w:r>
          <w:rPr>
            <w:noProof/>
            <w:webHidden/>
          </w:rPr>
          <w:fldChar w:fldCharType="end"/>
        </w:r>
      </w:hyperlink>
    </w:p>
    <w:p w14:paraId="5EB7C5DA" w14:textId="40C5B6AB" w:rsidR="0090093D" w:rsidRDefault="0090093D">
      <w:pPr>
        <w:pStyle w:val="SK1"/>
        <w:rPr>
          <w:rFonts w:asciiTheme="minorHAnsi" w:eastAsiaTheme="minorEastAsia" w:hAnsiTheme="minorHAnsi"/>
          <w:noProof/>
          <w:kern w:val="2"/>
          <w:szCs w:val="24"/>
          <w:lang w:eastAsia="et-EE"/>
          <w14:ligatures w14:val="standardContextual"/>
        </w:rPr>
      </w:pPr>
      <w:hyperlink w:anchor="_Toc189040839" w:history="1">
        <w:r w:rsidRPr="00644C00">
          <w:rPr>
            <w:rStyle w:val="Hperlink"/>
            <w:noProof/>
          </w:rPr>
          <w:t>7.</w:t>
        </w:r>
        <w:r>
          <w:rPr>
            <w:rFonts w:asciiTheme="minorHAnsi" w:eastAsiaTheme="minorEastAsia" w:hAnsiTheme="minorHAnsi"/>
            <w:noProof/>
            <w:kern w:val="2"/>
            <w:szCs w:val="24"/>
            <w:lang w:eastAsia="et-EE"/>
            <w14:ligatures w14:val="standardContextual"/>
          </w:rPr>
          <w:tab/>
        </w:r>
        <w:r w:rsidRPr="00644C00">
          <w:rPr>
            <w:rStyle w:val="Hperlink"/>
            <w:noProof/>
          </w:rPr>
          <w:t>Telia sidetorude remont, selle protsesside ja tingimuste võrdväärsus, läbipaistvus ning selle kulude jaotamine</w:t>
        </w:r>
        <w:r>
          <w:rPr>
            <w:noProof/>
            <w:webHidden/>
          </w:rPr>
          <w:tab/>
        </w:r>
        <w:r>
          <w:rPr>
            <w:noProof/>
            <w:webHidden/>
          </w:rPr>
          <w:fldChar w:fldCharType="begin"/>
        </w:r>
        <w:r>
          <w:rPr>
            <w:noProof/>
            <w:webHidden/>
          </w:rPr>
          <w:instrText xml:space="preserve"> PAGEREF _Toc189040839 \h </w:instrText>
        </w:r>
        <w:r>
          <w:rPr>
            <w:noProof/>
            <w:webHidden/>
          </w:rPr>
        </w:r>
        <w:r>
          <w:rPr>
            <w:noProof/>
            <w:webHidden/>
          </w:rPr>
          <w:fldChar w:fldCharType="separate"/>
        </w:r>
        <w:r>
          <w:rPr>
            <w:noProof/>
            <w:webHidden/>
          </w:rPr>
          <w:t>25</w:t>
        </w:r>
        <w:r>
          <w:rPr>
            <w:noProof/>
            <w:webHidden/>
          </w:rPr>
          <w:fldChar w:fldCharType="end"/>
        </w:r>
      </w:hyperlink>
    </w:p>
    <w:p w14:paraId="4B2E2E16" w14:textId="7E37378C" w:rsidR="0090093D" w:rsidRDefault="0090093D">
      <w:pPr>
        <w:pStyle w:val="SK2"/>
        <w:rPr>
          <w:rFonts w:asciiTheme="minorHAnsi" w:eastAsiaTheme="minorEastAsia" w:hAnsiTheme="minorHAnsi"/>
          <w:noProof/>
          <w:kern w:val="2"/>
          <w:szCs w:val="24"/>
          <w:lang w:eastAsia="et-EE"/>
          <w14:ligatures w14:val="standardContextual"/>
        </w:rPr>
      </w:pPr>
      <w:hyperlink w:anchor="_Toc189040840" w:history="1">
        <w:r w:rsidRPr="00644C00">
          <w:rPr>
            <w:rStyle w:val="Hperlink"/>
            <w:noProof/>
          </w:rPr>
          <w:t>Tele2</w:t>
        </w:r>
        <w:r>
          <w:rPr>
            <w:noProof/>
            <w:webHidden/>
          </w:rPr>
          <w:tab/>
        </w:r>
        <w:r>
          <w:rPr>
            <w:noProof/>
            <w:webHidden/>
          </w:rPr>
          <w:fldChar w:fldCharType="begin"/>
        </w:r>
        <w:r>
          <w:rPr>
            <w:noProof/>
            <w:webHidden/>
          </w:rPr>
          <w:instrText xml:space="preserve"> PAGEREF _Toc189040840 \h </w:instrText>
        </w:r>
        <w:r>
          <w:rPr>
            <w:noProof/>
            <w:webHidden/>
          </w:rPr>
        </w:r>
        <w:r>
          <w:rPr>
            <w:noProof/>
            <w:webHidden/>
          </w:rPr>
          <w:fldChar w:fldCharType="separate"/>
        </w:r>
        <w:r>
          <w:rPr>
            <w:noProof/>
            <w:webHidden/>
          </w:rPr>
          <w:t>25</w:t>
        </w:r>
        <w:r>
          <w:rPr>
            <w:noProof/>
            <w:webHidden/>
          </w:rPr>
          <w:fldChar w:fldCharType="end"/>
        </w:r>
      </w:hyperlink>
    </w:p>
    <w:p w14:paraId="45AADF6E" w14:textId="12CBA8CA" w:rsidR="0090093D" w:rsidRDefault="0090093D">
      <w:pPr>
        <w:pStyle w:val="SK2"/>
        <w:rPr>
          <w:rFonts w:asciiTheme="minorHAnsi" w:eastAsiaTheme="minorEastAsia" w:hAnsiTheme="minorHAnsi"/>
          <w:noProof/>
          <w:kern w:val="2"/>
          <w:szCs w:val="24"/>
          <w:lang w:eastAsia="et-EE"/>
          <w14:ligatures w14:val="standardContextual"/>
        </w:rPr>
      </w:pPr>
      <w:hyperlink w:anchor="_Toc189040841" w:history="1">
        <w:r w:rsidRPr="00644C00">
          <w:rPr>
            <w:rStyle w:val="Hperlink"/>
            <w:noProof/>
          </w:rPr>
          <w:t>Elisa</w:t>
        </w:r>
        <w:r>
          <w:rPr>
            <w:noProof/>
            <w:webHidden/>
          </w:rPr>
          <w:tab/>
        </w:r>
        <w:r>
          <w:rPr>
            <w:noProof/>
            <w:webHidden/>
          </w:rPr>
          <w:fldChar w:fldCharType="begin"/>
        </w:r>
        <w:r>
          <w:rPr>
            <w:noProof/>
            <w:webHidden/>
          </w:rPr>
          <w:instrText xml:space="preserve"> PAGEREF _Toc189040841 \h </w:instrText>
        </w:r>
        <w:r>
          <w:rPr>
            <w:noProof/>
            <w:webHidden/>
          </w:rPr>
        </w:r>
        <w:r>
          <w:rPr>
            <w:noProof/>
            <w:webHidden/>
          </w:rPr>
          <w:fldChar w:fldCharType="separate"/>
        </w:r>
        <w:r>
          <w:rPr>
            <w:noProof/>
            <w:webHidden/>
          </w:rPr>
          <w:t>26</w:t>
        </w:r>
        <w:r>
          <w:rPr>
            <w:noProof/>
            <w:webHidden/>
          </w:rPr>
          <w:fldChar w:fldCharType="end"/>
        </w:r>
      </w:hyperlink>
    </w:p>
    <w:p w14:paraId="474A45D8" w14:textId="203890A5" w:rsidR="0090093D" w:rsidRDefault="0090093D">
      <w:pPr>
        <w:pStyle w:val="SK2"/>
        <w:rPr>
          <w:rFonts w:asciiTheme="minorHAnsi" w:eastAsiaTheme="minorEastAsia" w:hAnsiTheme="minorHAnsi"/>
          <w:noProof/>
          <w:kern w:val="2"/>
          <w:szCs w:val="24"/>
          <w:lang w:eastAsia="et-EE"/>
          <w14:ligatures w14:val="standardContextual"/>
        </w:rPr>
      </w:pPr>
      <w:hyperlink w:anchor="_Toc189040842" w:history="1">
        <w:r w:rsidRPr="00644C00">
          <w:rPr>
            <w:rStyle w:val="Hperlink"/>
            <w:noProof/>
          </w:rPr>
          <w:t>Telia</w:t>
        </w:r>
        <w:r>
          <w:rPr>
            <w:noProof/>
            <w:webHidden/>
          </w:rPr>
          <w:tab/>
        </w:r>
        <w:r>
          <w:rPr>
            <w:noProof/>
            <w:webHidden/>
          </w:rPr>
          <w:fldChar w:fldCharType="begin"/>
        </w:r>
        <w:r>
          <w:rPr>
            <w:noProof/>
            <w:webHidden/>
          </w:rPr>
          <w:instrText xml:space="preserve"> PAGEREF _Toc189040842 \h </w:instrText>
        </w:r>
        <w:r>
          <w:rPr>
            <w:noProof/>
            <w:webHidden/>
          </w:rPr>
        </w:r>
        <w:r>
          <w:rPr>
            <w:noProof/>
            <w:webHidden/>
          </w:rPr>
          <w:fldChar w:fldCharType="separate"/>
        </w:r>
        <w:r>
          <w:rPr>
            <w:noProof/>
            <w:webHidden/>
          </w:rPr>
          <w:t>26</w:t>
        </w:r>
        <w:r>
          <w:rPr>
            <w:noProof/>
            <w:webHidden/>
          </w:rPr>
          <w:fldChar w:fldCharType="end"/>
        </w:r>
      </w:hyperlink>
    </w:p>
    <w:p w14:paraId="076642DE" w14:textId="5B92BF01" w:rsidR="0090093D" w:rsidRDefault="0090093D">
      <w:pPr>
        <w:pStyle w:val="SK2"/>
        <w:rPr>
          <w:rFonts w:asciiTheme="minorHAnsi" w:eastAsiaTheme="minorEastAsia" w:hAnsiTheme="minorHAnsi"/>
          <w:noProof/>
          <w:kern w:val="2"/>
          <w:szCs w:val="24"/>
          <w:lang w:eastAsia="et-EE"/>
          <w14:ligatures w14:val="standardContextual"/>
        </w:rPr>
      </w:pPr>
      <w:hyperlink w:anchor="_Toc189040843" w:history="1">
        <w:r w:rsidRPr="00644C00">
          <w:rPr>
            <w:rStyle w:val="Hperlink"/>
            <w:noProof/>
          </w:rPr>
          <w:t>TTJA: Remondi liigid ja protseduuride läbipaistvus</w:t>
        </w:r>
        <w:r>
          <w:rPr>
            <w:noProof/>
            <w:webHidden/>
          </w:rPr>
          <w:tab/>
        </w:r>
        <w:r>
          <w:rPr>
            <w:noProof/>
            <w:webHidden/>
          </w:rPr>
          <w:fldChar w:fldCharType="begin"/>
        </w:r>
        <w:r>
          <w:rPr>
            <w:noProof/>
            <w:webHidden/>
          </w:rPr>
          <w:instrText xml:space="preserve"> PAGEREF _Toc189040843 \h </w:instrText>
        </w:r>
        <w:r>
          <w:rPr>
            <w:noProof/>
            <w:webHidden/>
          </w:rPr>
        </w:r>
        <w:r>
          <w:rPr>
            <w:noProof/>
            <w:webHidden/>
          </w:rPr>
          <w:fldChar w:fldCharType="separate"/>
        </w:r>
        <w:r>
          <w:rPr>
            <w:noProof/>
            <w:webHidden/>
          </w:rPr>
          <w:t>28</w:t>
        </w:r>
        <w:r>
          <w:rPr>
            <w:noProof/>
            <w:webHidden/>
          </w:rPr>
          <w:fldChar w:fldCharType="end"/>
        </w:r>
      </w:hyperlink>
    </w:p>
    <w:p w14:paraId="791FF87D" w14:textId="0D798A36" w:rsidR="0090093D" w:rsidRDefault="0090093D">
      <w:pPr>
        <w:pStyle w:val="SK2"/>
        <w:rPr>
          <w:rFonts w:asciiTheme="minorHAnsi" w:eastAsiaTheme="minorEastAsia" w:hAnsiTheme="minorHAnsi"/>
          <w:noProof/>
          <w:kern w:val="2"/>
          <w:szCs w:val="24"/>
          <w:lang w:eastAsia="et-EE"/>
          <w14:ligatures w14:val="standardContextual"/>
        </w:rPr>
      </w:pPr>
      <w:hyperlink w:anchor="_Toc189040844" w:history="1">
        <w:r w:rsidRPr="00644C00">
          <w:rPr>
            <w:rStyle w:val="Hperlink"/>
            <w:noProof/>
          </w:rPr>
          <w:t>TTJA: Remondi kulude jaotamine</w:t>
        </w:r>
        <w:r>
          <w:rPr>
            <w:noProof/>
            <w:webHidden/>
          </w:rPr>
          <w:tab/>
        </w:r>
        <w:r>
          <w:rPr>
            <w:noProof/>
            <w:webHidden/>
          </w:rPr>
          <w:fldChar w:fldCharType="begin"/>
        </w:r>
        <w:r>
          <w:rPr>
            <w:noProof/>
            <w:webHidden/>
          </w:rPr>
          <w:instrText xml:space="preserve"> PAGEREF _Toc189040844 \h </w:instrText>
        </w:r>
        <w:r>
          <w:rPr>
            <w:noProof/>
            <w:webHidden/>
          </w:rPr>
        </w:r>
        <w:r>
          <w:rPr>
            <w:noProof/>
            <w:webHidden/>
          </w:rPr>
          <w:fldChar w:fldCharType="separate"/>
        </w:r>
        <w:r>
          <w:rPr>
            <w:noProof/>
            <w:webHidden/>
          </w:rPr>
          <w:t>29</w:t>
        </w:r>
        <w:r>
          <w:rPr>
            <w:noProof/>
            <w:webHidden/>
          </w:rPr>
          <w:fldChar w:fldCharType="end"/>
        </w:r>
      </w:hyperlink>
    </w:p>
    <w:p w14:paraId="5A8CDC4E" w14:textId="59C1132A" w:rsidR="0090093D" w:rsidRDefault="0090093D">
      <w:pPr>
        <w:pStyle w:val="SK2"/>
        <w:rPr>
          <w:rFonts w:asciiTheme="minorHAnsi" w:eastAsiaTheme="minorEastAsia" w:hAnsiTheme="minorHAnsi"/>
          <w:noProof/>
          <w:kern w:val="2"/>
          <w:szCs w:val="24"/>
          <w:lang w:eastAsia="et-EE"/>
          <w14:ligatures w14:val="standardContextual"/>
        </w:rPr>
      </w:pPr>
      <w:hyperlink w:anchor="_Toc189040845" w:history="1">
        <w:r w:rsidRPr="00644C00">
          <w:rPr>
            <w:rStyle w:val="Hperlink"/>
            <w:noProof/>
          </w:rPr>
          <w:t>TTJA: Remonditeenuste protseduuride läbipaistvus ja kajastamine näidispakkumises</w:t>
        </w:r>
        <w:r>
          <w:rPr>
            <w:noProof/>
            <w:webHidden/>
          </w:rPr>
          <w:tab/>
        </w:r>
        <w:r>
          <w:rPr>
            <w:noProof/>
            <w:webHidden/>
          </w:rPr>
          <w:fldChar w:fldCharType="begin"/>
        </w:r>
        <w:r>
          <w:rPr>
            <w:noProof/>
            <w:webHidden/>
          </w:rPr>
          <w:instrText xml:space="preserve"> PAGEREF _Toc189040845 \h </w:instrText>
        </w:r>
        <w:r>
          <w:rPr>
            <w:noProof/>
            <w:webHidden/>
          </w:rPr>
        </w:r>
        <w:r>
          <w:rPr>
            <w:noProof/>
            <w:webHidden/>
          </w:rPr>
          <w:fldChar w:fldCharType="separate"/>
        </w:r>
        <w:r>
          <w:rPr>
            <w:noProof/>
            <w:webHidden/>
          </w:rPr>
          <w:t>30</w:t>
        </w:r>
        <w:r>
          <w:rPr>
            <w:noProof/>
            <w:webHidden/>
          </w:rPr>
          <w:fldChar w:fldCharType="end"/>
        </w:r>
      </w:hyperlink>
    </w:p>
    <w:p w14:paraId="68EC70C7" w14:textId="375D34B8" w:rsidR="0090093D" w:rsidRDefault="0090093D">
      <w:pPr>
        <w:pStyle w:val="SK1"/>
        <w:rPr>
          <w:rFonts w:asciiTheme="minorHAnsi" w:eastAsiaTheme="minorEastAsia" w:hAnsiTheme="minorHAnsi"/>
          <w:noProof/>
          <w:kern w:val="2"/>
          <w:szCs w:val="24"/>
          <w:lang w:eastAsia="et-EE"/>
          <w14:ligatures w14:val="standardContextual"/>
        </w:rPr>
      </w:pPr>
      <w:hyperlink w:anchor="_Toc189040846" w:history="1">
        <w:r w:rsidRPr="00644C00">
          <w:rPr>
            <w:rStyle w:val="Hperlink"/>
            <w:noProof/>
          </w:rPr>
          <w:t>8.</w:t>
        </w:r>
        <w:r>
          <w:rPr>
            <w:rFonts w:asciiTheme="minorHAnsi" w:eastAsiaTheme="minorEastAsia" w:hAnsiTheme="minorHAnsi"/>
            <w:noProof/>
            <w:kern w:val="2"/>
            <w:szCs w:val="24"/>
            <w:lang w:eastAsia="et-EE"/>
            <w14:ligatures w14:val="standardContextual"/>
          </w:rPr>
          <w:tab/>
        </w:r>
        <w:r w:rsidRPr="00644C00">
          <w:rPr>
            <w:rStyle w:val="Hperlink"/>
            <w:noProof/>
          </w:rPr>
          <w:t>Paigalduskohtade broneerimine sidetorus</w:t>
        </w:r>
        <w:r>
          <w:rPr>
            <w:noProof/>
            <w:webHidden/>
          </w:rPr>
          <w:tab/>
        </w:r>
        <w:r>
          <w:rPr>
            <w:noProof/>
            <w:webHidden/>
          </w:rPr>
          <w:fldChar w:fldCharType="begin"/>
        </w:r>
        <w:r>
          <w:rPr>
            <w:noProof/>
            <w:webHidden/>
          </w:rPr>
          <w:instrText xml:space="preserve"> PAGEREF _Toc189040846 \h </w:instrText>
        </w:r>
        <w:r>
          <w:rPr>
            <w:noProof/>
            <w:webHidden/>
          </w:rPr>
        </w:r>
        <w:r>
          <w:rPr>
            <w:noProof/>
            <w:webHidden/>
          </w:rPr>
          <w:fldChar w:fldCharType="separate"/>
        </w:r>
        <w:r>
          <w:rPr>
            <w:noProof/>
            <w:webHidden/>
          </w:rPr>
          <w:t>31</w:t>
        </w:r>
        <w:r>
          <w:rPr>
            <w:noProof/>
            <w:webHidden/>
          </w:rPr>
          <w:fldChar w:fldCharType="end"/>
        </w:r>
      </w:hyperlink>
    </w:p>
    <w:p w14:paraId="51AF7755" w14:textId="5385AE37" w:rsidR="0090093D" w:rsidRDefault="0090093D">
      <w:pPr>
        <w:pStyle w:val="SK2"/>
        <w:rPr>
          <w:rFonts w:asciiTheme="minorHAnsi" w:eastAsiaTheme="minorEastAsia" w:hAnsiTheme="minorHAnsi"/>
          <w:noProof/>
          <w:kern w:val="2"/>
          <w:szCs w:val="24"/>
          <w:lang w:eastAsia="et-EE"/>
          <w14:ligatures w14:val="standardContextual"/>
        </w:rPr>
      </w:pPr>
      <w:hyperlink w:anchor="_Toc189040847" w:history="1">
        <w:r w:rsidRPr="00644C00">
          <w:rPr>
            <w:rStyle w:val="Hperlink"/>
            <w:noProof/>
          </w:rPr>
          <w:t>Elisa</w:t>
        </w:r>
        <w:r>
          <w:rPr>
            <w:noProof/>
            <w:webHidden/>
          </w:rPr>
          <w:tab/>
        </w:r>
        <w:r>
          <w:rPr>
            <w:noProof/>
            <w:webHidden/>
          </w:rPr>
          <w:fldChar w:fldCharType="begin"/>
        </w:r>
        <w:r>
          <w:rPr>
            <w:noProof/>
            <w:webHidden/>
          </w:rPr>
          <w:instrText xml:space="preserve"> PAGEREF _Toc189040847 \h </w:instrText>
        </w:r>
        <w:r>
          <w:rPr>
            <w:noProof/>
            <w:webHidden/>
          </w:rPr>
        </w:r>
        <w:r>
          <w:rPr>
            <w:noProof/>
            <w:webHidden/>
          </w:rPr>
          <w:fldChar w:fldCharType="separate"/>
        </w:r>
        <w:r>
          <w:rPr>
            <w:noProof/>
            <w:webHidden/>
          </w:rPr>
          <w:t>31</w:t>
        </w:r>
        <w:r>
          <w:rPr>
            <w:noProof/>
            <w:webHidden/>
          </w:rPr>
          <w:fldChar w:fldCharType="end"/>
        </w:r>
      </w:hyperlink>
    </w:p>
    <w:p w14:paraId="5381C714" w14:textId="11147C66" w:rsidR="0090093D" w:rsidRDefault="0090093D">
      <w:pPr>
        <w:pStyle w:val="SK2"/>
        <w:rPr>
          <w:rFonts w:asciiTheme="minorHAnsi" w:eastAsiaTheme="minorEastAsia" w:hAnsiTheme="minorHAnsi"/>
          <w:noProof/>
          <w:kern w:val="2"/>
          <w:szCs w:val="24"/>
          <w:lang w:eastAsia="et-EE"/>
          <w14:ligatures w14:val="standardContextual"/>
        </w:rPr>
      </w:pPr>
      <w:hyperlink w:anchor="_Toc189040848" w:history="1">
        <w:r w:rsidRPr="00644C00">
          <w:rPr>
            <w:rStyle w:val="Hperlink"/>
            <w:noProof/>
          </w:rPr>
          <w:t>Telia</w:t>
        </w:r>
        <w:r>
          <w:rPr>
            <w:noProof/>
            <w:webHidden/>
          </w:rPr>
          <w:tab/>
        </w:r>
        <w:r>
          <w:rPr>
            <w:noProof/>
            <w:webHidden/>
          </w:rPr>
          <w:fldChar w:fldCharType="begin"/>
        </w:r>
        <w:r>
          <w:rPr>
            <w:noProof/>
            <w:webHidden/>
          </w:rPr>
          <w:instrText xml:space="preserve"> PAGEREF _Toc189040848 \h </w:instrText>
        </w:r>
        <w:r>
          <w:rPr>
            <w:noProof/>
            <w:webHidden/>
          </w:rPr>
        </w:r>
        <w:r>
          <w:rPr>
            <w:noProof/>
            <w:webHidden/>
          </w:rPr>
          <w:fldChar w:fldCharType="separate"/>
        </w:r>
        <w:r>
          <w:rPr>
            <w:noProof/>
            <w:webHidden/>
          </w:rPr>
          <w:t>34</w:t>
        </w:r>
        <w:r>
          <w:rPr>
            <w:noProof/>
            <w:webHidden/>
          </w:rPr>
          <w:fldChar w:fldCharType="end"/>
        </w:r>
      </w:hyperlink>
    </w:p>
    <w:p w14:paraId="34BF23E2" w14:textId="5D8D4CD2" w:rsidR="0090093D" w:rsidRDefault="0090093D">
      <w:pPr>
        <w:pStyle w:val="SK2"/>
        <w:rPr>
          <w:rFonts w:asciiTheme="minorHAnsi" w:eastAsiaTheme="minorEastAsia" w:hAnsiTheme="minorHAnsi"/>
          <w:noProof/>
          <w:kern w:val="2"/>
          <w:szCs w:val="24"/>
          <w:lang w:eastAsia="et-EE"/>
          <w14:ligatures w14:val="standardContextual"/>
        </w:rPr>
      </w:pPr>
      <w:hyperlink w:anchor="_Toc189040849" w:history="1">
        <w:r w:rsidRPr="00644C00">
          <w:rPr>
            <w:rStyle w:val="Hperlink"/>
            <w:noProof/>
          </w:rPr>
          <w:t>TTJA 2024 STJ hulgituru otsuse kavandi kohustused paigalduskoha broneerimisele</w:t>
        </w:r>
        <w:r>
          <w:rPr>
            <w:noProof/>
            <w:webHidden/>
          </w:rPr>
          <w:tab/>
        </w:r>
        <w:r>
          <w:rPr>
            <w:noProof/>
            <w:webHidden/>
          </w:rPr>
          <w:fldChar w:fldCharType="begin"/>
        </w:r>
        <w:r>
          <w:rPr>
            <w:noProof/>
            <w:webHidden/>
          </w:rPr>
          <w:instrText xml:space="preserve"> PAGEREF _Toc189040849 \h </w:instrText>
        </w:r>
        <w:r>
          <w:rPr>
            <w:noProof/>
            <w:webHidden/>
          </w:rPr>
        </w:r>
        <w:r>
          <w:rPr>
            <w:noProof/>
            <w:webHidden/>
          </w:rPr>
          <w:fldChar w:fldCharType="separate"/>
        </w:r>
        <w:r>
          <w:rPr>
            <w:noProof/>
            <w:webHidden/>
          </w:rPr>
          <w:t>37</w:t>
        </w:r>
        <w:r>
          <w:rPr>
            <w:noProof/>
            <w:webHidden/>
          </w:rPr>
          <w:fldChar w:fldCharType="end"/>
        </w:r>
      </w:hyperlink>
    </w:p>
    <w:p w14:paraId="23D051DF" w14:textId="2C8E6E87" w:rsidR="0090093D" w:rsidRDefault="0090093D">
      <w:pPr>
        <w:pStyle w:val="SK2"/>
        <w:rPr>
          <w:rFonts w:asciiTheme="minorHAnsi" w:eastAsiaTheme="minorEastAsia" w:hAnsiTheme="minorHAnsi"/>
          <w:noProof/>
          <w:kern w:val="2"/>
          <w:szCs w:val="24"/>
          <w:lang w:eastAsia="et-EE"/>
          <w14:ligatures w14:val="standardContextual"/>
        </w:rPr>
      </w:pPr>
      <w:hyperlink w:anchor="_Toc189040850" w:history="1">
        <w:r w:rsidRPr="00644C00">
          <w:rPr>
            <w:rStyle w:val="Hperlink"/>
            <w:noProof/>
          </w:rPr>
          <w:t>TTJA: Paigalduskoha staatuste sh broneeringu defineerimine</w:t>
        </w:r>
        <w:r>
          <w:rPr>
            <w:noProof/>
            <w:webHidden/>
          </w:rPr>
          <w:tab/>
        </w:r>
        <w:r>
          <w:rPr>
            <w:noProof/>
            <w:webHidden/>
          </w:rPr>
          <w:fldChar w:fldCharType="begin"/>
        </w:r>
        <w:r>
          <w:rPr>
            <w:noProof/>
            <w:webHidden/>
          </w:rPr>
          <w:instrText xml:space="preserve"> PAGEREF _Toc189040850 \h </w:instrText>
        </w:r>
        <w:r>
          <w:rPr>
            <w:noProof/>
            <w:webHidden/>
          </w:rPr>
        </w:r>
        <w:r>
          <w:rPr>
            <w:noProof/>
            <w:webHidden/>
          </w:rPr>
          <w:fldChar w:fldCharType="separate"/>
        </w:r>
        <w:r>
          <w:rPr>
            <w:noProof/>
            <w:webHidden/>
          </w:rPr>
          <w:t>38</w:t>
        </w:r>
        <w:r>
          <w:rPr>
            <w:noProof/>
            <w:webHidden/>
          </w:rPr>
          <w:fldChar w:fldCharType="end"/>
        </w:r>
      </w:hyperlink>
    </w:p>
    <w:p w14:paraId="09E19768" w14:textId="05F50519" w:rsidR="0090093D" w:rsidRDefault="0090093D">
      <w:pPr>
        <w:pStyle w:val="SK2"/>
        <w:rPr>
          <w:rFonts w:asciiTheme="minorHAnsi" w:eastAsiaTheme="minorEastAsia" w:hAnsiTheme="minorHAnsi"/>
          <w:noProof/>
          <w:kern w:val="2"/>
          <w:szCs w:val="24"/>
          <w:lang w:eastAsia="et-EE"/>
          <w14:ligatures w14:val="standardContextual"/>
        </w:rPr>
      </w:pPr>
      <w:hyperlink w:anchor="_Toc189040851" w:history="1">
        <w:r w:rsidRPr="00644C00">
          <w:rPr>
            <w:rStyle w:val="Hperlink"/>
            <w:noProof/>
          </w:rPr>
          <w:t>TTJA: Telia enda vs teiste sideettevõtjate paigalduskoha broneeringud</w:t>
        </w:r>
        <w:r>
          <w:rPr>
            <w:noProof/>
            <w:webHidden/>
          </w:rPr>
          <w:tab/>
        </w:r>
        <w:r>
          <w:rPr>
            <w:noProof/>
            <w:webHidden/>
          </w:rPr>
          <w:fldChar w:fldCharType="begin"/>
        </w:r>
        <w:r>
          <w:rPr>
            <w:noProof/>
            <w:webHidden/>
          </w:rPr>
          <w:instrText xml:space="preserve"> PAGEREF _Toc189040851 \h </w:instrText>
        </w:r>
        <w:r>
          <w:rPr>
            <w:noProof/>
            <w:webHidden/>
          </w:rPr>
        </w:r>
        <w:r>
          <w:rPr>
            <w:noProof/>
            <w:webHidden/>
          </w:rPr>
          <w:fldChar w:fldCharType="separate"/>
        </w:r>
        <w:r>
          <w:rPr>
            <w:noProof/>
            <w:webHidden/>
          </w:rPr>
          <w:t>38</w:t>
        </w:r>
        <w:r>
          <w:rPr>
            <w:noProof/>
            <w:webHidden/>
          </w:rPr>
          <w:fldChar w:fldCharType="end"/>
        </w:r>
      </w:hyperlink>
    </w:p>
    <w:p w14:paraId="2E7A1785" w14:textId="50395AE2" w:rsidR="0090093D" w:rsidRDefault="0090093D">
      <w:pPr>
        <w:pStyle w:val="SK2"/>
        <w:rPr>
          <w:rFonts w:asciiTheme="minorHAnsi" w:eastAsiaTheme="minorEastAsia" w:hAnsiTheme="minorHAnsi"/>
          <w:noProof/>
          <w:kern w:val="2"/>
          <w:szCs w:val="24"/>
          <w:lang w:eastAsia="et-EE"/>
          <w14:ligatures w14:val="standardContextual"/>
        </w:rPr>
      </w:pPr>
      <w:hyperlink w:anchor="_Toc189040852" w:history="1">
        <w:r w:rsidRPr="00644C00">
          <w:rPr>
            <w:rStyle w:val="Hperlink"/>
            <w:noProof/>
          </w:rPr>
          <w:t>TTJA: Paigalduskoha broneerimise tähtajad</w:t>
        </w:r>
        <w:r>
          <w:rPr>
            <w:noProof/>
            <w:webHidden/>
          </w:rPr>
          <w:tab/>
        </w:r>
        <w:r>
          <w:rPr>
            <w:noProof/>
            <w:webHidden/>
          </w:rPr>
          <w:fldChar w:fldCharType="begin"/>
        </w:r>
        <w:r>
          <w:rPr>
            <w:noProof/>
            <w:webHidden/>
          </w:rPr>
          <w:instrText xml:space="preserve"> PAGEREF _Toc189040852 \h </w:instrText>
        </w:r>
        <w:r>
          <w:rPr>
            <w:noProof/>
            <w:webHidden/>
          </w:rPr>
        </w:r>
        <w:r>
          <w:rPr>
            <w:noProof/>
            <w:webHidden/>
          </w:rPr>
          <w:fldChar w:fldCharType="separate"/>
        </w:r>
        <w:r>
          <w:rPr>
            <w:noProof/>
            <w:webHidden/>
          </w:rPr>
          <w:t>39</w:t>
        </w:r>
        <w:r>
          <w:rPr>
            <w:noProof/>
            <w:webHidden/>
          </w:rPr>
          <w:fldChar w:fldCharType="end"/>
        </w:r>
      </w:hyperlink>
    </w:p>
    <w:p w14:paraId="1CE51FA3" w14:textId="425941B8" w:rsidR="0090093D" w:rsidRDefault="0090093D">
      <w:pPr>
        <w:pStyle w:val="SK1"/>
        <w:rPr>
          <w:rFonts w:asciiTheme="minorHAnsi" w:eastAsiaTheme="minorEastAsia" w:hAnsiTheme="minorHAnsi"/>
          <w:noProof/>
          <w:kern w:val="2"/>
          <w:szCs w:val="24"/>
          <w:lang w:eastAsia="et-EE"/>
          <w14:ligatures w14:val="standardContextual"/>
        </w:rPr>
      </w:pPr>
      <w:hyperlink w:anchor="_Toc189040853" w:history="1">
        <w:r w:rsidRPr="00644C00">
          <w:rPr>
            <w:rStyle w:val="Hperlink"/>
            <w:noProof/>
          </w:rPr>
          <w:t>9.</w:t>
        </w:r>
        <w:r>
          <w:rPr>
            <w:rFonts w:asciiTheme="minorHAnsi" w:eastAsiaTheme="minorEastAsia" w:hAnsiTheme="minorHAnsi"/>
            <w:noProof/>
            <w:kern w:val="2"/>
            <w:szCs w:val="24"/>
            <w:lang w:eastAsia="et-EE"/>
            <w14:ligatures w14:val="standardContextual"/>
          </w:rPr>
          <w:tab/>
        </w:r>
        <w:r w:rsidRPr="00644C00">
          <w:rPr>
            <w:rStyle w:val="Hperlink"/>
            <w:noProof/>
          </w:rPr>
          <w:t>Telia sidekaablitaristuga uute sidekaablitaristute liitumiste avaldamine</w:t>
        </w:r>
        <w:r>
          <w:rPr>
            <w:noProof/>
            <w:webHidden/>
          </w:rPr>
          <w:tab/>
        </w:r>
        <w:r>
          <w:rPr>
            <w:noProof/>
            <w:webHidden/>
          </w:rPr>
          <w:fldChar w:fldCharType="begin"/>
        </w:r>
        <w:r>
          <w:rPr>
            <w:noProof/>
            <w:webHidden/>
          </w:rPr>
          <w:instrText xml:space="preserve"> PAGEREF _Toc189040853 \h </w:instrText>
        </w:r>
        <w:r>
          <w:rPr>
            <w:noProof/>
            <w:webHidden/>
          </w:rPr>
        </w:r>
        <w:r>
          <w:rPr>
            <w:noProof/>
            <w:webHidden/>
          </w:rPr>
          <w:fldChar w:fldCharType="separate"/>
        </w:r>
        <w:r>
          <w:rPr>
            <w:noProof/>
            <w:webHidden/>
          </w:rPr>
          <w:t>39</w:t>
        </w:r>
        <w:r>
          <w:rPr>
            <w:noProof/>
            <w:webHidden/>
          </w:rPr>
          <w:fldChar w:fldCharType="end"/>
        </w:r>
      </w:hyperlink>
    </w:p>
    <w:p w14:paraId="1CFB6D49" w14:textId="5B12056D" w:rsidR="0090093D" w:rsidRDefault="0090093D">
      <w:pPr>
        <w:pStyle w:val="SK2"/>
        <w:rPr>
          <w:rFonts w:asciiTheme="minorHAnsi" w:eastAsiaTheme="minorEastAsia" w:hAnsiTheme="minorHAnsi"/>
          <w:noProof/>
          <w:kern w:val="2"/>
          <w:szCs w:val="24"/>
          <w:lang w:eastAsia="et-EE"/>
          <w14:ligatures w14:val="standardContextual"/>
        </w:rPr>
      </w:pPr>
      <w:hyperlink w:anchor="_Toc189040854" w:history="1">
        <w:r w:rsidRPr="00644C00">
          <w:rPr>
            <w:rStyle w:val="Hperlink"/>
            <w:noProof/>
          </w:rPr>
          <w:t>Elisa</w:t>
        </w:r>
        <w:r>
          <w:rPr>
            <w:noProof/>
            <w:webHidden/>
          </w:rPr>
          <w:tab/>
        </w:r>
        <w:r>
          <w:rPr>
            <w:noProof/>
            <w:webHidden/>
          </w:rPr>
          <w:fldChar w:fldCharType="begin"/>
        </w:r>
        <w:r>
          <w:rPr>
            <w:noProof/>
            <w:webHidden/>
          </w:rPr>
          <w:instrText xml:space="preserve"> PAGEREF _Toc189040854 \h </w:instrText>
        </w:r>
        <w:r>
          <w:rPr>
            <w:noProof/>
            <w:webHidden/>
          </w:rPr>
        </w:r>
        <w:r>
          <w:rPr>
            <w:noProof/>
            <w:webHidden/>
          </w:rPr>
          <w:fldChar w:fldCharType="separate"/>
        </w:r>
        <w:r>
          <w:rPr>
            <w:noProof/>
            <w:webHidden/>
          </w:rPr>
          <w:t>39</w:t>
        </w:r>
        <w:r>
          <w:rPr>
            <w:noProof/>
            <w:webHidden/>
          </w:rPr>
          <w:fldChar w:fldCharType="end"/>
        </w:r>
      </w:hyperlink>
    </w:p>
    <w:p w14:paraId="749C3E6B" w14:textId="3C7D78E0" w:rsidR="0090093D" w:rsidRDefault="0090093D">
      <w:pPr>
        <w:pStyle w:val="SK2"/>
        <w:rPr>
          <w:rFonts w:asciiTheme="minorHAnsi" w:eastAsiaTheme="minorEastAsia" w:hAnsiTheme="minorHAnsi"/>
          <w:noProof/>
          <w:kern w:val="2"/>
          <w:szCs w:val="24"/>
          <w:lang w:eastAsia="et-EE"/>
          <w14:ligatures w14:val="standardContextual"/>
        </w:rPr>
      </w:pPr>
      <w:hyperlink w:anchor="_Toc189040855" w:history="1">
        <w:r w:rsidRPr="00644C00">
          <w:rPr>
            <w:rStyle w:val="Hperlink"/>
            <w:noProof/>
          </w:rPr>
          <w:t>TTJA</w:t>
        </w:r>
        <w:r>
          <w:rPr>
            <w:noProof/>
            <w:webHidden/>
          </w:rPr>
          <w:tab/>
        </w:r>
        <w:r>
          <w:rPr>
            <w:noProof/>
            <w:webHidden/>
          </w:rPr>
          <w:fldChar w:fldCharType="begin"/>
        </w:r>
        <w:r>
          <w:rPr>
            <w:noProof/>
            <w:webHidden/>
          </w:rPr>
          <w:instrText xml:space="preserve"> PAGEREF _Toc189040855 \h </w:instrText>
        </w:r>
        <w:r>
          <w:rPr>
            <w:noProof/>
            <w:webHidden/>
          </w:rPr>
        </w:r>
        <w:r>
          <w:rPr>
            <w:noProof/>
            <w:webHidden/>
          </w:rPr>
          <w:fldChar w:fldCharType="separate"/>
        </w:r>
        <w:r>
          <w:rPr>
            <w:noProof/>
            <w:webHidden/>
          </w:rPr>
          <w:t>40</w:t>
        </w:r>
        <w:r>
          <w:rPr>
            <w:noProof/>
            <w:webHidden/>
          </w:rPr>
          <w:fldChar w:fldCharType="end"/>
        </w:r>
      </w:hyperlink>
    </w:p>
    <w:p w14:paraId="291371DA" w14:textId="648B0552" w:rsidR="0090093D" w:rsidRDefault="0090093D">
      <w:pPr>
        <w:pStyle w:val="SK1"/>
        <w:rPr>
          <w:rFonts w:asciiTheme="minorHAnsi" w:eastAsiaTheme="minorEastAsia" w:hAnsiTheme="minorHAnsi"/>
          <w:noProof/>
          <w:kern w:val="2"/>
          <w:szCs w:val="24"/>
          <w:lang w:eastAsia="et-EE"/>
          <w14:ligatures w14:val="standardContextual"/>
        </w:rPr>
      </w:pPr>
      <w:hyperlink w:anchor="_Toc189040856" w:history="1">
        <w:r w:rsidRPr="00644C00">
          <w:rPr>
            <w:rStyle w:val="Hperlink"/>
            <w:noProof/>
          </w:rPr>
          <w:t>10.</w:t>
        </w:r>
        <w:r>
          <w:rPr>
            <w:rFonts w:asciiTheme="minorHAnsi" w:eastAsiaTheme="minorEastAsia" w:hAnsiTheme="minorHAnsi"/>
            <w:noProof/>
            <w:kern w:val="2"/>
            <w:szCs w:val="24"/>
            <w:lang w:eastAsia="et-EE"/>
            <w14:ligatures w14:val="standardContextual"/>
          </w:rPr>
          <w:tab/>
        </w:r>
        <w:r w:rsidRPr="00644C00">
          <w:rPr>
            <w:rStyle w:val="Hperlink"/>
            <w:noProof/>
          </w:rPr>
          <w:t>Kasutuses mitte oleva sidekaabli eemaldamine</w:t>
        </w:r>
        <w:r>
          <w:rPr>
            <w:noProof/>
            <w:webHidden/>
          </w:rPr>
          <w:tab/>
        </w:r>
        <w:r>
          <w:rPr>
            <w:noProof/>
            <w:webHidden/>
          </w:rPr>
          <w:fldChar w:fldCharType="begin"/>
        </w:r>
        <w:r>
          <w:rPr>
            <w:noProof/>
            <w:webHidden/>
          </w:rPr>
          <w:instrText xml:space="preserve"> PAGEREF _Toc189040856 \h </w:instrText>
        </w:r>
        <w:r>
          <w:rPr>
            <w:noProof/>
            <w:webHidden/>
          </w:rPr>
        </w:r>
        <w:r>
          <w:rPr>
            <w:noProof/>
            <w:webHidden/>
          </w:rPr>
          <w:fldChar w:fldCharType="separate"/>
        </w:r>
        <w:r>
          <w:rPr>
            <w:noProof/>
            <w:webHidden/>
          </w:rPr>
          <w:t>41</w:t>
        </w:r>
        <w:r>
          <w:rPr>
            <w:noProof/>
            <w:webHidden/>
          </w:rPr>
          <w:fldChar w:fldCharType="end"/>
        </w:r>
      </w:hyperlink>
    </w:p>
    <w:p w14:paraId="6A039015" w14:textId="3830DB96" w:rsidR="0090093D" w:rsidRDefault="0090093D">
      <w:pPr>
        <w:pStyle w:val="SK2"/>
        <w:rPr>
          <w:rFonts w:asciiTheme="minorHAnsi" w:eastAsiaTheme="minorEastAsia" w:hAnsiTheme="minorHAnsi"/>
          <w:noProof/>
          <w:kern w:val="2"/>
          <w:szCs w:val="24"/>
          <w:lang w:eastAsia="et-EE"/>
          <w14:ligatures w14:val="standardContextual"/>
        </w:rPr>
      </w:pPr>
      <w:hyperlink w:anchor="_Toc189040857" w:history="1">
        <w:r w:rsidRPr="00644C00">
          <w:rPr>
            <w:rStyle w:val="Hperlink"/>
            <w:noProof/>
          </w:rPr>
          <w:t>Elisa</w:t>
        </w:r>
        <w:r>
          <w:rPr>
            <w:noProof/>
            <w:webHidden/>
          </w:rPr>
          <w:tab/>
        </w:r>
        <w:r>
          <w:rPr>
            <w:noProof/>
            <w:webHidden/>
          </w:rPr>
          <w:fldChar w:fldCharType="begin"/>
        </w:r>
        <w:r>
          <w:rPr>
            <w:noProof/>
            <w:webHidden/>
          </w:rPr>
          <w:instrText xml:space="preserve"> PAGEREF _Toc189040857 \h </w:instrText>
        </w:r>
        <w:r>
          <w:rPr>
            <w:noProof/>
            <w:webHidden/>
          </w:rPr>
        </w:r>
        <w:r>
          <w:rPr>
            <w:noProof/>
            <w:webHidden/>
          </w:rPr>
          <w:fldChar w:fldCharType="separate"/>
        </w:r>
        <w:r>
          <w:rPr>
            <w:noProof/>
            <w:webHidden/>
          </w:rPr>
          <w:t>41</w:t>
        </w:r>
        <w:r>
          <w:rPr>
            <w:noProof/>
            <w:webHidden/>
          </w:rPr>
          <w:fldChar w:fldCharType="end"/>
        </w:r>
      </w:hyperlink>
    </w:p>
    <w:p w14:paraId="25BB784E" w14:textId="34DA1B42" w:rsidR="0090093D" w:rsidRDefault="0090093D">
      <w:pPr>
        <w:pStyle w:val="SK2"/>
        <w:rPr>
          <w:rFonts w:asciiTheme="minorHAnsi" w:eastAsiaTheme="minorEastAsia" w:hAnsiTheme="minorHAnsi"/>
          <w:noProof/>
          <w:kern w:val="2"/>
          <w:szCs w:val="24"/>
          <w:lang w:eastAsia="et-EE"/>
          <w14:ligatures w14:val="standardContextual"/>
        </w:rPr>
      </w:pPr>
      <w:hyperlink w:anchor="_Toc189040858" w:history="1">
        <w:r w:rsidRPr="00644C00">
          <w:rPr>
            <w:rStyle w:val="Hperlink"/>
            <w:noProof/>
          </w:rPr>
          <w:t>TTJA: omanikuta sidekaabli eemaldamise kulud</w:t>
        </w:r>
        <w:r>
          <w:rPr>
            <w:noProof/>
            <w:webHidden/>
          </w:rPr>
          <w:tab/>
        </w:r>
        <w:r>
          <w:rPr>
            <w:noProof/>
            <w:webHidden/>
          </w:rPr>
          <w:fldChar w:fldCharType="begin"/>
        </w:r>
        <w:r>
          <w:rPr>
            <w:noProof/>
            <w:webHidden/>
          </w:rPr>
          <w:instrText xml:space="preserve"> PAGEREF _Toc189040858 \h </w:instrText>
        </w:r>
        <w:r>
          <w:rPr>
            <w:noProof/>
            <w:webHidden/>
          </w:rPr>
        </w:r>
        <w:r>
          <w:rPr>
            <w:noProof/>
            <w:webHidden/>
          </w:rPr>
          <w:fldChar w:fldCharType="separate"/>
        </w:r>
        <w:r>
          <w:rPr>
            <w:noProof/>
            <w:webHidden/>
          </w:rPr>
          <w:t>41</w:t>
        </w:r>
        <w:r>
          <w:rPr>
            <w:noProof/>
            <w:webHidden/>
          </w:rPr>
          <w:fldChar w:fldCharType="end"/>
        </w:r>
      </w:hyperlink>
    </w:p>
    <w:p w14:paraId="240319C9" w14:textId="7C876683" w:rsidR="0090093D" w:rsidRDefault="0090093D">
      <w:pPr>
        <w:pStyle w:val="SK2"/>
        <w:rPr>
          <w:rFonts w:asciiTheme="minorHAnsi" w:eastAsiaTheme="minorEastAsia" w:hAnsiTheme="minorHAnsi"/>
          <w:noProof/>
          <w:kern w:val="2"/>
          <w:szCs w:val="24"/>
          <w:lang w:eastAsia="et-EE"/>
          <w14:ligatures w14:val="standardContextual"/>
        </w:rPr>
      </w:pPr>
      <w:hyperlink w:anchor="_Toc189040859" w:history="1">
        <w:r w:rsidRPr="00644C00">
          <w:rPr>
            <w:rStyle w:val="Hperlink"/>
            <w:noProof/>
          </w:rPr>
          <w:t>Telia</w:t>
        </w:r>
        <w:r>
          <w:rPr>
            <w:noProof/>
            <w:webHidden/>
          </w:rPr>
          <w:tab/>
        </w:r>
        <w:r>
          <w:rPr>
            <w:noProof/>
            <w:webHidden/>
          </w:rPr>
          <w:fldChar w:fldCharType="begin"/>
        </w:r>
        <w:r>
          <w:rPr>
            <w:noProof/>
            <w:webHidden/>
          </w:rPr>
          <w:instrText xml:space="preserve"> PAGEREF _Toc189040859 \h </w:instrText>
        </w:r>
        <w:r>
          <w:rPr>
            <w:noProof/>
            <w:webHidden/>
          </w:rPr>
        </w:r>
        <w:r>
          <w:rPr>
            <w:noProof/>
            <w:webHidden/>
          </w:rPr>
          <w:fldChar w:fldCharType="separate"/>
        </w:r>
        <w:r>
          <w:rPr>
            <w:noProof/>
            <w:webHidden/>
          </w:rPr>
          <w:t>42</w:t>
        </w:r>
        <w:r>
          <w:rPr>
            <w:noProof/>
            <w:webHidden/>
          </w:rPr>
          <w:fldChar w:fldCharType="end"/>
        </w:r>
      </w:hyperlink>
    </w:p>
    <w:p w14:paraId="2600F882" w14:textId="02FBEBE3" w:rsidR="0090093D" w:rsidRDefault="0090093D">
      <w:pPr>
        <w:pStyle w:val="SK2"/>
        <w:rPr>
          <w:rFonts w:asciiTheme="minorHAnsi" w:eastAsiaTheme="minorEastAsia" w:hAnsiTheme="minorHAnsi"/>
          <w:noProof/>
          <w:kern w:val="2"/>
          <w:szCs w:val="24"/>
          <w:lang w:eastAsia="et-EE"/>
          <w14:ligatures w14:val="standardContextual"/>
        </w:rPr>
      </w:pPr>
      <w:hyperlink w:anchor="_Toc189040860" w:history="1">
        <w:r w:rsidRPr="00644C00">
          <w:rPr>
            <w:rStyle w:val="Hperlink"/>
            <w:noProof/>
          </w:rPr>
          <w:t>TTJA: sidekaabli eemaldamisega kaasneda võivate kahjunõuete hüvitamine</w:t>
        </w:r>
        <w:r>
          <w:rPr>
            <w:noProof/>
            <w:webHidden/>
          </w:rPr>
          <w:tab/>
        </w:r>
        <w:r>
          <w:rPr>
            <w:noProof/>
            <w:webHidden/>
          </w:rPr>
          <w:fldChar w:fldCharType="begin"/>
        </w:r>
        <w:r>
          <w:rPr>
            <w:noProof/>
            <w:webHidden/>
          </w:rPr>
          <w:instrText xml:space="preserve"> PAGEREF _Toc189040860 \h </w:instrText>
        </w:r>
        <w:r>
          <w:rPr>
            <w:noProof/>
            <w:webHidden/>
          </w:rPr>
        </w:r>
        <w:r>
          <w:rPr>
            <w:noProof/>
            <w:webHidden/>
          </w:rPr>
          <w:fldChar w:fldCharType="separate"/>
        </w:r>
        <w:r>
          <w:rPr>
            <w:noProof/>
            <w:webHidden/>
          </w:rPr>
          <w:t>43</w:t>
        </w:r>
        <w:r>
          <w:rPr>
            <w:noProof/>
            <w:webHidden/>
          </w:rPr>
          <w:fldChar w:fldCharType="end"/>
        </w:r>
      </w:hyperlink>
    </w:p>
    <w:p w14:paraId="0E4A4774" w14:textId="0D5A8755" w:rsidR="0090093D" w:rsidRDefault="0090093D">
      <w:pPr>
        <w:pStyle w:val="SK1"/>
        <w:rPr>
          <w:rFonts w:asciiTheme="minorHAnsi" w:eastAsiaTheme="minorEastAsia" w:hAnsiTheme="minorHAnsi"/>
          <w:noProof/>
          <w:kern w:val="2"/>
          <w:szCs w:val="24"/>
          <w:lang w:eastAsia="et-EE"/>
          <w14:ligatures w14:val="standardContextual"/>
        </w:rPr>
      </w:pPr>
      <w:hyperlink w:anchor="_Toc189040861" w:history="1">
        <w:r w:rsidRPr="00644C00">
          <w:rPr>
            <w:rStyle w:val="Hperlink"/>
            <w:noProof/>
          </w:rPr>
          <w:t>11.</w:t>
        </w:r>
        <w:r>
          <w:rPr>
            <w:rFonts w:asciiTheme="minorHAnsi" w:eastAsiaTheme="minorEastAsia" w:hAnsiTheme="minorHAnsi"/>
            <w:noProof/>
            <w:kern w:val="2"/>
            <w:szCs w:val="24"/>
            <w:lang w:eastAsia="et-EE"/>
            <w14:ligatures w14:val="standardContextual"/>
          </w:rPr>
          <w:tab/>
        </w:r>
        <w:r w:rsidRPr="00644C00">
          <w:rPr>
            <w:rStyle w:val="Hperlink"/>
            <w:noProof/>
          </w:rPr>
          <w:t>Teabe asümmeetria ja ESS § 64 lg 2 p 3 nõuete täitmine</w:t>
        </w:r>
        <w:r>
          <w:rPr>
            <w:noProof/>
            <w:webHidden/>
          </w:rPr>
          <w:tab/>
        </w:r>
        <w:r>
          <w:rPr>
            <w:noProof/>
            <w:webHidden/>
          </w:rPr>
          <w:fldChar w:fldCharType="begin"/>
        </w:r>
        <w:r>
          <w:rPr>
            <w:noProof/>
            <w:webHidden/>
          </w:rPr>
          <w:instrText xml:space="preserve"> PAGEREF _Toc189040861 \h </w:instrText>
        </w:r>
        <w:r>
          <w:rPr>
            <w:noProof/>
            <w:webHidden/>
          </w:rPr>
        </w:r>
        <w:r>
          <w:rPr>
            <w:noProof/>
            <w:webHidden/>
          </w:rPr>
          <w:fldChar w:fldCharType="separate"/>
        </w:r>
        <w:r>
          <w:rPr>
            <w:noProof/>
            <w:webHidden/>
          </w:rPr>
          <w:t>43</w:t>
        </w:r>
        <w:r>
          <w:rPr>
            <w:noProof/>
            <w:webHidden/>
          </w:rPr>
          <w:fldChar w:fldCharType="end"/>
        </w:r>
      </w:hyperlink>
    </w:p>
    <w:p w14:paraId="52A3F7C5" w14:textId="5A37BCB0" w:rsidR="0090093D" w:rsidRDefault="0090093D">
      <w:pPr>
        <w:pStyle w:val="SK2"/>
        <w:rPr>
          <w:rFonts w:asciiTheme="minorHAnsi" w:eastAsiaTheme="minorEastAsia" w:hAnsiTheme="minorHAnsi"/>
          <w:noProof/>
          <w:kern w:val="2"/>
          <w:szCs w:val="24"/>
          <w:lang w:eastAsia="et-EE"/>
          <w14:ligatures w14:val="standardContextual"/>
        </w:rPr>
      </w:pPr>
      <w:hyperlink w:anchor="_Toc189040862" w:history="1">
        <w:r w:rsidRPr="00644C00">
          <w:rPr>
            <w:rStyle w:val="Hperlink"/>
            <w:noProof/>
          </w:rPr>
          <w:t>Elisa</w:t>
        </w:r>
        <w:r>
          <w:rPr>
            <w:noProof/>
            <w:webHidden/>
          </w:rPr>
          <w:tab/>
        </w:r>
        <w:r>
          <w:rPr>
            <w:noProof/>
            <w:webHidden/>
          </w:rPr>
          <w:fldChar w:fldCharType="begin"/>
        </w:r>
        <w:r>
          <w:rPr>
            <w:noProof/>
            <w:webHidden/>
          </w:rPr>
          <w:instrText xml:space="preserve"> PAGEREF _Toc189040862 \h </w:instrText>
        </w:r>
        <w:r>
          <w:rPr>
            <w:noProof/>
            <w:webHidden/>
          </w:rPr>
        </w:r>
        <w:r>
          <w:rPr>
            <w:noProof/>
            <w:webHidden/>
          </w:rPr>
          <w:fldChar w:fldCharType="separate"/>
        </w:r>
        <w:r>
          <w:rPr>
            <w:noProof/>
            <w:webHidden/>
          </w:rPr>
          <w:t>43</w:t>
        </w:r>
        <w:r>
          <w:rPr>
            <w:noProof/>
            <w:webHidden/>
          </w:rPr>
          <w:fldChar w:fldCharType="end"/>
        </w:r>
      </w:hyperlink>
    </w:p>
    <w:p w14:paraId="7765171B" w14:textId="0AEC5BE0" w:rsidR="0090093D" w:rsidRDefault="0090093D">
      <w:pPr>
        <w:pStyle w:val="SK2"/>
        <w:rPr>
          <w:rFonts w:asciiTheme="minorHAnsi" w:eastAsiaTheme="minorEastAsia" w:hAnsiTheme="minorHAnsi"/>
          <w:noProof/>
          <w:kern w:val="2"/>
          <w:szCs w:val="24"/>
          <w:lang w:eastAsia="et-EE"/>
          <w14:ligatures w14:val="standardContextual"/>
        </w:rPr>
      </w:pPr>
      <w:hyperlink w:anchor="_Toc189040863" w:history="1">
        <w:r w:rsidRPr="00644C00">
          <w:rPr>
            <w:rStyle w:val="Hperlink"/>
            <w:noProof/>
          </w:rPr>
          <w:t>TTJA</w:t>
        </w:r>
        <w:r>
          <w:rPr>
            <w:noProof/>
            <w:webHidden/>
          </w:rPr>
          <w:tab/>
        </w:r>
        <w:r>
          <w:rPr>
            <w:noProof/>
            <w:webHidden/>
          </w:rPr>
          <w:fldChar w:fldCharType="begin"/>
        </w:r>
        <w:r>
          <w:rPr>
            <w:noProof/>
            <w:webHidden/>
          </w:rPr>
          <w:instrText xml:space="preserve"> PAGEREF _Toc189040863 \h </w:instrText>
        </w:r>
        <w:r>
          <w:rPr>
            <w:noProof/>
            <w:webHidden/>
          </w:rPr>
        </w:r>
        <w:r>
          <w:rPr>
            <w:noProof/>
            <w:webHidden/>
          </w:rPr>
          <w:fldChar w:fldCharType="separate"/>
        </w:r>
        <w:r>
          <w:rPr>
            <w:noProof/>
            <w:webHidden/>
          </w:rPr>
          <w:t>44</w:t>
        </w:r>
        <w:r>
          <w:rPr>
            <w:noProof/>
            <w:webHidden/>
          </w:rPr>
          <w:fldChar w:fldCharType="end"/>
        </w:r>
      </w:hyperlink>
    </w:p>
    <w:p w14:paraId="7C345F24" w14:textId="72BA7DBE" w:rsidR="0090093D" w:rsidRDefault="0090093D">
      <w:pPr>
        <w:pStyle w:val="SK1"/>
        <w:rPr>
          <w:rFonts w:asciiTheme="minorHAnsi" w:eastAsiaTheme="minorEastAsia" w:hAnsiTheme="minorHAnsi"/>
          <w:noProof/>
          <w:kern w:val="2"/>
          <w:szCs w:val="24"/>
          <w:lang w:eastAsia="et-EE"/>
          <w14:ligatures w14:val="standardContextual"/>
        </w:rPr>
      </w:pPr>
      <w:hyperlink w:anchor="_Toc189040864" w:history="1">
        <w:r w:rsidRPr="00644C00">
          <w:rPr>
            <w:rStyle w:val="Hperlink"/>
            <w:noProof/>
          </w:rPr>
          <w:t>12.</w:t>
        </w:r>
        <w:r>
          <w:rPr>
            <w:rFonts w:asciiTheme="minorHAnsi" w:eastAsiaTheme="minorEastAsia" w:hAnsiTheme="minorHAnsi"/>
            <w:noProof/>
            <w:kern w:val="2"/>
            <w:szCs w:val="24"/>
            <w:lang w:eastAsia="et-EE"/>
            <w14:ligatures w14:val="standardContextual"/>
          </w:rPr>
          <w:tab/>
        </w:r>
        <w:r w:rsidRPr="00644C00">
          <w:rPr>
            <w:rStyle w:val="Hperlink"/>
            <w:noProof/>
          </w:rPr>
          <w:t>Hoonesse sisenevate sidetorude kaasamine ja defineerimine</w:t>
        </w:r>
        <w:r>
          <w:rPr>
            <w:noProof/>
            <w:webHidden/>
          </w:rPr>
          <w:tab/>
        </w:r>
        <w:r>
          <w:rPr>
            <w:noProof/>
            <w:webHidden/>
          </w:rPr>
          <w:fldChar w:fldCharType="begin"/>
        </w:r>
        <w:r>
          <w:rPr>
            <w:noProof/>
            <w:webHidden/>
          </w:rPr>
          <w:instrText xml:space="preserve"> PAGEREF _Toc189040864 \h </w:instrText>
        </w:r>
        <w:r>
          <w:rPr>
            <w:noProof/>
            <w:webHidden/>
          </w:rPr>
        </w:r>
        <w:r>
          <w:rPr>
            <w:noProof/>
            <w:webHidden/>
          </w:rPr>
          <w:fldChar w:fldCharType="separate"/>
        </w:r>
        <w:r>
          <w:rPr>
            <w:noProof/>
            <w:webHidden/>
          </w:rPr>
          <w:t>45</w:t>
        </w:r>
        <w:r>
          <w:rPr>
            <w:noProof/>
            <w:webHidden/>
          </w:rPr>
          <w:fldChar w:fldCharType="end"/>
        </w:r>
      </w:hyperlink>
    </w:p>
    <w:p w14:paraId="0032DD7F" w14:textId="13E9C4D2" w:rsidR="0090093D" w:rsidRDefault="0090093D">
      <w:pPr>
        <w:pStyle w:val="SK2"/>
        <w:rPr>
          <w:rFonts w:asciiTheme="minorHAnsi" w:eastAsiaTheme="minorEastAsia" w:hAnsiTheme="minorHAnsi"/>
          <w:noProof/>
          <w:kern w:val="2"/>
          <w:szCs w:val="24"/>
          <w:lang w:eastAsia="et-EE"/>
          <w14:ligatures w14:val="standardContextual"/>
        </w:rPr>
      </w:pPr>
      <w:hyperlink w:anchor="_Toc189040865" w:history="1">
        <w:r w:rsidRPr="00644C00">
          <w:rPr>
            <w:rStyle w:val="Hperlink"/>
            <w:noProof/>
          </w:rPr>
          <w:t>Elisa</w:t>
        </w:r>
        <w:r>
          <w:rPr>
            <w:noProof/>
            <w:webHidden/>
          </w:rPr>
          <w:tab/>
        </w:r>
        <w:r>
          <w:rPr>
            <w:noProof/>
            <w:webHidden/>
          </w:rPr>
          <w:fldChar w:fldCharType="begin"/>
        </w:r>
        <w:r>
          <w:rPr>
            <w:noProof/>
            <w:webHidden/>
          </w:rPr>
          <w:instrText xml:space="preserve"> PAGEREF _Toc189040865 \h </w:instrText>
        </w:r>
        <w:r>
          <w:rPr>
            <w:noProof/>
            <w:webHidden/>
          </w:rPr>
        </w:r>
        <w:r>
          <w:rPr>
            <w:noProof/>
            <w:webHidden/>
          </w:rPr>
          <w:fldChar w:fldCharType="separate"/>
        </w:r>
        <w:r>
          <w:rPr>
            <w:noProof/>
            <w:webHidden/>
          </w:rPr>
          <w:t>45</w:t>
        </w:r>
        <w:r>
          <w:rPr>
            <w:noProof/>
            <w:webHidden/>
          </w:rPr>
          <w:fldChar w:fldCharType="end"/>
        </w:r>
      </w:hyperlink>
    </w:p>
    <w:p w14:paraId="3A67F687" w14:textId="5B3BE4E9" w:rsidR="0090093D" w:rsidRDefault="0090093D">
      <w:pPr>
        <w:pStyle w:val="SK2"/>
        <w:rPr>
          <w:rFonts w:asciiTheme="minorHAnsi" w:eastAsiaTheme="minorEastAsia" w:hAnsiTheme="minorHAnsi"/>
          <w:noProof/>
          <w:kern w:val="2"/>
          <w:szCs w:val="24"/>
          <w:lang w:eastAsia="et-EE"/>
          <w14:ligatures w14:val="standardContextual"/>
        </w:rPr>
      </w:pPr>
      <w:hyperlink w:anchor="_Toc189040866" w:history="1">
        <w:r w:rsidRPr="00644C00">
          <w:rPr>
            <w:rStyle w:val="Hperlink"/>
            <w:noProof/>
          </w:rPr>
          <w:t>TTJA</w:t>
        </w:r>
        <w:r>
          <w:rPr>
            <w:noProof/>
            <w:webHidden/>
          </w:rPr>
          <w:tab/>
        </w:r>
        <w:r>
          <w:rPr>
            <w:noProof/>
            <w:webHidden/>
          </w:rPr>
          <w:fldChar w:fldCharType="begin"/>
        </w:r>
        <w:r>
          <w:rPr>
            <w:noProof/>
            <w:webHidden/>
          </w:rPr>
          <w:instrText xml:space="preserve"> PAGEREF _Toc189040866 \h </w:instrText>
        </w:r>
        <w:r>
          <w:rPr>
            <w:noProof/>
            <w:webHidden/>
          </w:rPr>
        </w:r>
        <w:r>
          <w:rPr>
            <w:noProof/>
            <w:webHidden/>
          </w:rPr>
          <w:fldChar w:fldCharType="separate"/>
        </w:r>
        <w:r>
          <w:rPr>
            <w:noProof/>
            <w:webHidden/>
          </w:rPr>
          <w:t>45</w:t>
        </w:r>
        <w:r>
          <w:rPr>
            <w:noProof/>
            <w:webHidden/>
          </w:rPr>
          <w:fldChar w:fldCharType="end"/>
        </w:r>
      </w:hyperlink>
    </w:p>
    <w:p w14:paraId="41696506" w14:textId="25BA00B0" w:rsidR="0090093D" w:rsidRDefault="0090093D">
      <w:pPr>
        <w:pStyle w:val="SK1"/>
        <w:rPr>
          <w:rFonts w:asciiTheme="minorHAnsi" w:eastAsiaTheme="minorEastAsia" w:hAnsiTheme="minorHAnsi"/>
          <w:noProof/>
          <w:kern w:val="2"/>
          <w:szCs w:val="24"/>
          <w:lang w:eastAsia="et-EE"/>
          <w14:ligatures w14:val="standardContextual"/>
        </w:rPr>
      </w:pPr>
      <w:hyperlink w:anchor="_Toc189040867" w:history="1">
        <w:r w:rsidRPr="00644C00">
          <w:rPr>
            <w:rStyle w:val="Hperlink"/>
            <w:noProof/>
          </w:rPr>
          <w:t>13.</w:t>
        </w:r>
        <w:r>
          <w:rPr>
            <w:rFonts w:asciiTheme="minorHAnsi" w:eastAsiaTheme="minorEastAsia" w:hAnsiTheme="minorHAnsi"/>
            <w:noProof/>
            <w:kern w:val="2"/>
            <w:szCs w:val="24"/>
            <w:lang w:eastAsia="et-EE"/>
            <w14:ligatures w14:val="standardContextual"/>
          </w:rPr>
          <w:tab/>
        </w:r>
        <w:r w:rsidRPr="00644C00">
          <w:rPr>
            <w:rStyle w:val="Hperlink"/>
            <w:noProof/>
          </w:rPr>
          <w:t>Alamtoru kaasamine sidekaablitaristule juurdepääsu hulgiturule</w:t>
        </w:r>
        <w:r>
          <w:rPr>
            <w:noProof/>
            <w:webHidden/>
          </w:rPr>
          <w:tab/>
        </w:r>
        <w:r>
          <w:rPr>
            <w:noProof/>
            <w:webHidden/>
          </w:rPr>
          <w:fldChar w:fldCharType="begin"/>
        </w:r>
        <w:r>
          <w:rPr>
            <w:noProof/>
            <w:webHidden/>
          </w:rPr>
          <w:instrText xml:space="preserve"> PAGEREF _Toc189040867 \h </w:instrText>
        </w:r>
        <w:r>
          <w:rPr>
            <w:noProof/>
            <w:webHidden/>
          </w:rPr>
        </w:r>
        <w:r>
          <w:rPr>
            <w:noProof/>
            <w:webHidden/>
          </w:rPr>
          <w:fldChar w:fldCharType="separate"/>
        </w:r>
        <w:r>
          <w:rPr>
            <w:noProof/>
            <w:webHidden/>
          </w:rPr>
          <w:t>45</w:t>
        </w:r>
        <w:r>
          <w:rPr>
            <w:noProof/>
            <w:webHidden/>
          </w:rPr>
          <w:fldChar w:fldCharType="end"/>
        </w:r>
      </w:hyperlink>
    </w:p>
    <w:p w14:paraId="03556017" w14:textId="230C8053" w:rsidR="0090093D" w:rsidRDefault="0090093D">
      <w:pPr>
        <w:pStyle w:val="SK2"/>
        <w:rPr>
          <w:rFonts w:asciiTheme="minorHAnsi" w:eastAsiaTheme="minorEastAsia" w:hAnsiTheme="minorHAnsi"/>
          <w:noProof/>
          <w:kern w:val="2"/>
          <w:szCs w:val="24"/>
          <w:lang w:eastAsia="et-EE"/>
          <w14:ligatures w14:val="standardContextual"/>
        </w:rPr>
      </w:pPr>
      <w:hyperlink w:anchor="_Toc189040868" w:history="1">
        <w:r w:rsidRPr="00644C00">
          <w:rPr>
            <w:rStyle w:val="Hperlink"/>
            <w:noProof/>
          </w:rPr>
          <w:t>Tele2</w:t>
        </w:r>
        <w:r>
          <w:rPr>
            <w:noProof/>
            <w:webHidden/>
          </w:rPr>
          <w:tab/>
        </w:r>
        <w:r>
          <w:rPr>
            <w:noProof/>
            <w:webHidden/>
          </w:rPr>
          <w:fldChar w:fldCharType="begin"/>
        </w:r>
        <w:r>
          <w:rPr>
            <w:noProof/>
            <w:webHidden/>
          </w:rPr>
          <w:instrText xml:space="preserve"> PAGEREF _Toc189040868 \h </w:instrText>
        </w:r>
        <w:r>
          <w:rPr>
            <w:noProof/>
            <w:webHidden/>
          </w:rPr>
        </w:r>
        <w:r>
          <w:rPr>
            <w:noProof/>
            <w:webHidden/>
          </w:rPr>
          <w:fldChar w:fldCharType="separate"/>
        </w:r>
        <w:r>
          <w:rPr>
            <w:noProof/>
            <w:webHidden/>
          </w:rPr>
          <w:t>45</w:t>
        </w:r>
        <w:r>
          <w:rPr>
            <w:noProof/>
            <w:webHidden/>
          </w:rPr>
          <w:fldChar w:fldCharType="end"/>
        </w:r>
      </w:hyperlink>
    </w:p>
    <w:p w14:paraId="7D53FBB6" w14:textId="3CC9B5C9" w:rsidR="0090093D" w:rsidRDefault="0090093D">
      <w:pPr>
        <w:pStyle w:val="SK2"/>
        <w:rPr>
          <w:rFonts w:asciiTheme="minorHAnsi" w:eastAsiaTheme="minorEastAsia" w:hAnsiTheme="minorHAnsi"/>
          <w:noProof/>
          <w:kern w:val="2"/>
          <w:szCs w:val="24"/>
          <w:lang w:eastAsia="et-EE"/>
          <w14:ligatures w14:val="standardContextual"/>
        </w:rPr>
      </w:pPr>
      <w:hyperlink w:anchor="_Toc189040869" w:history="1">
        <w:r w:rsidRPr="00644C00">
          <w:rPr>
            <w:rStyle w:val="Hperlink"/>
            <w:noProof/>
          </w:rPr>
          <w:t>Elisa</w:t>
        </w:r>
        <w:r>
          <w:rPr>
            <w:noProof/>
            <w:webHidden/>
          </w:rPr>
          <w:tab/>
        </w:r>
        <w:r>
          <w:rPr>
            <w:noProof/>
            <w:webHidden/>
          </w:rPr>
          <w:fldChar w:fldCharType="begin"/>
        </w:r>
        <w:r>
          <w:rPr>
            <w:noProof/>
            <w:webHidden/>
          </w:rPr>
          <w:instrText xml:space="preserve"> PAGEREF _Toc189040869 \h </w:instrText>
        </w:r>
        <w:r>
          <w:rPr>
            <w:noProof/>
            <w:webHidden/>
          </w:rPr>
        </w:r>
        <w:r>
          <w:rPr>
            <w:noProof/>
            <w:webHidden/>
          </w:rPr>
          <w:fldChar w:fldCharType="separate"/>
        </w:r>
        <w:r>
          <w:rPr>
            <w:noProof/>
            <w:webHidden/>
          </w:rPr>
          <w:t>46</w:t>
        </w:r>
        <w:r>
          <w:rPr>
            <w:noProof/>
            <w:webHidden/>
          </w:rPr>
          <w:fldChar w:fldCharType="end"/>
        </w:r>
      </w:hyperlink>
    </w:p>
    <w:p w14:paraId="19EC7F84" w14:textId="4A97C5FD" w:rsidR="0090093D" w:rsidRDefault="0090093D">
      <w:pPr>
        <w:pStyle w:val="SK2"/>
        <w:rPr>
          <w:rFonts w:asciiTheme="minorHAnsi" w:eastAsiaTheme="minorEastAsia" w:hAnsiTheme="minorHAnsi"/>
          <w:noProof/>
          <w:kern w:val="2"/>
          <w:szCs w:val="24"/>
          <w:lang w:eastAsia="et-EE"/>
          <w14:ligatures w14:val="standardContextual"/>
        </w:rPr>
      </w:pPr>
      <w:hyperlink w:anchor="_Toc189040870" w:history="1">
        <w:r w:rsidRPr="00644C00">
          <w:rPr>
            <w:rStyle w:val="Hperlink"/>
            <w:noProof/>
          </w:rPr>
          <w:t>TTJA</w:t>
        </w:r>
        <w:r>
          <w:rPr>
            <w:noProof/>
            <w:webHidden/>
          </w:rPr>
          <w:tab/>
        </w:r>
        <w:r>
          <w:rPr>
            <w:noProof/>
            <w:webHidden/>
          </w:rPr>
          <w:fldChar w:fldCharType="begin"/>
        </w:r>
        <w:r>
          <w:rPr>
            <w:noProof/>
            <w:webHidden/>
          </w:rPr>
          <w:instrText xml:space="preserve"> PAGEREF _Toc189040870 \h </w:instrText>
        </w:r>
        <w:r>
          <w:rPr>
            <w:noProof/>
            <w:webHidden/>
          </w:rPr>
        </w:r>
        <w:r>
          <w:rPr>
            <w:noProof/>
            <w:webHidden/>
          </w:rPr>
          <w:fldChar w:fldCharType="separate"/>
        </w:r>
        <w:r>
          <w:rPr>
            <w:noProof/>
            <w:webHidden/>
          </w:rPr>
          <w:t>47</w:t>
        </w:r>
        <w:r>
          <w:rPr>
            <w:noProof/>
            <w:webHidden/>
          </w:rPr>
          <w:fldChar w:fldCharType="end"/>
        </w:r>
      </w:hyperlink>
    </w:p>
    <w:p w14:paraId="20E4A1E1" w14:textId="6CE84F74" w:rsidR="0090093D" w:rsidRDefault="0090093D">
      <w:pPr>
        <w:pStyle w:val="SK1"/>
        <w:rPr>
          <w:rFonts w:asciiTheme="minorHAnsi" w:eastAsiaTheme="minorEastAsia" w:hAnsiTheme="minorHAnsi"/>
          <w:noProof/>
          <w:kern w:val="2"/>
          <w:szCs w:val="24"/>
          <w:lang w:eastAsia="et-EE"/>
          <w14:ligatures w14:val="standardContextual"/>
        </w:rPr>
      </w:pPr>
      <w:hyperlink w:anchor="_Toc189040871" w:history="1">
        <w:r w:rsidRPr="00644C00">
          <w:rPr>
            <w:rStyle w:val="Hperlink"/>
            <w:noProof/>
          </w:rPr>
          <w:t>14.</w:t>
        </w:r>
        <w:r>
          <w:rPr>
            <w:rFonts w:asciiTheme="minorHAnsi" w:eastAsiaTheme="minorEastAsia" w:hAnsiTheme="minorHAnsi"/>
            <w:noProof/>
            <w:kern w:val="2"/>
            <w:szCs w:val="24"/>
            <w:lang w:eastAsia="et-EE"/>
            <w14:ligatures w14:val="standardContextual"/>
          </w:rPr>
          <w:tab/>
        </w:r>
        <w:r w:rsidRPr="00644C00">
          <w:rPr>
            <w:rStyle w:val="Hperlink"/>
            <w:noProof/>
          </w:rPr>
          <w:t>Näidispakkumise muudatuste konsulteerimine</w:t>
        </w:r>
        <w:r>
          <w:rPr>
            <w:noProof/>
            <w:webHidden/>
          </w:rPr>
          <w:tab/>
        </w:r>
        <w:r>
          <w:rPr>
            <w:noProof/>
            <w:webHidden/>
          </w:rPr>
          <w:fldChar w:fldCharType="begin"/>
        </w:r>
        <w:r>
          <w:rPr>
            <w:noProof/>
            <w:webHidden/>
          </w:rPr>
          <w:instrText xml:space="preserve"> PAGEREF _Toc189040871 \h </w:instrText>
        </w:r>
        <w:r>
          <w:rPr>
            <w:noProof/>
            <w:webHidden/>
          </w:rPr>
        </w:r>
        <w:r>
          <w:rPr>
            <w:noProof/>
            <w:webHidden/>
          </w:rPr>
          <w:fldChar w:fldCharType="separate"/>
        </w:r>
        <w:r>
          <w:rPr>
            <w:noProof/>
            <w:webHidden/>
          </w:rPr>
          <w:t>47</w:t>
        </w:r>
        <w:r>
          <w:rPr>
            <w:noProof/>
            <w:webHidden/>
          </w:rPr>
          <w:fldChar w:fldCharType="end"/>
        </w:r>
      </w:hyperlink>
    </w:p>
    <w:p w14:paraId="7E22EDAE" w14:textId="5EA798EC" w:rsidR="0090093D" w:rsidRDefault="0090093D">
      <w:pPr>
        <w:pStyle w:val="SK2"/>
        <w:rPr>
          <w:rFonts w:asciiTheme="minorHAnsi" w:eastAsiaTheme="minorEastAsia" w:hAnsiTheme="minorHAnsi"/>
          <w:noProof/>
          <w:kern w:val="2"/>
          <w:szCs w:val="24"/>
          <w:lang w:eastAsia="et-EE"/>
          <w14:ligatures w14:val="standardContextual"/>
        </w:rPr>
      </w:pPr>
      <w:hyperlink w:anchor="_Toc189040872" w:history="1">
        <w:r w:rsidRPr="00644C00">
          <w:rPr>
            <w:rStyle w:val="Hperlink"/>
            <w:noProof/>
          </w:rPr>
          <w:t>Elisa</w:t>
        </w:r>
        <w:r>
          <w:rPr>
            <w:noProof/>
            <w:webHidden/>
          </w:rPr>
          <w:tab/>
        </w:r>
        <w:r>
          <w:rPr>
            <w:noProof/>
            <w:webHidden/>
          </w:rPr>
          <w:fldChar w:fldCharType="begin"/>
        </w:r>
        <w:r>
          <w:rPr>
            <w:noProof/>
            <w:webHidden/>
          </w:rPr>
          <w:instrText xml:space="preserve"> PAGEREF _Toc189040872 \h </w:instrText>
        </w:r>
        <w:r>
          <w:rPr>
            <w:noProof/>
            <w:webHidden/>
          </w:rPr>
        </w:r>
        <w:r>
          <w:rPr>
            <w:noProof/>
            <w:webHidden/>
          </w:rPr>
          <w:fldChar w:fldCharType="separate"/>
        </w:r>
        <w:r>
          <w:rPr>
            <w:noProof/>
            <w:webHidden/>
          </w:rPr>
          <w:t>47</w:t>
        </w:r>
        <w:r>
          <w:rPr>
            <w:noProof/>
            <w:webHidden/>
          </w:rPr>
          <w:fldChar w:fldCharType="end"/>
        </w:r>
      </w:hyperlink>
    </w:p>
    <w:p w14:paraId="1D052E37" w14:textId="4C5563BE" w:rsidR="0090093D" w:rsidRDefault="0090093D">
      <w:pPr>
        <w:pStyle w:val="SK2"/>
        <w:rPr>
          <w:rFonts w:asciiTheme="minorHAnsi" w:eastAsiaTheme="minorEastAsia" w:hAnsiTheme="minorHAnsi"/>
          <w:noProof/>
          <w:kern w:val="2"/>
          <w:szCs w:val="24"/>
          <w:lang w:eastAsia="et-EE"/>
          <w14:ligatures w14:val="standardContextual"/>
        </w:rPr>
      </w:pPr>
      <w:hyperlink w:anchor="_Toc189040873" w:history="1">
        <w:r w:rsidRPr="00644C00">
          <w:rPr>
            <w:rStyle w:val="Hperlink"/>
            <w:noProof/>
          </w:rPr>
          <w:t>TTJA</w:t>
        </w:r>
        <w:r>
          <w:rPr>
            <w:noProof/>
            <w:webHidden/>
          </w:rPr>
          <w:tab/>
        </w:r>
        <w:r>
          <w:rPr>
            <w:noProof/>
            <w:webHidden/>
          </w:rPr>
          <w:fldChar w:fldCharType="begin"/>
        </w:r>
        <w:r>
          <w:rPr>
            <w:noProof/>
            <w:webHidden/>
          </w:rPr>
          <w:instrText xml:space="preserve"> PAGEREF _Toc189040873 \h </w:instrText>
        </w:r>
        <w:r>
          <w:rPr>
            <w:noProof/>
            <w:webHidden/>
          </w:rPr>
        </w:r>
        <w:r>
          <w:rPr>
            <w:noProof/>
            <w:webHidden/>
          </w:rPr>
          <w:fldChar w:fldCharType="separate"/>
        </w:r>
        <w:r>
          <w:rPr>
            <w:noProof/>
            <w:webHidden/>
          </w:rPr>
          <w:t>48</w:t>
        </w:r>
        <w:r>
          <w:rPr>
            <w:noProof/>
            <w:webHidden/>
          </w:rPr>
          <w:fldChar w:fldCharType="end"/>
        </w:r>
      </w:hyperlink>
    </w:p>
    <w:p w14:paraId="6ACAAD26" w14:textId="4AD1CA88" w:rsidR="0090093D" w:rsidRDefault="0090093D">
      <w:pPr>
        <w:pStyle w:val="SK1"/>
        <w:rPr>
          <w:rFonts w:asciiTheme="minorHAnsi" w:eastAsiaTheme="minorEastAsia" w:hAnsiTheme="minorHAnsi"/>
          <w:noProof/>
          <w:kern w:val="2"/>
          <w:szCs w:val="24"/>
          <w:lang w:eastAsia="et-EE"/>
          <w14:ligatures w14:val="standardContextual"/>
        </w:rPr>
      </w:pPr>
      <w:hyperlink w:anchor="_Toc189040874" w:history="1">
        <w:r w:rsidRPr="00644C00">
          <w:rPr>
            <w:rStyle w:val="Hperlink"/>
            <w:noProof/>
          </w:rPr>
          <w:t>15.</w:t>
        </w:r>
        <w:r>
          <w:rPr>
            <w:rFonts w:asciiTheme="minorHAnsi" w:eastAsiaTheme="minorEastAsia" w:hAnsiTheme="minorHAnsi"/>
            <w:noProof/>
            <w:kern w:val="2"/>
            <w:szCs w:val="24"/>
            <w:lang w:eastAsia="et-EE"/>
            <w14:ligatures w14:val="standardContextual"/>
          </w:rPr>
          <w:tab/>
        </w:r>
        <w:r w:rsidRPr="00644C00">
          <w:rPr>
            <w:rStyle w:val="Hperlink"/>
            <w:noProof/>
          </w:rPr>
          <w:t>Konkurentsiameti aktiivne kaasamine valdkonnaspetsiifilise regulatsiooni kujundamisse</w:t>
        </w:r>
        <w:r>
          <w:rPr>
            <w:noProof/>
            <w:webHidden/>
          </w:rPr>
          <w:tab/>
        </w:r>
        <w:r>
          <w:rPr>
            <w:noProof/>
            <w:webHidden/>
          </w:rPr>
          <w:fldChar w:fldCharType="begin"/>
        </w:r>
        <w:r>
          <w:rPr>
            <w:noProof/>
            <w:webHidden/>
          </w:rPr>
          <w:instrText xml:space="preserve"> PAGEREF _Toc189040874 \h </w:instrText>
        </w:r>
        <w:r>
          <w:rPr>
            <w:noProof/>
            <w:webHidden/>
          </w:rPr>
        </w:r>
        <w:r>
          <w:rPr>
            <w:noProof/>
            <w:webHidden/>
          </w:rPr>
          <w:fldChar w:fldCharType="separate"/>
        </w:r>
        <w:r>
          <w:rPr>
            <w:noProof/>
            <w:webHidden/>
          </w:rPr>
          <w:t>49</w:t>
        </w:r>
        <w:r>
          <w:rPr>
            <w:noProof/>
            <w:webHidden/>
          </w:rPr>
          <w:fldChar w:fldCharType="end"/>
        </w:r>
      </w:hyperlink>
    </w:p>
    <w:p w14:paraId="7C617B58" w14:textId="56D50650" w:rsidR="0090093D" w:rsidRDefault="0090093D">
      <w:pPr>
        <w:pStyle w:val="SK2"/>
        <w:rPr>
          <w:rFonts w:asciiTheme="minorHAnsi" w:eastAsiaTheme="minorEastAsia" w:hAnsiTheme="minorHAnsi"/>
          <w:noProof/>
          <w:kern w:val="2"/>
          <w:szCs w:val="24"/>
          <w:lang w:eastAsia="et-EE"/>
          <w14:ligatures w14:val="standardContextual"/>
        </w:rPr>
      </w:pPr>
      <w:hyperlink w:anchor="_Toc189040875" w:history="1">
        <w:r w:rsidRPr="00644C00">
          <w:rPr>
            <w:rStyle w:val="Hperlink"/>
            <w:noProof/>
          </w:rPr>
          <w:t>Elisa</w:t>
        </w:r>
        <w:r>
          <w:rPr>
            <w:noProof/>
            <w:webHidden/>
          </w:rPr>
          <w:tab/>
        </w:r>
        <w:r>
          <w:rPr>
            <w:noProof/>
            <w:webHidden/>
          </w:rPr>
          <w:fldChar w:fldCharType="begin"/>
        </w:r>
        <w:r>
          <w:rPr>
            <w:noProof/>
            <w:webHidden/>
          </w:rPr>
          <w:instrText xml:space="preserve"> PAGEREF _Toc189040875 \h </w:instrText>
        </w:r>
        <w:r>
          <w:rPr>
            <w:noProof/>
            <w:webHidden/>
          </w:rPr>
        </w:r>
        <w:r>
          <w:rPr>
            <w:noProof/>
            <w:webHidden/>
          </w:rPr>
          <w:fldChar w:fldCharType="separate"/>
        </w:r>
        <w:r>
          <w:rPr>
            <w:noProof/>
            <w:webHidden/>
          </w:rPr>
          <w:t>49</w:t>
        </w:r>
        <w:r>
          <w:rPr>
            <w:noProof/>
            <w:webHidden/>
          </w:rPr>
          <w:fldChar w:fldCharType="end"/>
        </w:r>
      </w:hyperlink>
    </w:p>
    <w:p w14:paraId="42C5D894" w14:textId="77018C09" w:rsidR="0090093D" w:rsidRDefault="0090093D">
      <w:pPr>
        <w:pStyle w:val="SK2"/>
        <w:rPr>
          <w:rFonts w:asciiTheme="minorHAnsi" w:eastAsiaTheme="minorEastAsia" w:hAnsiTheme="minorHAnsi"/>
          <w:noProof/>
          <w:kern w:val="2"/>
          <w:szCs w:val="24"/>
          <w:lang w:eastAsia="et-EE"/>
          <w14:ligatures w14:val="standardContextual"/>
        </w:rPr>
      </w:pPr>
      <w:hyperlink w:anchor="_Toc189040876" w:history="1">
        <w:r w:rsidRPr="00644C00">
          <w:rPr>
            <w:rStyle w:val="Hperlink"/>
            <w:noProof/>
          </w:rPr>
          <w:t>TTJA</w:t>
        </w:r>
        <w:r>
          <w:rPr>
            <w:noProof/>
            <w:webHidden/>
          </w:rPr>
          <w:tab/>
        </w:r>
        <w:r>
          <w:rPr>
            <w:noProof/>
            <w:webHidden/>
          </w:rPr>
          <w:fldChar w:fldCharType="begin"/>
        </w:r>
        <w:r>
          <w:rPr>
            <w:noProof/>
            <w:webHidden/>
          </w:rPr>
          <w:instrText xml:space="preserve"> PAGEREF _Toc189040876 \h </w:instrText>
        </w:r>
        <w:r>
          <w:rPr>
            <w:noProof/>
            <w:webHidden/>
          </w:rPr>
        </w:r>
        <w:r>
          <w:rPr>
            <w:noProof/>
            <w:webHidden/>
          </w:rPr>
          <w:fldChar w:fldCharType="separate"/>
        </w:r>
        <w:r>
          <w:rPr>
            <w:noProof/>
            <w:webHidden/>
          </w:rPr>
          <w:t>50</w:t>
        </w:r>
        <w:r>
          <w:rPr>
            <w:noProof/>
            <w:webHidden/>
          </w:rPr>
          <w:fldChar w:fldCharType="end"/>
        </w:r>
      </w:hyperlink>
    </w:p>
    <w:p w14:paraId="3B12781D" w14:textId="00226EAE" w:rsidR="0090093D" w:rsidRDefault="0090093D">
      <w:pPr>
        <w:pStyle w:val="SK1"/>
        <w:rPr>
          <w:rFonts w:asciiTheme="minorHAnsi" w:eastAsiaTheme="minorEastAsia" w:hAnsiTheme="minorHAnsi"/>
          <w:noProof/>
          <w:kern w:val="2"/>
          <w:szCs w:val="24"/>
          <w:lang w:eastAsia="et-EE"/>
          <w14:ligatures w14:val="standardContextual"/>
        </w:rPr>
      </w:pPr>
      <w:hyperlink w:anchor="_Toc189040877" w:history="1">
        <w:r w:rsidRPr="00644C00">
          <w:rPr>
            <w:rStyle w:val="Hperlink"/>
            <w:noProof/>
          </w:rPr>
          <w:t>16.</w:t>
        </w:r>
        <w:r>
          <w:rPr>
            <w:rFonts w:asciiTheme="minorHAnsi" w:eastAsiaTheme="minorEastAsia" w:hAnsiTheme="minorHAnsi"/>
            <w:noProof/>
            <w:kern w:val="2"/>
            <w:szCs w:val="24"/>
            <w:lang w:eastAsia="et-EE"/>
            <w14:ligatures w14:val="standardContextual"/>
          </w:rPr>
          <w:tab/>
        </w:r>
        <w:r w:rsidRPr="00644C00">
          <w:rPr>
            <w:rStyle w:val="Hperlink"/>
            <w:noProof/>
          </w:rPr>
          <w:t>Juurdepääs Telia digitaalsele teabesüsteemile</w:t>
        </w:r>
        <w:r>
          <w:rPr>
            <w:noProof/>
            <w:webHidden/>
          </w:rPr>
          <w:tab/>
        </w:r>
        <w:r>
          <w:rPr>
            <w:noProof/>
            <w:webHidden/>
          </w:rPr>
          <w:fldChar w:fldCharType="begin"/>
        </w:r>
        <w:r>
          <w:rPr>
            <w:noProof/>
            <w:webHidden/>
          </w:rPr>
          <w:instrText xml:space="preserve"> PAGEREF _Toc189040877 \h </w:instrText>
        </w:r>
        <w:r>
          <w:rPr>
            <w:noProof/>
            <w:webHidden/>
          </w:rPr>
        </w:r>
        <w:r>
          <w:rPr>
            <w:noProof/>
            <w:webHidden/>
          </w:rPr>
          <w:fldChar w:fldCharType="separate"/>
        </w:r>
        <w:r>
          <w:rPr>
            <w:noProof/>
            <w:webHidden/>
          </w:rPr>
          <w:t>50</w:t>
        </w:r>
        <w:r>
          <w:rPr>
            <w:noProof/>
            <w:webHidden/>
          </w:rPr>
          <w:fldChar w:fldCharType="end"/>
        </w:r>
      </w:hyperlink>
    </w:p>
    <w:p w14:paraId="4E96BBEA" w14:textId="250BA11D" w:rsidR="0090093D" w:rsidRDefault="0090093D">
      <w:pPr>
        <w:pStyle w:val="SK2"/>
        <w:rPr>
          <w:rFonts w:asciiTheme="minorHAnsi" w:eastAsiaTheme="minorEastAsia" w:hAnsiTheme="minorHAnsi"/>
          <w:noProof/>
          <w:kern w:val="2"/>
          <w:szCs w:val="24"/>
          <w:lang w:eastAsia="et-EE"/>
          <w14:ligatures w14:val="standardContextual"/>
        </w:rPr>
      </w:pPr>
      <w:hyperlink w:anchor="_Toc189040878" w:history="1">
        <w:r w:rsidRPr="00644C00">
          <w:rPr>
            <w:rStyle w:val="Hperlink"/>
            <w:noProof/>
          </w:rPr>
          <w:t>Elisa</w:t>
        </w:r>
        <w:r>
          <w:rPr>
            <w:noProof/>
            <w:webHidden/>
          </w:rPr>
          <w:tab/>
        </w:r>
        <w:r>
          <w:rPr>
            <w:noProof/>
            <w:webHidden/>
          </w:rPr>
          <w:fldChar w:fldCharType="begin"/>
        </w:r>
        <w:r>
          <w:rPr>
            <w:noProof/>
            <w:webHidden/>
          </w:rPr>
          <w:instrText xml:space="preserve"> PAGEREF _Toc189040878 \h </w:instrText>
        </w:r>
        <w:r>
          <w:rPr>
            <w:noProof/>
            <w:webHidden/>
          </w:rPr>
        </w:r>
        <w:r>
          <w:rPr>
            <w:noProof/>
            <w:webHidden/>
          </w:rPr>
          <w:fldChar w:fldCharType="separate"/>
        </w:r>
        <w:r>
          <w:rPr>
            <w:noProof/>
            <w:webHidden/>
          </w:rPr>
          <w:t>50</w:t>
        </w:r>
        <w:r>
          <w:rPr>
            <w:noProof/>
            <w:webHidden/>
          </w:rPr>
          <w:fldChar w:fldCharType="end"/>
        </w:r>
      </w:hyperlink>
    </w:p>
    <w:p w14:paraId="07B3CF83" w14:textId="6C10A778" w:rsidR="0090093D" w:rsidRDefault="0090093D">
      <w:pPr>
        <w:pStyle w:val="SK2"/>
        <w:rPr>
          <w:rFonts w:asciiTheme="minorHAnsi" w:eastAsiaTheme="minorEastAsia" w:hAnsiTheme="minorHAnsi"/>
          <w:noProof/>
          <w:kern w:val="2"/>
          <w:szCs w:val="24"/>
          <w:lang w:eastAsia="et-EE"/>
          <w14:ligatures w14:val="standardContextual"/>
        </w:rPr>
      </w:pPr>
      <w:hyperlink w:anchor="_Toc189040879" w:history="1">
        <w:r w:rsidRPr="00644C00">
          <w:rPr>
            <w:rStyle w:val="Hperlink"/>
            <w:noProof/>
          </w:rPr>
          <w:t>TTJA</w:t>
        </w:r>
        <w:r>
          <w:rPr>
            <w:noProof/>
            <w:webHidden/>
          </w:rPr>
          <w:tab/>
        </w:r>
        <w:r>
          <w:rPr>
            <w:noProof/>
            <w:webHidden/>
          </w:rPr>
          <w:fldChar w:fldCharType="begin"/>
        </w:r>
        <w:r>
          <w:rPr>
            <w:noProof/>
            <w:webHidden/>
          </w:rPr>
          <w:instrText xml:space="preserve"> PAGEREF _Toc189040879 \h </w:instrText>
        </w:r>
        <w:r>
          <w:rPr>
            <w:noProof/>
            <w:webHidden/>
          </w:rPr>
        </w:r>
        <w:r>
          <w:rPr>
            <w:noProof/>
            <w:webHidden/>
          </w:rPr>
          <w:fldChar w:fldCharType="separate"/>
        </w:r>
        <w:r>
          <w:rPr>
            <w:noProof/>
            <w:webHidden/>
          </w:rPr>
          <w:t>51</w:t>
        </w:r>
        <w:r>
          <w:rPr>
            <w:noProof/>
            <w:webHidden/>
          </w:rPr>
          <w:fldChar w:fldCharType="end"/>
        </w:r>
      </w:hyperlink>
    </w:p>
    <w:p w14:paraId="182C7D5B" w14:textId="5B73E308" w:rsidR="0090093D" w:rsidRDefault="0090093D">
      <w:pPr>
        <w:pStyle w:val="SK1"/>
        <w:rPr>
          <w:rFonts w:asciiTheme="minorHAnsi" w:eastAsiaTheme="minorEastAsia" w:hAnsiTheme="minorHAnsi"/>
          <w:noProof/>
          <w:kern w:val="2"/>
          <w:szCs w:val="24"/>
          <w:lang w:eastAsia="et-EE"/>
          <w14:ligatures w14:val="standardContextual"/>
        </w:rPr>
      </w:pPr>
      <w:hyperlink w:anchor="_Toc189040880" w:history="1">
        <w:r w:rsidRPr="00644C00">
          <w:rPr>
            <w:rStyle w:val="Hperlink"/>
            <w:noProof/>
          </w:rPr>
          <w:t>17.</w:t>
        </w:r>
        <w:r>
          <w:rPr>
            <w:rFonts w:asciiTheme="minorHAnsi" w:eastAsiaTheme="minorEastAsia" w:hAnsiTheme="minorHAnsi"/>
            <w:noProof/>
            <w:kern w:val="2"/>
            <w:szCs w:val="24"/>
            <w:lang w:eastAsia="et-EE"/>
            <w14:ligatures w14:val="standardContextual"/>
          </w:rPr>
          <w:tab/>
        </w:r>
        <w:r w:rsidRPr="00644C00">
          <w:rPr>
            <w:rStyle w:val="Hperlink"/>
            <w:noProof/>
          </w:rPr>
          <w:t>Sidetoru fotode avaldamine</w:t>
        </w:r>
        <w:r>
          <w:rPr>
            <w:noProof/>
            <w:webHidden/>
          </w:rPr>
          <w:tab/>
        </w:r>
        <w:r>
          <w:rPr>
            <w:noProof/>
            <w:webHidden/>
          </w:rPr>
          <w:fldChar w:fldCharType="begin"/>
        </w:r>
        <w:r>
          <w:rPr>
            <w:noProof/>
            <w:webHidden/>
          </w:rPr>
          <w:instrText xml:space="preserve"> PAGEREF _Toc189040880 \h </w:instrText>
        </w:r>
        <w:r>
          <w:rPr>
            <w:noProof/>
            <w:webHidden/>
          </w:rPr>
        </w:r>
        <w:r>
          <w:rPr>
            <w:noProof/>
            <w:webHidden/>
          </w:rPr>
          <w:fldChar w:fldCharType="separate"/>
        </w:r>
        <w:r>
          <w:rPr>
            <w:noProof/>
            <w:webHidden/>
          </w:rPr>
          <w:t>51</w:t>
        </w:r>
        <w:r>
          <w:rPr>
            <w:noProof/>
            <w:webHidden/>
          </w:rPr>
          <w:fldChar w:fldCharType="end"/>
        </w:r>
      </w:hyperlink>
    </w:p>
    <w:p w14:paraId="7DD1B856" w14:textId="000DF074" w:rsidR="0090093D" w:rsidRDefault="0090093D">
      <w:pPr>
        <w:pStyle w:val="SK2"/>
        <w:rPr>
          <w:rFonts w:asciiTheme="minorHAnsi" w:eastAsiaTheme="minorEastAsia" w:hAnsiTheme="minorHAnsi"/>
          <w:noProof/>
          <w:kern w:val="2"/>
          <w:szCs w:val="24"/>
          <w:lang w:eastAsia="et-EE"/>
          <w14:ligatures w14:val="standardContextual"/>
        </w:rPr>
      </w:pPr>
      <w:hyperlink w:anchor="_Toc189040881" w:history="1">
        <w:r w:rsidRPr="00644C00">
          <w:rPr>
            <w:rStyle w:val="Hperlink"/>
            <w:noProof/>
          </w:rPr>
          <w:t>Elisa</w:t>
        </w:r>
        <w:r>
          <w:rPr>
            <w:noProof/>
            <w:webHidden/>
          </w:rPr>
          <w:tab/>
        </w:r>
        <w:r>
          <w:rPr>
            <w:noProof/>
            <w:webHidden/>
          </w:rPr>
          <w:fldChar w:fldCharType="begin"/>
        </w:r>
        <w:r>
          <w:rPr>
            <w:noProof/>
            <w:webHidden/>
          </w:rPr>
          <w:instrText xml:space="preserve"> PAGEREF _Toc189040881 \h </w:instrText>
        </w:r>
        <w:r>
          <w:rPr>
            <w:noProof/>
            <w:webHidden/>
          </w:rPr>
        </w:r>
        <w:r>
          <w:rPr>
            <w:noProof/>
            <w:webHidden/>
          </w:rPr>
          <w:fldChar w:fldCharType="separate"/>
        </w:r>
        <w:r>
          <w:rPr>
            <w:noProof/>
            <w:webHidden/>
          </w:rPr>
          <w:t>51</w:t>
        </w:r>
        <w:r>
          <w:rPr>
            <w:noProof/>
            <w:webHidden/>
          </w:rPr>
          <w:fldChar w:fldCharType="end"/>
        </w:r>
      </w:hyperlink>
    </w:p>
    <w:p w14:paraId="7199C8DB" w14:textId="3B7B5A7B" w:rsidR="0090093D" w:rsidRDefault="0090093D">
      <w:pPr>
        <w:pStyle w:val="SK2"/>
        <w:rPr>
          <w:rFonts w:asciiTheme="minorHAnsi" w:eastAsiaTheme="minorEastAsia" w:hAnsiTheme="minorHAnsi"/>
          <w:noProof/>
          <w:kern w:val="2"/>
          <w:szCs w:val="24"/>
          <w:lang w:eastAsia="et-EE"/>
          <w14:ligatures w14:val="standardContextual"/>
        </w:rPr>
      </w:pPr>
      <w:hyperlink w:anchor="_Toc189040882" w:history="1">
        <w:r w:rsidRPr="00644C00">
          <w:rPr>
            <w:rStyle w:val="Hperlink"/>
            <w:noProof/>
          </w:rPr>
          <w:t>Telia</w:t>
        </w:r>
        <w:r>
          <w:rPr>
            <w:noProof/>
            <w:webHidden/>
          </w:rPr>
          <w:tab/>
        </w:r>
        <w:r>
          <w:rPr>
            <w:noProof/>
            <w:webHidden/>
          </w:rPr>
          <w:fldChar w:fldCharType="begin"/>
        </w:r>
        <w:r>
          <w:rPr>
            <w:noProof/>
            <w:webHidden/>
          </w:rPr>
          <w:instrText xml:space="preserve"> PAGEREF _Toc189040882 \h </w:instrText>
        </w:r>
        <w:r>
          <w:rPr>
            <w:noProof/>
            <w:webHidden/>
          </w:rPr>
        </w:r>
        <w:r>
          <w:rPr>
            <w:noProof/>
            <w:webHidden/>
          </w:rPr>
          <w:fldChar w:fldCharType="separate"/>
        </w:r>
        <w:r>
          <w:rPr>
            <w:noProof/>
            <w:webHidden/>
          </w:rPr>
          <w:t>52</w:t>
        </w:r>
        <w:r>
          <w:rPr>
            <w:noProof/>
            <w:webHidden/>
          </w:rPr>
          <w:fldChar w:fldCharType="end"/>
        </w:r>
      </w:hyperlink>
    </w:p>
    <w:p w14:paraId="33BB5F16" w14:textId="4EFC3E5E" w:rsidR="0090093D" w:rsidRDefault="0090093D">
      <w:pPr>
        <w:pStyle w:val="SK2"/>
        <w:rPr>
          <w:rFonts w:asciiTheme="minorHAnsi" w:eastAsiaTheme="minorEastAsia" w:hAnsiTheme="minorHAnsi"/>
          <w:noProof/>
          <w:kern w:val="2"/>
          <w:szCs w:val="24"/>
          <w:lang w:eastAsia="et-EE"/>
          <w14:ligatures w14:val="standardContextual"/>
        </w:rPr>
      </w:pPr>
      <w:hyperlink w:anchor="_Toc189040883" w:history="1">
        <w:r w:rsidRPr="00644C00">
          <w:rPr>
            <w:rStyle w:val="Hperlink"/>
            <w:noProof/>
          </w:rPr>
          <w:t>TTJA</w:t>
        </w:r>
        <w:r>
          <w:rPr>
            <w:noProof/>
            <w:webHidden/>
          </w:rPr>
          <w:tab/>
        </w:r>
        <w:r>
          <w:rPr>
            <w:noProof/>
            <w:webHidden/>
          </w:rPr>
          <w:fldChar w:fldCharType="begin"/>
        </w:r>
        <w:r>
          <w:rPr>
            <w:noProof/>
            <w:webHidden/>
          </w:rPr>
          <w:instrText xml:space="preserve"> PAGEREF _Toc189040883 \h </w:instrText>
        </w:r>
        <w:r>
          <w:rPr>
            <w:noProof/>
            <w:webHidden/>
          </w:rPr>
        </w:r>
        <w:r>
          <w:rPr>
            <w:noProof/>
            <w:webHidden/>
          </w:rPr>
          <w:fldChar w:fldCharType="separate"/>
        </w:r>
        <w:r>
          <w:rPr>
            <w:noProof/>
            <w:webHidden/>
          </w:rPr>
          <w:t>52</w:t>
        </w:r>
        <w:r>
          <w:rPr>
            <w:noProof/>
            <w:webHidden/>
          </w:rPr>
          <w:fldChar w:fldCharType="end"/>
        </w:r>
      </w:hyperlink>
    </w:p>
    <w:p w14:paraId="363BADA1" w14:textId="2B692DE1" w:rsidR="0090093D" w:rsidRDefault="0090093D">
      <w:pPr>
        <w:pStyle w:val="SK1"/>
        <w:rPr>
          <w:rFonts w:asciiTheme="minorHAnsi" w:eastAsiaTheme="minorEastAsia" w:hAnsiTheme="minorHAnsi"/>
          <w:noProof/>
          <w:kern w:val="2"/>
          <w:szCs w:val="24"/>
          <w:lang w:eastAsia="et-EE"/>
          <w14:ligatures w14:val="standardContextual"/>
        </w:rPr>
      </w:pPr>
      <w:hyperlink w:anchor="_Toc189040884" w:history="1">
        <w:r w:rsidRPr="00644C00">
          <w:rPr>
            <w:rStyle w:val="Hperlink"/>
            <w:noProof/>
          </w:rPr>
          <w:t>18.</w:t>
        </w:r>
        <w:r>
          <w:rPr>
            <w:rFonts w:asciiTheme="minorHAnsi" w:eastAsiaTheme="minorEastAsia" w:hAnsiTheme="minorHAnsi"/>
            <w:noProof/>
            <w:kern w:val="2"/>
            <w:szCs w:val="24"/>
            <w:lang w:eastAsia="et-EE"/>
            <w14:ligatures w14:val="standardContextual"/>
          </w:rPr>
          <w:tab/>
        </w:r>
        <w:r w:rsidRPr="00644C00">
          <w:rPr>
            <w:rStyle w:val="Hperlink"/>
            <w:noProof/>
          </w:rPr>
          <w:t>Kohustuste rakendamise kulude hindamine</w:t>
        </w:r>
        <w:r>
          <w:rPr>
            <w:noProof/>
            <w:webHidden/>
          </w:rPr>
          <w:tab/>
        </w:r>
        <w:r>
          <w:rPr>
            <w:noProof/>
            <w:webHidden/>
          </w:rPr>
          <w:fldChar w:fldCharType="begin"/>
        </w:r>
        <w:r>
          <w:rPr>
            <w:noProof/>
            <w:webHidden/>
          </w:rPr>
          <w:instrText xml:space="preserve"> PAGEREF _Toc189040884 \h </w:instrText>
        </w:r>
        <w:r>
          <w:rPr>
            <w:noProof/>
            <w:webHidden/>
          </w:rPr>
        </w:r>
        <w:r>
          <w:rPr>
            <w:noProof/>
            <w:webHidden/>
          </w:rPr>
          <w:fldChar w:fldCharType="separate"/>
        </w:r>
        <w:r>
          <w:rPr>
            <w:noProof/>
            <w:webHidden/>
          </w:rPr>
          <w:t>53</w:t>
        </w:r>
        <w:r>
          <w:rPr>
            <w:noProof/>
            <w:webHidden/>
          </w:rPr>
          <w:fldChar w:fldCharType="end"/>
        </w:r>
      </w:hyperlink>
    </w:p>
    <w:p w14:paraId="2A80BCC7" w14:textId="357FE7FA" w:rsidR="0090093D" w:rsidRDefault="0090093D">
      <w:pPr>
        <w:pStyle w:val="SK2"/>
        <w:rPr>
          <w:rFonts w:asciiTheme="minorHAnsi" w:eastAsiaTheme="minorEastAsia" w:hAnsiTheme="minorHAnsi"/>
          <w:noProof/>
          <w:kern w:val="2"/>
          <w:szCs w:val="24"/>
          <w:lang w:eastAsia="et-EE"/>
          <w14:ligatures w14:val="standardContextual"/>
        </w:rPr>
      </w:pPr>
      <w:hyperlink w:anchor="_Toc189040885" w:history="1">
        <w:r w:rsidRPr="00644C00">
          <w:rPr>
            <w:rStyle w:val="Hperlink"/>
            <w:noProof/>
          </w:rPr>
          <w:t>Elisa</w:t>
        </w:r>
        <w:r>
          <w:rPr>
            <w:noProof/>
            <w:webHidden/>
          </w:rPr>
          <w:tab/>
        </w:r>
        <w:r>
          <w:rPr>
            <w:noProof/>
            <w:webHidden/>
          </w:rPr>
          <w:fldChar w:fldCharType="begin"/>
        </w:r>
        <w:r>
          <w:rPr>
            <w:noProof/>
            <w:webHidden/>
          </w:rPr>
          <w:instrText xml:space="preserve"> PAGEREF _Toc189040885 \h </w:instrText>
        </w:r>
        <w:r>
          <w:rPr>
            <w:noProof/>
            <w:webHidden/>
          </w:rPr>
        </w:r>
        <w:r>
          <w:rPr>
            <w:noProof/>
            <w:webHidden/>
          </w:rPr>
          <w:fldChar w:fldCharType="separate"/>
        </w:r>
        <w:r>
          <w:rPr>
            <w:noProof/>
            <w:webHidden/>
          </w:rPr>
          <w:t>53</w:t>
        </w:r>
        <w:r>
          <w:rPr>
            <w:noProof/>
            <w:webHidden/>
          </w:rPr>
          <w:fldChar w:fldCharType="end"/>
        </w:r>
      </w:hyperlink>
    </w:p>
    <w:p w14:paraId="27D6D61E" w14:textId="3A7287E9" w:rsidR="0090093D" w:rsidRDefault="0090093D">
      <w:pPr>
        <w:pStyle w:val="SK2"/>
        <w:rPr>
          <w:rFonts w:asciiTheme="minorHAnsi" w:eastAsiaTheme="minorEastAsia" w:hAnsiTheme="minorHAnsi"/>
          <w:noProof/>
          <w:kern w:val="2"/>
          <w:szCs w:val="24"/>
          <w:lang w:eastAsia="et-EE"/>
          <w14:ligatures w14:val="standardContextual"/>
        </w:rPr>
      </w:pPr>
      <w:hyperlink w:anchor="_Toc189040886" w:history="1">
        <w:r w:rsidRPr="00644C00">
          <w:rPr>
            <w:rStyle w:val="Hperlink"/>
            <w:noProof/>
          </w:rPr>
          <w:t>TTJA</w:t>
        </w:r>
        <w:r>
          <w:rPr>
            <w:noProof/>
            <w:webHidden/>
          </w:rPr>
          <w:tab/>
        </w:r>
        <w:r>
          <w:rPr>
            <w:noProof/>
            <w:webHidden/>
          </w:rPr>
          <w:fldChar w:fldCharType="begin"/>
        </w:r>
        <w:r>
          <w:rPr>
            <w:noProof/>
            <w:webHidden/>
          </w:rPr>
          <w:instrText xml:space="preserve"> PAGEREF _Toc189040886 \h </w:instrText>
        </w:r>
        <w:r>
          <w:rPr>
            <w:noProof/>
            <w:webHidden/>
          </w:rPr>
        </w:r>
        <w:r>
          <w:rPr>
            <w:noProof/>
            <w:webHidden/>
          </w:rPr>
          <w:fldChar w:fldCharType="separate"/>
        </w:r>
        <w:r>
          <w:rPr>
            <w:noProof/>
            <w:webHidden/>
          </w:rPr>
          <w:t>53</w:t>
        </w:r>
        <w:r>
          <w:rPr>
            <w:noProof/>
            <w:webHidden/>
          </w:rPr>
          <w:fldChar w:fldCharType="end"/>
        </w:r>
      </w:hyperlink>
    </w:p>
    <w:p w14:paraId="77E0FCBC" w14:textId="06D1DBFD" w:rsidR="0090093D" w:rsidRDefault="0090093D">
      <w:pPr>
        <w:pStyle w:val="SK1"/>
        <w:rPr>
          <w:rFonts w:asciiTheme="minorHAnsi" w:eastAsiaTheme="minorEastAsia" w:hAnsiTheme="minorHAnsi"/>
          <w:noProof/>
          <w:kern w:val="2"/>
          <w:szCs w:val="24"/>
          <w:lang w:eastAsia="et-EE"/>
          <w14:ligatures w14:val="standardContextual"/>
        </w:rPr>
      </w:pPr>
      <w:hyperlink w:anchor="_Toc189040887" w:history="1">
        <w:r w:rsidRPr="00644C00">
          <w:rPr>
            <w:rStyle w:val="Hperlink"/>
            <w:noProof/>
          </w:rPr>
          <w:t>19.</w:t>
        </w:r>
        <w:r>
          <w:rPr>
            <w:rFonts w:asciiTheme="minorHAnsi" w:eastAsiaTheme="minorEastAsia" w:hAnsiTheme="minorHAnsi"/>
            <w:noProof/>
            <w:kern w:val="2"/>
            <w:szCs w:val="24"/>
            <w:lang w:eastAsia="et-EE"/>
            <w14:ligatures w14:val="standardContextual"/>
          </w:rPr>
          <w:tab/>
        </w:r>
        <w:r w:rsidRPr="00644C00">
          <w:rPr>
            <w:rStyle w:val="Hperlink"/>
            <w:noProof/>
          </w:rPr>
          <w:t>Miinimumtähtaeg sideettevõtjate tagasisidele</w:t>
        </w:r>
        <w:r>
          <w:rPr>
            <w:noProof/>
            <w:webHidden/>
          </w:rPr>
          <w:tab/>
        </w:r>
        <w:r>
          <w:rPr>
            <w:noProof/>
            <w:webHidden/>
          </w:rPr>
          <w:fldChar w:fldCharType="begin"/>
        </w:r>
        <w:r>
          <w:rPr>
            <w:noProof/>
            <w:webHidden/>
          </w:rPr>
          <w:instrText xml:space="preserve"> PAGEREF _Toc189040887 \h </w:instrText>
        </w:r>
        <w:r>
          <w:rPr>
            <w:noProof/>
            <w:webHidden/>
          </w:rPr>
        </w:r>
        <w:r>
          <w:rPr>
            <w:noProof/>
            <w:webHidden/>
          </w:rPr>
          <w:fldChar w:fldCharType="separate"/>
        </w:r>
        <w:r>
          <w:rPr>
            <w:noProof/>
            <w:webHidden/>
          </w:rPr>
          <w:t>54</w:t>
        </w:r>
        <w:r>
          <w:rPr>
            <w:noProof/>
            <w:webHidden/>
          </w:rPr>
          <w:fldChar w:fldCharType="end"/>
        </w:r>
      </w:hyperlink>
    </w:p>
    <w:p w14:paraId="0D4CAF36" w14:textId="1E33A650" w:rsidR="0090093D" w:rsidRDefault="0090093D">
      <w:pPr>
        <w:pStyle w:val="SK2"/>
        <w:rPr>
          <w:rFonts w:asciiTheme="minorHAnsi" w:eastAsiaTheme="minorEastAsia" w:hAnsiTheme="minorHAnsi"/>
          <w:noProof/>
          <w:kern w:val="2"/>
          <w:szCs w:val="24"/>
          <w:lang w:eastAsia="et-EE"/>
          <w14:ligatures w14:val="standardContextual"/>
        </w:rPr>
      </w:pPr>
      <w:hyperlink w:anchor="_Toc189040888" w:history="1">
        <w:r w:rsidRPr="00644C00">
          <w:rPr>
            <w:rStyle w:val="Hperlink"/>
            <w:noProof/>
          </w:rPr>
          <w:t>Elisa</w:t>
        </w:r>
        <w:r>
          <w:rPr>
            <w:noProof/>
            <w:webHidden/>
          </w:rPr>
          <w:tab/>
        </w:r>
        <w:r>
          <w:rPr>
            <w:noProof/>
            <w:webHidden/>
          </w:rPr>
          <w:fldChar w:fldCharType="begin"/>
        </w:r>
        <w:r>
          <w:rPr>
            <w:noProof/>
            <w:webHidden/>
          </w:rPr>
          <w:instrText xml:space="preserve"> PAGEREF _Toc189040888 \h </w:instrText>
        </w:r>
        <w:r>
          <w:rPr>
            <w:noProof/>
            <w:webHidden/>
          </w:rPr>
        </w:r>
        <w:r>
          <w:rPr>
            <w:noProof/>
            <w:webHidden/>
          </w:rPr>
          <w:fldChar w:fldCharType="separate"/>
        </w:r>
        <w:r>
          <w:rPr>
            <w:noProof/>
            <w:webHidden/>
          </w:rPr>
          <w:t>54</w:t>
        </w:r>
        <w:r>
          <w:rPr>
            <w:noProof/>
            <w:webHidden/>
          </w:rPr>
          <w:fldChar w:fldCharType="end"/>
        </w:r>
      </w:hyperlink>
    </w:p>
    <w:p w14:paraId="51EA6848" w14:textId="5078F7B4" w:rsidR="0090093D" w:rsidRDefault="0090093D">
      <w:pPr>
        <w:pStyle w:val="SK2"/>
        <w:rPr>
          <w:rFonts w:asciiTheme="minorHAnsi" w:eastAsiaTheme="minorEastAsia" w:hAnsiTheme="minorHAnsi"/>
          <w:noProof/>
          <w:kern w:val="2"/>
          <w:szCs w:val="24"/>
          <w:lang w:eastAsia="et-EE"/>
          <w14:ligatures w14:val="standardContextual"/>
        </w:rPr>
      </w:pPr>
      <w:hyperlink w:anchor="_Toc189040889" w:history="1">
        <w:r w:rsidRPr="00644C00">
          <w:rPr>
            <w:rStyle w:val="Hperlink"/>
            <w:noProof/>
          </w:rPr>
          <w:t>TTJA</w:t>
        </w:r>
        <w:r>
          <w:rPr>
            <w:noProof/>
            <w:webHidden/>
          </w:rPr>
          <w:tab/>
        </w:r>
        <w:r>
          <w:rPr>
            <w:noProof/>
            <w:webHidden/>
          </w:rPr>
          <w:fldChar w:fldCharType="begin"/>
        </w:r>
        <w:r>
          <w:rPr>
            <w:noProof/>
            <w:webHidden/>
          </w:rPr>
          <w:instrText xml:space="preserve"> PAGEREF _Toc189040889 \h </w:instrText>
        </w:r>
        <w:r>
          <w:rPr>
            <w:noProof/>
            <w:webHidden/>
          </w:rPr>
        </w:r>
        <w:r>
          <w:rPr>
            <w:noProof/>
            <w:webHidden/>
          </w:rPr>
          <w:fldChar w:fldCharType="separate"/>
        </w:r>
        <w:r>
          <w:rPr>
            <w:noProof/>
            <w:webHidden/>
          </w:rPr>
          <w:t>54</w:t>
        </w:r>
        <w:r>
          <w:rPr>
            <w:noProof/>
            <w:webHidden/>
          </w:rPr>
          <w:fldChar w:fldCharType="end"/>
        </w:r>
      </w:hyperlink>
    </w:p>
    <w:p w14:paraId="28AF7ECE" w14:textId="206E8381" w:rsidR="0090093D" w:rsidRDefault="0090093D">
      <w:pPr>
        <w:pStyle w:val="SK1"/>
        <w:rPr>
          <w:rFonts w:asciiTheme="minorHAnsi" w:eastAsiaTheme="minorEastAsia" w:hAnsiTheme="minorHAnsi"/>
          <w:noProof/>
          <w:kern w:val="2"/>
          <w:szCs w:val="24"/>
          <w:lang w:eastAsia="et-EE"/>
          <w14:ligatures w14:val="standardContextual"/>
        </w:rPr>
      </w:pPr>
      <w:hyperlink w:anchor="_Toc189040890" w:history="1">
        <w:r w:rsidRPr="00644C00">
          <w:rPr>
            <w:rStyle w:val="Hperlink"/>
            <w:noProof/>
          </w:rPr>
          <w:t>20.</w:t>
        </w:r>
        <w:r>
          <w:rPr>
            <w:rFonts w:asciiTheme="minorHAnsi" w:eastAsiaTheme="minorEastAsia" w:hAnsiTheme="minorHAnsi"/>
            <w:noProof/>
            <w:kern w:val="2"/>
            <w:szCs w:val="24"/>
            <w:lang w:eastAsia="et-EE"/>
            <w14:ligatures w14:val="standardContextual"/>
          </w:rPr>
          <w:tab/>
        </w:r>
        <w:r w:rsidRPr="00644C00">
          <w:rPr>
            <w:rStyle w:val="Hperlink"/>
            <w:noProof/>
          </w:rPr>
          <w:t>Tehnilise reservi mõiste defineerimine</w:t>
        </w:r>
        <w:r>
          <w:rPr>
            <w:noProof/>
            <w:webHidden/>
          </w:rPr>
          <w:tab/>
        </w:r>
        <w:r>
          <w:rPr>
            <w:noProof/>
            <w:webHidden/>
          </w:rPr>
          <w:fldChar w:fldCharType="begin"/>
        </w:r>
        <w:r>
          <w:rPr>
            <w:noProof/>
            <w:webHidden/>
          </w:rPr>
          <w:instrText xml:space="preserve"> PAGEREF _Toc189040890 \h </w:instrText>
        </w:r>
        <w:r>
          <w:rPr>
            <w:noProof/>
            <w:webHidden/>
          </w:rPr>
        </w:r>
        <w:r>
          <w:rPr>
            <w:noProof/>
            <w:webHidden/>
          </w:rPr>
          <w:fldChar w:fldCharType="separate"/>
        </w:r>
        <w:r>
          <w:rPr>
            <w:noProof/>
            <w:webHidden/>
          </w:rPr>
          <w:t>54</w:t>
        </w:r>
        <w:r>
          <w:rPr>
            <w:noProof/>
            <w:webHidden/>
          </w:rPr>
          <w:fldChar w:fldCharType="end"/>
        </w:r>
      </w:hyperlink>
    </w:p>
    <w:p w14:paraId="6FA066D8" w14:textId="2142A6A1" w:rsidR="0090093D" w:rsidRDefault="0090093D">
      <w:pPr>
        <w:pStyle w:val="SK2"/>
        <w:rPr>
          <w:rFonts w:asciiTheme="minorHAnsi" w:eastAsiaTheme="minorEastAsia" w:hAnsiTheme="minorHAnsi"/>
          <w:noProof/>
          <w:kern w:val="2"/>
          <w:szCs w:val="24"/>
          <w:lang w:eastAsia="et-EE"/>
          <w14:ligatures w14:val="standardContextual"/>
        </w:rPr>
      </w:pPr>
      <w:hyperlink w:anchor="_Toc189040891" w:history="1">
        <w:r w:rsidRPr="00644C00">
          <w:rPr>
            <w:rStyle w:val="Hperlink"/>
            <w:noProof/>
          </w:rPr>
          <w:t>Elisa</w:t>
        </w:r>
        <w:r>
          <w:rPr>
            <w:noProof/>
            <w:webHidden/>
          </w:rPr>
          <w:tab/>
        </w:r>
        <w:r>
          <w:rPr>
            <w:noProof/>
            <w:webHidden/>
          </w:rPr>
          <w:fldChar w:fldCharType="begin"/>
        </w:r>
        <w:r>
          <w:rPr>
            <w:noProof/>
            <w:webHidden/>
          </w:rPr>
          <w:instrText xml:space="preserve"> PAGEREF _Toc189040891 \h </w:instrText>
        </w:r>
        <w:r>
          <w:rPr>
            <w:noProof/>
            <w:webHidden/>
          </w:rPr>
        </w:r>
        <w:r>
          <w:rPr>
            <w:noProof/>
            <w:webHidden/>
          </w:rPr>
          <w:fldChar w:fldCharType="separate"/>
        </w:r>
        <w:r>
          <w:rPr>
            <w:noProof/>
            <w:webHidden/>
          </w:rPr>
          <w:t>54</w:t>
        </w:r>
        <w:r>
          <w:rPr>
            <w:noProof/>
            <w:webHidden/>
          </w:rPr>
          <w:fldChar w:fldCharType="end"/>
        </w:r>
      </w:hyperlink>
    </w:p>
    <w:p w14:paraId="77966DA4" w14:textId="71997EF5" w:rsidR="0090093D" w:rsidRDefault="0090093D">
      <w:pPr>
        <w:pStyle w:val="SK2"/>
        <w:rPr>
          <w:rFonts w:asciiTheme="minorHAnsi" w:eastAsiaTheme="minorEastAsia" w:hAnsiTheme="minorHAnsi"/>
          <w:noProof/>
          <w:kern w:val="2"/>
          <w:szCs w:val="24"/>
          <w:lang w:eastAsia="et-EE"/>
          <w14:ligatures w14:val="standardContextual"/>
        </w:rPr>
      </w:pPr>
      <w:hyperlink w:anchor="_Toc189040892" w:history="1">
        <w:r w:rsidRPr="00644C00">
          <w:rPr>
            <w:rStyle w:val="Hperlink"/>
            <w:noProof/>
          </w:rPr>
          <w:t>TTJA</w:t>
        </w:r>
        <w:r>
          <w:rPr>
            <w:noProof/>
            <w:webHidden/>
          </w:rPr>
          <w:tab/>
        </w:r>
        <w:r>
          <w:rPr>
            <w:noProof/>
            <w:webHidden/>
          </w:rPr>
          <w:fldChar w:fldCharType="begin"/>
        </w:r>
        <w:r>
          <w:rPr>
            <w:noProof/>
            <w:webHidden/>
          </w:rPr>
          <w:instrText xml:space="preserve"> PAGEREF _Toc189040892 \h </w:instrText>
        </w:r>
        <w:r>
          <w:rPr>
            <w:noProof/>
            <w:webHidden/>
          </w:rPr>
        </w:r>
        <w:r>
          <w:rPr>
            <w:noProof/>
            <w:webHidden/>
          </w:rPr>
          <w:fldChar w:fldCharType="separate"/>
        </w:r>
        <w:r>
          <w:rPr>
            <w:noProof/>
            <w:webHidden/>
          </w:rPr>
          <w:t>55</w:t>
        </w:r>
        <w:r>
          <w:rPr>
            <w:noProof/>
            <w:webHidden/>
          </w:rPr>
          <w:fldChar w:fldCharType="end"/>
        </w:r>
      </w:hyperlink>
    </w:p>
    <w:p w14:paraId="60F93279" w14:textId="2C720401" w:rsidR="0090093D" w:rsidRDefault="0090093D">
      <w:pPr>
        <w:pStyle w:val="SK1"/>
        <w:rPr>
          <w:rFonts w:asciiTheme="minorHAnsi" w:eastAsiaTheme="minorEastAsia" w:hAnsiTheme="minorHAnsi"/>
          <w:noProof/>
          <w:kern w:val="2"/>
          <w:szCs w:val="24"/>
          <w:lang w:eastAsia="et-EE"/>
          <w14:ligatures w14:val="standardContextual"/>
        </w:rPr>
      </w:pPr>
      <w:hyperlink w:anchor="_Toc189040893" w:history="1">
        <w:r w:rsidRPr="00644C00">
          <w:rPr>
            <w:rStyle w:val="Hperlink"/>
            <w:noProof/>
          </w:rPr>
          <w:t>21.</w:t>
        </w:r>
        <w:r>
          <w:rPr>
            <w:rFonts w:asciiTheme="minorHAnsi" w:eastAsiaTheme="minorEastAsia" w:hAnsiTheme="minorHAnsi"/>
            <w:noProof/>
            <w:kern w:val="2"/>
            <w:szCs w:val="24"/>
            <w:lang w:eastAsia="et-EE"/>
            <w14:ligatures w14:val="standardContextual"/>
          </w:rPr>
          <w:tab/>
        </w:r>
        <w:r w:rsidRPr="00644C00">
          <w:rPr>
            <w:rStyle w:val="Hperlink"/>
            <w:noProof/>
          </w:rPr>
          <w:t>Otsuse eri osade kooskõla</w:t>
        </w:r>
        <w:r>
          <w:rPr>
            <w:noProof/>
            <w:webHidden/>
          </w:rPr>
          <w:tab/>
        </w:r>
        <w:r>
          <w:rPr>
            <w:noProof/>
            <w:webHidden/>
          </w:rPr>
          <w:fldChar w:fldCharType="begin"/>
        </w:r>
        <w:r>
          <w:rPr>
            <w:noProof/>
            <w:webHidden/>
          </w:rPr>
          <w:instrText xml:space="preserve"> PAGEREF _Toc189040893 \h </w:instrText>
        </w:r>
        <w:r>
          <w:rPr>
            <w:noProof/>
            <w:webHidden/>
          </w:rPr>
        </w:r>
        <w:r>
          <w:rPr>
            <w:noProof/>
            <w:webHidden/>
          </w:rPr>
          <w:fldChar w:fldCharType="separate"/>
        </w:r>
        <w:r>
          <w:rPr>
            <w:noProof/>
            <w:webHidden/>
          </w:rPr>
          <w:t>55</w:t>
        </w:r>
        <w:r>
          <w:rPr>
            <w:noProof/>
            <w:webHidden/>
          </w:rPr>
          <w:fldChar w:fldCharType="end"/>
        </w:r>
      </w:hyperlink>
    </w:p>
    <w:p w14:paraId="53123C93" w14:textId="20B86EF1" w:rsidR="0090093D" w:rsidRDefault="0090093D">
      <w:pPr>
        <w:pStyle w:val="SK2"/>
        <w:rPr>
          <w:rFonts w:asciiTheme="minorHAnsi" w:eastAsiaTheme="minorEastAsia" w:hAnsiTheme="minorHAnsi"/>
          <w:noProof/>
          <w:kern w:val="2"/>
          <w:szCs w:val="24"/>
          <w:lang w:eastAsia="et-EE"/>
          <w14:ligatures w14:val="standardContextual"/>
        </w:rPr>
      </w:pPr>
      <w:hyperlink w:anchor="_Toc189040894" w:history="1">
        <w:r w:rsidRPr="00644C00">
          <w:rPr>
            <w:rStyle w:val="Hperlink"/>
            <w:noProof/>
          </w:rPr>
          <w:t>Elisa</w:t>
        </w:r>
        <w:r>
          <w:rPr>
            <w:noProof/>
            <w:webHidden/>
          </w:rPr>
          <w:tab/>
        </w:r>
        <w:r>
          <w:rPr>
            <w:noProof/>
            <w:webHidden/>
          </w:rPr>
          <w:fldChar w:fldCharType="begin"/>
        </w:r>
        <w:r>
          <w:rPr>
            <w:noProof/>
            <w:webHidden/>
          </w:rPr>
          <w:instrText xml:space="preserve"> PAGEREF _Toc189040894 \h </w:instrText>
        </w:r>
        <w:r>
          <w:rPr>
            <w:noProof/>
            <w:webHidden/>
          </w:rPr>
        </w:r>
        <w:r>
          <w:rPr>
            <w:noProof/>
            <w:webHidden/>
          </w:rPr>
          <w:fldChar w:fldCharType="separate"/>
        </w:r>
        <w:r>
          <w:rPr>
            <w:noProof/>
            <w:webHidden/>
          </w:rPr>
          <w:t>55</w:t>
        </w:r>
        <w:r>
          <w:rPr>
            <w:noProof/>
            <w:webHidden/>
          </w:rPr>
          <w:fldChar w:fldCharType="end"/>
        </w:r>
      </w:hyperlink>
    </w:p>
    <w:p w14:paraId="7DAAAD76" w14:textId="60D64596" w:rsidR="0090093D" w:rsidRDefault="0090093D">
      <w:pPr>
        <w:pStyle w:val="SK2"/>
        <w:rPr>
          <w:rFonts w:asciiTheme="minorHAnsi" w:eastAsiaTheme="minorEastAsia" w:hAnsiTheme="minorHAnsi"/>
          <w:noProof/>
          <w:kern w:val="2"/>
          <w:szCs w:val="24"/>
          <w:lang w:eastAsia="et-EE"/>
          <w14:ligatures w14:val="standardContextual"/>
        </w:rPr>
      </w:pPr>
      <w:hyperlink w:anchor="_Toc189040895" w:history="1">
        <w:r w:rsidRPr="00644C00">
          <w:rPr>
            <w:rStyle w:val="Hperlink"/>
            <w:noProof/>
          </w:rPr>
          <w:t>TTJA</w:t>
        </w:r>
        <w:r>
          <w:rPr>
            <w:noProof/>
            <w:webHidden/>
          </w:rPr>
          <w:tab/>
        </w:r>
        <w:r>
          <w:rPr>
            <w:noProof/>
            <w:webHidden/>
          </w:rPr>
          <w:fldChar w:fldCharType="begin"/>
        </w:r>
        <w:r>
          <w:rPr>
            <w:noProof/>
            <w:webHidden/>
          </w:rPr>
          <w:instrText xml:space="preserve"> PAGEREF _Toc189040895 \h </w:instrText>
        </w:r>
        <w:r>
          <w:rPr>
            <w:noProof/>
            <w:webHidden/>
          </w:rPr>
        </w:r>
        <w:r>
          <w:rPr>
            <w:noProof/>
            <w:webHidden/>
          </w:rPr>
          <w:fldChar w:fldCharType="separate"/>
        </w:r>
        <w:r>
          <w:rPr>
            <w:noProof/>
            <w:webHidden/>
          </w:rPr>
          <w:t>55</w:t>
        </w:r>
        <w:r>
          <w:rPr>
            <w:noProof/>
            <w:webHidden/>
          </w:rPr>
          <w:fldChar w:fldCharType="end"/>
        </w:r>
      </w:hyperlink>
    </w:p>
    <w:p w14:paraId="17CD94CF" w14:textId="6B32D696" w:rsidR="0090093D" w:rsidRDefault="0090093D">
      <w:pPr>
        <w:pStyle w:val="SK1"/>
        <w:rPr>
          <w:rFonts w:asciiTheme="minorHAnsi" w:eastAsiaTheme="minorEastAsia" w:hAnsiTheme="minorHAnsi"/>
          <w:noProof/>
          <w:kern w:val="2"/>
          <w:szCs w:val="24"/>
          <w:lang w:eastAsia="et-EE"/>
          <w14:ligatures w14:val="standardContextual"/>
        </w:rPr>
      </w:pPr>
      <w:hyperlink w:anchor="_Toc189040896" w:history="1">
        <w:r w:rsidRPr="00644C00">
          <w:rPr>
            <w:rStyle w:val="Hperlink"/>
            <w:noProof/>
          </w:rPr>
          <w:t>22.</w:t>
        </w:r>
        <w:r>
          <w:rPr>
            <w:rFonts w:asciiTheme="minorHAnsi" w:eastAsiaTheme="minorEastAsia" w:hAnsiTheme="minorHAnsi"/>
            <w:noProof/>
            <w:kern w:val="2"/>
            <w:szCs w:val="24"/>
            <w:lang w:eastAsia="et-EE"/>
            <w14:ligatures w14:val="standardContextual"/>
          </w:rPr>
          <w:tab/>
        </w:r>
        <w:r w:rsidRPr="00644C00">
          <w:rPr>
            <w:rStyle w:val="Hperlink"/>
            <w:noProof/>
          </w:rPr>
          <w:t>Sidepostidele juurdepääsu valdkonnaspetsiifiline reguleerimine</w:t>
        </w:r>
        <w:r>
          <w:rPr>
            <w:noProof/>
            <w:webHidden/>
          </w:rPr>
          <w:tab/>
        </w:r>
        <w:r>
          <w:rPr>
            <w:noProof/>
            <w:webHidden/>
          </w:rPr>
          <w:fldChar w:fldCharType="begin"/>
        </w:r>
        <w:r>
          <w:rPr>
            <w:noProof/>
            <w:webHidden/>
          </w:rPr>
          <w:instrText xml:space="preserve"> PAGEREF _Toc189040896 \h </w:instrText>
        </w:r>
        <w:r>
          <w:rPr>
            <w:noProof/>
            <w:webHidden/>
          </w:rPr>
        </w:r>
        <w:r>
          <w:rPr>
            <w:noProof/>
            <w:webHidden/>
          </w:rPr>
          <w:fldChar w:fldCharType="separate"/>
        </w:r>
        <w:r>
          <w:rPr>
            <w:noProof/>
            <w:webHidden/>
          </w:rPr>
          <w:t>56</w:t>
        </w:r>
        <w:r>
          <w:rPr>
            <w:noProof/>
            <w:webHidden/>
          </w:rPr>
          <w:fldChar w:fldCharType="end"/>
        </w:r>
      </w:hyperlink>
    </w:p>
    <w:p w14:paraId="44D2964D" w14:textId="5F8CF42D" w:rsidR="0090093D" w:rsidRDefault="0090093D">
      <w:pPr>
        <w:pStyle w:val="SK2"/>
        <w:rPr>
          <w:rFonts w:asciiTheme="minorHAnsi" w:eastAsiaTheme="minorEastAsia" w:hAnsiTheme="minorHAnsi"/>
          <w:noProof/>
          <w:kern w:val="2"/>
          <w:szCs w:val="24"/>
          <w:lang w:eastAsia="et-EE"/>
          <w14:ligatures w14:val="standardContextual"/>
        </w:rPr>
      </w:pPr>
      <w:hyperlink w:anchor="_Toc189040897" w:history="1">
        <w:r w:rsidRPr="00644C00">
          <w:rPr>
            <w:rStyle w:val="Hperlink"/>
            <w:noProof/>
          </w:rPr>
          <w:t>Telia</w:t>
        </w:r>
        <w:r>
          <w:rPr>
            <w:noProof/>
            <w:webHidden/>
          </w:rPr>
          <w:tab/>
        </w:r>
        <w:r>
          <w:rPr>
            <w:noProof/>
            <w:webHidden/>
          </w:rPr>
          <w:fldChar w:fldCharType="begin"/>
        </w:r>
        <w:r>
          <w:rPr>
            <w:noProof/>
            <w:webHidden/>
          </w:rPr>
          <w:instrText xml:space="preserve"> PAGEREF _Toc189040897 \h </w:instrText>
        </w:r>
        <w:r>
          <w:rPr>
            <w:noProof/>
            <w:webHidden/>
          </w:rPr>
        </w:r>
        <w:r>
          <w:rPr>
            <w:noProof/>
            <w:webHidden/>
          </w:rPr>
          <w:fldChar w:fldCharType="separate"/>
        </w:r>
        <w:r>
          <w:rPr>
            <w:noProof/>
            <w:webHidden/>
          </w:rPr>
          <w:t>56</w:t>
        </w:r>
        <w:r>
          <w:rPr>
            <w:noProof/>
            <w:webHidden/>
          </w:rPr>
          <w:fldChar w:fldCharType="end"/>
        </w:r>
      </w:hyperlink>
    </w:p>
    <w:p w14:paraId="5DDCDE4A" w14:textId="01BA81FC" w:rsidR="0090093D" w:rsidRDefault="0090093D">
      <w:pPr>
        <w:pStyle w:val="SK2"/>
        <w:rPr>
          <w:rFonts w:asciiTheme="minorHAnsi" w:eastAsiaTheme="minorEastAsia" w:hAnsiTheme="minorHAnsi"/>
          <w:noProof/>
          <w:kern w:val="2"/>
          <w:szCs w:val="24"/>
          <w:lang w:eastAsia="et-EE"/>
          <w14:ligatures w14:val="standardContextual"/>
        </w:rPr>
      </w:pPr>
      <w:hyperlink w:anchor="_Toc189040898" w:history="1">
        <w:r w:rsidRPr="00644C00">
          <w:rPr>
            <w:rStyle w:val="Hperlink"/>
            <w:noProof/>
          </w:rPr>
          <w:t>TTJA</w:t>
        </w:r>
        <w:r>
          <w:rPr>
            <w:noProof/>
            <w:webHidden/>
          </w:rPr>
          <w:tab/>
        </w:r>
        <w:r>
          <w:rPr>
            <w:noProof/>
            <w:webHidden/>
          </w:rPr>
          <w:fldChar w:fldCharType="begin"/>
        </w:r>
        <w:r>
          <w:rPr>
            <w:noProof/>
            <w:webHidden/>
          </w:rPr>
          <w:instrText xml:space="preserve"> PAGEREF _Toc189040898 \h </w:instrText>
        </w:r>
        <w:r>
          <w:rPr>
            <w:noProof/>
            <w:webHidden/>
          </w:rPr>
        </w:r>
        <w:r>
          <w:rPr>
            <w:noProof/>
            <w:webHidden/>
          </w:rPr>
          <w:fldChar w:fldCharType="separate"/>
        </w:r>
        <w:r>
          <w:rPr>
            <w:noProof/>
            <w:webHidden/>
          </w:rPr>
          <w:t>58</w:t>
        </w:r>
        <w:r>
          <w:rPr>
            <w:noProof/>
            <w:webHidden/>
          </w:rPr>
          <w:fldChar w:fldCharType="end"/>
        </w:r>
      </w:hyperlink>
    </w:p>
    <w:p w14:paraId="7D48A04F" w14:textId="47375088" w:rsidR="0090093D" w:rsidRDefault="0090093D">
      <w:pPr>
        <w:pStyle w:val="SK1"/>
        <w:rPr>
          <w:rFonts w:asciiTheme="minorHAnsi" w:eastAsiaTheme="minorEastAsia" w:hAnsiTheme="minorHAnsi"/>
          <w:noProof/>
          <w:kern w:val="2"/>
          <w:szCs w:val="24"/>
          <w:lang w:eastAsia="et-EE"/>
          <w14:ligatures w14:val="standardContextual"/>
        </w:rPr>
      </w:pPr>
      <w:hyperlink w:anchor="_Toc189040899" w:history="1">
        <w:r w:rsidRPr="00644C00">
          <w:rPr>
            <w:rStyle w:val="Hperlink"/>
            <w:noProof/>
          </w:rPr>
          <w:t>23.</w:t>
        </w:r>
        <w:r>
          <w:rPr>
            <w:rFonts w:asciiTheme="minorHAnsi" w:eastAsiaTheme="minorEastAsia" w:hAnsiTheme="minorHAnsi"/>
            <w:noProof/>
            <w:kern w:val="2"/>
            <w:szCs w:val="24"/>
            <w:lang w:eastAsia="et-EE"/>
            <w14:ligatures w14:val="standardContextual"/>
          </w:rPr>
          <w:tab/>
        </w:r>
        <w:r w:rsidRPr="00644C00">
          <w:rPr>
            <w:rStyle w:val="Hperlink"/>
            <w:noProof/>
          </w:rPr>
          <w:t>Turu geograafiline ulatus</w:t>
        </w:r>
        <w:r>
          <w:rPr>
            <w:noProof/>
            <w:webHidden/>
          </w:rPr>
          <w:tab/>
        </w:r>
        <w:r>
          <w:rPr>
            <w:noProof/>
            <w:webHidden/>
          </w:rPr>
          <w:fldChar w:fldCharType="begin"/>
        </w:r>
        <w:r>
          <w:rPr>
            <w:noProof/>
            <w:webHidden/>
          </w:rPr>
          <w:instrText xml:space="preserve"> PAGEREF _Toc189040899 \h </w:instrText>
        </w:r>
        <w:r>
          <w:rPr>
            <w:noProof/>
            <w:webHidden/>
          </w:rPr>
        </w:r>
        <w:r>
          <w:rPr>
            <w:noProof/>
            <w:webHidden/>
          </w:rPr>
          <w:fldChar w:fldCharType="separate"/>
        </w:r>
        <w:r>
          <w:rPr>
            <w:noProof/>
            <w:webHidden/>
          </w:rPr>
          <w:t>59</w:t>
        </w:r>
        <w:r>
          <w:rPr>
            <w:noProof/>
            <w:webHidden/>
          </w:rPr>
          <w:fldChar w:fldCharType="end"/>
        </w:r>
      </w:hyperlink>
    </w:p>
    <w:p w14:paraId="663AF853" w14:textId="27835FBA" w:rsidR="0090093D" w:rsidRDefault="0090093D">
      <w:pPr>
        <w:pStyle w:val="SK2"/>
        <w:rPr>
          <w:rFonts w:asciiTheme="minorHAnsi" w:eastAsiaTheme="minorEastAsia" w:hAnsiTheme="minorHAnsi"/>
          <w:noProof/>
          <w:kern w:val="2"/>
          <w:szCs w:val="24"/>
          <w:lang w:eastAsia="et-EE"/>
          <w14:ligatures w14:val="standardContextual"/>
        </w:rPr>
      </w:pPr>
      <w:hyperlink w:anchor="_Toc189040900" w:history="1">
        <w:r w:rsidRPr="00644C00">
          <w:rPr>
            <w:rStyle w:val="Hperlink"/>
            <w:noProof/>
          </w:rPr>
          <w:t>Telia</w:t>
        </w:r>
        <w:r>
          <w:rPr>
            <w:noProof/>
            <w:webHidden/>
          </w:rPr>
          <w:tab/>
        </w:r>
        <w:r>
          <w:rPr>
            <w:noProof/>
            <w:webHidden/>
          </w:rPr>
          <w:fldChar w:fldCharType="begin"/>
        </w:r>
        <w:r>
          <w:rPr>
            <w:noProof/>
            <w:webHidden/>
          </w:rPr>
          <w:instrText xml:space="preserve"> PAGEREF _Toc189040900 \h </w:instrText>
        </w:r>
        <w:r>
          <w:rPr>
            <w:noProof/>
            <w:webHidden/>
          </w:rPr>
        </w:r>
        <w:r>
          <w:rPr>
            <w:noProof/>
            <w:webHidden/>
          </w:rPr>
          <w:fldChar w:fldCharType="separate"/>
        </w:r>
        <w:r>
          <w:rPr>
            <w:noProof/>
            <w:webHidden/>
          </w:rPr>
          <w:t>59</w:t>
        </w:r>
        <w:r>
          <w:rPr>
            <w:noProof/>
            <w:webHidden/>
          </w:rPr>
          <w:fldChar w:fldCharType="end"/>
        </w:r>
      </w:hyperlink>
    </w:p>
    <w:p w14:paraId="7F556B47" w14:textId="24575435" w:rsidR="0090093D" w:rsidRDefault="0090093D">
      <w:pPr>
        <w:pStyle w:val="SK2"/>
        <w:rPr>
          <w:rFonts w:asciiTheme="minorHAnsi" w:eastAsiaTheme="minorEastAsia" w:hAnsiTheme="minorHAnsi"/>
          <w:noProof/>
          <w:kern w:val="2"/>
          <w:szCs w:val="24"/>
          <w:lang w:eastAsia="et-EE"/>
          <w14:ligatures w14:val="standardContextual"/>
        </w:rPr>
      </w:pPr>
      <w:hyperlink w:anchor="_Toc189040901" w:history="1">
        <w:r w:rsidRPr="00644C00">
          <w:rPr>
            <w:rStyle w:val="Hperlink"/>
            <w:noProof/>
          </w:rPr>
          <w:t>TTJA</w:t>
        </w:r>
        <w:r>
          <w:rPr>
            <w:noProof/>
            <w:webHidden/>
          </w:rPr>
          <w:tab/>
        </w:r>
        <w:r>
          <w:rPr>
            <w:noProof/>
            <w:webHidden/>
          </w:rPr>
          <w:fldChar w:fldCharType="begin"/>
        </w:r>
        <w:r>
          <w:rPr>
            <w:noProof/>
            <w:webHidden/>
          </w:rPr>
          <w:instrText xml:space="preserve"> PAGEREF _Toc189040901 \h </w:instrText>
        </w:r>
        <w:r>
          <w:rPr>
            <w:noProof/>
            <w:webHidden/>
          </w:rPr>
        </w:r>
        <w:r>
          <w:rPr>
            <w:noProof/>
            <w:webHidden/>
          </w:rPr>
          <w:fldChar w:fldCharType="separate"/>
        </w:r>
        <w:r>
          <w:rPr>
            <w:noProof/>
            <w:webHidden/>
          </w:rPr>
          <w:t>62</w:t>
        </w:r>
        <w:r>
          <w:rPr>
            <w:noProof/>
            <w:webHidden/>
          </w:rPr>
          <w:fldChar w:fldCharType="end"/>
        </w:r>
      </w:hyperlink>
    </w:p>
    <w:p w14:paraId="0B018EEA" w14:textId="2DA48531" w:rsidR="0090093D" w:rsidRDefault="0090093D">
      <w:pPr>
        <w:pStyle w:val="SK1"/>
        <w:rPr>
          <w:rFonts w:asciiTheme="minorHAnsi" w:eastAsiaTheme="minorEastAsia" w:hAnsiTheme="minorHAnsi"/>
          <w:noProof/>
          <w:kern w:val="2"/>
          <w:szCs w:val="24"/>
          <w:lang w:eastAsia="et-EE"/>
          <w14:ligatures w14:val="standardContextual"/>
        </w:rPr>
      </w:pPr>
      <w:hyperlink w:anchor="_Toc189040902" w:history="1">
        <w:r w:rsidRPr="00644C00">
          <w:rPr>
            <w:rStyle w:val="Hperlink"/>
            <w:noProof/>
          </w:rPr>
          <w:t>24.</w:t>
        </w:r>
        <w:r>
          <w:rPr>
            <w:rFonts w:asciiTheme="minorHAnsi" w:eastAsiaTheme="minorEastAsia" w:hAnsiTheme="minorHAnsi"/>
            <w:noProof/>
            <w:kern w:val="2"/>
            <w:szCs w:val="24"/>
            <w:lang w:eastAsia="et-EE"/>
            <w14:ligatures w14:val="standardContextual"/>
          </w:rPr>
          <w:tab/>
        </w:r>
        <w:r w:rsidRPr="00644C00">
          <w:rPr>
            <w:rStyle w:val="Hperlink"/>
            <w:noProof/>
          </w:rPr>
          <w:t>Paigalduskohtade teabe määratlemine ärisaladuseks</w:t>
        </w:r>
        <w:r>
          <w:rPr>
            <w:noProof/>
            <w:webHidden/>
          </w:rPr>
          <w:tab/>
        </w:r>
        <w:r>
          <w:rPr>
            <w:noProof/>
            <w:webHidden/>
          </w:rPr>
          <w:fldChar w:fldCharType="begin"/>
        </w:r>
        <w:r>
          <w:rPr>
            <w:noProof/>
            <w:webHidden/>
          </w:rPr>
          <w:instrText xml:space="preserve"> PAGEREF _Toc189040902 \h </w:instrText>
        </w:r>
        <w:r>
          <w:rPr>
            <w:noProof/>
            <w:webHidden/>
          </w:rPr>
        </w:r>
        <w:r>
          <w:rPr>
            <w:noProof/>
            <w:webHidden/>
          </w:rPr>
          <w:fldChar w:fldCharType="separate"/>
        </w:r>
        <w:r>
          <w:rPr>
            <w:noProof/>
            <w:webHidden/>
          </w:rPr>
          <w:t>63</w:t>
        </w:r>
        <w:r>
          <w:rPr>
            <w:noProof/>
            <w:webHidden/>
          </w:rPr>
          <w:fldChar w:fldCharType="end"/>
        </w:r>
      </w:hyperlink>
    </w:p>
    <w:p w14:paraId="55D44DE5" w14:textId="7D352F02" w:rsidR="0090093D" w:rsidRDefault="0090093D">
      <w:pPr>
        <w:pStyle w:val="SK2"/>
        <w:rPr>
          <w:rFonts w:asciiTheme="minorHAnsi" w:eastAsiaTheme="minorEastAsia" w:hAnsiTheme="minorHAnsi"/>
          <w:noProof/>
          <w:kern w:val="2"/>
          <w:szCs w:val="24"/>
          <w:lang w:eastAsia="et-EE"/>
          <w14:ligatures w14:val="standardContextual"/>
        </w:rPr>
      </w:pPr>
      <w:hyperlink w:anchor="_Toc189040903" w:history="1">
        <w:r w:rsidRPr="00644C00">
          <w:rPr>
            <w:rStyle w:val="Hperlink"/>
            <w:noProof/>
          </w:rPr>
          <w:t>Telia</w:t>
        </w:r>
        <w:r>
          <w:rPr>
            <w:noProof/>
            <w:webHidden/>
          </w:rPr>
          <w:tab/>
        </w:r>
        <w:r>
          <w:rPr>
            <w:noProof/>
            <w:webHidden/>
          </w:rPr>
          <w:fldChar w:fldCharType="begin"/>
        </w:r>
        <w:r>
          <w:rPr>
            <w:noProof/>
            <w:webHidden/>
          </w:rPr>
          <w:instrText xml:space="preserve"> PAGEREF _Toc189040903 \h </w:instrText>
        </w:r>
        <w:r>
          <w:rPr>
            <w:noProof/>
            <w:webHidden/>
          </w:rPr>
        </w:r>
        <w:r>
          <w:rPr>
            <w:noProof/>
            <w:webHidden/>
          </w:rPr>
          <w:fldChar w:fldCharType="separate"/>
        </w:r>
        <w:r>
          <w:rPr>
            <w:noProof/>
            <w:webHidden/>
          </w:rPr>
          <w:t>63</w:t>
        </w:r>
        <w:r>
          <w:rPr>
            <w:noProof/>
            <w:webHidden/>
          </w:rPr>
          <w:fldChar w:fldCharType="end"/>
        </w:r>
      </w:hyperlink>
    </w:p>
    <w:p w14:paraId="4CBD2E72" w14:textId="63D97266" w:rsidR="0090093D" w:rsidRDefault="0090093D">
      <w:pPr>
        <w:pStyle w:val="SK2"/>
        <w:rPr>
          <w:rFonts w:asciiTheme="minorHAnsi" w:eastAsiaTheme="minorEastAsia" w:hAnsiTheme="minorHAnsi"/>
          <w:noProof/>
          <w:kern w:val="2"/>
          <w:szCs w:val="24"/>
          <w:lang w:eastAsia="et-EE"/>
          <w14:ligatures w14:val="standardContextual"/>
        </w:rPr>
      </w:pPr>
      <w:hyperlink w:anchor="_Toc189040904" w:history="1">
        <w:r w:rsidRPr="00644C00">
          <w:rPr>
            <w:rStyle w:val="Hperlink"/>
            <w:noProof/>
          </w:rPr>
          <w:t>TTJA</w:t>
        </w:r>
        <w:r>
          <w:rPr>
            <w:noProof/>
            <w:webHidden/>
          </w:rPr>
          <w:tab/>
        </w:r>
        <w:r>
          <w:rPr>
            <w:noProof/>
            <w:webHidden/>
          </w:rPr>
          <w:fldChar w:fldCharType="begin"/>
        </w:r>
        <w:r>
          <w:rPr>
            <w:noProof/>
            <w:webHidden/>
          </w:rPr>
          <w:instrText xml:space="preserve"> PAGEREF _Toc189040904 \h </w:instrText>
        </w:r>
        <w:r>
          <w:rPr>
            <w:noProof/>
            <w:webHidden/>
          </w:rPr>
        </w:r>
        <w:r>
          <w:rPr>
            <w:noProof/>
            <w:webHidden/>
          </w:rPr>
          <w:fldChar w:fldCharType="separate"/>
        </w:r>
        <w:r>
          <w:rPr>
            <w:noProof/>
            <w:webHidden/>
          </w:rPr>
          <w:t>65</w:t>
        </w:r>
        <w:r>
          <w:rPr>
            <w:noProof/>
            <w:webHidden/>
          </w:rPr>
          <w:fldChar w:fldCharType="end"/>
        </w:r>
      </w:hyperlink>
    </w:p>
    <w:p w14:paraId="10ABA69B" w14:textId="79875D11" w:rsidR="0090093D" w:rsidRDefault="0090093D">
      <w:pPr>
        <w:pStyle w:val="SK1"/>
        <w:rPr>
          <w:rFonts w:asciiTheme="minorHAnsi" w:eastAsiaTheme="minorEastAsia" w:hAnsiTheme="minorHAnsi"/>
          <w:noProof/>
          <w:kern w:val="2"/>
          <w:szCs w:val="24"/>
          <w:lang w:eastAsia="et-EE"/>
          <w14:ligatures w14:val="standardContextual"/>
        </w:rPr>
      </w:pPr>
      <w:hyperlink w:anchor="_Toc189040905" w:history="1">
        <w:r w:rsidRPr="00644C00">
          <w:rPr>
            <w:rStyle w:val="Hperlink"/>
            <w:noProof/>
          </w:rPr>
          <w:t>25.</w:t>
        </w:r>
        <w:r>
          <w:rPr>
            <w:rFonts w:asciiTheme="minorHAnsi" w:eastAsiaTheme="minorEastAsia" w:hAnsiTheme="minorHAnsi"/>
            <w:noProof/>
            <w:kern w:val="2"/>
            <w:szCs w:val="24"/>
            <w:lang w:eastAsia="et-EE"/>
            <w14:ligatures w14:val="standardContextual"/>
          </w:rPr>
          <w:tab/>
        </w:r>
        <w:r w:rsidRPr="00644C00">
          <w:rPr>
            <w:rStyle w:val="Hperlink"/>
            <w:noProof/>
          </w:rPr>
          <w:t>Sidekaablitaristu kohapealne kontroll ja selle tasu</w:t>
        </w:r>
        <w:r>
          <w:rPr>
            <w:noProof/>
            <w:webHidden/>
          </w:rPr>
          <w:tab/>
        </w:r>
        <w:r>
          <w:rPr>
            <w:noProof/>
            <w:webHidden/>
          </w:rPr>
          <w:fldChar w:fldCharType="begin"/>
        </w:r>
        <w:r>
          <w:rPr>
            <w:noProof/>
            <w:webHidden/>
          </w:rPr>
          <w:instrText xml:space="preserve"> PAGEREF _Toc189040905 \h </w:instrText>
        </w:r>
        <w:r>
          <w:rPr>
            <w:noProof/>
            <w:webHidden/>
          </w:rPr>
        </w:r>
        <w:r>
          <w:rPr>
            <w:noProof/>
            <w:webHidden/>
          </w:rPr>
          <w:fldChar w:fldCharType="separate"/>
        </w:r>
        <w:r>
          <w:rPr>
            <w:noProof/>
            <w:webHidden/>
          </w:rPr>
          <w:t>65</w:t>
        </w:r>
        <w:r>
          <w:rPr>
            <w:noProof/>
            <w:webHidden/>
          </w:rPr>
          <w:fldChar w:fldCharType="end"/>
        </w:r>
      </w:hyperlink>
    </w:p>
    <w:p w14:paraId="24233DF6" w14:textId="124CCACF" w:rsidR="0090093D" w:rsidRDefault="0090093D">
      <w:pPr>
        <w:pStyle w:val="SK2"/>
        <w:rPr>
          <w:rFonts w:asciiTheme="minorHAnsi" w:eastAsiaTheme="minorEastAsia" w:hAnsiTheme="minorHAnsi"/>
          <w:noProof/>
          <w:kern w:val="2"/>
          <w:szCs w:val="24"/>
          <w:lang w:eastAsia="et-EE"/>
          <w14:ligatures w14:val="standardContextual"/>
        </w:rPr>
      </w:pPr>
      <w:hyperlink w:anchor="_Toc189040906" w:history="1">
        <w:r w:rsidRPr="00644C00">
          <w:rPr>
            <w:rStyle w:val="Hperlink"/>
            <w:noProof/>
          </w:rPr>
          <w:t>Telia</w:t>
        </w:r>
        <w:r>
          <w:rPr>
            <w:noProof/>
            <w:webHidden/>
          </w:rPr>
          <w:tab/>
        </w:r>
        <w:r>
          <w:rPr>
            <w:noProof/>
            <w:webHidden/>
          </w:rPr>
          <w:fldChar w:fldCharType="begin"/>
        </w:r>
        <w:r>
          <w:rPr>
            <w:noProof/>
            <w:webHidden/>
          </w:rPr>
          <w:instrText xml:space="preserve"> PAGEREF _Toc189040906 \h </w:instrText>
        </w:r>
        <w:r>
          <w:rPr>
            <w:noProof/>
            <w:webHidden/>
          </w:rPr>
        </w:r>
        <w:r>
          <w:rPr>
            <w:noProof/>
            <w:webHidden/>
          </w:rPr>
          <w:fldChar w:fldCharType="separate"/>
        </w:r>
        <w:r>
          <w:rPr>
            <w:noProof/>
            <w:webHidden/>
          </w:rPr>
          <w:t>65</w:t>
        </w:r>
        <w:r>
          <w:rPr>
            <w:noProof/>
            <w:webHidden/>
          </w:rPr>
          <w:fldChar w:fldCharType="end"/>
        </w:r>
      </w:hyperlink>
    </w:p>
    <w:p w14:paraId="770CBBF0" w14:textId="197B8234" w:rsidR="0090093D" w:rsidRDefault="0090093D">
      <w:pPr>
        <w:pStyle w:val="SK2"/>
        <w:rPr>
          <w:rFonts w:asciiTheme="minorHAnsi" w:eastAsiaTheme="minorEastAsia" w:hAnsiTheme="minorHAnsi"/>
          <w:noProof/>
          <w:kern w:val="2"/>
          <w:szCs w:val="24"/>
          <w:lang w:eastAsia="et-EE"/>
          <w14:ligatures w14:val="standardContextual"/>
        </w:rPr>
      </w:pPr>
      <w:hyperlink w:anchor="_Toc189040907" w:history="1">
        <w:r w:rsidRPr="00644C00">
          <w:rPr>
            <w:rStyle w:val="Hperlink"/>
            <w:noProof/>
          </w:rPr>
          <w:t>TTJA</w:t>
        </w:r>
        <w:r>
          <w:rPr>
            <w:noProof/>
            <w:webHidden/>
          </w:rPr>
          <w:tab/>
        </w:r>
        <w:r>
          <w:rPr>
            <w:noProof/>
            <w:webHidden/>
          </w:rPr>
          <w:fldChar w:fldCharType="begin"/>
        </w:r>
        <w:r>
          <w:rPr>
            <w:noProof/>
            <w:webHidden/>
          </w:rPr>
          <w:instrText xml:space="preserve"> PAGEREF _Toc189040907 \h </w:instrText>
        </w:r>
        <w:r>
          <w:rPr>
            <w:noProof/>
            <w:webHidden/>
          </w:rPr>
        </w:r>
        <w:r>
          <w:rPr>
            <w:noProof/>
            <w:webHidden/>
          </w:rPr>
          <w:fldChar w:fldCharType="separate"/>
        </w:r>
        <w:r>
          <w:rPr>
            <w:noProof/>
            <w:webHidden/>
          </w:rPr>
          <w:t>67</w:t>
        </w:r>
        <w:r>
          <w:rPr>
            <w:noProof/>
            <w:webHidden/>
          </w:rPr>
          <w:fldChar w:fldCharType="end"/>
        </w:r>
      </w:hyperlink>
    </w:p>
    <w:p w14:paraId="3E92E185" w14:textId="0C519C26" w:rsidR="0090093D" w:rsidRDefault="0090093D">
      <w:pPr>
        <w:pStyle w:val="SK1"/>
        <w:rPr>
          <w:rFonts w:asciiTheme="minorHAnsi" w:eastAsiaTheme="minorEastAsia" w:hAnsiTheme="minorHAnsi"/>
          <w:noProof/>
          <w:kern w:val="2"/>
          <w:szCs w:val="24"/>
          <w:lang w:eastAsia="et-EE"/>
          <w14:ligatures w14:val="standardContextual"/>
        </w:rPr>
      </w:pPr>
      <w:hyperlink w:anchor="_Toc189040908" w:history="1">
        <w:r w:rsidRPr="00644C00">
          <w:rPr>
            <w:rStyle w:val="Hperlink"/>
            <w:noProof/>
          </w:rPr>
          <w:t>26.</w:t>
        </w:r>
        <w:r>
          <w:rPr>
            <w:rFonts w:asciiTheme="minorHAnsi" w:eastAsiaTheme="minorEastAsia" w:hAnsiTheme="minorHAnsi"/>
            <w:noProof/>
            <w:kern w:val="2"/>
            <w:szCs w:val="24"/>
            <w:lang w:eastAsia="et-EE"/>
            <w14:ligatures w14:val="standardContextual"/>
          </w:rPr>
          <w:tab/>
        </w:r>
        <w:r w:rsidRPr="00644C00">
          <w:rPr>
            <w:rStyle w:val="Hperlink"/>
            <w:noProof/>
          </w:rPr>
          <w:t>Sisemise võrdväärsuse rakendamine</w:t>
        </w:r>
        <w:r>
          <w:rPr>
            <w:noProof/>
            <w:webHidden/>
          </w:rPr>
          <w:tab/>
        </w:r>
        <w:r>
          <w:rPr>
            <w:noProof/>
            <w:webHidden/>
          </w:rPr>
          <w:fldChar w:fldCharType="begin"/>
        </w:r>
        <w:r>
          <w:rPr>
            <w:noProof/>
            <w:webHidden/>
          </w:rPr>
          <w:instrText xml:space="preserve"> PAGEREF _Toc189040908 \h </w:instrText>
        </w:r>
        <w:r>
          <w:rPr>
            <w:noProof/>
            <w:webHidden/>
          </w:rPr>
        </w:r>
        <w:r>
          <w:rPr>
            <w:noProof/>
            <w:webHidden/>
          </w:rPr>
          <w:fldChar w:fldCharType="separate"/>
        </w:r>
        <w:r>
          <w:rPr>
            <w:noProof/>
            <w:webHidden/>
          </w:rPr>
          <w:t>68</w:t>
        </w:r>
        <w:r>
          <w:rPr>
            <w:noProof/>
            <w:webHidden/>
          </w:rPr>
          <w:fldChar w:fldCharType="end"/>
        </w:r>
      </w:hyperlink>
    </w:p>
    <w:p w14:paraId="23E2848F" w14:textId="221956A3" w:rsidR="0090093D" w:rsidRDefault="0090093D">
      <w:pPr>
        <w:pStyle w:val="SK2"/>
        <w:rPr>
          <w:rFonts w:asciiTheme="minorHAnsi" w:eastAsiaTheme="minorEastAsia" w:hAnsiTheme="minorHAnsi"/>
          <w:noProof/>
          <w:kern w:val="2"/>
          <w:szCs w:val="24"/>
          <w:lang w:eastAsia="et-EE"/>
          <w14:ligatures w14:val="standardContextual"/>
        </w:rPr>
      </w:pPr>
      <w:hyperlink w:anchor="_Toc189040909" w:history="1">
        <w:r w:rsidRPr="00644C00">
          <w:rPr>
            <w:rStyle w:val="Hperlink"/>
            <w:noProof/>
          </w:rPr>
          <w:t>Telia</w:t>
        </w:r>
        <w:r>
          <w:rPr>
            <w:noProof/>
            <w:webHidden/>
          </w:rPr>
          <w:tab/>
        </w:r>
        <w:r>
          <w:rPr>
            <w:noProof/>
            <w:webHidden/>
          </w:rPr>
          <w:fldChar w:fldCharType="begin"/>
        </w:r>
        <w:r>
          <w:rPr>
            <w:noProof/>
            <w:webHidden/>
          </w:rPr>
          <w:instrText xml:space="preserve"> PAGEREF _Toc189040909 \h </w:instrText>
        </w:r>
        <w:r>
          <w:rPr>
            <w:noProof/>
            <w:webHidden/>
          </w:rPr>
        </w:r>
        <w:r>
          <w:rPr>
            <w:noProof/>
            <w:webHidden/>
          </w:rPr>
          <w:fldChar w:fldCharType="separate"/>
        </w:r>
        <w:r>
          <w:rPr>
            <w:noProof/>
            <w:webHidden/>
          </w:rPr>
          <w:t>68</w:t>
        </w:r>
        <w:r>
          <w:rPr>
            <w:noProof/>
            <w:webHidden/>
          </w:rPr>
          <w:fldChar w:fldCharType="end"/>
        </w:r>
      </w:hyperlink>
    </w:p>
    <w:p w14:paraId="4404223D" w14:textId="6129A0C9" w:rsidR="0090093D" w:rsidRDefault="0090093D">
      <w:pPr>
        <w:pStyle w:val="SK2"/>
        <w:rPr>
          <w:rFonts w:asciiTheme="minorHAnsi" w:eastAsiaTheme="minorEastAsia" w:hAnsiTheme="minorHAnsi"/>
          <w:noProof/>
          <w:kern w:val="2"/>
          <w:szCs w:val="24"/>
          <w:lang w:eastAsia="et-EE"/>
          <w14:ligatures w14:val="standardContextual"/>
        </w:rPr>
      </w:pPr>
      <w:hyperlink w:anchor="_Toc189040910" w:history="1">
        <w:r w:rsidRPr="00644C00">
          <w:rPr>
            <w:rStyle w:val="Hperlink"/>
            <w:noProof/>
          </w:rPr>
          <w:t>TTJA</w:t>
        </w:r>
        <w:r>
          <w:rPr>
            <w:noProof/>
            <w:webHidden/>
          </w:rPr>
          <w:tab/>
        </w:r>
        <w:r>
          <w:rPr>
            <w:noProof/>
            <w:webHidden/>
          </w:rPr>
          <w:fldChar w:fldCharType="begin"/>
        </w:r>
        <w:r>
          <w:rPr>
            <w:noProof/>
            <w:webHidden/>
          </w:rPr>
          <w:instrText xml:space="preserve"> PAGEREF _Toc189040910 \h </w:instrText>
        </w:r>
        <w:r>
          <w:rPr>
            <w:noProof/>
            <w:webHidden/>
          </w:rPr>
        </w:r>
        <w:r>
          <w:rPr>
            <w:noProof/>
            <w:webHidden/>
          </w:rPr>
          <w:fldChar w:fldCharType="separate"/>
        </w:r>
        <w:r>
          <w:rPr>
            <w:noProof/>
            <w:webHidden/>
          </w:rPr>
          <w:t>71</w:t>
        </w:r>
        <w:r>
          <w:rPr>
            <w:noProof/>
            <w:webHidden/>
          </w:rPr>
          <w:fldChar w:fldCharType="end"/>
        </w:r>
      </w:hyperlink>
    </w:p>
    <w:p w14:paraId="6DA25227" w14:textId="0924A644" w:rsidR="0090093D" w:rsidRDefault="0090093D">
      <w:pPr>
        <w:pStyle w:val="SK1"/>
        <w:rPr>
          <w:rFonts w:asciiTheme="minorHAnsi" w:eastAsiaTheme="minorEastAsia" w:hAnsiTheme="minorHAnsi"/>
          <w:noProof/>
          <w:kern w:val="2"/>
          <w:szCs w:val="24"/>
          <w:lang w:eastAsia="et-EE"/>
          <w14:ligatures w14:val="standardContextual"/>
        </w:rPr>
      </w:pPr>
      <w:hyperlink w:anchor="_Toc189040911" w:history="1">
        <w:r w:rsidRPr="00644C00">
          <w:rPr>
            <w:rStyle w:val="Hperlink"/>
            <w:noProof/>
          </w:rPr>
          <w:t>27.</w:t>
        </w:r>
        <w:r>
          <w:rPr>
            <w:rFonts w:asciiTheme="minorHAnsi" w:eastAsiaTheme="minorEastAsia" w:hAnsiTheme="minorHAnsi"/>
            <w:noProof/>
            <w:kern w:val="2"/>
            <w:szCs w:val="24"/>
            <w:lang w:eastAsia="et-EE"/>
            <w14:ligatures w14:val="standardContextual"/>
          </w:rPr>
          <w:tab/>
        </w:r>
        <w:r w:rsidRPr="00644C00">
          <w:rPr>
            <w:rStyle w:val="Hperlink"/>
            <w:noProof/>
          </w:rPr>
          <w:t>Teistele sideettevõtjatele kuluarvestuse andmete avaldamine</w:t>
        </w:r>
        <w:r>
          <w:rPr>
            <w:noProof/>
            <w:webHidden/>
          </w:rPr>
          <w:tab/>
        </w:r>
        <w:r>
          <w:rPr>
            <w:noProof/>
            <w:webHidden/>
          </w:rPr>
          <w:fldChar w:fldCharType="begin"/>
        </w:r>
        <w:r>
          <w:rPr>
            <w:noProof/>
            <w:webHidden/>
          </w:rPr>
          <w:instrText xml:space="preserve"> PAGEREF _Toc189040911 \h </w:instrText>
        </w:r>
        <w:r>
          <w:rPr>
            <w:noProof/>
            <w:webHidden/>
          </w:rPr>
        </w:r>
        <w:r>
          <w:rPr>
            <w:noProof/>
            <w:webHidden/>
          </w:rPr>
          <w:fldChar w:fldCharType="separate"/>
        </w:r>
        <w:r>
          <w:rPr>
            <w:noProof/>
            <w:webHidden/>
          </w:rPr>
          <w:t>71</w:t>
        </w:r>
        <w:r>
          <w:rPr>
            <w:noProof/>
            <w:webHidden/>
          </w:rPr>
          <w:fldChar w:fldCharType="end"/>
        </w:r>
      </w:hyperlink>
    </w:p>
    <w:p w14:paraId="073693C3" w14:textId="45543F24" w:rsidR="0090093D" w:rsidRDefault="0090093D">
      <w:pPr>
        <w:pStyle w:val="SK2"/>
        <w:rPr>
          <w:rFonts w:asciiTheme="minorHAnsi" w:eastAsiaTheme="minorEastAsia" w:hAnsiTheme="minorHAnsi"/>
          <w:noProof/>
          <w:kern w:val="2"/>
          <w:szCs w:val="24"/>
          <w:lang w:eastAsia="et-EE"/>
          <w14:ligatures w14:val="standardContextual"/>
        </w:rPr>
      </w:pPr>
      <w:hyperlink w:anchor="_Toc189040912" w:history="1">
        <w:r w:rsidRPr="00644C00">
          <w:rPr>
            <w:rStyle w:val="Hperlink"/>
            <w:noProof/>
          </w:rPr>
          <w:t>Telia</w:t>
        </w:r>
        <w:r>
          <w:rPr>
            <w:noProof/>
            <w:webHidden/>
          </w:rPr>
          <w:tab/>
        </w:r>
        <w:r>
          <w:rPr>
            <w:noProof/>
            <w:webHidden/>
          </w:rPr>
          <w:fldChar w:fldCharType="begin"/>
        </w:r>
        <w:r>
          <w:rPr>
            <w:noProof/>
            <w:webHidden/>
          </w:rPr>
          <w:instrText xml:space="preserve"> PAGEREF _Toc189040912 \h </w:instrText>
        </w:r>
        <w:r>
          <w:rPr>
            <w:noProof/>
            <w:webHidden/>
          </w:rPr>
        </w:r>
        <w:r>
          <w:rPr>
            <w:noProof/>
            <w:webHidden/>
          </w:rPr>
          <w:fldChar w:fldCharType="separate"/>
        </w:r>
        <w:r>
          <w:rPr>
            <w:noProof/>
            <w:webHidden/>
          </w:rPr>
          <w:t>71</w:t>
        </w:r>
        <w:r>
          <w:rPr>
            <w:noProof/>
            <w:webHidden/>
          </w:rPr>
          <w:fldChar w:fldCharType="end"/>
        </w:r>
      </w:hyperlink>
    </w:p>
    <w:p w14:paraId="53CF6167" w14:textId="6BCE3902" w:rsidR="0090093D" w:rsidRDefault="0090093D">
      <w:pPr>
        <w:pStyle w:val="SK2"/>
        <w:rPr>
          <w:rFonts w:asciiTheme="minorHAnsi" w:eastAsiaTheme="minorEastAsia" w:hAnsiTheme="minorHAnsi"/>
          <w:noProof/>
          <w:kern w:val="2"/>
          <w:szCs w:val="24"/>
          <w:lang w:eastAsia="et-EE"/>
          <w14:ligatures w14:val="standardContextual"/>
        </w:rPr>
      </w:pPr>
      <w:hyperlink w:anchor="_Toc189040913" w:history="1">
        <w:r w:rsidRPr="00644C00">
          <w:rPr>
            <w:rStyle w:val="Hperlink"/>
            <w:noProof/>
          </w:rPr>
          <w:t>TTJA</w:t>
        </w:r>
        <w:r>
          <w:rPr>
            <w:noProof/>
            <w:webHidden/>
          </w:rPr>
          <w:tab/>
        </w:r>
        <w:r>
          <w:rPr>
            <w:noProof/>
            <w:webHidden/>
          </w:rPr>
          <w:fldChar w:fldCharType="begin"/>
        </w:r>
        <w:r>
          <w:rPr>
            <w:noProof/>
            <w:webHidden/>
          </w:rPr>
          <w:instrText xml:space="preserve"> PAGEREF _Toc189040913 \h </w:instrText>
        </w:r>
        <w:r>
          <w:rPr>
            <w:noProof/>
            <w:webHidden/>
          </w:rPr>
        </w:r>
        <w:r>
          <w:rPr>
            <w:noProof/>
            <w:webHidden/>
          </w:rPr>
          <w:fldChar w:fldCharType="separate"/>
        </w:r>
        <w:r>
          <w:rPr>
            <w:noProof/>
            <w:webHidden/>
          </w:rPr>
          <w:t>72</w:t>
        </w:r>
        <w:r>
          <w:rPr>
            <w:noProof/>
            <w:webHidden/>
          </w:rPr>
          <w:fldChar w:fldCharType="end"/>
        </w:r>
      </w:hyperlink>
    </w:p>
    <w:p w14:paraId="55D883C9" w14:textId="059363D3" w:rsidR="0090093D" w:rsidRDefault="0090093D">
      <w:pPr>
        <w:pStyle w:val="SK1"/>
        <w:rPr>
          <w:rFonts w:asciiTheme="minorHAnsi" w:eastAsiaTheme="minorEastAsia" w:hAnsiTheme="minorHAnsi"/>
          <w:noProof/>
          <w:kern w:val="2"/>
          <w:szCs w:val="24"/>
          <w:lang w:eastAsia="et-EE"/>
          <w14:ligatures w14:val="standardContextual"/>
        </w:rPr>
      </w:pPr>
      <w:hyperlink w:anchor="_Toc189040914" w:history="1">
        <w:r w:rsidRPr="00644C00">
          <w:rPr>
            <w:rStyle w:val="Hperlink"/>
            <w:noProof/>
          </w:rPr>
          <w:t>28.</w:t>
        </w:r>
        <w:r>
          <w:rPr>
            <w:rFonts w:asciiTheme="minorHAnsi" w:eastAsiaTheme="minorEastAsia" w:hAnsiTheme="minorHAnsi"/>
            <w:noProof/>
            <w:kern w:val="2"/>
            <w:szCs w:val="24"/>
            <w:lang w:eastAsia="et-EE"/>
            <w14:ligatures w14:val="standardContextual"/>
          </w:rPr>
          <w:tab/>
        </w:r>
        <w:r w:rsidRPr="00644C00">
          <w:rPr>
            <w:rStyle w:val="Hperlink"/>
            <w:noProof/>
          </w:rPr>
          <w:t>Näidispakkumine ja selle andmekoosseis</w:t>
        </w:r>
        <w:r>
          <w:rPr>
            <w:noProof/>
            <w:webHidden/>
          </w:rPr>
          <w:tab/>
        </w:r>
        <w:r>
          <w:rPr>
            <w:noProof/>
            <w:webHidden/>
          </w:rPr>
          <w:fldChar w:fldCharType="begin"/>
        </w:r>
        <w:r>
          <w:rPr>
            <w:noProof/>
            <w:webHidden/>
          </w:rPr>
          <w:instrText xml:space="preserve"> PAGEREF _Toc189040914 \h </w:instrText>
        </w:r>
        <w:r>
          <w:rPr>
            <w:noProof/>
            <w:webHidden/>
          </w:rPr>
        </w:r>
        <w:r>
          <w:rPr>
            <w:noProof/>
            <w:webHidden/>
          </w:rPr>
          <w:fldChar w:fldCharType="separate"/>
        </w:r>
        <w:r>
          <w:rPr>
            <w:noProof/>
            <w:webHidden/>
          </w:rPr>
          <w:t>72</w:t>
        </w:r>
        <w:r>
          <w:rPr>
            <w:noProof/>
            <w:webHidden/>
          </w:rPr>
          <w:fldChar w:fldCharType="end"/>
        </w:r>
      </w:hyperlink>
    </w:p>
    <w:p w14:paraId="6E4487EA" w14:textId="515C4922" w:rsidR="0090093D" w:rsidRDefault="0090093D">
      <w:pPr>
        <w:pStyle w:val="SK2"/>
        <w:rPr>
          <w:rFonts w:asciiTheme="minorHAnsi" w:eastAsiaTheme="minorEastAsia" w:hAnsiTheme="minorHAnsi"/>
          <w:noProof/>
          <w:kern w:val="2"/>
          <w:szCs w:val="24"/>
          <w:lang w:eastAsia="et-EE"/>
          <w14:ligatures w14:val="standardContextual"/>
        </w:rPr>
      </w:pPr>
      <w:hyperlink w:anchor="_Toc189040915" w:history="1">
        <w:r w:rsidRPr="00644C00">
          <w:rPr>
            <w:rStyle w:val="Hperlink"/>
            <w:noProof/>
          </w:rPr>
          <w:t>Telia</w:t>
        </w:r>
        <w:r>
          <w:rPr>
            <w:noProof/>
            <w:webHidden/>
          </w:rPr>
          <w:tab/>
        </w:r>
        <w:r>
          <w:rPr>
            <w:noProof/>
            <w:webHidden/>
          </w:rPr>
          <w:fldChar w:fldCharType="begin"/>
        </w:r>
        <w:r>
          <w:rPr>
            <w:noProof/>
            <w:webHidden/>
          </w:rPr>
          <w:instrText xml:space="preserve"> PAGEREF _Toc189040915 \h </w:instrText>
        </w:r>
        <w:r>
          <w:rPr>
            <w:noProof/>
            <w:webHidden/>
          </w:rPr>
        </w:r>
        <w:r>
          <w:rPr>
            <w:noProof/>
            <w:webHidden/>
          </w:rPr>
          <w:fldChar w:fldCharType="separate"/>
        </w:r>
        <w:r>
          <w:rPr>
            <w:noProof/>
            <w:webHidden/>
          </w:rPr>
          <w:t>72</w:t>
        </w:r>
        <w:r>
          <w:rPr>
            <w:noProof/>
            <w:webHidden/>
          </w:rPr>
          <w:fldChar w:fldCharType="end"/>
        </w:r>
      </w:hyperlink>
    </w:p>
    <w:p w14:paraId="561F0A4D" w14:textId="0A5E2C72" w:rsidR="0090093D" w:rsidRDefault="0090093D">
      <w:pPr>
        <w:pStyle w:val="SK2"/>
        <w:rPr>
          <w:rFonts w:asciiTheme="minorHAnsi" w:eastAsiaTheme="minorEastAsia" w:hAnsiTheme="minorHAnsi"/>
          <w:noProof/>
          <w:kern w:val="2"/>
          <w:szCs w:val="24"/>
          <w:lang w:eastAsia="et-EE"/>
          <w14:ligatures w14:val="standardContextual"/>
        </w:rPr>
      </w:pPr>
      <w:hyperlink w:anchor="_Toc189040916" w:history="1">
        <w:r w:rsidRPr="00644C00">
          <w:rPr>
            <w:rStyle w:val="Hperlink"/>
            <w:noProof/>
          </w:rPr>
          <w:t>TTJA</w:t>
        </w:r>
        <w:r>
          <w:rPr>
            <w:noProof/>
            <w:webHidden/>
          </w:rPr>
          <w:tab/>
        </w:r>
        <w:r>
          <w:rPr>
            <w:noProof/>
            <w:webHidden/>
          </w:rPr>
          <w:fldChar w:fldCharType="begin"/>
        </w:r>
        <w:r>
          <w:rPr>
            <w:noProof/>
            <w:webHidden/>
          </w:rPr>
          <w:instrText xml:space="preserve"> PAGEREF _Toc189040916 \h </w:instrText>
        </w:r>
        <w:r>
          <w:rPr>
            <w:noProof/>
            <w:webHidden/>
          </w:rPr>
        </w:r>
        <w:r>
          <w:rPr>
            <w:noProof/>
            <w:webHidden/>
          </w:rPr>
          <w:fldChar w:fldCharType="separate"/>
        </w:r>
        <w:r>
          <w:rPr>
            <w:noProof/>
            <w:webHidden/>
          </w:rPr>
          <w:t>73</w:t>
        </w:r>
        <w:r>
          <w:rPr>
            <w:noProof/>
            <w:webHidden/>
          </w:rPr>
          <w:fldChar w:fldCharType="end"/>
        </w:r>
      </w:hyperlink>
    </w:p>
    <w:p w14:paraId="7FDB1432" w14:textId="2F77AC4E" w:rsidR="0090093D" w:rsidRDefault="0090093D">
      <w:pPr>
        <w:pStyle w:val="SK1"/>
        <w:rPr>
          <w:rFonts w:asciiTheme="minorHAnsi" w:eastAsiaTheme="minorEastAsia" w:hAnsiTheme="minorHAnsi"/>
          <w:noProof/>
          <w:kern w:val="2"/>
          <w:szCs w:val="24"/>
          <w:lang w:eastAsia="et-EE"/>
          <w14:ligatures w14:val="standardContextual"/>
        </w:rPr>
      </w:pPr>
      <w:hyperlink w:anchor="_Toc189040917" w:history="1">
        <w:r w:rsidRPr="00644C00">
          <w:rPr>
            <w:rStyle w:val="Hperlink"/>
            <w:noProof/>
          </w:rPr>
          <w:t>29.</w:t>
        </w:r>
        <w:r>
          <w:rPr>
            <w:rFonts w:asciiTheme="minorHAnsi" w:eastAsiaTheme="minorEastAsia" w:hAnsiTheme="minorHAnsi"/>
            <w:noProof/>
            <w:kern w:val="2"/>
            <w:szCs w:val="24"/>
            <w:lang w:eastAsia="et-EE"/>
            <w14:ligatures w14:val="standardContextual"/>
          </w:rPr>
          <w:tab/>
        </w:r>
        <w:r w:rsidRPr="00644C00">
          <w:rPr>
            <w:rStyle w:val="Hperlink"/>
            <w:noProof/>
          </w:rPr>
          <w:t>Hinnakohustused</w:t>
        </w:r>
        <w:r>
          <w:rPr>
            <w:noProof/>
            <w:webHidden/>
          </w:rPr>
          <w:tab/>
        </w:r>
        <w:r>
          <w:rPr>
            <w:noProof/>
            <w:webHidden/>
          </w:rPr>
          <w:fldChar w:fldCharType="begin"/>
        </w:r>
        <w:r>
          <w:rPr>
            <w:noProof/>
            <w:webHidden/>
          </w:rPr>
          <w:instrText xml:space="preserve"> PAGEREF _Toc189040917 \h </w:instrText>
        </w:r>
        <w:r>
          <w:rPr>
            <w:noProof/>
            <w:webHidden/>
          </w:rPr>
        </w:r>
        <w:r>
          <w:rPr>
            <w:noProof/>
            <w:webHidden/>
          </w:rPr>
          <w:fldChar w:fldCharType="separate"/>
        </w:r>
        <w:r>
          <w:rPr>
            <w:noProof/>
            <w:webHidden/>
          </w:rPr>
          <w:t>73</w:t>
        </w:r>
        <w:r>
          <w:rPr>
            <w:noProof/>
            <w:webHidden/>
          </w:rPr>
          <w:fldChar w:fldCharType="end"/>
        </w:r>
      </w:hyperlink>
    </w:p>
    <w:p w14:paraId="12A2B568" w14:textId="2F7D1844" w:rsidR="0090093D" w:rsidRDefault="0090093D">
      <w:pPr>
        <w:pStyle w:val="SK2"/>
        <w:rPr>
          <w:rFonts w:asciiTheme="minorHAnsi" w:eastAsiaTheme="minorEastAsia" w:hAnsiTheme="minorHAnsi"/>
          <w:noProof/>
          <w:kern w:val="2"/>
          <w:szCs w:val="24"/>
          <w:lang w:eastAsia="et-EE"/>
          <w14:ligatures w14:val="standardContextual"/>
        </w:rPr>
      </w:pPr>
      <w:hyperlink w:anchor="_Toc189040918" w:history="1">
        <w:r w:rsidRPr="00644C00">
          <w:rPr>
            <w:rStyle w:val="Hperlink"/>
            <w:noProof/>
          </w:rPr>
          <w:t>Telia</w:t>
        </w:r>
        <w:r>
          <w:rPr>
            <w:noProof/>
            <w:webHidden/>
          </w:rPr>
          <w:tab/>
        </w:r>
        <w:r>
          <w:rPr>
            <w:noProof/>
            <w:webHidden/>
          </w:rPr>
          <w:fldChar w:fldCharType="begin"/>
        </w:r>
        <w:r>
          <w:rPr>
            <w:noProof/>
            <w:webHidden/>
          </w:rPr>
          <w:instrText xml:space="preserve"> PAGEREF _Toc189040918 \h </w:instrText>
        </w:r>
        <w:r>
          <w:rPr>
            <w:noProof/>
            <w:webHidden/>
          </w:rPr>
        </w:r>
        <w:r>
          <w:rPr>
            <w:noProof/>
            <w:webHidden/>
          </w:rPr>
          <w:fldChar w:fldCharType="separate"/>
        </w:r>
        <w:r>
          <w:rPr>
            <w:noProof/>
            <w:webHidden/>
          </w:rPr>
          <w:t>73</w:t>
        </w:r>
        <w:r>
          <w:rPr>
            <w:noProof/>
            <w:webHidden/>
          </w:rPr>
          <w:fldChar w:fldCharType="end"/>
        </w:r>
      </w:hyperlink>
    </w:p>
    <w:p w14:paraId="07161859" w14:textId="6C41F355" w:rsidR="0090093D" w:rsidRDefault="0090093D">
      <w:pPr>
        <w:pStyle w:val="SK2"/>
        <w:rPr>
          <w:rFonts w:asciiTheme="minorHAnsi" w:eastAsiaTheme="minorEastAsia" w:hAnsiTheme="minorHAnsi"/>
          <w:noProof/>
          <w:kern w:val="2"/>
          <w:szCs w:val="24"/>
          <w:lang w:eastAsia="et-EE"/>
          <w14:ligatures w14:val="standardContextual"/>
        </w:rPr>
      </w:pPr>
      <w:hyperlink w:anchor="_Toc189040919" w:history="1">
        <w:r w:rsidRPr="00644C00">
          <w:rPr>
            <w:rStyle w:val="Hperlink"/>
            <w:noProof/>
          </w:rPr>
          <w:t>TTJA</w:t>
        </w:r>
        <w:r>
          <w:rPr>
            <w:noProof/>
            <w:webHidden/>
          </w:rPr>
          <w:tab/>
        </w:r>
        <w:r>
          <w:rPr>
            <w:noProof/>
            <w:webHidden/>
          </w:rPr>
          <w:fldChar w:fldCharType="begin"/>
        </w:r>
        <w:r>
          <w:rPr>
            <w:noProof/>
            <w:webHidden/>
          </w:rPr>
          <w:instrText xml:space="preserve"> PAGEREF _Toc189040919 \h </w:instrText>
        </w:r>
        <w:r>
          <w:rPr>
            <w:noProof/>
            <w:webHidden/>
          </w:rPr>
        </w:r>
        <w:r>
          <w:rPr>
            <w:noProof/>
            <w:webHidden/>
          </w:rPr>
          <w:fldChar w:fldCharType="separate"/>
        </w:r>
        <w:r>
          <w:rPr>
            <w:noProof/>
            <w:webHidden/>
          </w:rPr>
          <w:t>74</w:t>
        </w:r>
        <w:r>
          <w:rPr>
            <w:noProof/>
            <w:webHidden/>
          </w:rPr>
          <w:fldChar w:fldCharType="end"/>
        </w:r>
      </w:hyperlink>
    </w:p>
    <w:p w14:paraId="2317A902" w14:textId="75B0BF55" w:rsidR="00C02F38" w:rsidRPr="00121A25" w:rsidRDefault="007A298F" w:rsidP="00EC016A">
      <w:pPr>
        <w:spacing w:before="120" w:after="120" w:line="240" w:lineRule="auto"/>
        <w:jc w:val="both"/>
        <w:rPr>
          <w:rFonts w:cs="Times New Roman"/>
          <w:b/>
          <w:color w:val="0070C0"/>
          <w:szCs w:val="24"/>
        </w:rPr>
      </w:pPr>
      <w:r w:rsidRPr="00AD1DFB">
        <w:rPr>
          <w:rFonts w:cs="Times New Roman"/>
          <w:bCs/>
          <w:color w:val="000000" w:themeColor="text1"/>
          <w:szCs w:val="24"/>
        </w:rPr>
        <w:fldChar w:fldCharType="end"/>
      </w:r>
    </w:p>
    <w:p w14:paraId="17C8A493" w14:textId="5219A5FA" w:rsidR="007D3F80" w:rsidRPr="00121A25" w:rsidRDefault="007D3F80" w:rsidP="00446F3E">
      <w:pPr>
        <w:jc w:val="both"/>
        <w:rPr>
          <w:rFonts w:cs="Times New Roman"/>
          <w:b/>
          <w:color w:val="0070C0"/>
          <w:szCs w:val="24"/>
        </w:rPr>
      </w:pPr>
      <w:r w:rsidRPr="00121A25">
        <w:rPr>
          <w:rFonts w:cs="Times New Roman"/>
          <w:b/>
          <w:color w:val="0070C0"/>
          <w:szCs w:val="24"/>
        </w:rPr>
        <w:br w:type="page"/>
      </w:r>
    </w:p>
    <w:p w14:paraId="3D015A16" w14:textId="75788F8B" w:rsidR="008A4C2E" w:rsidRDefault="00133105" w:rsidP="00133105">
      <w:pPr>
        <w:pStyle w:val="Pealkiri1"/>
      </w:pPr>
      <w:bookmarkStart w:id="0" w:name="_Toc189040819"/>
      <w:r>
        <w:lastRenderedPageBreak/>
        <w:t>Sissejuhatus</w:t>
      </w:r>
      <w:bookmarkEnd w:id="0"/>
    </w:p>
    <w:p w14:paraId="4D749357" w14:textId="77777777" w:rsidR="00121A25" w:rsidRDefault="00121A25" w:rsidP="00121A25">
      <w:pPr>
        <w:jc w:val="both"/>
        <w:rPr>
          <w:rFonts w:cs="Times New Roman"/>
          <w:bCs/>
          <w:szCs w:val="24"/>
        </w:rPr>
      </w:pPr>
    </w:p>
    <w:p w14:paraId="6066B39D" w14:textId="1976E03A" w:rsidR="00121A25" w:rsidRPr="00121A25" w:rsidRDefault="00121A25" w:rsidP="00121A25">
      <w:pPr>
        <w:jc w:val="both"/>
        <w:rPr>
          <w:rFonts w:cs="Times New Roman"/>
          <w:bCs/>
          <w:szCs w:val="24"/>
        </w:rPr>
      </w:pPr>
      <w:r w:rsidRPr="00121A25">
        <w:rPr>
          <w:rFonts w:cs="Times New Roman"/>
          <w:bCs/>
          <w:szCs w:val="24"/>
        </w:rPr>
        <w:t>TTJA viis 202</w:t>
      </w:r>
      <w:r>
        <w:rPr>
          <w:rFonts w:cs="Times New Roman"/>
          <w:bCs/>
          <w:szCs w:val="24"/>
        </w:rPr>
        <w:t>4</w:t>
      </w:r>
      <w:r w:rsidRPr="00121A25">
        <w:rPr>
          <w:rFonts w:cs="Times New Roman"/>
          <w:bCs/>
          <w:szCs w:val="24"/>
        </w:rPr>
        <w:t xml:space="preserve"> aasta</w:t>
      </w:r>
      <w:r>
        <w:rPr>
          <w:rFonts w:cs="Times New Roman"/>
          <w:bCs/>
          <w:szCs w:val="24"/>
        </w:rPr>
        <w:t xml:space="preserve"> juunis</w:t>
      </w:r>
      <w:r w:rsidRPr="00121A25">
        <w:rPr>
          <w:rFonts w:cs="Times New Roman"/>
          <w:bCs/>
          <w:szCs w:val="24"/>
        </w:rPr>
        <w:t xml:space="preserve"> läbi sidekaablitaristule</w:t>
      </w:r>
      <w:r>
        <w:rPr>
          <w:rFonts w:cs="Times New Roman"/>
          <w:bCs/>
          <w:szCs w:val="24"/>
        </w:rPr>
        <w:t xml:space="preserve"> </w:t>
      </w:r>
      <w:r w:rsidRPr="00121A25">
        <w:rPr>
          <w:rFonts w:cs="Times New Roman"/>
          <w:bCs/>
          <w:szCs w:val="24"/>
        </w:rPr>
        <w:t>juurdepääsu hulgituru</w:t>
      </w:r>
      <w:r w:rsidR="00B86079">
        <w:rPr>
          <w:rFonts w:cs="Times New Roman"/>
          <w:bCs/>
          <w:szCs w:val="24"/>
        </w:rPr>
        <w:t xml:space="preserve"> (nimetatakse ka </w:t>
      </w:r>
      <w:r w:rsidR="00B86079" w:rsidRPr="00121A25">
        <w:rPr>
          <w:rFonts w:cs="Times New Roman"/>
          <w:bCs/>
          <w:i/>
          <w:iCs/>
          <w:szCs w:val="24"/>
        </w:rPr>
        <w:t>ST</w:t>
      </w:r>
      <w:r w:rsidR="00B86079">
        <w:rPr>
          <w:rFonts w:cs="Times New Roman"/>
          <w:bCs/>
          <w:i/>
          <w:iCs/>
          <w:szCs w:val="24"/>
        </w:rPr>
        <w:t>J hulgituru</w:t>
      </w:r>
      <w:r w:rsidR="00B86079">
        <w:rPr>
          <w:rFonts w:cs="Times New Roman"/>
          <w:bCs/>
          <w:szCs w:val="24"/>
        </w:rPr>
        <w:t>)</w:t>
      </w:r>
      <w:r w:rsidR="00B86079" w:rsidRPr="00121A25">
        <w:rPr>
          <w:rFonts w:cs="Times New Roman"/>
          <w:bCs/>
          <w:szCs w:val="24"/>
        </w:rPr>
        <w:t xml:space="preserve"> </w:t>
      </w:r>
      <w:r w:rsidRPr="00121A25">
        <w:rPr>
          <w:rFonts w:cs="Times New Roman"/>
          <w:bCs/>
          <w:szCs w:val="24"/>
        </w:rPr>
        <w:t xml:space="preserve"> piiritlemise, konkurentsi analüüsi, märkimisväärse turujõuga ettevõtja määramise ja kohustuste kehtestamise otsuse kavandi (nimetatakse ka </w:t>
      </w:r>
      <w:r w:rsidRPr="00121A25">
        <w:rPr>
          <w:rFonts w:cs="Times New Roman"/>
          <w:i/>
          <w:iCs/>
          <w:szCs w:val="24"/>
        </w:rPr>
        <w:t>TTJA 2024 ST</w:t>
      </w:r>
      <w:r w:rsidR="00B86079">
        <w:rPr>
          <w:rFonts w:cs="Times New Roman"/>
          <w:i/>
          <w:iCs/>
          <w:szCs w:val="24"/>
        </w:rPr>
        <w:t>J</w:t>
      </w:r>
      <w:r w:rsidRPr="00121A25">
        <w:rPr>
          <w:rFonts w:cs="Times New Roman"/>
          <w:i/>
          <w:iCs/>
          <w:szCs w:val="24"/>
        </w:rPr>
        <w:t xml:space="preserve"> hulgituru otsuse kavand</w:t>
      </w:r>
      <w:r w:rsidRPr="00121A25">
        <w:rPr>
          <w:rFonts w:cs="Times New Roman"/>
          <w:szCs w:val="24"/>
        </w:rPr>
        <w:t>)</w:t>
      </w:r>
      <w:r w:rsidRPr="00121A25">
        <w:rPr>
          <w:rFonts w:cs="Times New Roman"/>
          <w:bCs/>
          <w:szCs w:val="24"/>
        </w:rPr>
        <w:t xml:space="preserve"> riigisisese konsultatsiooni</w:t>
      </w:r>
      <w:r w:rsidRPr="00121A25">
        <w:rPr>
          <w:rStyle w:val="Allmrkuseviide"/>
          <w:rFonts w:cs="Times New Roman"/>
          <w:bCs/>
          <w:szCs w:val="24"/>
        </w:rPr>
        <w:footnoteReference w:id="2"/>
      </w:r>
      <w:r w:rsidRPr="00121A25">
        <w:rPr>
          <w:rFonts w:cs="Times New Roman"/>
          <w:bCs/>
          <w:szCs w:val="24"/>
        </w:rPr>
        <w:t>. Konsultatsiooniga seoses esitasid oma arvamuse Telia Eesti AS</w:t>
      </w:r>
      <w:r w:rsidRPr="00121A25">
        <w:rPr>
          <w:rStyle w:val="Allmrkuseviide"/>
          <w:rFonts w:cs="Times New Roman"/>
          <w:szCs w:val="24"/>
        </w:rPr>
        <w:footnoteReference w:id="3"/>
      </w:r>
      <w:r w:rsidRPr="00121A25">
        <w:rPr>
          <w:rFonts w:cs="Times New Roman"/>
          <w:bCs/>
          <w:szCs w:val="24"/>
        </w:rPr>
        <w:t>, Elisa Eesti AS</w:t>
      </w:r>
      <w:r w:rsidRPr="00121A25">
        <w:rPr>
          <w:rStyle w:val="Allmrkuseviide"/>
          <w:rFonts w:cs="Times New Roman"/>
          <w:bCs/>
          <w:szCs w:val="24"/>
        </w:rPr>
        <w:footnoteReference w:id="4"/>
      </w:r>
      <w:r w:rsidRPr="00121A25">
        <w:rPr>
          <w:rFonts w:cs="Times New Roman"/>
          <w:bCs/>
          <w:szCs w:val="24"/>
        </w:rPr>
        <w:t>, Tele2 Eesti AS</w:t>
      </w:r>
      <w:r w:rsidRPr="00121A25">
        <w:rPr>
          <w:rStyle w:val="Allmrkuseviide"/>
          <w:rFonts w:cs="Times New Roman"/>
          <w:bCs/>
          <w:szCs w:val="24"/>
        </w:rPr>
        <w:footnoteReference w:id="5"/>
      </w:r>
      <w:r w:rsidRPr="00121A25">
        <w:rPr>
          <w:rFonts w:cs="Times New Roman"/>
          <w:bCs/>
          <w:szCs w:val="24"/>
        </w:rPr>
        <w:t xml:space="preserve"> ja Konkurentsiamet</w:t>
      </w:r>
      <w:r w:rsidRPr="00121A25">
        <w:rPr>
          <w:rStyle w:val="Allmrkuseviide"/>
          <w:rFonts w:cs="Times New Roman"/>
          <w:bCs/>
          <w:szCs w:val="24"/>
        </w:rPr>
        <w:footnoteReference w:id="6"/>
      </w:r>
      <w:r w:rsidRPr="00121A25">
        <w:rPr>
          <w:rFonts w:cs="Times New Roman"/>
          <w:bCs/>
          <w:szCs w:val="24"/>
        </w:rPr>
        <w:t>.</w:t>
      </w:r>
    </w:p>
    <w:p w14:paraId="5F057A9B" w14:textId="255445BC" w:rsidR="00121A25" w:rsidRPr="00121A25" w:rsidRDefault="00121A25" w:rsidP="00121A25">
      <w:pPr>
        <w:jc w:val="both"/>
        <w:rPr>
          <w:rFonts w:cs="Times New Roman"/>
          <w:bCs/>
          <w:szCs w:val="24"/>
        </w:rPr>
      </w:pPr>
      <w:r w:rsidRPr="00121A25">
        <w:rPr>
          <w:rFonts w:cs="Times New Roman"/>
          <w:bCs/>
          <w:szCs w:val="24"/>
        </w:rPr>
        <w:t>Järgnevalt on toodud konsultatsiooni</w:t>
      </w:r>
      <w:r w:rsidR="00B569F5">
        <w:rPr>
          <w:rFonts w:cs="Times New Roman"/>
          <w:bCs/>
          <w:szCs w:val="24"/>
        </w:rPr>
        <w:t>l</w:t>
      </w:r>
      <w:r w:rsidRPr="00121A25">
        <w:rPr>
          <w:rFonts w:cs="Times New Roman"/>
          <w:bCs/>
          <w:szCs w:val="24"/>
        </w:rPr>
        <w:t xml:space="preserve"> </w:t>
      </w:r>
      <w:r w:rsidR="00B569F5">
        <w:rPr>
          <w:rFonts w:cs="Times New Roman"/>
          <w:bCs/>
          <w:szCs w:val="24"/>
        </w:rPr>
        <w:t>esitatud</w:t>
      </w:r>
      <w:r w:rsidRPr="00121A25">
        <w:rPr>
          <w:rFonts w:cs="Times New Roman"/>
          <w:bCs/>
          <w:szCs w:val="24"/>
        </w:rPr>
        <w:t xml:space="preserve"> arvamused koos TTJA selgituste ja seisukohtadega.</w:t>
      </w:r>
    </w:p>
    <w:p w14:paraId="703D6DB6" w14:textId="77777777" w:rsidR="00121A25" w:rsidRPr="00121A25" w:rsidRDefault="00121A25" w:rsidP="00121A25">
      <w:pPr>
        <w:jc w:val="both"/>
        <w:rPr>
          <w:rFonts w:cs="Times New Roman"/>
          <w:bCs/>
          <w:szCs w:val="24"/>
        </w:rPr>
      </w:pPr>
    </w:p>
    <w:p w14:paraId="6E8CAB64" w14:textId="77777777" w:rsidR="00641300" w:rsidRPr="00133105" w:rsidRDefault="00641300" w:rsidP="00641300">
      <w:pPr>
        <w:pStyle w:val="Pealkiri1"/>
      </w:pPr>
      <w:bookmarkStart w:id="1" w:name="_Toc189040820"/>
      <w:r>
        <w:t>Paigalduskohtade läbimõõdud sidetorus</w:t>
      </w:r>
      <w:bookmarkEnd w:id="1"/>
    </w:p>
    <w:p w14:paraId="2598129E" w14:textId="77777777" w:rsidR="00641300" w:rsidRDefault="00641300" w:rsidP="00641300">
      <w:pPr>
        <w:jc w:val="both"/>
        <w:rPr>
          <w:rFonts w:cs="Times New Roman"/>
          <w:b/>
          <w:szCs w:val="24"/>
        </w:rPr>
      </w:pPr>
    </w:p>
    <w:p w14:paraId="560EF178" w14:textId="77777777" w:rsidR="00641300" w:rsidRDefault="00641300" w:rsidP="00641300">
      <w:pPr>
        <w:pStyle w:val="Pealkiri2"/>
      </w:pPr>
      <w:bookmarkStart w:id="2" w:name="_Toc189040821"/>
      <w:r>
        <w:t>TTJA 2024 STJ hulgituru otsuse kavandi kohustused paigalduskohtade läbimõõdule</w:t>
      </w:r>
      <w:bookmarkEnd w:id="2"/>
    </w:p>
    <w:p w14:paraId="165259AB" w14:textId="77777777" w:rsidR="00641300" w:rsidRDefault="00641300" w:rsidP="00641300">
      <w:pPr>
        <w:jc w:val="both"/>
        <w:rPr>
          <w:rFonts w:cs="Times New Roman"/>
          <w:b/>
          <w:szCs w:val="24"/>
        </w:rPr>
      </w:pPr>
    </w:p>
    <w:p w14:paraId="7046BD20" w14:textId="77777777" w:rsidR="00641300" w:rsidRPr="00025273" w:rsidRDefault="00641300" w:rsidP="00641300">
      <w:pPr>
        <w:jc w:val="both"/>
        <w:rPr>
          <w:rFonts w:cs="Times New Roman"/>
          <w:i/>
          <w:iCs/>
          <w:szCs w:val="24"/>
        </w:rPr>
      </w:pPr>
      <w:r w:rsidRPr="00025273">
        <w:rPr>
          <w:rFonts w:cs="Times New Roman"/>
          <w:i/>
          <w:iCs/>
          <w:szCs w:val="24"/>
        </w:rPr>
        <w:t>3.6 Juurdepääsu kohustuste kehtestamine</w:t>
      </w:r>
    </w:p>
    <w:p w14:paraId="64D263D1" w14:textId="77777777" w:rsidR="00641300" w:rsidRDefault="00641300" w:rsidP="00641300">
      <w:pPr>
        <w:jc w:val="both"/>
        <w:rPr>
          <w:rFonts w:cs="Times New Roman"/>
          <w:i/>
          <w:iCs/>
          <w:szCs w:val="24"/>
        </w:rPr>
      </w:pPr>
      <w:r>
        <w:rPr>
          <w:rFonts w:cs="Times New Roman"/>
          <w:i/>
          <w:iCs/>
          <w:szCs w:val="24"/>
        </w:rPr>
        <w:t>…</w:t>
      </w:r>
    </w:p>
    <w:p w14:paraId="764C380B" w14:textId="77777777" w:rsidR="00641300" w:rsidRPr="006A39EC" w:rsidRDefault="00641300" w:rsidP="00641300">
      <w:pPr>
        <w:jc w:val="both"/>
        <w:rPr>
          <w:rFonts w:cs="Times New Roman"/>
          <w:i/>
          <w:iCs/>
          <w:szCs w:val="24"/>
        </w:rPr>
      </w:pPr>
      <w:r w:rsidRPr="006A39EC">
        <w:rPr>
          <w:rFonts w:cs="Times New Roman"/>
          <w:i/>
          <w:iCs/>
          <w:szCs w:val="24"/>
        </w:rPr>
        <w:t>2) Sidekaablite ja alamtorude paigalduskohtade läbimõõtude määramine sidetorus</w:t>
      </w:r>
    </w:p>
    <w:p w14:paraId="650EE625" w14:textId="47F2DBB1" w:rsidR="00641300" w:rsidRPr="006A39EC" w:rsidRDefault="00641300" w:rsidP="00641300">
      <w:pPr>
        <w:ind w:left="708"/>
        <w:jc w:val="both"/>
        <w:rPr>
          <w:rFonts w:cs="Times New Roman"/>
          <w:i/>
          <w:iCs/>
          <w:szCs w:val="24"/>
        </w:rPr>
      </w:pPr>
      <w:r w:rsidRPr="006A39EC">
        <w:rPr>
          <w:rFonts w:cs="Times New Roman"/>
          <w:i/>
          <w:iCs/>
          <w:szCs w:val="24"/>
        </w:rPr>
        <w:t xml:space="preserve">Selleks, et tagada sidekaablitaristule läbipaistev, mittediskrimineeriv ja tõhus juurdepääs on Telia kohustatud sidekaablite ja alamtorude paigalduskohtade läbimõõtude määramisel pinnases sidetorudes (olenemata nende läbimõõtudest) rakendama meetodit, mis võtab võimalikult suurel määral arvesse sidetorude tegelikke läbimõõte ning sidetorudesse paigaldatud ja paigaldatavate sidekaablite ja alamtorude tegelikke läbimõõte ning pikkusi, võimalusel sarnaselt Leedus rakendatud meetodiga, mis on esitatud </w:t>
      </w:r>
      <w:r w:rsidR="007A7F3A">
        <w:rPr>
          <w:rFonts w:cs="Times New Roman"/>
          <w:i/>
          <w:iCs/>
          <w:szCs w:val="24"/>
        </w:rPr>
        <w:t>ptk.-</w:t>
      </w:r>
      <w:r w:rsidRPr="006A39EC">
        <w:rPr>
          <w:rFonts w:cs="Times New Roman"/>
          <w:i/>
          <w:iCs/>
          <w:szCs w:val="24"/>
        </w:rPr>
        <w:t xml:space="preserve">s 3.5.3. </w:t>
      </w:r>
    </w:p>
    <w:p w14:paraId="07A005DE" w14:textId="77777777" w:rsidR="00641300" w:rsidRPr="006A39EC" w:rsidRDefault="00641300" w:rsidP="00641300">
      <w:pPr>
        <w:ind w:left="708"/>
        <w:jc w:val="both"/>
        <w:rPr>
          <w:rFonts w:cs="Times New Roman"/>
          <w:i/>
          <w:iCs/>
          <w:szCs w:val="24"/>
        </w:rPr>
      </w:pPr>
      <w:r w:rsidRPr="006A39EC">
        <w:rPr>
          <w:rFonts w:cs="Times New Roman"/>
          <w:i/>
          <w:iCs/>
          <w:szCs w:val="24"/>
        </w:rPr>
        <w:t>Selleks, peab Telia koostama ja hiljemalt kuus (6)  kuud pärast käesoleva otsuse kehtestamist esitama TTJA-</w:t>
      </w:r>
      <w:proofErr w:type="spellStart"/>
      <w:r w:rsidRPr="006A39EC">
        <w:rPr>
          <w:rFonts w:cs="Times New Roman"/>
          <w:i/>
          <w:iCs/>
          <w:szCs w:val="24"/>
        </w:rPr>
        <w:t>le</w:t>
      </w:r>
      <w:proofErr w:type="spellEnd"/>
      <w:r w:rsidRPr="006A39EC">
        <w:rPr>
          <w:rFonts w:cs="Times New Roman"/>
          <w:i/>
          <w:iCs/>
          <w:szCs w:val="24"/>
        </w:rPr>
        <w:t xml:space="preserve"> nimetatud meetodi ja selle rakendamise tegevuskava ning välja arvestama selle rakendamise kulud ning nende kulude mõju sidetorudele juurdepääsu tasudele.</w:t>
      </w:r>
    </w:p>
    <w:p w14:paraId="210DC2C2" w14:textId="77777777" w:rsidR="00641300" w:rsidRPr="006A39EC" w:rsidRDefault="00641300" w:rsidP="00641300">
      <w:pPr>
        <w:ind w:left="708"/>
        <w:jc w:val="both"/>
        <w:rPr>
          <w:rFonts w:cs="Times New Roman"/>
          <w:i/>
          <w:iCs/>
          <w:szCs w:val="24"/>
        </w:rPr>
      </w:pPr>
      <w:r w:rsidRPr="006A39EC">
        <w:rPr>
          <w:rFonts w:cs="Times New Roman"/>
          <w:i/>
          <w:iCs/>
          <w:szCs w:val="24"/>
        </w:rPr>
        <w:t>Nimetatud meetod peab võtma võimalikult suurel määral arvesse sidekaablite ja/või alamtorude kaasaegseid läbimõõte ning piirama selliste sidekaablite ja/või alamtorude paigaldamist, mis sellistele läbimõõtudele ei vasta (nt millede väline läbimõõt on suurem kui 14 mm), välja arvatud juhul kui nende paigaldamine on põhjendatud jaetasandi konkurentsi arengu soodustamiseks.</w:t>
      </w:r>
    </w:p>
    <w:p w14:paraId="27F54D4B" w14:textId="77777777" w:rsidR="00641300" w:rsidRPr="006A39EC" w:rsidRDefault="00641300" w:rsidP="00641300">
      <w:pPr>
        <w:ind w:left="708"/>
        <w:jc w:val="both"/>
        <w:rPr>
          <w:rFonts w:cs="Times New Roman"/>
          <w:i/>
          <w:iCs/>
          <w:szCs w:val="24"/>
        </w:rPr>
      </w:pPr>
      <w:r w:rsidRPr="006A39EC">
        <w:rPr>
          <w:rFonts w:cs="Times New Roman"/>
          <w:i/>
          <w:iCs/>
          <w:szCs w:val="24"/>
        </w:rPr>
        <w:lastRenderedPageBreak/>
        <w:t xml:space="preserve">Pärast nimetatud meetodi kätte saamist konsulteerib TTJA teiste sideettevõtjatega Telia esitatud meetodi ja selle rakendamise tegevuskava ning kulude ja sellest saadava kasu osas konkurentsi arenguks sideteenuste jaemüügi tasandil.  </w:t>
      </w:r>
    </w:p>
    <w:p w14:paraId="08A2EE4C" w14:textId="77777777" w:rsidR="00641300" w:rsidRPr="006A39EC" w:rsidRDefault="00641300" w:rsidP="00641300">
      <w:pPr>
        <w:ind w:left="708"/>
        <w:jc w:val="both"/>
        <w:rPr>
          <w:rFonts w:cs="Times New Roman"/>
          <w:i/>
          <w:iCs/>
          <w:szCs w:val="24"/>
        </w:rPr>
      </w:pPr>
      <w:r w:rsidRPr="006A39EC">
        <w:rPr>
          <w:rFonts w:cs="Times New Roman"/>
          <w:i/>
          <w:iCs/>
          <w:szCs w:val="24"/>
        </w:rPr>
        <w:t>Pärast konsulteerimist võib TTJA kehtestada Teliale konkreetse tegevuskava vastava meetodi rakendamiseks või jätta meetod rakendamata, kui ilmneb, et sellega kaasnevad kulud ületavad sellest saadava kasu konkurentsi arengule sideteenuste jaemüügi tasandil.</w:t>
      </w:r>
    </w:p>
    <w:p w14:paraId="6D9C87FD" w14:textId="77777777" w:rsidR="00641300" w:rsidRDefault="00641300" w:rsidP="00641300">
      <w:pPr>
        <w:jc w:val="both"/>
        <w:rPr>
          <w:rFonts w:cs="Times New Roman"/>
          <w:bCs/>
          <w:szCs w:val="24"/>
        </w:rPr>
      </w:pPr>
    </w:p>
    <w:p w14:paraId="2919DF76" w14:textId="77777777" w:rsidR="00641300" w:rsidRDefault="00641300" w:rsidP="00641300">
      <w:pPr>
        <w:jc w:val="both"/>
        <w:rPr>
          <w:rFonts w:cs="Times New Roman"/>
          <w:bCs/>
          <w:szCs w:val="24"/>
        </w:rPr>
      </w:pPr>
    </w:p>
    <w:p w14:paraId="609E70BB" w14:textId="77777777" w:rsidR="00641300" w:rsidRDefault="00641300" w:rsidP="00641300">
      <w:pPr>
        <w:pStyle w:val="Pealkiri2"/>
      </w:pPr>
      <w:bookmarkStart w:id="3" w:name="_Toc189040822"/>
      <w:r w:rsidRPr="00EC5193">
        <w:t>Telia</w:t>
      </w:r>
      <w:bookmarkEnd w:id="3"/>
    </w:p>
    <w:p w14:paraId="39579EFC" w14:textId="77777777" w:rsidR="00641300" w:rsidRDefault="00641300" w:rsidP="00641300">
      <w:pPr>
        <w:tabs>
          <w:tab w:val="center" w:pos="2883"/>
          <w:tab w:val="center" w:pos="3605"/>
          <w:tab w:val="center" w:pos="4326"/>
          <w:tab w:val="center" w:pos="6806"/>
        </w:tabs>
        <w:ind w:left="-15"/>
        <w:rPr>
          <w:rFonts w:cs="Times New Roman"/>
          <w:bCs/>
          <w:szCs w:val="24"/>
        </w:rPr>
      </w:pPr>
    </w:p>
    <w:p w14:paraId="717AF658" w14:textId="77777777" w:rsidR="00641300" w:rsidRPr="00443992" w:rsidRDefault="00641300" w:rsidP="00641300">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15499524" w14:textId="77777777" w:rsidR="00641300" w:rsidRPr="00EC5193" w:rsidRDefault="00641300" w:rsidP="00641300">
      <w:pPr>
        <w:jc w:val="both"/>
        <w:rPr>
          <w:rFonts w:cs="Times New Roman"/>
          <w:b/>
          <w:szCs w:val="24"/>
        </w:rPr>
      </w:pPr>
    </w:p>
    <w:p w14:paraId="42EB53A1" w14:textId="77777777" w:rsidR="00641300" w:rsidRPr="002B47B3" w:rsidRDefault="00641300" w:rsidP="00641300">
      <w:pPr>
        <w:jc w:val="both"/>
        <w:rPr>
          <w:rFonts w:cs="Times New Roman"/>
          <w:i/>
          <w:szCs w:val="24"/>
        </w:rPr>
      </w:pPr>
      <w:r w:rsidRPr="002B47B3">
        <w:rPr>
          <w:rFonts w:cs="Times New Roman"/>
          <w:i/>
          <w:szCs w:val="24"/>
        </w:rPr>
        <w:t xml:space="preserve">4.3. Kaablikanalisatsiooni täituvusest, paigalduskohtade jaotusest ja läbimõõtudest </w:t>
      </w:r>
    </w:p>
    <w:p w14:paraId="58F42140" w14:textId="77777777" w:rsidR="00641300" w:rsidRPr="002B47B3" w:rsidRDefault="00641300" w:rsidP="00641300">
      <w:pPr>
        <w:jc w:val="both"/>
        <w:rPr>
          <w:rFonts w:cs="Times New Roman"/>
          <w:i/>
          <w:szCs w:val="24"/>
        </w:rPr>
      </w:pPr>
      <w:r w:rsidRPr="002B47B3">
        <w:rPr>
          <w:rFonts w:cs="Times New Roman"/>
          <w:i/>
          <w:szCs w:val="24"/>
        </w:rPr>
        <w:t xml:space="preserve"> </w:t>
      </w:r>
    </w:p>
    <w:p w14:paraId="28AC8552" w14:textId="7E22BB85" w:rsidR="00641300" w:rsidRPr="002B47B3" w:rsidRDefault="00641300" w:rsidP="00641300">
      <w:pPr>
        <w:jc w:val="both"/>
        <w:rPr>
          <w:rFonts w:cs="Times New Roman"/>
          <w:i/>
          <w:szCs w:val="24"/>
        </w:rPr>
      </w:pPr>
      <w:r w:rsidRPr="002B47B3">
        <w:rPr>
          <w:rFonts w:cs="Times New Roman"/>
          <w:i/>
          <w:szCs w:val="24"/>
        </w:rPr>
        <w:t xml:space="preserve">TTJA on endiselt arvamusel, et kaablikanalisatsiooni vaba mahu üheks puudumise põhjuseks võib olla praeguste paigalduskohtade ülemäära suur läbimõõt võrreldes tänapäevaste kaablite sh neid kaitsvate ja mahutavate kiikrite ning multitorude läbimõõtudega (kavandi konsultatsiooni kokkuvõtte p 6.2.1., lisa 7; vt ka otsuse lisa 1 </w:t>
      </w:r>
      <w:r w:rsidR="007A7F3A">
        <w:rPr>
          <w:rFonts w:cs="Times New Roman"/>
          <w:i/>
          <w:szCs w:val="24"/>
        </w:rPr>
        <w:t xml:space="preserve">ptk. </w:t>
      </w:r>
      <w:r w:rsidRPr="002B47B3">
        <w:rPr>
          <w:rFonts w:cs="Times New Roman"/>
          <w:i/>
          <w:szCs w:val="24"/>
        </w:rPr>
        <w:t>6.2.3.2). On hinnatud, et kuna kaablite ja nende mahutamiseks kasutatavate kiikrite ning multitorude läbimõõt väheneb, siis mahub 100 mm torusse rohkem paigalduskohti</w:t>
      </w:r>
      <w:r>
        <w:rPr>
          <w:rFonts w:cs="Times New Roman"/>
          <w:i/>
          <w:szCs w:val="24"/>
        </w:rPr>
        <w:t>.</w:t>
      </w:r>
      <w:r w:rsidRPr="002B47B3">
        <w:rPr>
          <w:rFonts w:cs="Times New Roman"/>
          <w:i/>
          <w:szCs w:val="24"/>
        </w:rPr>
        <w:t xml:space="preserve"> Eeltoodust tulenevalt TTJA muutis kohaliku juurdepääsu hulgituru otsust võrreldes otsuse kavandiga ja kustutas Teliale otsuse kavandi lõike 426 punktis 3 kavandatud kohustuse määrata 100 mm torule 12 paigalduskohta praeguse 6-e asemel.  </w:t>
      </w:r>
    </w:p>
    <w:p w14:paraId="7D8351EF" w14:textId="77777777" w:rsidR="00641300" w:rsidRPr="002B47B3" w:rsidRDefault="00641300" w:rsidP="00641300">
      <w:pPr>
        <w:jc w:val="both"/>
        <w:rPr>
          <w:rFonts w:cs="Times New Roman"/>
          <w:i/>
          <w:szCs w:val="24"/>
        </w:rPr>
      </w:pPr>
      <w:r w:rsidRPr="002B47B3">
        <w:rPr>
          <w:rFonts w:cs="Times New Roman"/>
          <w:i/>
          <w:szCs w:val="24"/>
        </w:rPr>
        <w:t xml:space="preserve"> Telia on seisukohal, et Turuotsuse kavandi Lisa 4 p.3.5.3. osas lähtub TTJA valest eeldusest, </w:t>
      </w:r>
    </w:p>
    <w:p w14:paraId="31EB320A" w14:textId="77777777" w:rsidR="00641300" w:rsidRPr="002B47B3" w:rsidRDefault="00641300" w:rsidP="00641300">
      <w:pPr>
        <w:jc w:val="both"/>
        <w:rPr>
          <w:rFonts w:cs="Times New Roman"/>
          <w:i/>
          <w:szCs w:val="24"/>
        </w:rPr>
      </w:pPr>
      <w:r w:rsidRPr="002B47B3">
        <w:rPr>
          <w:rFonts w:cs="Times New Roman"/>
          <w:i/>
          <w:szCs w:val="24"/>
        </w:rPr>
        <w:t xml:space="preserve">“...et tänapäeval on enamus sidetorusse paigaldatavatest sidekaablitest valguskaablid, mis paigaldatakse üldjuhul kiikriga ja vajaksid üldjuhul paigalduskohta läbimõõduga kuni 7 mm, mis on ca 3 korda väiksem kui Telia sidetorudes sidekaabli paigalduskoha osas rakendatav fikseeritud läbimõõt 30 mm olenemata sidekaabli või selle kiikri tegelikkust suurusest.”   </w:t>
      </w:r>
    </w:p>
    <w:p w14:paraId="26EB78FC" w14:textId="612CA06C" w:rsidR="00641300" w:rsidRPr="002B47B3" w:rsidRDefault="00641300" w:rsidP="00641300">
      <w:pPr>
        <w:jc w:val="both"/>
        <w:rPr>
          <w:rFonts w:cs="Times New Roman"/>
          <w:i/>
          <w:szCs w:val="24"/>
        </w:rPr>
      </w:pPr>
      <w:r w:rsidRPr="002B47B3">
        <w:rPr>
          <w:rFonts w:cs="Times New Roman"/>
          <w:i/>
          <w:szCs w:val="24"/>
        </w:rPr>
        <w:t xml:space="preserve"> Tegelikkus on aga erinev TTJA kirjeldatust. Põhimõtteliselt on korrektne, et tänapäevased valguskaablid on tõesti väiksema läbimõõduga. Samas enamus Telia sidetaristu rentnikke kasutab nende väiksema läbimõõduga valguskaablite paigaldamiseks suure läbimõõduga </w:t>
      </w:r>
      <w:r w:rsidRPr="003C3812">
        <w:rPr>
          <w:rFonts w:cs="Times New Roman"/>
          <w:i/>
          <w:szCs w:val="24"/>
        </w:rPr>
        <w:t xml:space="preserve">kiikreid ja multitorusid. Nii on viimase 12 kuu jooksul toimunud Telia kaablikanalisatsiooni renditegevusi </w:t>
      </w:r>
      <w:r w:rsidR="00FE28CB">
        <w:rPr>
          <w:rFonts w:cs="Times New Roman"/>
          <w:i/>
          <w:szCs w:val="24"/>
        </w:rPr>
        <w:t>…*</w:t>
      </w:r>
      <w:r w:rsidRPr="003C3812">
        <w:rPr>
          <w:rFonts w:cs="Times New Roman"/>
          <w:i/>
          <w:szCs w:val="24"/>
        </w:rPr>
        <w:t xml:space="preserve"> m ulatuses ja selle tulemusena paigaldatud kaableid </w:t>
      </w:r>
      <w:r w:rsidR="00FE28CB">
        <w:rPr>
          <w:rFonts w:cs="Times New Roman"/>
          <w:i/>
          <w:szCs w:val="24"/>
        </w:rPr>
        <w:t>…*</w:t>
      </w:r>
      <w:r w:rsidR="00FE28CB">
        <w:rPr>
          <w:rFonts w:cs="Times New Roman"/>
          <w:i/>
          <w:szCs w:val="24"/>
        </w:rPr>
        <w:t xml:space="preserve"> </w:t>
      </w:r>
      <w:r w:rsidRPr="003C3812">
        <w:rPr>
          <w:rFonts w:cs="Times New Roman"/>
          <w:i/>
          <w:szCs w:val="24"/>
        </w:rPr>
        <w:t xml:space="preserve">m (PE32 /32mm kiiker/ </w:t>
      </w:r>
      <w:r w:rsidR="00FE28CB">
        <w:rPr>
          <w:rFonts w:cs="Times New Roman"/>
          <w:i/>
          <w:szCs w:val="24"/>
        </w:rPr>
        <w:t>…*</w:t>
      </w:r>
      <w:r w:rsidR="00FE28CB">
        <w:rPr>
          <w:rFonts w:cs="Times New Roman"/>
          <w:i/>
          <w:szCs w:val="24"/>
        </w:rPr>
        <w:t xml:space="preserve"> </w:t>
      </w:r>
      <w:r w:rsidRPr="003C3812">
        <w:rPr>
          <w:rFonts w:cs="Times New Roman"/>
          <w:i/>
          <w:szCs w:val="24"/>
        </w:rPr>
        <w:t>m ja  PE25/</w:t>
      </w:r>
      <w:r w:rsidRPr="002B47B3">
        <w:rPr>
          <w:rFonts w:cs="Times New Roman"/>
          <w:i/>
          <w:szCs w:val="24"/>
        </w:rPr>
        <w:t xml:space="preserve"> 25mm kiiker/ </w:t>
      </w:r>
      <w:r w:rsidR="00FE28CB">
        <w:rPr>
          <w:rFonts w:cs="Times New Roman"/>
          <w:i/>
          <w:szCs w:val="24"/>
        </w:rPr>
        <w:t>…*</w:t>
      </w:r>
      <w:r w:rsidR="00FE28CB">
        <w:rPr>
          <w:rFonts w:cs="Times New Roman"/>
          <w:i/>
          <w:szCs w:val="24"/>
        </w:rPr>
        <w:t xml:space="preserve"> </w:t>
      </w:r>
      <w:r w:rsidRPr="002B47B3">
        <w:rPr>
          <w:rFonts w:cs="Times New Roman"/>
          <w:i/>
          <w:szCs w:val="24"/>
        </w:rPr>
        <w:t xml:space="preserve">m, paigalduskohtasid reserveeritud </w:t>
      </w:r>
      <w:r w:rsidR="00FE28CB">
        <w:rPr>
          <w:rFonts w:cs="Times New Roman"/>
          <w:i/>
          <w:szCs w:val="24"/>
        </w:rPr>
        <w:t>…*</w:t>
      </w:r>
      <w:r w:rsidRPr="002B47B3">
        <w:rPr>
          <w:rFonts w:cs="Times New Roman"/>
          <w:i/>
          <w:szCs w:val="24"/>
        </w:rPr>
        <w:t xml:space="preserve"> m ulatuses (PE32 on </w:t>
      </w:r>
      <w:r w:rsidR="00FE28CB">
        <w:rPr>
          <w:rFonts w:cs="Times New Roman"/>
          <w:i/>
          <w:szCs w:val="24"/>
        </w:rPr>
        <w:t>…*</w:t>
      </w:r>
      <w:r w:rsidRPr="002B47B3">
        <w:rPr>
          <w:rFonts w:cs="Times New Roman"/>
          <w:i/>
          <w:szCs w:val="24"/>
        </w:rPr>
        <w:t xml:space="preserve"> m ja PE25 on </w:t>
      </w:r>
      <w:r w:rsidR="00FE28CB">
        <w:rPr>
          <w:rFonts w:cs="Times New Roman"/>
          <w:i/>
          <w:szCs w:val="24"/>
        </w:rPr>
        <w:t>…*</w:t>
      </w:r>
      <w:r w:rsidRPr="002B47B3">
        <w:rPr>
          <w:rFonts w:cs="Times New Roman"/>
          <w:i/>
          <w:szCs w:val="24"/>
        </w:rPr>
        <w:t xml:space="preserve"> m). Seega, ligi </w:t>
      </w:r>
      <w:r w:rsidR="00FE28CB">
        <w:rPr>
          <w:rFonts w:cs="Times New Roman"/>
          <w:i/>
          <w:szCs w:val="24"/>
        </w:rPr>
        <w:t>…*</w:t>
      </w:r>
      <w:r w:rsidRPr="002B47B3">
        <w:rPr>
          <w:rFonts w:cs="Times New Roman"/>
          <w:i/>
          <w:szCs w:val="24"/>
        </w:rPr>
        <w:t xml:space="preserve">% renditegevustest (D32+D25) on seotud paigalduskoha (1/6 torust) hõivega ja vaid </w:t>
      </w:r>
      <w:r w:rsidR="00FE28CB">
        <w:rPr>
          <w:rFonts w:cs="Times New Roman"/>
          <w:i/>
          <w:szCs w:val="24"/>
        </w:rPr>
        <w:t>…*</w:t>
      </w:r>
      <w:r w:rsidRPr="002B47B3">
        <w:rPr>
          <w:rFonts w:cs="Times New Roman"/>
          <w:i/>
          <w:szCs w:val="24"/>
        </w:rPr>
        <w:t xml:space="preserve">% kasutavad väiksemahulisi (D=14 mm) paigaldusi. </w:t>
      </w:r>
    </w:p>
    <w:p w14:paraId="328D1CBC" w14:textId="77777777" w:rsidR="00641300" w:rsidRPr="002B47B3" w:rsidRDefault="00641300" w:rsidP="00641300">
      <w:pPr>
        <w:jc w:val="both"/>
        <w:rPr>
          <w:rFonts w:cs="Times New Roman"/>
          <w:i/>
          <w:szCs w:val="24"/>
        </w:rPr>
      </w:pPr>
      <w:r w:rsidRPr="002B47B3">
        <w:rPr>
          <w:rFonts w:cs="Times New Roman"/>
          <w:i/>
          <w:szCs w:val="24"/>
        </w:rPr>
        <w:lastRenderedPageBreak/>
        <w:t xml:space="preserve"> Sisulise poole osas selgitame, et paigalduskoha tegeliku kasutuse põhisel muudatusel puudub kulude vaates märkimist vääriv sääst ning teiseks on rentnikel pigem välja kujunenud trend võimalikult suure osa paigalduskohtadest hõivamine enda multitorudega või kiikritega, kuhu saab täiendavalt kaableid lisada. Selle tulemusel Telial justkui on kaablikanalisatsiooni ressurss ammendunud, kuid üks teine sideettevõtja omab selle tulemusena alamtorude näol märkimisväärset eelist ja vaba ressurssi. Samal ajal ei teki Teliale rendile antavat vaba ressurssi juurde ega lahenda uutele paigaldustele väiksema läbimõõdu ettekirjutamine olukorda, kus olemasolevaid paigalduskohti kasutatakse juba maksimaalses ulatuses (hõivatud kogu paigalduskoha maht </w:t>
      </w:r>
      <w:proofErr w:type="spellStart"/>
      <w:r w:rsidRPr="002B47B3">
        <w:rPr>
          <w:rFonts w:cs="Times New Roman"/>
          <w:i/>
          <w:szCs w:val="24"/>
        </w:rPr>
        <w:t>multitoruga</w:t>
      </w:r>
      <w:proofErr w:type="spellEnd"/>
      <w:r w:rsidRPr="002B47B3">
        <w:rPr>
          <w:rFonts w:cs="Times New Roman"/>
          <w:i/>
          <w:szCs w:val="24"/>
        </w:rPr>
        <w:t xml:space="preserve"> </w:t>
      </w:r>
      <w:proofErr w:type="spellStart"/>
      <w:r w:rsidRPr="002B47B3">
        <w:rPr>
          <w:rFonts w:cs="Times New Roman"/>
          <w:i/>
          <w:szCs w:val="24"/>
        </w:rPr>
        <w:t>vmt</w:t>
      </w:r>
      <w:proofErr w:type="spellEnd"/>
      <w:r w:rsidRPr="002B47B3">
        <w:rPr>
          <w:rFonts w:cs="Times New Roman"/>
          <w:i/>
          <w:szCs w:val="24"/>
        </w:rPr>
        <w:t xml:space="preserve"> toruga). </w:t>
      </w:r>
    </w:p>
    <w:p w14:paraId="6A94332F" w14:textId="77777777" w:rsidR="00641300" w:rsidRPr="002B47B3" w:rsidRDefault="00641300" w:rsidP="00641300">
      <w:pPr>
        <w:jc w:val="both"/>
        <w:rPr>
          <w:rFonts w:cs="Times New Roman"/>
          <w:i/>
          <w:szCs w:val="24"/>
        </w:rPr>
      </w:pPr>
      <w:r w:rsidRPr="002B47B3">
        <w:rPr>
          <w:rFonts w:cs="Times New Roman"/>
          <w:i/>
          <w:szCs w:val="24"/>
        </w:rPr>
        <w:t xml:space="preserve"> TTJA kavandatava kohustuse rakendamine eeldaks kehtiva üldise turupraktika muutmist. Selleks, et tänane praktika muutuks, on vaja kehtestada kõigepealt uued teenuse tingimused, mis sellist väiksema paigalduskoha kasutamise ideed toetaks.  </w:t>
      </w:r>
    </w:p>
    <w:p w14:paraId="527C7893" w14:textId="77777777" w:rsidR="00641300" w:rsidRPr="002B47B3" w:rsidRDefault="00641300" w:rsidP="00641300">
      <w:pPr>
        <w:jc w:val="both"/>
        <w:rPr>
          <w:rFonts w:cs="Times New Roman"/>
          <w:i/>
          <w:szCs w:val="24"/>
        </w:rPr>
      </w:pPr>
      <w:r w:rsidRPr="002B47B3">
        <w:rPr>
          <w:rFonts w:cs="Times New Roman"/>
          <w:i/>
          <w:szCs w:val="24"/>
        </w:rPr>
        <w:t xml:space="preserve">Selline muudatus saab kehtima hakata esialgu üksnes uute alla 100 mm torude ehituste ja paigalduste osas (100 mm kahesuguseid tingimusi kehtestada on keeruline, alla 100 mm puhul saaks kohe uued tingimused kehtestada vajalike piirangutega). Sellist muutust ei ole võimalik kohaldada olemasoleva taristu reguleerimiseks ega olemasoleva praktika poole pealt ümberkujundamiseks. Samuti on senise praktika muutmine tõenäoliselt problemaatiline teiste side-ettevõtjate jaoks. Vt ka Telia selgitused p 4.11. juures (Sidekaabli ja alamtorude läbimõõtudest, nn Leedu mudel). </w:t>
      </w:r>
    </w:p>
    <w:p w14:paraId="0C2A8BD4" w14:textId="77777777" w:rsidR="00641300" w:rsidRPr="002B47B3" w:rsidRDefault="00641300" w:rsidP="00641300">
      <w:pPr>
        <w:jc w:val="both"/>
        <w:rPr>
          <w:rFonts w:cs="Times New Roman"/>
          <w:i/>
          <w:szCs w:val="24"/>
        </w:rPr>
      </w:pPr>
      <w:r w:rsidRPr="002B47B3">
        <w:rPr>
          <w:rFonts w:cs="Times New Roman"/>
          <w:i/>
          <w:szCs w:val="24"/>
        </w:rPr>
        <w:t xml:space="preserve"> Paigalduskohtade tänase mudeli muutmine (tulevikku suunatult, kuna puudub võimalus kohustada sideettevõtjaid olemasoleva taristu ümberehitamiseks) oleks aga äärmiselt suure töömahuga ja väga aeganõudev. See tähendaks kogu olemasoleva kaablikanalisatsiooni ja selles paiknevate kaablite täies mahus ümber kirjeldamist ja dokumenteerimist. Muu hulgas tähendaks see seda, et Telia peab kogu olemasoleva kaablikanalisatsiooni kirjeldamisega alustama nullist, kontrollima ja fikseerima olemasoleva olukorra. See võtab aega aastaid ja toob kaasa väga suuremahulised kulud, mis muudab selle idee kasuteguri küsitavaks.  </w:t>
      </w:r>
    </w:p>
    <w:p w14:paraId="5742F11F" w14:textId="77777777" w:rsidR="00641300" w:rsidRPr="002B47B3" w:rsidRDefault="00641300" w:rsidP="00641300">
      <w:pPr>
        <w:jc w:val="both"/>
        <w:rPr>
          <w:rFonts w:cs="Times New Roman"/>
          <w:i/>
          <w:szCs w:val="24"/>
        </w:rPr>
      </w:pPr>
      <w:r w:rsidRPr="002B47B3">
        <w:rPr>
          <w:rFonts w:cs="Times New Roman"/>
          <w:i/>
          <w:szCs w:val="24"/>
        </w:rPr>
        <w:t xml:space="preserve"> Kuigi see vajab mahu ja ressursikulu osas täiendavat analüüsi, siis juba pelgalt esmase hinnangu kohaselt muudab sellega seonduvad tegevused ja kulud selle lähenemise ebamõistlikuks ja põhjendamatult koormavaks. Täiendavalt peaks süsteemis (aastaid) kirjeldama erinevale standardile vastavaid kaablikanalisatsioone, mis omakorda suurendab paigalduskohtadega seotud küsimuste lahendamise keerukust (pikendades vastamise tähtaegu ja suurendades vigade tõenäosust). </w:t>
      </w:r>
    </w:p>
    <w:p w14:paraId="3E291970" w14:textId="77777777" w:rsidR="00641300" w:rsidRPr="002B47B3" w:rsidRDefault="00641300" w:rsidP="00641300">
      <w:pPr>
        <w:jc w:val="both"/>
        <w:rPr>
          <w:rFonts w:cs="Times New Roman"/>
          <w:i/>
          <w:szCs w:val="24"/>
        </w:rPr>
      </w:pPr>
      <w:r w:rsidRPr="002B47B3">
        <w:rPr>
          <w:rFonts w:cs="Times New Roman"/>
          <w:i/>
          <w:szCs w:val="24"/>
        </w:rPr>
        <w:t xml:space="preserve"> Vastavalt tuleks eraldiseisvalt analüüsida konkreetse kohustuse sisu ja sellega kaasnevat (sh arvestades kõiki võimalikke kulusid ja eeldatavat kasu). Hetkel ei ole Kavandis isegi tuvastatud, millises ulatuses on paigalduskohtade puudus turul konkureerimist takistavaks faktoriks. Lisaks üleüldisele kitsama diameetriga paigalduskohtade standardile tuleks kaaluda lahendust, kus väiksema diameetriga paigalduskohti kasutatakse ainult kaablikanalisatsioonis, kus eksisteerivad tegelikud pudelikaelad. </w:t>
      </w:r>
    </w:p>
    <w:p w14:paraId="49C1BC19" w14:textId="77777777" w:rsidR="00641300" w:rsidRPr="002B47B3" w:rsidRDefault="00641300" w:rsidP="00641300">
      <w:pPr>
        <w:jc w:val="both"/>
        <w:rPr>
          <w:rFonts w:cs="Times New Roman"/>
          <w:i/>
          <w:szCs w:val="24"/>
        </w:rPr>
      </w:pPr>
      <w:r w:rsidRPr="002B47B3">
        <w:rPr>
          <w:rFonts w:cs="Times New Roman"/>
          <w:i/>
          <w:szCs w:val="24"/>
        </w:rPr>
        <w:t xml:space="preserve"> Ühtlasi on Telia arvates teiste sideettevõtjate poolt juurdepääsukohustuse mõistlikul viisil kasutamiseks vajalik analüüsida ja kaaluda, kas mõistlik on kehtestada lisaks diameetri piirangutele ka piirangud kasutatavate avade arvule ühe sideoperaatori kohta, et välistada paigalduskohtade igaks juhuks hõivamist tuleviku tarbeks (olenemata tegelikust kasutusest või vajadusest) või teiste eest ressursi äravõtmise ja seeläbi konkurentsi vähendamise eesmärgil. </w:t>
      </w:r>
    </w:p>
    <w:p w14:paraId="2859DFD4" w14:textId="77777777" w:rsidR="00641300" w:rsidRDefault="00641300" w:rsidP="00641300">
      <w:pPr>
        <w:jc w:val="both"/>
        <w:rPr>
          <w:rFonts w:cs="Times New Roman"/>
          <w:bCs/>
          <w:szCs w:val="24"/>
        </w:rPr>
      </w:pPr>
    </w:p>
    <w:p w14:paraId="1AEC8C34" w14:textId="77777777" w:rsidR="00641300" w:rsidRDefault="00641300" w:rsidP="00641300">
      <w:pPr>
        <w:jc w:val="both"/>
        <w:rPr>
          <w:rFonts w:cs="Times New Roman"/>
          <w:bCs/>
          <w:szCs w:val="24"/>
        </w:rPr>
      </w:pPr>
    </w:p>
    <w:p w14:paraId="7FCB659A" w14:textId="77777777" w:rsidR="00641300" w:rsidRPr="00F66E15" w:rsidRDefault="00641300" w:rsidP="00641300">
      <w:pPr>
        <w:jc w:val="both"/>
        <w:rPr>
          <w:rFonts w:cs="Times New Roman"/>
          <w:i/>
          <w:szCs w:val="24"/>
        </w:rPr>
      </w:pPr>
      <w:bookmarkStart w:id="4" w:name="_Hlk177473504"/>
      <w:r w:rsidRPr="00F66E15">
        <w:rPr>
          <w:rFonts w:cs="Times New Roman"/>
          <w:i/>
          <w:szCs w:val="24"/>
        </w:rPr>
        <w:t xml:space="preserve">4.11. Sidekaablite ja alamtorude läbimõõtudest  </w:t>
      </w:r>
    </w:p>
    <w:bookmarkEnd w:id="4"/>
    <w:p w14:paraId="3905C66C" w14:textId="77777777" w:rsidR="00641300" w:rsidRPr="00F66E15" w:rsidRDefault="00641300" w:rsidP="00641300">
      <w:pPr>
        <w:jc w:val="both"/>
        <w:rPr>
          <w:rFonts w:cs="Times New Roman"/>
          <w:i/>
          <w:szCs w:val="24"/>
        </w:rPr>
      </w:pPr>
      <w:r w:rsidRPr="00F66E15">
        <w:rPr>
          <w:rFonts w:cs="Times New Roman"/>
          <w:i/>
          <w:szCs w:val="24"/>
        </w:rPr>
        <w:t xml:space="preserve"> </w:t>
      </w:r>
    </w:p>
    <w:p w14:paraId="2D99F248" w14:textId="77777777" w:rsidR="00641300" w:rsidRPr="00F66E15" w:rsidRDefault="00641300" w:rsidP="00641300">
      <w:pPr>
        <w:jc w:val="both"/>
        <w:rPr>
          <w:rFonts w:cs="Times New Roman"/>
          <w:i/>
          <w:szCs w:val="24"/>
        </w:rPr>
      </w:pPr>
      <w:r w:rsidRPr="00F66E15">
        <w:rPr>
          <w:rFonts w:cs="Times New Roman"/>
          <w:i/>
          <w:szCs w:val="24"/>
        </w:rPr>
        <w:t xml:space="preserve">TTJA turuotsuse kavandis (p 3.6.) on juurdepääsukohustuse osas märgitud: </w:t>
      </w:r>
    </w:p>
    <w:p w14:paraId="05F06DDB" w14:textId="0B464E80" w:rsidR="00641300" w:rsidRPr="00F66E15" w:rsidRDefault="00641300" w:rsidP="00641300">
      <w:pPr>
        <w:jc w:val="both"/>
        <w:rPr>
          <w:rFonts w:cs="Times New Roman"/>
          <w:i/>
          <w:szCs w:val="24"/>
        </w:rPr>
      </w:pPr>
      <w:r w:rsidRPr="00F66E15">
        <w:rPr>
          <w:rFonts w:cs="Times New Roman"/>
          <w:i/>
          <w:szCs w:val="24"/>
        </w:rPr>
        <w:t xml:space="preserve">2) Sidekaablite ja alamtorude paigalduskohtade läbimõõtude määramine sidetorus. Selleks, et tagada sidekaablitaristule läbipaistev, mittediskrimineeriv ja tõhus juurdepääs on Telia kohustatud sidekaablite ja alamtorude paigalduskohtade läbimõõtude määramisel pinnases sidetorudes (olenemata nende läbimõõtudest) rakendama meetodit, mis võtab võimalikult suurel määral arvesse sidetorude tegelikke läbimõõte ning sidetorudesse paigaldatud ja paigaldatavate sidekaablite ja alamtorude tegelikke läbimõõte ning pikkusi, võimalusel sarnaselt Leedus rakendatud meetodiga, mis on esitatud </w:t>
      </w:r>
      <w:r w:rsidR="007A7F3A">
        <w:rPr>
          <w:rFonts w:cs="Times New Roman"/>
          <w:i/>
          <w:szCs w:val="24"/>
        </w:rPr>
        <w:t xml:space="preserve">ptk. </w:t>
      </w:r>
      <w:r w:rsidRPr="00F66E15">
        <w:rPr>
          <w:rFonts w:cs="Times New Roman"/>
          <w:i/>
          <w:szCs w:val="24"/>
        </w:rPr>
        <w:t xml:space="preserve">-s 3.5.3. </w:t>
      </w:r>
    </w:p>
    <w:p w14:paraId="73B318C9" w14:textId="77777777" w:rsidR="00641300" w:rsidRPr="00F66E15" w:rsidRDefault="00641300" w:rsidP="00641300">
      <w:pPr>
        <w:jc w:val="both"/>
        <w:rPr>
          <w:rFonts w:cs="Times New Roman"/>
          <w:i/>
          <w:szCs w:val="24"/>
        </w:rPr>
      </w:pPr>
      <w:r w:rsidRPr="00F66E15">
        <w:rPr>
          <w:rFonts w:cs="Times New Roman"/>
          <w:i/>
          <w:szCs w:val="24"/>
        </w:rPr>
        <w:t xml:space="preserve"> </w:t>
      </w:r>
    </w:p>
    <w:p w14:paraId="38CAD9FF" w14:textId="77777777" w:rsidR="00641300" w:rsidRPr="00F66E15" w:rsidRDefault="00641300" w:rsidP="00641300">
      <w:pPr>
        <w:jc w:val="both"/>
        <w:rPr>
          <w:rFonts w:cs="Times New Roman"/>
          <w:i/>
          <w:szCs w:val="24"/>
        </w:rPr>
      </w:pPr>
      <w:r w:rsidRPr="00F66E15">
        <w:rPr>
          <w:rFonts w:cs="Times New Roman"/>
          <w:i/>
          <w:szCs w:val="24"/>
        </w:rPr>
        <w:t>Kavandis on jäetud arvestamata, et nn Leedu meetodi rakendamine tingiks endast väga olulise administratiivse koormuse ega tagaks ka sidetaristu suuremat kasutamist erinevate sideoperaatorite poolt. Telia on tutvunud CEPT (</w:t>
      </w:r>
      <w:proofErr w:type="spellStart"/>
      <w:r w:rsidRPr="00F66E15">
        <w:rPr>
          <w:rFonts w:cs="Times New Roman"/>
          <w:i/>
          <w:szCs w:val="24"/>
        </w:rPr>
        <w:t>European</w:t>
      </w:r>
      <w:proofErr w:type="spellEnd"/>
      <w:r w:rsidRPr="00F66E15">
        <w:rPr>
          <w:rFonts w:cs="Times New Roman"/>
          <w:i/>
          <w:szCs w:val="24"/>
        </w:rPr>
        <w:t xml:space="preserve"> </w:t>
      </w:r>
      <w:proofErr w:type="spellStart"/>
      <w:r w:rsidRPr="00F66E15">
        <w:rPr>
          <w:rFonts w:cs="Times New Roman"/>
          <w:i/>
          <w:szCs w:val="24"/>
        </w:rPr>
        <w:t>Conference</w:t>
      </w:r>
      <w:proofErr w:type="spellEnd"/>
      <w:r w:rsidRPr="00F66E15">
        <w:rPr>
          <w:rFonts w:cs="Times New Roman"/>
          <w:i/>
          <w:szCs w:val="24"/>
        </w:rPr>
        <w:t xml:space="preserve"> of </w:t>
      </w:r>
      <w:proofErr w:type="spellStart"/>
      <w:r w:rsidRPr="00F66E15">
        <w:rPr>
          <w:rFonts w:cs="Times New Roman"/>
          <w:i/>
          <w:szCs w:val="24"/>
        </w:rPr>
        <w:t>Postal</w:t>
      </w:r>
      <w:proofErr w:type="spellEnd"/>
      <w:r w:rsidRPr="00F66E15">
        <w:rPr>
          <w:rFonts w:cs="Times New Roman"/>
          <w:i/>
          <w:szCs w:val="24"/>
        </w:rPr>
        <w:t xml:space="preserve"> and </w:t>
      </w:r>
      <w:proofErr w:type="spellStart"/>
      <w:r w:rsidRPr="00F66E15">
        <w:rPr>
          <w:rFonts w:cs="Times New Roman"/>
          <w:i/>
          <w:szCs w:val="24"/>
        </w:rPr>
        <w:t>Telecommunications</w:t>
      </w:r>
      <w:proofErr w:type="spellEnd"/>
      <w:r w:rsidRPr="00F66E15">
        <w:rPr>
          <w:rFonts w:cs="Times New Roman"/>
          <w:i/>
          <w:szCs w:val="24"/>
        </w:rPr>
        <w:t xml:space="preserve"> </w:t>
      </w:r>
      <w:proofErr w:type="spellStart"/>
      <w:r w:rsidRPr="00F66E15">
        <w:rPr>
          <w:rFonts w:cs="Times New Roman"/>
          <w:i/>
          <w:szCs w:val="24"/>
        </w:rPr>
        <w:t>Associations</w:t>
      </w:r>
      <w:proofErr w:type="spellEnd"/>
      <w:r w:rsidRPr="00F66E15">
        <w:rPr>
          <w:rFonts w:cs="Times New Roman"/>
          <w:i/>
          <w:szCs w:val="24"/>
        </w:rPr>
        <w:t xml:space="preserve">) koostatud ECC </w:t>
      </w:r>
      <w:proofErr w:type="spellStart"/>
      <w:r w:rsidRPr="00F66E15">
        <w:rPr>
          <w:rFonts w:cs="Times New Roman"/>
          <w:i/>
          <w:szCs w:val="24"/>
        </w:rPr>
        <w:t>Report</w:t>
      </w:r>
      <w:proofErr w:type="spellEnd"/>
      <w:r w:rsidRPr="00F66E15">
        <w:rPr>
          <w:rFonts w:cs="Times New Roman"/>
          <w:i/>
          <w:szCs w:val="24"/>
        </w:rPr>
        <w:t xml:space="preserve"> 354  analüüsiga</w:t>
      </w:r>
      <w:r>
        <w:rPr>
          <w:rStyle w:val="Allmrkuseviide"/>
          <w:rFonts w:cs="Times New Roman"/>
          <w:i/>
          <w:szCs w:val="24"/>
        </w:rPr>
        <w:footnoteReference w:id="7"/>
      </w:r>
      <w:r w:rsidRPr="00F66E15">
        <w:rPr>
          <w:rFonts w:cs="Times New Roman"/>
          <w:i/>
          <w:szCs w:val="24"/>
        </w:rPr>
        <w:t xml:space="preserve">.  </w:t>
      </w:r>
    </w:p>
    <w:p w14:paraId="5919D298" w14:textId="77777777" w:rsidR="00641300" w:rsidRPr="00F66E15" w:rsidRDefault="00641300" w:rsidP="00641300">
      <w:pPr>
        <w:jc w:val="both"/>
        <w:rPr>
          <w:rFonts w:cs="Times New Roman"/>
          <w:i/>
          <w:szCs w:val="24"/>
        </w:rPr>
      </w:pPr>
      <w:r w:rsidRPr="00F66E15">
        <w:rPr>
          <w:rFonts w:cs="Times New Roman"/>
          <w:i/>
          <w:szCs w:val="24"/>
        </w:rPr>
        <w:t xml:space="preserve">Antud raport annab ülevaate 18 CEPT riigis toimivast sidekanalisatsiooni torude täituvuse arvestuse praktikast. </w:t>
      </w:r>
      <w:r w:rsidRPr="00F66E15">
        <w:rPr>
          <w:rFonts w:cs="Times New Roman"/>
          <w:i/>
          <w:szCs w:val="24"/>
        </w:rPr>
        <w:tab/>
      </w:r>
    </w:p>
    <w:p w14:paraId="4EB0EB95" w14:textId="77777777" w:rsidR="00641300" w:rsidRPr="00F66E15" w:rsidRDefault="00641300" w:rsidP="00641300">
      <w:pPr>
        <w:jc w:val="both"/>
        <w:rPr>
          <w:rFonts w:cs="Times New Roman"/>
          <w:i/>
          <w:szCs w:val="24"/>
        </w:rPr>
      </w:pPr>
      <w:r w:rsidRPr="00F66E15">
        <w:rPr>
          <w:rFonts w:cs="Times New Roman"/>
          <w:i/>
          <w:szCs w:val="24"/>
        </w:rPr>
        <w:t xml:space="preserve">Sellest nähtuvalt on erinevates Euroopa riikides on kasutusel erinevad sidekanali täituvuse määramise metoodikad, sealhulgas ka TTJA poolt pakutud Leedu, ehk siis “by </w:t>
      </w:r>
      <w:proofErr w:type="spellStart"/>
      <w:r w:rsidRPr="00F66E15">
        <w:rPr>
          <w:rFonts w:cs="Times New Roman"/>
          <w:i/>
          <w:szCs w:val="24"/>
        </w:rPr>
        <w:t>formula</w:t>
      </w:r>
      <w:proofErr w:type="spellEnd"/>
      <w:r w:rsidRPr="00F66E15">
        <w:rPr>
          <w:rFonts w:cs="Times New Roman"/>
          <w:i/>
          <w:szCs w:val="24"/>
        </w:rPr>
        <w:t xml:space="preserve"> and </w:t>
      </w:r>
      <w:proofErr w:type="spellStart"/>
      <w:r w:rsidRPr="00F66E15">
        <w:rPr>
          <w:rFonts w:cs="Times New Roman"/>
          <w:i/>
          <w:szCs w:val="24"/>
        </w:rPr>
        <w:t>guidlines</w:t>
      </w:r>
      <w:proofErr w:type="spellEnd"/>
      <w:r w:rsidRPr="00F66E15">
        <w:rPr>
          <w:rFonts w:cs="Times New Roman"/>
          <w:i/>
          <w:szCs w:val="24"/>
        </w:rPr>
        <w:t xml:space="preserve">” mudel.  </w:t>
      </w:r>
      <w:proofErr w:type="spellStart"/>
      <w:r w:rsidRPr="00F66E15">
        <w:rPr>
          <w:rFonts w:cs="Times New Roman"/>
          <w:i/>
          <w:szCs w:val="24"/>
        </w:rPr>
        <w:t>CEPT’i</w:t>
      </w:r>
      <w:proofErr w:type="spellEnd"/>
      <w:r w:rsidRPr="00F66E15">
        <w:rPr>
          <w:rFonts w:cs="Times New Roman"/>
          <w:i/>
          <w:szCs w:val="24"/>
        </w:rPr>
        <w:t xml:space="preserve"> analüüsi (lk 21) kohaselt ei ole ükski mudel teistest niivõrd palju parem, et seda eelistataks, vaid ilmselt on vaadatud kohalikke olusid ja leitud kohalikku konteksti arvestades sobivaim lahendus.  </w:t>
      </w:r>
    </w:p>
    <w:p w14:paraId="744A8F37" w14:textId="77777777" w:rsidR="00641300" w:rsidRPr="00F66E15" w:rsidRDefault="00641300" w:rsidP="00641300">
      <w:pPr>
        <w:jc w:val="both"/>
        <w:rPr>
          <w:rFonts w:cs="Times New Roman"/>
          <w:i/>
          <w:szCs w:val="24"/>
        </w:rPr>
      </w:pPr>
      <w:r w:rsidRPr="00F66E15">
        <w:rPr>
          <w:rFonts w:cs="Times New Roman"/>
          <w:i/>
          <w:szCs w:val="24"/>
        </w:rPr>
        <w:t xml:space="preserve">TTJA ei ole kordagi selgitanud, miks nn Leedu mudel oleks Eesti kontekstis asjakohane lahendus. </w:t>
      </w:r>
    </w:p>
    <w:p w14:paraId="6B6513E2" w14:textId="77777777" w:rsidR="00641300" w:rsidRPr="00F66E15" w:rsidRDefault="00641300" w:rsidP="00641300">
      <w:pPr>
        <w:jc w:val="both"/>
        <w:rPr>
          <w:rFonts w:cs="Times New Roman"/>
          <w:i/>
          <w:szCs w:val="24"/>
        </w:rPr>
      </w:pPr>
      <w:r w:rsidRPr="00F66E15">
        <w:rPr>
          <w:rFonts w:cs="Times New Roman"/>
          <w:i/>
          <w:noProof/>
          <w:szCs w:val="24"/>
        </w:rPr>
        <w:lastRenderedPageBreak/>
        <w:drawing>
          <wp:inline distT="0" distB="0" distL="0" distR="0" wp14:anchorId="10DF8B06" wp14:editId="6AE5223E">
            <wp:extent cx="3743325" cy="2600325"/>
            <wp:effectExtent l="0" t="0" r="0" b="0"/>
            <wp:docPr id="2232" name="Picture 2232"/>
            <wp:cNvGraphicFramePr/>
            <a:graphic xmlns:a="http://schemas.openxmlformats.org/drawingml/2006/main">
              <a:graphicData uri="http://schemas.openxmlformats.org/drawingml/2006/picture">
                <pic:pic xmlns:pic="http://schemas.openxmlformats.org/drawingml/2006/picture">
                  <pic:nvPicPr>
                    <pic:cNvPr id="2232" name="Picture 2232"/>
                    <pic:cNvPicPr/>
                  </pic:nvPicPr>
                  <pic:blipFill>
                    <a:blip r:embed="rId8"/>
                    <a:stretch>
                      <a:fillRect/>
                    </a:stretch>
                  </pic:blipFill>
                  <pic:spPr>
                    <a:xfrm>
                      <a:off x="0" y="0"/>
                      <a:ext cx="3743325" cy="2600325"/>
                    </a:xfrm>
                    <a:prstGeom prst="rect">
                      <a:avLst/>
                    </a:prstGeom>
                  </pic:spPr>
                </pic:pic>
              </a:graphicData>
            </a:graphic>
          </wp:inline>
        </w:drawing>
      </w:r>
      <w:r w:rsidRPr="00F66E15">
        <w:rPr>
          <w:rFonts w:cs="Times New Roman"/>
          <w:i/>
          <w:szCs w:val="24"/>
        </w:rPr>
        <w:t xml:space="preserve"> </w:t>
      </w:r>
    </w:p>
    <w:p w14:paraId="1FB8BC51" w14:textId="77777777" w:rsidR="00641300" w:rsidRPr="00F66E15" w:rsidRDefault="00641300" w:rsidP="00641300">
      <w:pPr>
        <w:jc w:val="both"/>
        <w:rPr>
          <w:rFonts w:cs="Times New Roman"/>
          <w:i/>
          <w:szCs w:val="24"/>
        </w:rPr>
      </w:pPr>
      <w:r w:rsidRPr="00F66E15">
        <w:rPr>
          <w:rFonts w:cs="Times New Roman"/>
          <w:i/>
          <w:szCs w:val="24"/>
        </w:rPr>
        <w:t xml:space="preserve"> </w:t>
      </w:r>
    </w:p>
    <w:p w14:paraId="0D1D229B" w14:textId="77777777" w:rsidR="00641300" w:rsidRPr="00F66E15" w:rsidRDefault="00641300" w:rsidP="00641300">
      <w:pPr>
        <w:jc w:val="both"/>
        <w:rPr>
          <w:rFonts w:cs="Times New Roman"/>
          <w:i/>
          <w:szCs w:val="24"/>
        </w:rPr>
      </w:pPr>
      <w:r w:rsidRPr="00F66E15">
        <w:rPr>
          <w:rFonts w:cs="Times New Roman"/>
          <w:i/>
          <w:szCs w:val="24"/>
        </w:rPr>
        <w:t xml:space="preserve">Tutvudes Leedu ja teiste riikide kanalitorude mahutavuse valemitega näeme, et erinevates riikides on kasutusel küll sama valem, aga suurtes piirides erineva mõjuteguriga K (1,25 – 1,65 sama kaevude vahekauguse juures).   </w:t>
      </w:r>
    </w:p>
    <w:p w14:paraId="31C54A1C" w14:textId="77777777" w:rsidR="00641300" w:rsidRPr="00F66E15" w:rsidRDefault="00641300" w:rsidP="00641300">
      <w:pPr>
        <w:jc w:val="both"/>
        <w:rPr>
          <w:rFonts w:cs="Times New Roman"/>
          <w:i/>
          <w:szCs w:val="24"/>
        </w:rPr>
      </w:pPr>
      <w:r w:rsidRPr="00F66E15">
        <w:rPr>
          <w:rFonts w:cs="Times New Roman"/>
          <w:i/>
          <w:noProof/>
          <w:szCs w:val="24"/>
        </w:rPr>
        <w:drawing>
          <wp:inline distT="0" distB="0" distL="0" distR="0" wp14:anchorId="735FA626" wp14:editId="3775E2F0">
            <wp:extent cx="3162300" cy="628650"/>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9"/>
                    <a:stretch>
                      <a:fillRect/>
                    </a:stretch>
                  </pic:blipFill>
                  <pic:spPr>
                    <a:xfrm>
                      <a:off x="0" y="0"/>
                      <a:ext cx="3162300" cy="628650"/>
                    </a:xfrm>
                    <a:prstGeom prst="rect">
                      <a:avLst/>
                    </a:prstGeom>
                  </pic:spPr>
                </pic:pic>
              </a:graphicData>
            </a:graphic>
          </wp:inline>
        </w:drawing>
      </w:r>
      <w:r w:rsidRPr="00F66E15">
        <w:rPr>
          <w:rFonts w:cs="Times New Roman"/>
          <w:i/>
          <w:szCs w:val="24"/>
        </w:rPr>
        <w:t xml:space="preserve"> </w:t>
      </w:r>
    </w:p>
    <w:p w14:paraId="78B8D7AE" w14:textId="77777777" w:rsidR="00641300" w:rsidRPr="00F66E15" w:rsidRDefault="00641300" w:rsidP="00641300">
      <w:pPr>
        <w:jc w:val="both"/>
        <w:rPr>
          <w:rFonts w:cs="Times New Roman"/>
          <w:i/>
          <w:szCs w:val="24"/>
        </w:rPr>
      </w:pPr>
      <w:r w:rsidRPr="00F66E15">
        <w:rPr>
          <w:rFonts w:cs="Times New Roman"/>
          <w:i/>
          <w:szCs w:val="24"/>
        </w:rPr>
        <w:t>Näiteks, kasutades Leedu mudelit mõjuteguriga K=1,25 (sidekaevude vahekaugus kuni 50m) saame 30mm diameetriga 6 (kuue) paigalduskoha korral üldiseks läbimõõduks 92 mm</w:t>
      </w:r>
      <w:r>
        <w:rPr>
          <w:rStyle w:val="Allmrkuseviide"/>
          <w:rFonts w:cs="Times New Roman"/>
          <w:i/>
          <w:szCs w:val="24"/>
        </w:rPr>
        <w:footnoteReference w:id="8"/>
      </w:r>
      <w:r w:rsidRPr="00F66E15">
        <w:rPr>
          <w:rFonts w:cs="Times New Roman"/>
          <w:i/>
          <w:szCs w:val="24"/>
        </w:rPr>
        <w:t xml:space="preserve">, mis vastab meil kehtivatele paigaldustingimustele (st sisulist muutust lõppetulemis ei teki, küll aga lisandub halduskulusid). Kui kaevud asuvad aga üksteisest kaugemal kui 50m, siis Leedu mudel lubab sama </w:t>
      </w:r>
      <w:proofErr w:type="spellStart"/>
      <w:r w:rsidRPr="00F66E15">
        <w:rPr>
          <w:rFonts w:cs="Times New Roman"/>
          <w:i/>
          <w:szCs w:val="24"/>
        </w:rPr>
        <w:t>siseläbimõõduga</w:t>
      </w:r>
      <w:proofErr w:type="spellEnd"/>
      <w:r w:rsidRPr="00F66E15">
        <w:rPr>
          <w:rFonts w:cs="Times New Roman"/>
          <w:i/>
          <w:szCs w:val="24"/>
        </w:rPr>
        <w:t xml:space="preserve"> torus vaid 5 (viis) 30mm paigalduskohta (st väheneb paigalduskohtade arv)</w:t>
      </w:r>
      <w:r>
        <w:rPr>
          <w:rStyle w:val="Allmrkuseviide"/>
          <w:rFonts w:cs="Times New Roman"/>
          <w:i/>
          <w:szCs w:val="24"/>
        </w:rPr>
        <w:footnoteReference w:id="9"/>
      </w:r>
      <w:r w:rsidRPr="00F66E15">
        <w:rPr>
          <w:rFonts w:cs="Times New Roman"/>
          <w:i/>
          <w:szCs w:val="24"/>
        </w:rPr>
        <w:t xml:space="preserve">. Telia kehtivate paigaldustingimuste kohaselt oleks aga paigalduskohtade arv endiselt 6 (sõltumata sidekaevude vahekaugusest).  </w:t>
      </w:r>
    </w:p>
    <w:p w14:paraId="6637214C" w14:textId="77777777" w:rsidR="00641300" w:rsidRPr="00F66E15" w:rsidRDefault="00641300" w:rsidP="00641300">
      <w:pPr>
        <w:jc w:val="both"/>
        <w:rPr>
          <w:rFonts w:cs="Times New Roman"/>
          <w:i/>
          <w:szCs w:val="24"/>
        </w:rPr>
      </w:pPr>
      <w:r w:rsidRPr="00F66E15">
        <w:rPr>
          <w:rFonts w:cs="Times New Roman"/>
          <w:i/>
          <w:szCs w:val="24"/>
        </w:rPr>
        <w:t xml:space="preserve">Seega, olemasoleva olukorra Leedu mudelisse ümber kujundamine ei anna mahutavuse osas võitu (pigem vastupidi), kuid toob kaasa ulatuslikud kulud ja haldustegevused.   See tähendaks kogu kaablikanalisatsioonis üle Eesti tegeliku olukorra üle kontrollimist, uue mudeli kohaselt ümberarvutamist ja võrguandmete täies mahus ümberkirjeldamist. </w:t>
      </w:r>
    </w:p>
    <w:p w14:paraId="6C0560CF" w14:textId="1CF6E6C7" w:rsidR="00641300" w:rsidRPr="00F66E15" w:rsidRDefault="00641300" w:rsidP="00641300">
      <w:pPr>
        <w:jc w:val="both"/>
        <w:rPr>
          <w:rFonts w:cs="Times New Roman"/>
          <w:i/>
          <w:szCs w:val="24"/>
        </w:rPr>
      </w:pPr>
      <w:r w:rsidRPr="00F66E15">
        <w:rPr>
          <w:rFonts w:cs="Times New Roman"/>
          <w:i/>
          <w:szCs w:val="24"/>
        </w:rPr>
        <w:t xml:space="preserve">Seega Leedu või mõne teise riigi mudeli juurutamisel peaksime loobuma Eesti täna kehtivast lihtsa loogikaga lahendusest, tegema ressursimahukaid ja kulukaid arendusi ja muudatusi, mis ei haaku ei olemasoleva ülesehituse ega loogikaga ega anna sidekanali kasutuses võitu. Küll aga eeldaks see kogu kanalisatsiooni (ca </w:t>
      </w:r>
      <w:r w:rsidR="00FE28CB">
        <w:rPr>
          <w:rFonts w:cs="Times New Roman"/>
          <w:i/>
          <w:szCs w:val="24"/>
        </w:rPr>
        <w:t>…*</w:t>
      </w:r>
      <w:r w:rsidR="00FE28CB">
        <w:rPr>
          <w:rFonts w:cs="Times New Roman"/>
          <w:i/>
          <w:szCs w:val="24"/>
        </w:rPr>
        <w:t xml:space="preserve"> </w:t>
      </w:r>
      <w:r w:rsidRPr="00F66E15">
        <w:rPr>
          <w:rFonts w:cs="Times New Roman"/>
          <w:i/>
          <w:szCs w:val="24"/>
        </w:rPr>
        <w:t xml:space="preserve">kaevu) nullist kaardistamist ja dokumenteerimist uues infosüsteemis. Hinnanguliselt läheks kogu võrgu kaardistamine maksma ligikaudu </w:t>
      </w:r>
      <w:r w:rsidR="00FE28CB">
        <w:rPr>
          <w:rFonts w:cs="Times New Roman"/>
          <w:i/>
          <w:szCs w:val="24"/>
        </w:rPr>
        <w:t>…*</w:t>
      </w:r>
      <w:r w:rsidR="00FE28CB">
        <w:rPr>
          <w:rFonts w:cs="Times New Roman"/>
          <w:i/>
          <w:szCs w:val="24"/>
        </w:rPr>
        <w:t xml:space="preserve"> </w:t>
      </w:r>
      <w:r w:rsidRPr="00F66E15">
        <w:rPr>
          <w:rFonts w:cs="Times New Roman"/>
          <w:i/>
          <w:szCs w:val="24"/>
        </w:rPr>
        <w:t xml:space="preserve">€ ning ajaliselt ca </w:t>
      </w:r>
      <w:r w:rsidR="00FE28CB">
        <w:rPr>
          <w:rFonts w:cs="Times New Roman"/>
          <w:i/>
          <w:szCs w:val="24"/>
        </w:rPr>
        <w:t>…*</w:t>
      </w:r>
      <w:r w:rsidRPr="00F66E15">
        <w:rPr>
          <w:rFonts w:cs="Times New Roman"/>
          <w:i/>
          <w:szCs w:val="24"/>
        </w:rPr>
        <w:t xml:space="preserve">. </w:t>
      </w:r>
    </w:p>
    <w:p w14:paraId="255FDD3C" w14:textId="77777777" w:rsidR="00641300" w:rsidRPr="00F66E15" w:rsidRDefault="00641300" w:rsidP="00641300">
      <w:pPr>
        <w:jc w:val="both"/>
        <w:rPr>
          <w:rFonts w:cs="Times New Roman"/>
          <w:i/>
          <w:szCs w:val="24"/>
        </w:rPr>
      </w:pPr>
      <w:r w:rsidRPr="00F66E15">
        <w:rPr>
          <w:rFonts w:cs="Times New Roman"/>
          <w:i/>
          <w:szCs w:val="24"/>
        </w:rPr>
        <w:lastRenderedPageBreak/>
        <w:t xml:space="preserve">Telia arvates on juba ilma analüüside ja kuluarvestuseta esmase tutvumise järel selge, et tegemist äärmiselt ebaproportsionaalse ja asjatuid kulusid kaasa toova lahendusega ja selle kasutegur on olematu. </w:t>
      </w:r>
    </w:p>
    <w:p w14:paraId="69B72055" w14:textId="77777777" w:rsidR="00641300" w:rsidRPr="00F66E15" w:rsidRDefault="00641300" w:rsidP="00641300">
      <w:pPr>
        <w:jc w:val="both"/>
        <w:rPr>
          <w:rFonts w:cs="Times New Roman"/>
          <w:i/>
          <w:szCs w:val="24"/>
        </w:rPr>
      </w:pPr>
      <w:r w:rsidRPr="00F66E15">
        <w:rPr>
          <w:rFonts w:cs="Times New Roman"/>
          <w:i/>
          <w:szCs w:val="24"/>
        </w:rPr>
        <w:t xml:space="preserve">Kavandis ei ole spetsiifiliselt kirjeldatud olukorda, mille lahendamiseks oleks vajalik nn Leedu mudeli kasutamine, sh:  </w:t>
      </w:r>
    </w:p>
    <w:p w14:paraId="31605F68" w14:textId="77777777" w:rsidR="00641300" w:rsidRPr="00F66E15" w:rsidRDefault="00641300" w:rsidP="00641300">
      <w:pPr>
        <w:numPr>
          <w:ilvl w:val="0"/>
          <w:numId w:val="44"/>
        </w:numPr>
        <w:jc w:val="both"/>
        <w:rPr>
          <w:rFonts w:cs="Times New Roman"/>
          <w:i/>
          <w:szCs w:val="24"/>
        </w:rPr>
      </w:pPr>
      <w:r w:rsidRPr="00F66E15">
        <w:rPr>
          <w:rFonts w:cs="Times New Roman"/>
          <w:i/>
          <w:szCs w:val="24"/>
        </w:rPr>
        <w:t xml:space="preserve">Kavandis ei ole toodud isegi näidisarvutusi arvutusmudeli kasutamisega kaasnevatest mõjudest (ei seotud kuludest ega ka eeldatavast kasust);  </w:t>
      </w:r>
    </w:p>
    <w:p w14:paraId="5938DC4A" w14:textId="77777777" w:rsidR="00641300" w:rsidRPr="00F66E15" w:rsidRDefault="00641300" w:rsidP="00641300">
      <w:pPr>
        <w:jc w:val="both"/>
        <w:rPr>
          <w:rFonts w:cs="Times New Roman"/>
          <w:i/>
          <w:szCs w:val="24"/>
        </w:rPr>
      </w:pPr>
      <w:r w:rsidRPr="00F66E15">
        <w:rPr>
          <w:rFonts w:cs="Times New Roman"/>
          <w:i/>
          <w:szCs w:val="24"/>
        </w:rPr>
        <w:t xml:space="preserve"> </w:t>
      </w:r>
    </w:p>
    <w:p w14:paraId="7567F5F8" w14:textId="77777777" w:rsidR="00641300" w:rsidRPr="00F66E15" w:rsidRDefault="00641300" w:rsidP="00641300">
      <w:pPr>
        <w:numPr>
          <w:ilvl w:val="0"/>
          <w:numId w:val="44"/>
        </w:numPr>
        <w:jc w:val="both"/>
        <w:rPr>
          <w:rFonts w:cs="Times New Roman"/>
          <w:i/>
          <w:szCs w:val="24"/>
        </w:rPr>
      </w:pPr>
      <w:r w:rsidRPr="00F66E15">
        <w:rPr>
          <w:rFonts w:cs="Times New Roman"/>
          <w:i/>
          <w:szCs w:val="24"/>
        </w:rPr>
        <w:t xml:space="preserve">arvutusmudeli kasutusele võtmine põhineb ainult oletustel (TTJA viitab, et „tehnoloogiliselt peaksid Telia sidetorud olema samalaadsed Leedus kasutatavate sidetorudega“, Kavand, lk 48); ning  </w:t>
      </w:r>
    </w:p>
    <w:p w14:paraId="30542B4C" w14:textId="77777777" w:rsidR="00641300" w:rsidRPr="00F66E15" w:rsidRDefault="00641300" w:rsidP="00641300">
      <w:pPr>
        <w:jc w:val="both"/>
        <w:rPr>
          <w:rFonts w:cs="Times New Roman"/>
          <w:i/>
          <w:szCs w:val="24"/>
        </w:rPr>
      </w:pPr>
      <w:r w:rsidRPr="00F66E15">
        <w:rPr>
          <w:rFonts w:cs="Times New Roman"/>
          <w:i/>
          <w:szCs w:val="24"/>
        </w:rPr>
        <w:t xml:space="preserve"> </w:t>
      </w:r>
    </w:p>
    <w:p w14:paraId="280DD45C" w14:textId="77777777" w:rsidR="00641300" w:rsidRPr="00F66E15" w:rsidRDefault="00641300" w:rsidP="00641300">
      <w:pPr>
        <w:numPr>
          <w:ilvl w:val="0"/>
          <w:numId w:val="44"/>
        </w:numPr>
        <w:jc w:val="both"/>
        <w:rPr>
          <w:rFonts w:cs="Times New Roman"/>
          <w:i/>
          <w:szCs w:val="24"/>
        </w:rPr>
      </w:pPr>
      <w:r w:rsidRPr="00F66E15">
        <w:rPr>
          <w:rFonts w:cs="Times New Roman"/>
          <w:i/>
          <w:szCs w:val="24"/>
        </w:rPr>
        <w:t xml:space="preserve">sõltumata arvutusmudelist ei ole võimalik sidetorudesse paigutada enam kaableid, kui sinna praktiliselt mahub. Selliselt, kui ka eksisteeriks mahtuvuse küsimus, siis tuleks keskenduda praktilistele mahutavuse suurendamise võimalustele, mitte kuluka teoreetilise arvutusmudeli rakendamisele.  </w:t>
      </w:r>
    </w:p>
    <w:p w14:paraId="3598876B" w14:textId="77777777" w:rsidR="00641300" w:rsidRPr="00F66E15" w:rsidRDefault="00641300" w:rsidP="00641300">
      <w:pPr>
        <w:jc w:val="both"/>
        <w:rPr>
          <w:rFonts w:cs="Times New Roman"/>
          <w:i/>
          <w:szCs w:val="24"/>
        </w:rPr>
      </w:pPr>
      <w:r w:rsidRPr="00F66E15">
        <w:rPr>
          <w:rFonts w:cs="Times New Roman"/>
          <w:i/>
          <w:szCs w:val="24"/>
        </w:rPr>
        <w:t xml:space="preserve"> </w:t>
      </w:r>
    </w:p>
    <w:p w14:paraId="378FDDFA" w14:textId="77777777" w:rsidR="00641300" w:rsidRPr="00F66E15" w:rsidRDefault="00641300" w:rsidP="00641300">
      <w:pPr>
        <w:jc w:val="both"/>
        <w:rPr>
          <w:rFonts w:cs="Times New Roman"/>
          <w:i/>
          <w:szCs w:val="24"/>
        </w:rPr>
      </w:pPr>
      <w:bookmarkStart w:id="5" w:name="_Hlk177473525"/>
      <w:r w:rsidRPr="00F66E15">
        <w:rPr>
          <w:rFonts w:cs="Times New Roman"/>
          <w:i/>
          <w:szCs w:val="24"/>
        </w:rPr>
        <w:t xml:space="preserve">Telia on seisukohal, et teatud üksikutes lõikudes vaba mahu puudumise olukorra adresseerimiseks on märksa otstarbekamaid viise.  </w:t>
      </w:r>
    </w:p>
    <w:p w14:paraId="25438BF3" w14:textId="77777777" w:rsidR="00641300" w:rsidRPr="00F66E15" w:rsidRDefault="00641300" w:rsidP="00641300">
      <w:pPr>
        <w:jc w:val="both"/>
        <w:rPr>
          <w:rFonts w:cs="Times New Roman"/>
          <w:i/>
          <w:szCs w:val="24"/>
        </w:rPr>
      </w:pPr>
      <w:r w:rsidRPr="00F66E15">
        <w:rPr>
          <w:rFonts w:cs="Times New Roman"/>
          <w:i/>
          <w:szCs w:val="24"/>
        </w:rPr>
        <w:t xml:space="preserve">Näiteks, tehnilise reservi vähendamine käesolevas vastuses välja pakutud viisil, piirangute seadmine uute paigaldavate torude diameetritele, broneeringute tähtaegade korrigeerimine ning kasutuses mitteolevate või õigusliku aluseta kaablikanalisatsioonis paiknevate kaablite eemaldamine võib kogumina tuua ka muutust kaablikanalisatsiooni vaba ressursi olukorrale ja tekitada täiendavalt vaba mahtu. </w:t>
      </w:r>
    </w:p>
    <w:bookmarkEnd w:id="5"/>
    <w:p w14:paraId="2B5CB1BC" w14:textId="77777777" w:rsidR="00641300" w:rsidRPr="00F66E15" w:rsidRDefault="00641300" w:rsidP="00641300">
      <w:pPr>
        <w:jc w:val="both"/>
        <w:rPr>
          <w:rFonts w:cs="Times New Roman"/>
          <w:i/>
          <w:szCs w:val="24"/>
        </w:rPr>
      </w:pPr>
      <w:r w:rsidRPr="00F66E15">
        <w:rPr>
          <w:rFonts w:cs="Times New Roman"/>
          <w:i/>
          <w:szCs w:val="24"/>
        </w:rPr>
        <w:t xml:space="preserve">Plaanitud kohustuse rakendamine on ka praktilises võtmes keeruline: </w:t>
      </w:r>
    </w:p>
    <w:p w14:paraId="1E1B4594" w14:textId="77777777" w:rsidR="00641300" w:rsidRPr="00F66E15" w:rsidRDefault="00641300" w:rsidP="00641300">
      <w:pPr>
        <w:jc w:val="both"/>
        <w:rPr>
          <w:rFonts w:cs="Times New Roman"/>
          <w:i/>
          <w:szCs w:val="24"/>
        </w:rPr>
      </w:pPr>
      <w:r w:rsidRPr="00F66E15">
        <w:rPr>
          <w:rFonts w:cs="Times New Roman"/>
          <w:i/>
          <w:szCs w:val="24"/>
        </w:rPr>
        <w:t xml:space="preserve">- Kavandist jääb ebaselgeks, mis on konkreetne murekoht kasutatava lahendusega. Kui hetkel rakendatav mudeli juures on ilmnenud kitsaskohti, siis Telia hinnangul tuleks esmaselt kaardistada võimalused nende murede lahendamiseks.  Tegemist oleks tõenäolisemalt kõige proportsionaalsema lahendusega. Seda TTJA aga senini teinud ei ole.  </w:t>
      </w:r>
    </w:p>
    <w:p w14:paraId="1748EECC" w14:textId="77777777" w:rsidR="00641300" w:rsidRPr="00F66E15" w:rsidRDefault="00641300" w:rsidP="00641300">
      <w:pPr>
        <w:jc w:val="both"/>
        <w:rPr>
          <w:rFonts w:cs="Times New Roman"/>
          <w:i/>
          <w:szCs w:val="24"/>
        </w:rPr>
      </w:pPr>
      <w:r w:rsidRPr="00F66E15">
        <w:rPr>
          <w:rFonts w:cs="Times New Roman"/>
          <w:i/>
          <w:szCs w:val="24"/>
        </w:rPr>
        <w:t xml:space="preserve"> </w:t>
      </w:r>
    </w:p>
    <w:p w14:paraId="63FDCC24" w14:textId="77777777" w:rsidR="00641300" w:rsidRPr="00F66E15" w:rsidRDefault="00641300" w:rsidP="00641300">
      <w:pPr>
        <w:numPr>
          <w:ilvl w:val="0"/>
          <w:numId w:val="45"/>
        </w:numPr>
        <w:jc w:val="both"/>
        <w:rPr>
          <w:rFonts w:cs="Times New Roman"/>
          <w:i/>
          <w:szCs w:val="24"/>
        </w:rPr>
      </w:pPr>
      <w:r w:rsidRPr="00F66E15">
        <w:rPr>
          <w:rFonts w:cs="Times New Roman"/>
          <w:i/>
          <w:szCs w:val="24"/>
        </w:rPr>
        <w:t xml:space="preserve">Kui TTJA on tuvastanud, et käesoleva mudeli raames on lahendamatuid kitsaskohti (mida ei ole tehtud), siis tuleks teise astmena lahendada küsimust võimaliku alternatiivse meetodi osas. Kavandist ilmneb samas, et TTJA on justkui juba metodoloogia valinud (suuresti oletustele tuginedes). Kavandis aga a) ei ole üldse käsitletud teisi võimalike alternatiive; ega b) isegi käsitletud, miks Leedu mudel Eestis võiks kasutusel olla. </w:t>
      </w:r>
    </w:p>
    <w:p w14:paraId="1A8D7E96" w14:textId="77777777" w:rsidR="00641300" w:rsidRPr="00F66E15" w:rsidRDefault="00641300" w:rsidP="00641300">
      <w:pPr>
        <w:jc w:val="both"/>
        <w:rPr>
          <w:rFonts w:cs="Times New Roman"/>
          <w:i/>
          <w:szCs w:val="24"/>
        </w:rPr>
      </w:pPr>
      <w:r w:rsidRPr="00F66E15">
        <w:rPr>
          <w:rFonts w:cs="Times New Roman"/>
          <w:i/>
          <w:szCs w:val="24"/>
        </w:rPr>
        <w:t xml:space="preserve"> </w:t>
      </w:r>
    </w:p>
    <w:p w14:paraId="413DFD7C" w14:textId="77777777" w:rsidR="00641300" w:rsidRPr="00F66E15" w:rsidRDefault="00641300" w:rsidP="00641300">
      <w:pPr>
        <w:numPr>
          <w:ilvl w:val="0"/>
          <w:numId w:val="45"/>
        </w:numPr>
        <w:jc w:val="both"/>
        <w:rPr>
          <w:rFonts w:cs="Times New Roman"/>
          <w:i/>
          <w:szCs w:val="24"/>
        </w:rPr>
      </w:pPr>
      <w:r w:rsidRPr="00F66E15">
        <w:rPr>
          <w:rFonts w:cs="Times New Roman"/>
          <w:i/>
          <w:szCs w:val="24"/>
        </w:rPr>
        <w:t xml:space="preserve">Lõppastmes, kui ka Leedu mudel oleks õige, siis Kavandi kohaselt asetatakse Teliale kohustus väga lühikeses ajaraamis töötada välja väga mahukas metodoloogia, </w:t>
      </w:r>
      <w:r w:rsidRPr="00F66E15">
        <w:rPr>
          <w:rFonts w:cs="Times New Roman"/>
          <w:i/>
          <w:szCs w:val="24"/>
        </w:rPr>
        <w:lastRenderedPageBreak/>
        <w:t xml:space="preserve">selle rakendamise sammud ja täpse hinnakujunduse. Selliselt pannakse Teliale olulise halduskoormusega kohustus ja seda tehakse kohase proportsionaalse analüüsita.   </w:t>
      </w:r>
    </w:p>
    <w:p w14:paraId="02325258" w14:textId="77777777" w:rsidR="00641300" w:rsidRPr="00F66E15" w:rsidRDefault="00641300" w:rsidP="00641300">
      <w:pPr>
        <w:jc w:val="both"/>
        <w:rPr>
          <w:rFonts w:cs="Times New Roman"/>
          <w:i/>
          <w:szCs w:val="24"/>
        </w:rPr>
      </w:pPr>
      <w:r w:rsidRPr="00F66E15">
        <w:rPr>
          <w:rFonts w:cs="Times New Roman"/>
          <w:i/>
          <w:szCs w:val="24"/>
        </w:rPr>
        <w:t xml:space="preserve"> </w:t>
      </w:r>
    </w:p>
    <w:p w14:paraId="5F8DBAB5" w14:textId="77777777" w:rsidR="00641300" w:rsidRPr="00F66E15" w:rsidRDefault="00641300" w:rsidP="00641300">
      <w:pPr>
        <w:jc w:val="both"/>
        <w:rPr>
          <w:rFonts w:cs="Times New Roman"/>
          <w:i/>
          <w:szCs w:val="24"/>
        </w:rPr>
      </w:pPr>
      <w:r w:rsidRPr="00F66E15">
        <w:rPr>
          <w:rFonts w:cs="Times New Roman"/>
          <w:i/>
          <w:szCs w:val="24"/>
        </w:rPr>
        <w:t xml:space="preserve">Uute regulatiivsete tulemuste kehtestamisel tuleb rakendada lahendusi, mis on praktikas realiseeritavad ja võimalikult minimaalse halduskoormusega. Leedu mudeli kasutuselevõtt ei vasta kindlasti antud kriteeriumile. </w:t>
      </w:r>
    </w:p>
    <w:p w14:paraId="5B408932" w14:textId="77777777" w:rsidR="00641300" w:rsidRDefault="00641300" w:rsidP="00641300">
      <w:pPr>
        <w:jc w:val="both"/>
        <w:rPr>
          <w:rFonts w:cs="Times New Roman"/>
          <w:bCs/>
          <w:szCs w:val="24"/>
        </w:rPr>
      </w:pPr>
      <w:r>
        <w:rPr>
          <w:rFonts w:cs="Times New Roman"/>
          <w:bCs/>
          <w:szCs w:val="24"/>
        </w:rPr>
        <w:t>…</w:t>
      </w:r>
    </w:p>
    <w:p w14:paraId="55DC3308" w14:textId="77777777" w:rsidR="00641300" w:rsidRPr="00AD1EB6" w:rsidRDefault="00641300" w:rsidP="00641300">
      <w:pPr>
        <w:jc w:val="both"/>
        <w:rPr>
          <w:rFonts w:cs="Times New Roman"/>
          <w:i/>
          <w:szCs w:val="24"/>
        </w:rPr>
      </w:pPr>
      <w:r w:rsidRPr="003D5F2E">
        <w:rPr>
          <w:rFonts w:cs="Times New Roman"/>
          <w:i/>
          <w:szCs w:val="24"/>
        </w:rPr>
        <w:t>4</w:t>
      </w:r>
      <w:r w:rsidRPr="00AD1EB6">
        <w:rPr>
          <w:rFonts w:cs="Times New Roman"/>
          <w:i/>
          <w:szCs w:val="24"/>
        </w:rPr>
        <w:t xml:space="preserve">.6. Alla 100mm läbimõõduga torude paigalduskohtadest ja tehnilisest reservist </w:t>
      </w:r>
    </w:p>
    <w:p w14:paraId="7B9E9B03" w14:textId="77777777" w:rsidR="00641300" w:rsidRPr="00AD1EB6" w:rsidRDefault="00641300" w:rsidP="00641300">
      <w:pPr>
        <w:jc w:val="both"/>
        <w:rPr>
          <w:rFonts w:cs="Times New Roman"/>
          <w:i/>
          <w:szCs w:val="24"/>
        </w:rPr>
      </w:pPr>
      <w:r w:rsidRPr="00AD1EB6">
        <w:rPr>
          <w:rFonts w:cs="Times New Roman"/>
          <w:i/>
          <w:szCs w:val="24"/>
        </w:rPr>
        <w:t xml:space="preserve"> </w:t>
      </w:r>
    </w:p>
    <w:p w14:paraId="0EADAB84" w14:textId="77777777" w:rsidR="00641300" w:rsidRPr="00AD1EB6" w:rsidRDefault="00641300" w:rsidP="00641300">
      <w:pPr>
        <w:jc w:val="both"/>
        <w:rPr>
          <w:rFonts w:cs="Times New Roman"/>
          <w:i/>
          <w:szCs w:val="24"/>
        </w:rPr>
      </w:pPr>
      <w:r w:rsidRPr="00AD1EB6">
        <w:rPr>
          <w:rFonts w:cs="Times New Roman"/>
          <w:i/>
          <w:szCs w:val="24"/>
        </w:rPr>
        <w:t xml:space="preserve">Hoonesisestuste osas võib esineda olukordi, milles vaba paigalduskohaga võib olla olukord keerulisem.  </w:t>
      </w:r>
    </w:p>
    <w:p w14:paraId="3799B04F" w14:textId="77777777" w:rsidR="00641300" w:rsidRPr="00AD1EB6" w:rsidRDefault="00641300" w:rsidP="00641300">
      <w:pPr>
        <w:jc w:val="both"/>
        <w:rPr>
          <w:rFonts w:cs="Times New Roman"/>
          <w:i/>
          <w:szCs w:val="24"/>
        </w:rPr>
      </w:pPr>
      <w:r w:rsidRPr="00AD1EB6">
        <w:rPr>
          <w:rFonts w:cs="Times New Roman"/>
          <w:i/>
          <w:szCs w:val="24"/>
        </w:rPr>
        <w:t xml:space="preserve"> </w:t>
      </w:r>
    </w:p>
    <w:p w14:paraId="1E0D99DF" w14:textId="77777777" w:rsidR="00641300" w:rsidRPr="00AD1EB6" w:rsidRDefault="00641300" w:rsidP="00641300">
      <w:pPr>
        <w:jc w:val="both"/>
        <w:rPr>
          <w:rFonts w:cs="Times New Roman"/>
          <w:i/>
          <w:szCs w:val="24"/>
        </w:rPr>
      </w:pPr>
      <w:r w:rsidRPr="00AD1EB6">
        <w:rPr>
          <w:rFonts w:cs="Times New Roman"/>
          <w:i/>
          <w:szCs w:val="24"/>
        </w:rPr>
        <w:t xml:space="preserve">Olukorras, kus tegemist on näiteks 50mm hoonesisendiga (mille on paigaldanud tavaliselt hoone arendaja), siis võib olla asjakohane tulevikku suunatud lahendus, et turuotsusega kehtestatakse piirangud täiendavalt paigaldatavate kaablite/alamtorude läbimõõdule. Näiteks 16 millimeetrit.  </w:t>
      </w:r>
    </w:p>
    <w:p w14:paraId="0AD4CB51" w14:textId="77777777" w:rsidR="00641300" w:rsidRPr="00AD1EB6" w:rsidRDefault="00641300" w:rsidP="00641300">
      <w:pPr>
        <w:jc w:val="both"/>
        <w:rPr>
          <w:rFonts w:cs="Times New Roman"/>
          <w:i/>
          <w:szCs w:val="24"/>
        </w:rPr>
      </w:pPr>
      <w:r w:rsidRPr="00AD1EB6">
        <w:rPr>
          <w:rFonts w:cs="Times New Roman"/>
          <w:i/>
          <w:szCs w:val="24"/>
        </w:rPr>
        <w:t xml:space="preserve"> </w:t>
      </w:r>
    </w:p>
    <w:p w14:paraId="2088AAF5" w14:textId="77777777" w:rsidR="00641300" w:rsidRPr="00AD1EB6" w:rsidRDefault="00641300" w:rsidP="00641300">
      <w:pPr>
        <w:jc w:val="both"/>
        <w:rPr>
          <w:rFonts w:cs="Times New Roman"/>
          <w:i/>
          <w:szCs w:val="24"/>
        </w:rPr>
      </w:pPr>
      <w:r w:rsidRPr="00AD1EB6">
        <w:rPr>
          <w:rFonts w:cs="Times New Roman"/>
          <w:i/>
          <w:szCs w:val="24"/>
        </w:rPr>
        <w:t xml:space="preserve">Sellisel juhul tekiks ka 50 mm kaablikanalisatsiooni torus 6 paigalduskohta (vt järgnevat joonist). </w:t>
      </w:r>
    </w:p>
    <w:p w14:paraId="36134C40" w14:textId="77777777" w:rsidR="00641300" w:rsidRPr="00AD1EB6" w:rsidRDefault="00641300" w:rsidP="00641300">
      <w:pPr>
        <w:jc w:val="both"/>
        <w:rPr>
          <w:rFonts w:cs="Times New Roman"/>
          <w:i/>
          <w:szCs w:val="24"/>
        </w:rPr>
      </w:pPr>
      <w:r w:rsidRPr="00AD1EB6">
        <w:rPr>
          <w:rFonts w:cs="Times New Roman"/>
          <w:i/>
          <w:szCs w:val="24"/>
        </w:rPr>
        <w:t xml:space="preserve">                                                 </w:t>
      </w:r>
      <w:r w:rsidRPr="00AD1EB6">
        <w:rPr>
          <w:rFonts w:cs="Times New Roman"/>
          <w:i/>
          <w:noProof/>
          <w:szCs w:val="24"/>
        </w:rPr>
        <w:drawing>
          <wp:inline distT="0" distB="0" distL="0" distR="0" wp14:anchorId="408FD0A7" wp14:editId="68446ABC">
            <wp:extent cx="2314575" cy="2314575"/>
            <wp:effectExtent l="0" t="0" r="0" b="0"/>
            <wp:docPr id="174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10"/>
                    <a:stretch>
                      <a:fillRect/>
                    </a:stretch>
                  </pic:blipFill>
                  <pic:spPr>
                    <a:xfrm>
                      <a:off x="0" y="0"/>
                      <a:ext cx="2314575" cy="2314575"/>
                    </a:xfrm>
                    <a:prstGeom prst="rect">
                      <a:avLst/>
                    </a:prstGeom>
                  </pic:spPr>
                </pic:pic>
              </a:graphicData>
            </a:graphic>
          </wp:inline>
        </w:drawing>
      </w:r>
      <w:r w:rsidRPr="00AD1EB6">
        <w:rPr>
          <w:rFonts w:cs="Times New Roman"/>
          <w:i/>
          <w:szCs w:val="24"/>
        </w:rPr>
        <w:t xml:space="preserve"> </w:t>
      </w:r>
    </w:p>
    <w:p w14:paraId="1D610586" w14:textId="77777777" w:rsidR="00641300" w:rsidRPr="00AD1EB6" w:rsidRDefault="00641300" w:rsidP="00641300">
      <w:pPr>
        <w:jc w:val="both"/>
        <w:rPr>
          <w:rFonts w:cs="Times New Roman"/>
          <w:i/>
          <w:szCs w:val="24"/>
        </w:rPr>
      </w:pPr>
      <w:r w:rsidRPr="00AD1EB6">
        <w:rPr>
          <w:rFonts w:cs="Times New Roman"/>
          <w:i/>
          <w:szCs w:val="24"/>
        </w:rPr>
        <w:t xml:space="preserve"> </w:t>
      </w:r>
    </w:p>
    <w:p w14:paraId="2E1DAA17" w14:textId="77777777" w:rsidR="00641300" w:rsidRPr="00AD1EB6" w:rsidRDefault="00641300" w:rsidP="00641300">
      <w:pPr>
        <w:jc w:val="both"/>
        <w:rPr>
          <w:rFonts w:cs="Times New Roman"/>
          <w:i/>
          <w:szCs w:val="24"/>
        </w:rPr>
      </w:pPr>
      <w:r w:rsidRPr="00AD1EB6">
        <w:rPr>
          <w:rFonts w:cs="Times New Roman"/>
          <w:i/>
          <w:szCs w:val="24"/>
        </w:rPr>
        <w:t xml:space="preserve">Nii nagu tavapäraste paigalduskohtade kasutusel ei pane sideettevõtjad praktikas 14 mm diameetriga toru, siis ka tehnilise reservi paigalduskoha diameetri puhul on TTJA arvamus idealistlik ning tegelikkusega mitte kooskõlas.  </w:t>
      </w:r>
    </w:p>
    <w:p w14:paraId="431307FA" w14:textId="77777777" w:rsidR="00641300" w:rsidRPr="00AD1EB6" w:rsidRDefault="00641300" w:rsidP="00641300">
      <w:pPr>
        <w:jc w:val="both"/>
        <w:rPr>
          <w:rFonts w:cs="Times New Roman"/>
          <w:i/>
          <w:szCs w:val="24"/>
        </w:rPr>
      </w:pPr>
      <w:r w:rsidRPr="00AD1EB6">
        <w:rPr>
          <w:rFonts w:cs="Times New Roman"/>
          <w:i/>
          <w:szCs w:val="24"/>
        </w:rPr>
        <w:t xml:space="preserve">Nagu eelnevalt selgitasime, siis tänapäeval ei paigaldata valdavas enamuses kaableid diameetriga 14 millimeetrit ja vähem (Turuotsuse kavandi lisa 4, lk 51, p a)). Selle asemel näitab viimane statistika, et diameetriga 14 mm torusid paigaldatakse tänaste optiliste kaablite ehitamisel vaid 11% juhtumitel. </w:t>
      </w:r>
    </w:p>
    <w:p w14:paraId="4C25D092" w14:textId="77777777" w:rsidR="00641300" w:rsidRPr="00AD1EB6" w:rsidRDefault="00641300" w:rsidP="00641300">
      <w:pPr>
        <w:jc w:val="both"/>
        <w:rPr>
          <w:rFonts w:cs="Times New Roman"/>
          <w:i/>
          <w:szCs w:val="24"/>
        </w:rPr>
      </w:pPr>
      <w:r w:rsidRPr="00AD1EB6">
        <w:rPr>
          <w:rFonts w:cs="Times New Roman"/>
          <w:i/>
          <w:szCs w:val="24"/>
        </w:rPr>
        <w:lastRenderedPageBreak/>
        <w:t xml:space="preserve">Kuni sellist nõuet ei ole otseselt, siis ei paigaldata vabatahtlikult 14 millimeetriseid. Telia arvates saab aga mis tahes nõudeid selles osas kehtestada edasiulatuvalt ehk uute läbimõõtudega (alla 100mm) torude tingimuste koostamisel ja vastavate nõuete ettenägemisel. Ilmselt on lisaks vaja kehtestada ka üleminekusätted olemasoleva olukorra reguleerimiseks, kus täna ei seisa hoonesisestused või muud alla 100 mm torud ka tühjana.  </w:t>
      </w:r>
    </w:p>
    <w:p w14:paraId="61BF4734" w14:textId="77777777" w:rsidR="00641300" w:rsidRPr="00AD1EB6" w:rsidRDefault="00641300" w:rsidP="00641300">
      <w:pPr>
        <w:jc w:val="both"/>
        <w:rPr>
          <w:rFonts w:cs="Times New Roman"/>
          <w:i/>
          <w:szCs w:val="24"/>
        </w:rPr>
      </w:pPr>
      <w:r w:rsidRPr="00AD1EB6">
        <w:rPr>
          <w:rFonts w:cs="Times New Roman"/>
          <w:i/>
          <w:szCs w:val="24"/>
        </w:rPr>
        <w:t xml:space="preserve">Tänast olukorda tagasiulatuvalt muuta või hakata ümber hindama dokumenteerimise pinnalt tegelikku vaba ressursi kasutust on äärmiselt kulukas ja ebamõistlik ning see tooks kaasa üüratu halduskoormuse ja sellega seotud kulud kõigile osapooltele. </w:t>
      </w:r>
    </w:p>
    <w:p w14:paraId="021B91C0" w14:textId="77777777" w:rsidR="00641300" w:rsidRPr="00AD1EB6" w:rsidRDefault="00641300" w:rsidP="00641300">
      <w:pPr>
        <w:jc w:val="both"/>
        <w:rPr>
          <w:rFonts w:cs="Times New Roman"/>
          <w:i/>
          <w:szCs w:val="24"/>
        </w:rPr>
      </w:pPr>
      <w:r w:rsidRPr="00AD1EB6">
        <w:rPr>
          <w:rFonts w:cs="Times New Roman"/>
          <w:i/>
          <w:szCs w:val="24"/>
        </w:rPr>
        <w:t xml:space="preserve">Veelgi enam, tavapäraselt rajab kinnistusisese kaablikanalisatsiooni kinnistu arendaja. Üldiselt annab arendaja omakorda rajatud taristu üle sideettevõtjale, kelleks võib (aga ei pruugi) olla Telia. Vältimaks olukordi, kus Teliale rakendub üleval kirjeldatud kohustus kitsamate torude paigaldamiseks, kuid teistele sideoperaatoritele mitte, tuleks TTJA-l kaaluda võimalusi kirjeldatud kohustuse laiemaks rakendamiseks igale hoonesisendit opereerivale sideettevõtjale (mitte ainult Teliale).  </w:t>
      </w:r>
    </w:p>
    <w:p w14:paraId="76B32FE3" w14:textId="77777777" w:rsidR="00641300" w:rsidRDefault="00641300" w:rsidP="00641300">
      <w:pPr>
        <w:jc w:val="both"/>
        <w:rPr>
          <w:rFonts w:cs="Times New Roman"/>
          <w:bCs/>
          <w:szCs w:val="24"/>
        </w:rPr>
      </w:pPr>
    </w:p>
    <w:p w14:paraId="53412010" w14:textId="77777777" w:rsidR="00641300" w:rsidRPr="00DB21DC" w:rsidRDefault="00641300" w:rsidP="00641300">
      <w:pPr>
        <w:jc w:val="both"/>
        <w:rPr>
          <w:rFonts w:cs="Times New Roman"/>
          <w:bCs/>
          <w:szCs w:val="24"/>
        </w:rPr>
      </w:pPr>
    </w:p>
    <w:p w14:paraId="0477D551" w14:textId="77777777" w:rsidR="00641300" w:rsidRPr="007F3777" w:rsidRDefault="00641300" w:rsidP="00641300">
      <w:pPr>
        <w:pStyle w:val="Pealkiri2"/>
      </w:pPr>
      <w:bookmarkStart w:id="6" w:name="_Toc189040823"/>
      <w:r>
        <w:t xml:space="preserve">TTJA: </w:t>
      </w:r>
      <w:r w:rsidRPr="007F3777">
        <w:t>Kasutuses olevad paigalduskohtade mahud</w:t>
      </w:r>
      <w:bookmarkEnd w:id="6"/>
    </w:p>
    <w:p w14:paraId="043F2D31" w14:textId="77777777" w:rsidR="00641300" w:rsidRDefault="00641300" w:rsidP="00641300">
      <w:pPr>
        <w:jc w:val="both"/>
        <w:rPr>
          <w:rFonts w:cs="Times New Roman"/>
          <w:bCs/>
          <w:szCs w:val="24"/>
        </w:rPr>
      </w:pPr>
    </w:p>
    <w:p w14:paraId="06B55D16" w14:textId="3A2476A4" w:rsidR="00641300" w:rsidRDefault="00641300" w:rsidP="00641300">
      <w:pPr>
        <w:jc w:val="both"/>
        <w:rPr>
          <w:rFonts w:cs="Times New Roman"/>
          <w:bCs/>
          <w:szCs w:val="24"/>
        </w:rPr>
      </w:pPr>
      <w:r>
        <w:rPr>
          <w:rFonts w:cs="Times New Roman"/>
          <w:bCs/>
          <w:szCs w:val="24"/>
        </w:rPr>
        <w:t xml:space="preserve">TTJA 2024 STJ hulgituru otsuse kavandi </w:t>
      </w:r>
      <w:r w:rsidR="007A7F3A">
        <w:rPr>
          <w:rFonts w:cs="Times New Roman"/>
          <w:bCs/>
          <w:szCs w:val="24"/>
        </w:rPr>
        <w:t>ptk.-</w:t>
      </w:r>
      <w:r>
        <w:rPr>
          <w:rFonts w:cs="Times New Roman"/>
          <w:bCs/>
          <w:szCs w:val="24"/>
        </w:rPr>
        <w:t>s 3.6 sätestatud juurdepääsukohustused seoses paigalduskohtade läbimõõduga on suunatud eelkõige sellele, et paigalduskohtadele juurdepääsu tehniliste tingimuste taotluste korral normatiivse/teoreetilise vaba mahu arvestamisel võetakse arvesse paigalduskohtade tegelikku kasutuse mahtu, mitte paigalduskoha normatiivset/teoreetilist maksimaalselt kasutuse mahtu. Näiteks, 100 mm läbimõõduga torus on normatiivselt/teoreetiliselt 6 paigalduskohta iga üks läbimõõduga 30 mm ja neist kaks on eraldatud tehnilise reservi tarbeks ning neli sidekaablite paigaldamiseks. Paigalduskoha juurdepääsu taotluse korral saab normatiivse/teoreetilise lähenemise alusel Telia keelduda juurdepääsu pakkumast ehk juurdepääsu tehnilisi tingimuste väljastamisest ka juhul, kui kõigis neljas paigalduskohas on sidekaabel/alamtoru läbimõõduga näiteks 14 mm, kuigi tegelikult/reaalselt on igast paigalduskohast ära kasutatud alla 50%. Samas näiteks Leedu normatiivse/teoreetilise paigalduskohtade vaba mahu määramise meetod võtab arvesse alati tegelikult paigaldatud sidekaablite/alamtorude läbimõõte.</w:t>
      </w:r>
    </w:p>
    <w:p w14:paraId="76C0D5E1" w14:textId="77777777" w:rsidR="00641300" w:rsidRDefault="00641300" w:rsidP="00641300">
      <w:pPr>
        <w:jc w:val="both"/>
        <w:rPr>
          <w:rFonts w:cs="Times New Roman"/>
          <w:bCs/>
          <w:szCs w:val="24"/>
        </w:rPr>
      </w:pPr>
      <w:r>
        <w:rPr>
          <w:rFonts w:cs="Times New Roman"/>
          <w:bCs/>
          <w:szCs w:val="24"/>
        </w:rPr>
        <w:t>Seega praeguse</w:t>
      </w:r>
      <w:r w:rsidRPr="00D56DC4">
        <w:rPr>
          <w:rFonts w:cs="Times New Roman"/>
          <w:bCs/>
          <w:szCs w:val="24"/>
        </w:rPr>
        <w:t xml:space="preserve"> Telia</w:t>
      </w:r>
      <w:r>
        <w:rPr>
          <w:rFonts w:cs="Times New Roman"/>
          <w:bCs/>
          <w:szCs w:val="24"/>
        </w:rPr>
        <w:t xml:space="preserve"> poolt oma teenuste tingimustes kehtestatud sidetorude paigalduskohtade läbimõõtude ja arvu alusel</w:t>
      </w:r>
      <w:r w:rsidRPr="00D56DC4">
        <w:rPr>
          <w:rFonts w:cs="Times New Roman"/>
          <w:bCs/>
          <w:szCs w:val="24"/>
        </w:rPr>
        <w:t xml:space="preserve"> keeldu</w:t>
      </w:r>
      <w:r>
        <w:rPr>
          <w:rFonts w:cs="Times New Roman"/>
          <w:bCs/>
          <w:szCs w:val="24"/>
        </w:rPr>
        <w:t>b Telia</w:t>
      </w:r>
      <w:r w:rsidRPr="00D56DC4">
        <w:rPr>
          <w:rFonts w:cs="Times New Roman"/>
          <w:bCs/>
          <w:szCs w:val="24"/>
        </w:rPr>
        <w:t xml:space="preserve"> sidetorudele juurdepääsu </w:t>
      </w:r>
      <w:r>
        <w:rPr>
          <w:rFonts w:cs="Times New Roman"/>
          <w:bCs/>
          <w:szCs w:val="24"/>
        </w:rPr>
        <w:t>osutamist</w:t>
      </w:r>
      <w:r w:rsidRPr="00D56DC4">
        <w:rPr>
          <w:rFonts w:cs="Times New Roman"/>
          <w:bCs/>
          <w:szCs w:val="24"/>
        </w:rPr>
        <w:t xml:space="preserve"> juhtudel, kus </w:t>
      </w:r>
      <w:r>
        <w:rPr>
          <w:rFonts w:cs="Times New Roman"/>
          <w:bCs/>
          <w:szCs w:val="24"/>
        </w:rPr>
        <w:t>iga</w:t>
      </w:r>
      <w:r w:rsidRPr="00D56DC4">
        <w:rPr>
          <w:rFonts w:cs="Times New Roman"/>
          <w:bCs/>
          <w:szCs w:val="24"/>
        </w:rPr>
        <w:t xml:space="preserve"> paigalduskoh</w:t>
      </w:r>
      <w:r>
        <w:rPr>
          <w:rFonts w:cs="Times New Roman"/>
          <w:bCs/>
          <w:szCs w:val="24"/>
        </w:rPr>
        <w:t>t (välja arvatud tehniline reserv)</w:t>
      </w:r>
      <w:r w:rsidRPr="00D56DC4">
        <w:rPr>
          <w:rFonts w:cs="Times New Roman"/>
          <w:bCs/>
          <w:szCs w:val="24"/>
        </w:rPr>
        <w:t xml:space="preserve"> on hõivatud ühe sidekaabli/alamtoru poolt </w:t>
      </w:r>
      <w:r>
        <w:rPr>
          <w:rFonts w:cs="Times New Roman"/>
          <w:bCs/>
          <w:szCs w:val="24"/>
        </w:rPr>
        <w:t xml:space="preserve">ja Telial puudub kohustus </w:t>
      </w:r>
      <w:r w:rsidRPr="00D56DC4">
        <w:rPr>
          <w:rFonts w:cs="Times New Roman"/>
          <w:bCs/>
          <w:szCs w:val="24"/>
        </w:rPr>
        <w:t>hin</w:t>
      </w:r>
      <w:r>
        <w:rPr>
          <w:rFonts w:cs="Times New Roman"/>
          <w:bCs/>
          <w:szCs w:val="24"/>
        </w:rPr>
        <w:t>n</w:t>
      </w:r>
      <w:r w:rsidRPr="00D56DC4">
        <w:rPr>
          <w:rFonts w:cs="Times New Roman"/>
          <w:bCs/>
          <w:szCs w:val="24"/>
        </w:rPr>
        <w:t xml:space="preserve">ata </w:t>
      </w:r>
      <w:r>
        <w:rPr>
          <w:rFonts w:cs="Times New Roman"/>
          <w:bCs/>
          <w:szCs w:val="24"/>
        </w:rPr>
        <w:t>nende juba paigaldatud</w:t>
      </w:r>
      <w:r w:rsidRPr="00D56DC4">
        <w:rPr>
          <w:rFonts w:cs="Times New Roman"/>
          <w:bCs/>
          <w:szCs w:val="24"/>
        </w:rPr>
        <w:t xml:space="preserve"> sidekaabli/alamtoru tegelikku läbimõõtu. Samas reaalselt võivad need </w:t>
      </w:r>
      <w:r>
        <w:rPr>
          <w:rFonts w:cs="Times New Roman"/>
          <w:bCs/>
          <w:szCs w:val="24"/>
        </w:rPr>
        <w:t xml:space="preserve">paigaldatud sidekaablid/alamtorud </w:t>
      </w:r>
      <w:r w:rsidRPr="00D56DC4">
        <w:rPr>
          <w:rFonts w:cs="Times New Roman"/>
          <w:bCs/>
          <w:szCs w:val="24"/>
        </w:rPr>
        <w:t xml:space="preserve">olla väiksema läbimõõduga kui Telia </w:t>
      </w:r>
      <w:r>
        <w:rPr>
          <w:rFonts w:cs="Times New Roman"/>
          <w:bCs/>
          <w:szCs w:val="24"/>
        </w:rPr>
        <w:t xml:space="preserve">poolt </w:t>
      </w:r>
      <w:r w:rsidRPr="00D56DC4">
        <w:rPr>
          <w:rFonts w:cs="Times New Roman"/>
          <w:bCs/>
          <w:szCs w:val="24"/>
        </w:rPr>
        <w:t>lubatud maksimaalne läbimõõt</w:t>
      </w:r>
      <w:r>
        <w:rPr>
          <w:rFonts w:cs="Times New Roman"/>
          <w:bCs/>
          <w:szCs w:val="24"/>
        </w:rPr>
        <w:t xml:space="preserve"> </w:t>
      </w:r>
      <w:proofErr w:type="spellStart"/>
      <w:r>
        <w:rPr>
          <w:rFonts w:cs="Times New Roman"/>
          <w:bCs/>
          <w:szCs w:val="24"/>
        </w:rPr>
        <w:t>per</w:t>
      </w:r>
      <w:proofErr w:type="spellEnd"/>
      <w:r>
        <w:rPr>
          <w:rFonts w:cs="Times New Roman"/>
          <w:bCs/>
          <w:szCs w:val="24"/>
        </w:rPr>
        <w:t xml:space="preserve"> paigalduskoht</w:t>
      </w:r>
      <w:r w:rsidRPr="00D56DC4">
        <w:rPr>
          <w:rFonts w:cs="Times New Roman"/>
          <w:bCs/>
          <w:szCs w:val="24"/>
        </w:rPr>
        <w:t xml:space="preserve">, ehk siis tegelikult ei ole kasutusel kõik </w:t>
      </w:r>
      <w:r>
        <w:rPr>
          <w:rFonts w:cs="Times New Roman"/>
          <w:bCs/>
          <w:szCs w:val="24"/>
        </w:rPr>
        <w:t>sidetoru</w:t>
      </w:r>
      <w:r w:rsidRPr="00D56DC4">
        <w:rPr>
          <w:rFonts w:cs="Times New Roman"/>
          <w:bCs/>
          <w:szCs w:val="24"/>
        </w:rPr>
        <w:t xml:space="preserve"> maht, mida Telia </w:t>
      </w:r>
      <w:r>
        <w:rPr>
          <w:rFonts w:cs="Times New Roman"/>
          <w:bCs/>
          <w:szCs w:val="24"/>
        </w:rPr>
        <w:t xml:space="preserve">teenuste tingimuse kohaselt võiks </w:t>
      </w:r>
      <w:r w:rsidRPr="00D56DC4">
        <w:rPr>
          <w:rFonts w:cs="Times New Roman"/>
          <w:bCs/>
          <w:szCs w:val="24"/>
        </w:rPr>
        <w:t>maksimaalselt kasutada.</w:t>
      </w:r>
    </w:p>
    <w:p w14:paraId="5ED9FE1D" w14:textId="77777777" w:rsidR="00641300" w:rsidRDefault="00641300" w:rsidP="00641300">
      <w:pPr>
        <w:jc w:val="both"/>
        <w:rPr>
          <w:rFonts w:cs="Times New Roman"/>
          <w:bCs/>
          <w:szCs w:val="24"/>
        </w:rPr>
      </w:pPr>
      <w:r>
        <w:rPr>
          <w:rFonts w:cs="Times New Roman"/>
          <w:bCs/>
          <w:szCs w:val="24"/>
        </w:rPr>
        <w:t xml:space="preserve">Kui Leedu mudeliga samalaadse paigalduskohtade läbimõõtude arvestuse juurutamine Telia süsteemides on liialt koormav, siis võiks kaaluda lahendust, et paigalduskohtude juurdepääsu taotluste puhul, kui Telia teabesüsteemide alusel on mõnes lõigus kõik paigalduskohad (välja </w:t>
      </w:r>
      <w:r>
        <w:rPr>
          <w:rFonts w:cs="Times New Roman"/>
          <w:bCs/>
          <w:szCs w:val="24"/>
        </w:rPr>
        <w:lastRenderedPageBreak/>
        <w:t>arvatud tehniline reserv) hõivatud, peaks Telia hindama paigalduskohtadesse tegelikult/reaalselt paigaldatud sidekaablite/alamtorude läbimõõte ning teavitama taotlejat, kas kõik paigalduskohad on kasutuses 100% lubatud maksimaalsest mahust (ehk hõivatud 30 mm läbimõõduga sidekaabli/alamtoru poolt) või kui paigalduskohad on hõivatud maksimaalsest lubatust läbimõõdust väiksema läbimõõduga sidekaablite/alamtorude poolt, siis arvestama kokku, kui suur on vahe kõigi paigalduskohtade lubatud maksimaalse mahu ja tegelikult/reaalselt paigaldatud sidekaablite/alamtorude läbimõõtude summa vahel ning pakkuma võimalust selle vahe ulatuses paigaldada täiendav sidekaabel/alamtoru.</w:t>
      </w:r>
    </w:p>
    <w:p w14:paraId="16AAC874" w14:textId="16305B41" w:rsidR="00490221" w:rsidRPr="004D0415" w:rsidRDefault="00490221" w:rsidP="00490221">
      <w:pPr>
        <w:jc w:val="both"/>
        <w:rPr>
          <w:rFonts w:cs="Times New Roman"/>
          <w:szCs w:val="24"/>
        </w:rPr>
      </w:pPr>
      <w:r>
        <w:rPr>
          <w:rFonts w:cs="Times New Roman"/>
          <w:szCs w:val="24"/>
        </w:rPr>
        <w:t xml:space="preserve">Põhjalikumad selgitused leiab vastava teemaga seotud </w:t>
      </w:r>
      <w:r w:rsidR="00AE7423">
        <w:rPr>
          <w:rFonts w:cs="Times New Roman"/>
          <w:szCs w:val="24"/>
        </w:rPr>
        <w:t>alampeatükkidest</w:t>
      </w:r>
      <w:r>
        <w:rPr>
          <w:rFonts w:cs="Times New Roman"/>
          <w:szCs w:val="24"/>
        </w:rPr>
        <w:t xml:space="preserve"> otsuse lisa 4</w:t>
      </w:r>
      <w:r w:rsidR="00AE7423">
        <w:rPr>
          <w:rFonts w:cs="Times New Roman"/>
          <w:szCs w:val="24"/>
        </w:rPr>
        <w:t xml:space="preserve"> </w:t>
      </w:r>
      <w:r w:rsidR="007A7F3A">
        <w:rPr>
          <w:rFonts w:cs="Times New Roman"/>
          <w:szCs w:val="24"/>
        </w:rPr>
        <w:t>ptk.-</w:t>
      </w:r>
      <w:r w:rsidR="00AE7423">
        <w:rPr>
          <w:rFonts w:cs="Times New Roman"/>
          <w:szCs w:val="24"/>
        </w:rPr>
        <w:t xml:space="preserve">s 3.5 „Kehtivate juurdepääsu kohustuste muutmise analüüs2 ja </w:t>
      </w:r>
      <w:r w:rsidR="007A7F3A">
        <w:rPr>
          <w:rFonts w:cs="Times New Roman"/>
          <w:szCs w:val="24"/>
        </w:rPr>
        <w:t>ptk.-</w:t>
      </w:r>
      <w:r w:rsidR="00AE7423">
        <w:rPr>
          <w:rFonts w:cs="Times New Roman"/>
          <w:szCs w:val="24"/>
        </w:rPr>
        <w:t>s 3.6 „Juurdepääsukohustuste kehtestamine“.</w:t>
      </w:r>
      <w:r>
        <w:rPr>
          <w:rFonts w:cs="Times New Roman"/>
          <w:szCs w:val="24"/>
        </w:rPr>
        <w:t xml:space="preserve"> </w:t>
      </w:r>
    </w:p>
    <w:p w14:paraId="6DD5DA1B" w14:textId="77777777" w:rsidR="00641300" w:rsidRDefault="00641300" w:rsidP="00641300">
      <w:pPr>
        <w:jc w:val="both"/>
        <w:rPr>
          <w:rFonts w:cs="Times New Roman"/>
          <w:bCs/>
          <w:szCs w:val="24"/>
        </w:rPr>
      </w:pPr>
    </w:p>
    <w:p w14:paraId="401D419C" w14:textId="77777777" w:rsidR="00641300" w:rsidRDefault="00641300" w:rsidP="00641300">
      <w:pPr>
        <w:pStyle w:val="Pealkiri2"/>
      </w:pPr>
      <w:bookmarkStart w:id="7" w:name="_Toc189040824"/>
      <w:r>
        <w:t>TTJA: Paigalduskohtade suurused alla 100mm läbimõõduga sidetorus</w:t>
      </w:r>
      <w:bookmarkEnd w:id="7"/>
    </w:p>
    <w:p w14:paraId="7745653A" w14:textId="77777777" w:rsidR="00483181" w:rsidRPr="00483181" w:rsidRDefault="00483181" w:rsidP="00483181">
      <w:pPr>
        <w:rPr>
          <w:lang w:eastAsia="et-EE"/>
        </w:rPr>
      </w:pPr>
    </w:p>
    <w:p w14:paraId="3D6AC4A1" w14:textId="77777777" w:rsidR="00641300" w:rsidRPr="00AD1EB6" w:rsidRDefault="00641300" w:rsidP="00641300">
      <w:pPr>
        <w:jc w:val="both"/>
        <w:rPr>
          <w:rFonts w:cs="Times New Roman"/>
          <w:iCs/>
          <w:szCs w:val="24"/>
        </w:rPr>
      </w:pPr>
      <w:r>
        <w:rPr>
          <w:rFonts w:cs="Times New Roman"/>
          <w:bCs/>
          <w:szCs w:val="24"/>
        </w:rPr>
        <w:t xml:space="preserve">Telia teeb oma riigisisesele konsultatsioonil esitatud kirjas ettepaneku, et </w:t>
      </w:r>
      <w:r w:rsidRPr="00AD1EB6">
        <w:rPr>
          <w:rFonts w:cs="Times New Roman"/>
          <w:iCs/>
          <w:szCs w:val="24"/>
        </w:rPr>
        <w:t xml:space="preserve">näiteks 50mm </w:t>
      </w:r>
      <w:r>
        <w:rPr>
          <w:rFonts w:cs="Times New Roman"/>
          <w:iCs/>
          <w:szCs w:val="24"/>
        </w:rPr>
        <w:t>läbimõõduga sidetorude (</w:t>
      </w:r>
      <w:r w:rsidRPr="00AD1EB6">
        <w:rPr>
          <w:rFonts w:cs="Times New Roman"/>
          <w:iCs/>
          <w:szCs w:val="24"/>
        </w:rPr>
        <w:t>hoonesisendi</w:t>
      </w:r>
      <w:r>
        <w:rPr>
          <w:rFonts w:cs="Times New Roman"/>
          <w:iCs/>
          <w:szCs w:val="24"/>
        </w:rPr>
        <w:t xml:space="preserve">d, </w:t>
      </w:r>
      <w:r w:rsidRPr="00AD1EB6">
        <w:rPr>
          <w:rFonts w:cs="Times New Roman"/>
          <w:iCs/>
          <w:szCs w:val="24"/>
        </w:rPr>
        <w:t>mille on paigaldanud tavaliselt hoone arendaja)</w:t>
      </w:r>
      <w:r>
        <w:rPr>
          <w:rFonts w:cs="Times New Roman"/>
          <w:iCs/>
          <w:szCs w:val="24"/>
        </w:rPr>
        <w:t xml:space="preserve"> osas võiks</w:t>
      </w:r>
      <w:r w:rsidRPr="00AD1EB6">
        <w:rPr>
          <w:rFonts w:cs="Times New Roman"/>
          <w:iCs/>
          <w:szCs w:val="24"/>
        </w:rPr>
        <w:t xml:space="preserve"> </w:t>
      </w:r>
      <w:r>
        <w:rPr>
          <w:rFonts w:cs="Times New Roman"/>
          <w:iCs/>
          <w:szCs w:val="24"/>
        </w:rPr>
        <w:t>piirata</w:t>
      </w:r>
      <w:r w:rsidRPr="00AD1EB6">
        <w:rPr>
          <w:rFonts w:cs="Times New Roman"/>
          <w:iCs/>
          <w:szCs w:val="24"/>
        </w:rPr>
        <w:t xml:space="preserve"> paigaldatavate kaablite/alamtorude </w:t>
      </w:r>
      <w:r>
        <w:rPr>
          <w:rFonts w:cs="Times New Roman"/>
          <w:iCs/>
          <w:szCs w:val="24"/>
        </w:rPr>
        <w:t xml:space="preserve">maksimaalset </w:t>
      </w:r>
      <w:r w:rsidRPr="00AD1EB6">
        <w:rPr>
          <w:rFonts w:cs="Times New Roman"/>
          <w:iCs/>
          <w:szCs w:val="24"/>
        </w:rPr>
        <w:t>läbimõõ</w:t>
      </w:r>
      <w:r>
        <w:rPr>
          <w:rFonts w:cs="Times New Roman"/>
          <w:iCs/>
          <w:szCs w:val="24"/>
        </w:rPr>
        <w:t>tu ja seade lubatud maksimaalseks läbimõõduks</w:t>
      </w:r>
      <w:r w:rsidRPr="00AD1EB6">
        <w:rPr>
          <w:rFonts w:cs="Times New Roman"/>
          <w:iCs/>
          <w:szCs w:val="24"/>
        </w:rPr>
        <w:t xml:space="preserve"> 16 millimeetrit.</w:t>
      </w:r>
      <w:r>
        <w:rPr>
          <w:rFonts w:cs="Times New Roman"/>
          <w:iCs/>
          <w:szCs w:val="24"/>
        </w:rPr>
        <w:t xml:space="preserve"> </w:t>
      </w:r>
      <w:r w:rsidRPr="00AD1EB6">
        <w:rPr>
          <w:rFonts w:cs="Times New Roman"/>
          <w:iCs/>
          <w:szCs w:val="24"/>
        </w:rPr>
        <w:t xml:space="preserve">Sellisel juhul tekiks 50 mm </w:t>
      </w:r>
      <w:r>
        <w:rPr>
          <w:rFonts w:cs="Times New Roman"/>
          <w:iCs/>
          <w:szCs w:val="24"/>
        </w:rPr>
        <w:t>läbimõõduga sidetorus</w:t>
      </w:r>
      <w:r w:rsidRPr="00AD1EB6">
        <w:rPr>
          <w:rFonts w:cs="Times New Roman"/>
          <w:iCs/>
          <w:szCs w:val="24"/>
        </w:rPr>
        <w:t xml:space="preserve"> 6 paigalduskohta (vt järgnevat joonist). </w:t>
      </w:r>
    </w:p>
    <w:p w14:paraId="44062EDA" w14:textId="77777777" w:rsidR="00641300" w:rsidRPr="00576A78" w:rsidRDefault="00641300" w:rsidP="00641300">
      <w:pPr>
        <w:jc w:val="both"/>
        <w:rPr>
          <w:rFonts w:cs="Times New Roman"/>
          <w:iCs/>
          <w:szCs w:val="24"/>
        </w:rPr>
      </w:pPr>
      <w:r w:rsidRPr="00AD1EB6">
        <w:rPr>
          <w:rFonts w:cs="Times New Roman"/>
          <w:iCs/>
          <w:noProof/>
          <w:szCs w:val="24"/>
        </w:rPr>
        <w:drawing>
          <wp:inline distT="0" distB="0" distL="0" distR="0" wp14:anchorId="23BFA6DC" wp14:editId="0A71035E">
            <wp:extent cx="2314575" cy="2314575"/>
            <wp:effectExtent l="0" t="0" r="0" b="0"/>
            <wp:docPr id="51783605"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10"/>
                    <a:stretch>
                      <a:fillRect/>
                    </a:stretch>
                  </pic:blipFill>
                  <pic:spPr>
                    <a:xfrm>
                      <a:off x="0" y="0"/>
                      <a:ext cx="2314575" cy="2314575"/>
                    </a:xfrm>
                    <a:prstGeom prst="rect">
                      <a:avLst/>
                    </a:prstGeom>
                  </pic:spPr>
                </pic:pic>
              </a:graphicData>
            </a:graphic>
          </wp:inline>
        </w:drawing>
      </w:r>
    </w:p>
    <w:p w14:paraId="3C403D48" w14:textId="77777777" w:rsidR="00641300" w:rsidRPr="00576A78" w:rsidRDefault="00641300" w:rsidP="00641300">
      <w:pPr>
        <w:jc w:val="both"/>
        <w:rPr>
          <w:rFonts w:cs="Times New Roman"/>
          <w:iCs/>
          <w:szCs w:val="24"/>
        </w:rPr>
      </w:pPr>
    </w:p>
    <w:p w14:paraId="077BD611" w14:textId="1C804ACC" w:rsidR="00641300" w:rsidRDefault="00641300" w:rsidP="00641300">
      <w:pPr>
        <w:jc w:val="both"/>
        <w:rPr>
          <w:rFonts w:cs="Times New Roman"/>
          <w:iCs/>
          <w:szCs w:val="24"/>
        </w:rPr>
      </w:pPr>
      <w:r>
        <w:rPr>
          <w:rFonts w:cs="Times New Roman"/>
          <w:iCs/>
          <w:szCs w:val="24"/>
        </w:rPr>
        <w:t xml:space="preserve">TTJA hinnangul on Telia ettepanek mõistlik ja otstarbeks. TTJA juhib tähelepanu, et TTJA 2024 STJ hulgituru otsuse kavandi lisas 4 </w:t>
      </w:r>
      <w:r w:rsidR="007A7F3A">
        <w:rPr>
          <w:rFonts w:cs="Times New Roman"/>
          <w:iCs/>
          <w:szCs w:val="24"/>
        </w:rPr>
        <w:t>ptk.-</w:t>
      </w:r>
      <w:r>
        <w:rPr>
          <w:rFonts w:cs="Times New Roman"/>
          <w:iCs/>
          <w:szCs w:val="24"/>
        </w:rPr>
        <w:t xml:space="preserve">s 3.6 „Juurdepääsu kohustuste kehtestamine“ on Teliale kavandatud kohustus </w:t>
      </w:r>
      <w:r w:rsidRPr="00632063">
        <w:rPr>
          <w:rFonts w:cs="Times New Roman"/>
          <w:iCs/>
          <w:szCs w:val="24"/>
        </w:rPr>
        <w:t xml:space="preserve">rahuldada teise sideettevõtja mõistlik taotlus juurdepääsuks sidekaabli ja/või alamtoru paigalduskohtadele Telia sidepostidel ja pinnases sidetorudes </w:t>
      </w:r>
      <w:r w:rsidRPr="00632063">
        <w:rPr>
          <w:rFonts w:cs="Times New Roman"/>
          <w:iCs/>
          <w:szCs w:val="24"/>
          <w:u w:val="single"/>
        </w:rPr>
        <w:t>olenemata nende läbimõõdust</w:t>
      </w:r>
      <w:r w:rsidRPr="00632063">
        <w:rPr>
          <w:rFonts w:cs="Times New Roman"/>
          <w:iCs/>
          <w:szCs w:val="24"/>
        </w:rPr>
        <w:t xml:space="preserve"> ning nendega seotud ehitistele, võrguelementidele ja võrguga seotud vahenditele, mis on vajalikud sidekaablite ja/või alamtorude paigaldamiseks ja/või haldamiseks</w:t>
      </w:r>
      <w:r>
        <w:rPr>
          <w:rFonts w:cs="Times New Roman"/>
          <w:iCs/>
          <w:szCs w:val="24"/>
        </w:rPr>
        <w:t xml:space="preserve"> ning </w:t>
      </w:r>
      <w:r w:rsidR="007A7F3A">
        <w:rPr>
          <w:rFonts w:cs="Times New Roman"/>
          <w:iCs/>
          <w:szCs w:val="24"/>
        </w:rPr>
        <w:t>ptk.-</w:t>
      </w:r>
      <w:r>
        <w:rPr>
          <w:rFonts w:cs="Times New Roman"/>
          <w:iCs/>
          <w:szCs w:val="24"/>
        </w:rPr>
        <w:t xml:space="preserve">s 5.4 „Läbipaistvuskohustuste kehtestamine“ on Teliale kavandatud kohustus, et </w:t>
      </w:r>
      <w:r w:rsidRPr="00B94DF2">
        <w:rPr>
          <w:rFonts w:cs="Times New Roman"/>
          <w:iCs/>
          <w:szCs w:val="24"/>
        </w:rPr>
        <w:t>näidispakkumine peab sisaldama juurdepääsu osutamise kirjeldused ja tehnilised standardid</w:t>
      </w:r>
      <w:r>
        <w:rPr>
          <w:rFonts w:cs="Times New Roman"/>
          <w:iCs/>
          <w:szCs w:val="24"/>
        </w:rPr>
        <w:t xml:space="preserve">. </w:t>
      </w:r>
      <w:r w:rsidRPr="00B94DF2">
        <w:rPr>
          <w:rFonts w:cs="Times New Roman"/>
          <w:iCs/>
          <w:szCs w:val="24"/>
          <w:u w:val="single"/>
        </w:rPr>
        <w:t xml:space="preserve">Seega Telia peab koostama ja avaldama kõigi oma sidetorudele juurdepääsu </w:t>
      </w:r>
      <w:r w:rsidRPr="00B94DF2">
        <w:rPr>
          <w:rFonts w:cs="Times New Roman"/>
          <w:iCs/>
          <w:szCs w:val="24"/>
          <w:u w:val="single"/>
        </w:rPr>
        <w:lastRenderedPageBreak/>
        <w:t>kirjeldused ja tehnilised standardid olenemata nende läbimõõdust ehk ka 50 mm läbimõõduga sidetorude osas.</w:t>
      </w:r>
    </w:p>
    <w:p w14:paraId="34CFF4A9" w14:textId="77777777" w:rsidR="00641300" w:rsidRDefault="00641300" w:rsidP="00641300">
      <w:pPr>
        <w:jc w:val="both"/>
        <w:rPr>
          <w:rFonts w:cs="Times New Roman"/>
          <w:iCs/>
          <w:szCs w:val="24"/>
        </w:rPr>
      </w:pPr>
    </w:p>
    <w:p w14:paraId="28E9D0DC" w14:textId="77777777" w:rsidR="00641300" w:rsidRPr="0074556D" w:rsidRDefault="00641300" w:rsidP="00641300">
      <w:pPr>
        <w:pStyle w:val="Pealkiri2"/>
      </w:pPr>
      <w:bookmarkStart w:id="8" w:name="_Toc189040825"/>
      <w:r w:rsidRPr="0074556D">
        <w:t>Elisa</w:t>
      </w:r>
      <w:bookmarkEnd w:id="8"/>
    </w:p>
    <w:p w14:paraId="2CFE5D1E" w14:textId="77777777" w:rsidR="00641300" w:rsidRPr="00CF5799" w:rsidRDefault="00641300" w:rsidP="00641300">
      <w:pPr>
        <w:jc w:val="both"/>
        <w:rPr>
          <w:rFonts w:cs="Times New Roman"/>
          <w:bCs/>
          <w:szCs w:val="24"/>
        </w:rPr>
      </w:pPr>
      <w:r w:rsidRPr="00CF5799">
        <w:rPr>
          <w:rFonts w:cs="Times New Roman"/>
          <w:bCs/>
          <w:szCs w:val="24"/>
        </w:rPr>
        <w:t>Elisa kirjutas oma 09.07.2024 kirjas nr 1-1/22 järgmist:</w:t>
      </w:r>
    </w:p>
    <w:p w14:paraId="35470F88" w14:textId="77777777" w:rsidR="00641300" w:rsidRPr="0074556D" w:rsidRDefault="00641300" w:rsidP="00641300">
      <w:pPr>
        <w:jc w:val="both"/>
        <w:rPr>
          <w:rFonts w:cs="Times New Roman"/>
          <w:bCs/>
          <w:iCs/>
          <w:szCs w:val="24"/>
        </w:rPr>
      </w:pPr>
    </w:p>
    <w:p w14:paraId="022BA0C3" w14:textId="77777777" w:rsidR="00641300" w:rsidRPr="009F054B" w:rsidRDefault="00641300" w:rsidP="00641300">
      <w:pPr>
        <w:jc w:val="both"/>
        <w:rPr>
          <w:rFonts w:cs="Times New Roman"/>
          <w:bCs/>
          <w:i/>
          <w:szCs w:val="24"/>
        </w:rPr>
      </w:pPr>
      <w:r>
        <w:rPr>
          <w:rFonts w:cs="Times New Roman"/>
          <w:bCs/>
          <w:i/>
          <w:szCs w:val="24"/>
        </w:rPr>
        <w:t xml:space="preserve">5.1 </w:t>
      </w:r>
      <w:r w:rsidRPr="009F054B">
        <w:rPr>
          <w:rFonts w:cs="Times New Roman"/>
          <w:bCs/>
          <w:i/>
          <w:szCs w:val="24"/>
        </w:rPr>
        <w:t xml:space="preserve">Telia sidetorudes sidekaabli ja alamtoru paigalduskohtade läbimõõtude määramise ja arvestuse suhtes selgete reeglite kehtestamine </w:t>
      </w:r>
    </w:p>
    <w:p w14:paraId="5EC30FD6" w14:textId="35C29C3D" w:rsidR="00641300" w:rsidRPr="009F054B" w:rsidRDefault="00641300" w:rsidP="00641300">
      <w:pPr>
        <w:jc w:val="both"/>
        <w:rPr>
          <w:rFonts w:cs="Times New Roman"/>
          <w:i/>
          <w:szCs w:val="24"/>
        </w:rPr>
      </w:pPr>
      <w:r w:rsidRPr="009F054B">
        <w:rPr>
          <w:rFonts w:cs="Times New Roman"/>
          <w:i/>
          <w:szCs w:val="24"/>
        </w:rPr>
        <w:t>Uus kavand näeb ette Telia sidetorudes sidekaabli ja alamtoru paigalduskohtade läbimõõtude määramise ja arvestuse standardite ja reeglite ajakohastamist. See on hea, õige ja vajalik. Kuid nii otsuse põhjendavas osas kui konkreetset MTE kohustust kehtestavas osas kaldub tähelepanu (a) tänapäevastele standarditele vastavate paigalduskoha läbimõõtude määramiselt (st ses osas uute reeglite kehtestamiselt) hoopis (b) Telia andmebaaside ajakohastamisele, st</w:t>
      </w:r>
      <w:r w:rsidR="00AE5F29">
        <w:rPr>
          <w:rFonts w:cs="Times New Roman"/>
          <w:i/>
          <w:szCs w:val="24"/>
        </w:rPr>
        <w:t>.</w:t>
      </w:r>
      <w:r w:rsidRPr="009F054B">
        <w:rPr>
          <w:rFonts w:cs="Times New Roman"/>
          <w:i/>
          <w:szCs w:val="24"/>
        </w:rPr>
        <w:t xml:space="preserve"> sellele, et Telia andmebaas annaks (kohe) õigeid, sh uutele reeglitele vastavaid, vastuseid „vaba mahu“ osas. </w:t>
      </w:r>
    </w:p>
    <w:p w14:paraId="7C436B05" w14:textId="77777777" w:rsidR="00641300" w:rsidRPr="009F054B" w:rsidRDefault="00641300" w:rsidP="00641300">
      <w:pPr>
        <w:jc w:val="both"/>
        <w:rPr>
          <w:rFonts w:cs="Times New Roman"/>
          <w:i/>
          <w:szCs w:val="24"/>
        </w:rPr>
      </w:pPr>
      <w:r w:rsidRPr="009F054B">
        <w:rPr>
          <w:rFonts w:cs="Times New Roman"/>
          <w:i/>
          <w:szCs w:val="24"/>
        </w:rPr>
        <w:t xml:space="preserve"> Uue kavandi lisast 4 (MTE kohustused) jääb mulje, et TTJA võib jätta Telia sidetorudes sidekaabli ja alamtoru paigalduskohtade läbimõõtude määramise ja arvestuse (uued) reeglid kehtestamata ja lasta jätkuda tänasel olukorral kui selgub, et Telia </w:t>
      </w:r>
      <w:r w:rsidRPr="009F054B">
        <w:rPr>
          <w:rFonts w:cs="Times New Roman"/>
          <w:i/>
          <w:szCs w:val="24"/>
          <w:u w:val="single"/>
        </w:rPr>
        <w:t>andmebaaside kooskõlla viimine</w:t>
      </w:r>
      <w:r w:rsidRPr="009F054B">
        <w:rPr>
          <w:rFonts w:cs="Times New Roman"/>
          <w:i/>
          <w:szCs w:val="24"/>
        </w:rPr>
        <w:t xml:space="preserve"> uute, ehk  tänastele standarditele vastavate, reeglitega võib osutuda kulukaks. See on lubamatu. </w:t>
      </w:r>
    </w:p>
    <w:p w14:paraId="416D8D56" w14:textId="77777777" w:rsidR="00641300" w:rsidRPr="009F054B" w:rsidRDefault="00641300" w:rsidP="00641300">
      <w:pPr>
        <w:jc w:val="both"/>
        <w:rPr>
          <w:rFonts w:cs="Times New Roman"/>
          <w:i/>
          <w:szCs w:val="24"/>
        </w:rPr>
      </w:pPr>
      <w:r w:rsidRPr="009F054B">
        <w:rPr>
          <w:rFonts w:cs="Times New Roman"/>
          <w:i/>
          <w:szCs w:val="24"/>
        </w:rPr>
        <w:t xml:space="preserve"> Seetõttu tuleb otsuses selgelt, ühemõtteliselt ja kõigile arusadavalt </w:t>
      </w:r>
      <w:r w:rsidRPr="009F054B">
        <w:rPr>
          <w:rFonts w:cs="Times New Roman"/>
          <w:i/>
          <w:szCs w:val="24"/>
          <w:u w:val="single"/>
        </w:rPr>
        <w:t>eristada</w:t>
      </w:r>
      <w:r w:rsidRPr="009F054B">
        <w:rPr>
          <w:rFonts w:cs="Times New Roman"/>
          <w:i/>
          <w:szCs w:val="24"/>
        </w:rPr>
        <w:t xml:space="preserve">: </w:t>
      </w:r>
    </w:p>
    <w:p w14:paraId="22D3F316" w14:textId="77777777" w:rsidR="00641300" w:rsidRPr="009F054B" w:rsidRDefault="00641300" w:rsidP="00641300">
      <w:pPr>
        <w:numPr>
          <w:ilvl w:val="0"/>
          <w:numId w:val="46"/>
        </w:numPr>
        <w:jc w:val="both"/>
        <w:rPr>
          <w:rFonts w:cs="Times New Roman"/>
          <w:i/>
          <w:szCs w:val="24"/>
        </w:rPr>
      </w:pPr>
      <w:r w:rsidRPr="009F054B">
        <w:rPr>
          <w:rFonts w:cs="Times New Roman"/>
          <w:i/>
          <w:szCs w:val="24"/>
        </w:rPr>
        <w:t xml:space="preserve">Telia sidetorus sidekaabli või alamtoru paigalduskoha määramise ja arvestamise </w:t>
      </w:r>
      <w:r w:rsidRPr="009F054B">
        <w:rPr>
          <w:rFonts w:cs="Times New Roman"/>
          <w:i/>
          <w:szCs w:val="24"/>
          <w:u w:val="single"/>
        </w:rPr>
        <w:t>reeglite</w:t>
      </w:r>
      <w:r w:rsidRPr="009F054B">
        <w:rPr>
          <w:rFonts w:cs="Times New Roman"/>
          <w:i/>
          <w:szCs w:val="24"/>
        </w:rPr>
        <w:t xml:space="preserve"> kehtestamist (olenemata sellest, kas aluseks on Leedu või mõni muu meetod); ja </w:t>
      </w:r>
    </w:p>
    <w:p w14:paraId="38215A79" w14:textId="05F0A1E9" w:rsidR="00641300" w:rsidRPr="009F054B" w:rsidRDefault="00641300" w:rsidP="00641300">
      <w:pPr>
        <w:numPr>
          <w:ilvl w:val="0"/>
          <w:numId w:val="46"/>
        </w:numPr>
        <w:jc w:val="both"/>
        <w:rPr>
          <w:rFonts w:cs="Times New Roman"/>
          <w:i/>
          <w:szCs w:val="24"/>
        </w:rPr>
      </w:pPr>
      <w:r w:rsidRPr="009F054B">
        <w:rPr>
          <w:rFonts w:cs="Times New Roman"/>
          <w:i/>
          <w:szCs w:val="24"/>
        </w:rPr>
        <w:t xml:space="preserve">nende (uute) reeglite alusel Telia digitaalsete teabesüsteemide </w:t>
      </w:r>
      <w:r w:rsidRPr="009F054B">
        <w:rPr>
          <w:rFonts w:cs="Times New Roman"/>
          <w:i/>
          <w:szCs w:val="24"/>
          <w:u w:val="single"/>
        </w:rPr>
        <w:t>ajakohastamist</w:t>
      </w:r>
      <w:r w:rsidRPr="009F054B">
        <w:rPr>
          <w:rFonts w:cs="Times New Roman"/>
          <w:i/>
          <w:szCs w:val="24"/>
        </w:rPr>
        <w:t>, st</w:t>
      </w:r>
      <w:r w:rsidR="00AE5F29">
        <w:rPr>
          <w:rFonts w:cs="Times New Roman"/>
          <w:i/>
          <w:szCs w:val="24"/>
        </w:rPr>
        <w:t>.</w:t>
      </w:r>
      <w:r w:rsidRPr="009F054B">
        <w:rPr>
          <w:rFonts w:cs="Times New Roman"/>
          <w:i/>
          <w:szCs w:val="24"/>
        </w:rPr>
        <w:t xml:space="preserve"> Telia andmebaaside ja tegeliku elu kooskõlla viimist. </w:t>
      </w:r>
    </w:p>
    <w:p w14:paraId="7298B8BC" w14:textId="21454BA9" w:rsidR="00641300" w:rsidRPr="009F054B" w:rsidRDefault="00641300" w:rsidP="00641300">
      <w:pPr>
        <w:jc w:val="both"/>
        <w:rPr>
          <w:rFonts w:cs="Times New Roman"/>
          <w:i/>
          <w:szCs w:val="24"/>
        </w:rPr>
      </w:pPr>
      <w:r w:rsidRPr="009F054B">
        <w:rPr>
          <w:rFonts w:cs="Times New Roman"/>
          <w:i/>
          <w:szCs w:val="24"/>
        </w:rPr>
        <w:t xml:space="preserve"> Mõlema, st</w:t>
      </w:r>
      <w:r w:rsidR="00AE5F29">
        <w:rPr>
          <w:rFonts w:cs="Times New Roman"/>
          <w:i/>
          <w:szCs w:val="24"/>
        </w:rPr>
        <w:t>.</w:t>
      </w:r>
      <w:r w:rsidRPr="009F054B">
        <w:rPr>
          <w:rFonts w:cs="Times New Roman"/>
          <w:i/>
          <w:szCs w:val="24"/>
        </w:rPr>
        <w:t xml:space="preserve"> (a) Telia sidetorus paigalduskoha määramise ja arvestamise </w:t>
      </w:r>
      <w:r w:rsidRPr="009F054B">
        <w:rPr>
          <w:rFonts w:cs="Times New Roman"/>
          <w:i/>
          <w:szCs w:val="24"/>
          <w:u w:val="single"/>
        </w:rPr>
        <w:t>reeglite</w:t>
      </w:r>
      <w:r w:rsidRPr="009F054B">
        <w:rPr>
          <w:rFonts w:cs="Times New Roman"/>
          <w:i/>
          <w:szCs w:val="24"/>
        </w:rPr>
        <w:t xml:space="preserve"> kehtestamise ja (b) nn uute reeglite alusel andmebaaside ajakohastamise, suhtes tuleb kehtestada </w:t>
      </w:r>
      <w:r w:rsidRPr="009F054B">
        <w:rPr>
          <w:rFonts w:cs="Times New Roman"/>
          <w:i/>
          <w:szCs w:val="24"/>
          <w:u w:val="single"/>
        </w:rPr>
        <w:t>eraldiseisvad</w:t>
      </w:r>
      <w:r w:rsidRPr="009F054B">
        <w:rPr>
          <w:rFonts w:cs="Times New Roman"/>
          <w:i/>
          <w:szCs w:val="24"/>
        </w:rPr>
        <w:t xml:space="preserve"> MTE kohustused, sest (a) on (b)-st sõltumatu ning teisega kaasnevad võimalikud kulud ei või viia esimese (uute reeglite) mittekehtestamise või -täitmiseni või täitmise edasilükkamiseni. </w:t>
      </w:r>
    </w:p>
    <w:p w14:paraId="67F3E9E6" w14:textId="77777777" w:rsidR="00641300" w:rsidRPr="009F054B" w:rsidRDefault="00641300" w:rsidP="00641300">
      <w:pPr>
        <w:jc w:val="both"/>
        <w:rPr>
          <w:rFonts w:cs="Times New Roman"/>
          <w:i/>
          <w:szCs w:val="24"/>
        </w:rPr>
      </w:pPr>
      <w:r w:rsidRPr="009F054B">
        <w:rPr>
          <w:rFonts w:cs="Times New Roman"/>
          <w:i/>
          <w:szCs w:val="24"/>
        </w:rPr>
        <w:t xml:space="preserve"> Mingil juhul ei või otsusega kaasneda olukorda, kus viitega andmebaaside uuendamise kuludele saab Telia jätkata sidetoru paigalduskoha läbimõõdu ja seeläbi sidetoru vaba mahu määramist tänaste, ajast ja arust ning ebamõistlike standardite, reeglite ja/või praktikate alusel. Uued reeglid paigalduskohtade läbimõõdu määramiseks tuleb kehtestada igal juhul. </w:t>
      </w:r>
    </w:p>
    <w:p w14:paraId="13610216" w14:textId="77777777" w:rsidR="00641300" w:rsidRPr="009F054B" w:rsidRDefault="00641300" w:rsidP="00641300">
      <w:pPr>
        <w:jc w:val="both"/>
        <w:rPr>
          <w:rFonts w:cs="Times New Roman"/>
          <w:i/>
          <w:szCs w:val="24"/>
        </w:rPr>
      </w:pPr>
      <w:r w:rsidRPr="009F054B">
        <w:rPr>
          <w:rFonts w:cs="Times New Roman"/>
          <w:i/>
          <w:szCs w:val="24"/>
        </w:rPr>
        <w:t xml:space="preserve"> See, kas Telia teabesüsteem annab algul valeinfot (ta teeb seda niikuinii, ka täna) või mitte, pole otsustav sidekaabli või alamtoru sidetorusse paigaldamise võimalikkuse määramisel – otsustav on see, et kas sidetorus on reaalselt (päris) vaba mahtu (mis tuvastatakse nt kohapealse vaatluse käigus) ja kas sidetorus on nö normatiivset „vaba mahtu“ (selle määramisel on oluline sidetoru paigalduskohtade läbimõõtude määramise ja arvestuse reeglid). </w:t>
      </w:r>
    </w:p>
    <w:p w14:paraId="0B99BE31" w14:textId="77777777" w:rsidR="00641300" w:rsidRPr="009F054B" w:rsidRDefault="00641300" w:rsidP="00641300">
      <w:pPr>
        <w:jc w:val="both"/>
        <w:rPr>
          <w:rFonts w:cs="Times New Roman"/>
          <w:i/>
          <w:szCs w:val="24"/>
        </w:rPr>
      </w:pPr>
      <w:r w:rsidRPr="009F054B">
        <w:rPr>
          <w:rFonts w:cs="Times New Roman"/>
          <w:i/>
          <w:szCs w:val="24"/>
        </w:rPr>
        <w:lastRenderedPageBreak/>
        <w:t xml:space="preserve"> Telia sidekaablitaristule juurdepääsu otsus peab prioriteedina nr 1 tagama mitte seda, et Telia teabesüsteemis on parem kooskõla tegeliku eluga vaid seda, et Telia sidetorusse saaks panna sidekaabli ja et sellest ei saaks keelduda vananenud, tänapäevastele standarditele mittevastava, teoreetilistel arvutustel põhineva nn "vaba mahu" puudumisega. </w:t>
      </w:r>
    </w:p>
    <w:p w14:paraId="24221A1F" w14:textId="77777777" w:rsidR="00641300" w:rsidRPr="009F054B" w:rsidRDefault="00641300" w:rsidP="00641300">
      <w:pPr>
        <w:jc w:val="both"/>
        <w:rPr>
          <w:rFonts w:cs="Times New Roman"/>
          <w:i/>
          <w:szCs w:val="24"/>
        </w:rPr>
      </w:pPr>
      <w:r w:rsidRPr="009F054B">
        <w:rPr>
          <w:rFonts w:cs="Times New Roman"/>
          <w:i/>
          <w:szCs w:val="24"/>
        </w:rPr>
        <w:t xml:space="preserve"> Seega üks </w:t>
      </w:r>
      <w:r w:rsidRPr="009F054B">
        <w:rPr>
          <w:rFonts w:cs="Times New Roman"/>
          <w:bCs/>
          <w:i/>
          <w:szCs w:val="24"/>
        </w:rPr>
        <w:t xml:space="preserve">eraldi </w:t>
      </w:r>
      <w:r w:rsidRPr="009F054B">
        <w:rPr>
          <w:rFonts w:cs="Times New Roman"/>
          <w:i/>
          <w:szCs w:val="24"/>
        </w:rPr>
        <w:t xml:space="preserve">MTE kohustus peab olema suunatud sellele, et (a) Telia peab </w:t>
      </w:r>
      <w:r w:rsidRPr="009F054B">
        <w:rPr>
          <w:rFonts w:cs="Times New Roman"/>
          <w:i/>
          <w:szCs w:val="24"/>
          <w:u w:val="single"/>
        </w:rPr>
        <w:t>kehtestama</w:t>
      </w:r>
      <w:r w:rsidRPr="009F054B">
        <w:rPr>
          <w:rFonts w:cs="Times New Roman"/>
          <w:i/>
          <w:szCs w:val="24"/>
        </w:rPr>
        <w:t xml:space="preserve"> (või TTJA peab kehtestama) Telia sidetorudes sidekaabli ja alamtoru paigalduskohtade läbimõõtude määramise ja arvestuse reeglid ja paigalduskoha läbimõõdud ning (b) Telia peab alates nende reeglite kehtestamisest lähtuma pinnases sidetorus (olenemata selle läbimõõdust) „vaba mahu“ </w:t>
      </w:r>
      <w:r w:rsidRPr="009F054B">
        <w:rPr>
          <w:rFonts w:cs="Times New Roman"/>
          <w:i/>
          <w:szCs w:val="24"/>
          <w:u w:val="single"/>
        </w:rPr>
        <w:t>määramisel</w:t>
      </w:r>
      <w:r w:rsidRPr="009F054B">
        <w:rPr>
          <w:rFonts w:cs="Times New Roman"/>
          <w:i/>
          <w:szCs w:val="24"/>
        </w:rPr>
        <w:t xml:space="preserve"> lähtuma nendest uutest reeglitest.  </w:t>
      </w:r>
    </w:p>
    <w:p w14:paraId="4B50D334" w14:textId="77777777" w:rsidR="00641300" w:rsidRPr="009F054B" w:rsidRDefault="00641300" w:rsidP="00641300">
      <w:pPr>
        <w:jc w:val="both"/>
        <w:rPr>
          <w:rFonts w:cs="Times New Roman"/>
          <w:i/>
          <w:szCs w:val="24"/>
        </w:rPr>
      </w:pPr>
      <w:r w:rsidRPr="009F054B">
        <w:rPr>
          <w:rFonts w:cs="Times New Roman"/>
          <w:i/>
          <w:szCs w:val="24"/>
        </w:rPr>
        <w:t xml:space="preserve"> Teine, esimesest eraldi, kohustus saab tegeleda andmebaaside ja nende ajakohastamisega, sh kehtestada üleminekuaja ja -reeglid või seada nende ajakohastamise või ajakava vms sõltuvusse kulude analüüsist. Lisaks, Telia sidetorus paigalduskoha määramise ja hindamise reeglid peavad põhimõtteliselt hõlmama ka alamtoru, arvestades vajadusel selle eripäradega. </w:t>
      </w:r>
    </w:p>
    <w:p w14:paraId="76C357B7" w14:textId="77777777" w:rsidR="00641300" w:rsidRDefault="00641300" w:rsidP="00641300">
      <w:pPr>
        <w:jc w:val="both"/>
        <w:rPr>
          <w:rFonts w:cs="Times New Roman"/>
          <w:iCs/>
          <w:szCs w:val="24"/>
        </w:rPr>
      </w:pPr>
    </w:p>
    <w:p w14:paraId="3F0901EA" w14:textId="77777777" w:rsidR="00641300" w:rsidRPr="0061350E" w:rsidRDefault="00641300" w:rsidP="00641300">
      <w:pPr>
        <w:pStyle w:val="Pealkiri2"/>
      </w:pPr>
      <w:bookmarkStart w:id="9" w:name="_Toc189040826"/>
      <w:r w:rsidRPr="0061350E">
        <w:t>TTJA</w:t>
      </w:r>
      <w:r>
        <w:t>: Paigalduskohtade suurustega kaasnev teabesüsteemide muutmine ja sellega arvestamine</w:t>
      </w:r>
      <w:bookmarkEnd w:id="9"/>
    </w:p>
    <w:p w14:paraId="579B405A" w14:textId="77777777" w:rsidR="00641300" w:rsidRPr="005D0AC7" w:rsidRDefault="00641300" w:rsidP="00641300">
      <w:pPr>
        <w:jc w:val="both"/>
        <w:rPr>
          <w:rFonts w:cs="Times New Roman"/>
          <w:iCs/>
          <w:szCs w:val="24"/>
        </w:rPr>
      </w:pPr>
    </w:p>
    <w:p w14:paraId="7A00AE6F" w14:textId="77777777" w:rsidR="00641300" w:rsidRDefault="00641300" w:rsidP="00641300">
      <w:pPr>
        <w:jc w:val="both"/>
        <w:rPr>
          <w:rFonts w:cs="Times New Roman"/>
          <w:iCs/>
          <w:szCs w:val="24"/>
        </w:rPr>
      </w:pPr>
      <w:r w:rsidRPr="005D0AC7">
        <w:rPr>
          <w:rFonts w:cs="Times New Roman"/>
          <w:iCs/>
          <w:szCs w:val="24"/>
        </w:rPr>
        <w:t xml:space="preserve">Elisa </w:t>
      </w:r>
      <w:r>
        <w:rPr>
          <w:rFonts w:cs="Times New Roman"/>
          <w:iCs/>
          <w:szCs w:val="24"/>
        </w:rPr>
        <w:t>asub</w:t>
      </w:r>
      <w:r w:rsidRPr="005D0AC7">
        <w:rPr>
          <w:rFonts w:cs="Times New Roman"/>
          <w:iCs/>
          <w:szCs w:val="24"/>
        </w:rPr>
        <w:t xml:space="preserve"> oma riigisisesele konsultatsioonil esitatud kirjas </w:t>
      </w:r>
      <w:r>
        <w:rPr>
          <w:rFonts w:cs="Times New Roman"/>
          <w:iCs/>
          <w:szCs w:val="24"/>
        </w:rPr>
        <w:t xml:space="preserve">seisukohale, et tuleb eraldi käsitleda ja reguleerida paigalduskoha suuruseid ja sellega kaasnevat teabesüsteemide muutmist. </w:t>
      </w:r>
    </w:p>
    <w:p w14:paraId="0730CE31" w14:textId="7A41BABA" w:rsidR="00641300" w:rsidRPr="005D0AC7" w:rsidRDefault="00641300" w:rsidP="00641300">
      <w:pPr>
        <w:jc w:val="both"/>
        <w:rPr>
          <w:rFonts w:cs="Times New Roman"/>
          <w:iCs/>
          <w:szCs w:val="24"/>
        </w:rPr>
      </w:pPr>
      <w:r>
        <w:rPr>
          <w:rFonts w:cs="Times New Roman"/>
          <w:iCs/>
          <w:szCs w:val="24"/>
        </w:rPr>
        <w:t>TTJA ei nõustu eeltoodud Elisa seisukohaga. MTE-</w:t>
      </w:r>
      <w:proofErr w:type="spellStart"/>
      <w:r>
        <w:rPr>
          <w:rFonts w:cs="Times New Roman"/>
          <w:iCs/>
          <w:szCs w:val="24"/>
        </w:rPr>
        <w:t>le</w:t>
      </w:r>
      <w:proofErr w:type="spellEnd"/>
      <w:r>
        <w:rPr>
          <w:rFonts w:cs="Times New Roman"/>
          <w:iCs/>
          <w:szCs w:val="24"/>
        </w:rPr>
        <w:t xml:space="preserve"> kohustuste kehtestamisel tuleb tagada, et see oleks proportsionaalne, tõhus ja </w:t>
      </w:r>
      <w:r w:rsidR="00AE7423">
        <w:rPr>
          <w:rFonts w:cs="Times New Roman"/>
          <w:iCs/>
          <w:szCs w:val="24"/>
        </w:rPr>
        <w:t>mitte ebaproportsionaalselt</w:t>
      </w:r>
      <w:r>
        <w:rPr>
          <w:rFonts w:cs="Times New Roman"/>
          <w:iCs/>
          <w:szCs w:val="24"/>
        </w:rPr>
        <w:t xml:space="preserve"> koorma</w:t>
      </w:r>
      <w:r w:rsidR="00AE7423">
        <w:rPr>
          <w:rFonts w:cs="Times New Roman"/>
          <w:iCs/>
          <w:szCs w:val="24"/>
        </w:rPr>
        <w:t>v</w:t>
      </w:r>
      <w:r>
        <w:rPr>
          <w:rFonts w:cs="Times New Roman"/>
          <w:iCs/>
          <w:szCs w:val="24"/>
        </w:rPr>
        <w:t>. Seetõttu on oluline iga kohustuse juures kaaluda, mida see tegelikkuses MTE-</w:t>
      </w:r>
      <w:proofErr w:type="spellStart"/>
      <w:r>
        <w:rPr>
          <w:rFonts w:cs="Times New Roman"/>
          <w:iCs/>
          <w:szCs w:val="24"/>
        </w:rPr>
        <w:t>le</w:t>
      </w:r>
      <w:proofErr w:type="spellEnd"/>
      <w:r>
        <w:rPr>
          <w:rFonts w:cs="Times New Roman"/>
          <w:iCs/>
          <w:szCs w:val="24"/>
        </w:rPr>
        <w:t xml:space="preserve"> ja teistele sideettevõtjatele ning TTJA-</w:t>
      </w:r>
      <w:proofErr w:type="spellStart"/>
      <w:r>
        <w:rPr>
          <w:rFonts w:cs="Times New Roman"/>
          <w:iCs/>
          <w:szCs w:val="24"/>
        </w:rPr>
        <w:t>le</w:t>
      </w:r>
      <w:proofErr w:type="spellEnd"/>
      <w:r>
        <w:rPr>
          <w:rFonts w:cs="Times New Roman"/>
          <w:iCs/>
          <w:szCs w:val="24"/>
        </w:rPr>
        <w:t xml:space="preserve"> kaasa toob (nt protsesside muutused, täiendavad investeeringud, IT-süsteemide uuendamine jne) ning kas see on kulude ja ajalisel ressursi vaatest üldse reaalselt lähitulevikus teostatav ning leida kõige tõhusam viis esile tõstetud konkurentsiprobleemide lahendamiseks. </w:t>
      </w:r>
      <w:proofErr w:type="spellStart"/>
      <w:r>
        <w:rPr>
          <w:rFonts w:cs="Times New Roman"/>
          <w:iCs/>
          <w:szCs w:val="24"/>
        </w:rPr>
        <w:t>MTE-l</w:t>
      </w:r>
      <w:proofErr w:type="spellEnd"/>
      <w:r>
        <w:rPr>
          <w:rFonts w:cs="Times New Roman"/>
          <w:iCs/>
          <w:szCs w:val="24"/>
        </w:rPr>
        <w:t xml:space="preserve"> on õigus kohustuste rakendamisega kaasnevad kulud omistada reguleeritava teenuse hinnaarvestuse kulubaasi, mille alusel arvestatakse reguleeritud teenuse hind ja mille alusel maksavad reguleeritud teenuse tasusid ka seda tarbivad teised sideettevõtjad. Seetõttu on oluline, et enne kohustuste kehtestamist hinnatakse ka sellega kaasnevaid tegevusi ja kulusid, sh kas kohustuse rakendamine vajab teabesüsteemide muutmist ja kui jah, siis mis on selle kulud. </w:t>
      </w:r>
    </w:p>
    <w:p w14:paraId="7662D6A2" w14:textId="77777777" w:rsidR="00641300" w:rsidRDefault="00641300" w:rsidP="00641300">
      <w:pPr>
        <w:jc w:val="both"/>
        <w:rPr>
          <w:rFonts w:cs="Times New Roman"/>
          <w:b/>
          <w:color w:val="C45911" w:themeColor="accent2" w:themeShade="BF"/>
          <w:szCs w:val="24"/>
        </w:rPr>
      </w:pPr>
    </w:p>
    <w:p w14:paraId="07470F83" w14:textId="77777777" w:rsidR="003C3812" w:rsidRDefault="003C3812" w:rsidP="00641300">
      <w:pPr>
        <w:jc w:val="both"/>
        <w:rPr>
          <w:rFonts w:cs="Times New Roman"/>
          <w:b/>
          <w:color w:val="C45911" w:themeColor="accent2" w:themeShade="BF"/>
          <w:szCs w:val="24"/>
        </w:rPr>
      </w:pPr>
    </w:p>
    <w:p w14:paraId="1F38F223" w14:textId="77777777" w:rsidR="003C3812" w:rsidRDefault="003C3812" w:rsidP="00641300">
      <w:pPr>
        <w:jc w:val="both"/>
        <w:rPr>
          <w:rFonts w:cs="Times New Roman"/>
          <w:b/>
          <w:color w:val="C45911" w:themeColor="accent2" w:themeShade="BF"/>
          <w:szCs w:val="24"/>
        </w:rPr>
      </w:pPr>
    </w:p>
    <w:p w14:paraId="2EB0133C" w14:textId="77777777" w:rsidR="003C3812" w:rsidRDefault="003C3812" w:rsidP="00641300">
      <w:pPr>
        <w:jc w:val="both"/>
        <w:rPr>
          <w:rFonts w:cs="Times New Roman"/>
          <w:b/>
          <w:color w:val="C45911" w:themeColor="accent2" w:themeShade="BF"/>
          <w:szCs w:val="24"/>
        </w:rPr>
      </w:pPr>
    </w:p>
    <w:p w14:paraId="6D9B120D" w14:textId="77777777" w:rsidR="003C3812" w:rsidRDefault="003C3812" w:rsidP="00641300">
      <w:pPr>
        <w:jc w:val="both"/>
        <w:rPr>
          <w:rFonts w:cs="Times New Roman"/>
          <w:b/>
          <w:color w:val="C45911" w:themeColor="accent2" w:themeShade="BF"/>
          <w:szCs w:val="24"/>
        </w:rPr>
      </w:pPr>
    </w:p>
    <w:p w14:paraId="130AEFEF" w14:textId="77777777" w:rsidR="003C3812" w:rsidRDefault="003C3812" w:rsidP="00641300">
      <w:pPr>
        <w:jc w:val="both"/>
        <w:rPr>
          <w:rFonts w:cs="Times New Roman"/>
          <w:b/>
          <w:color w:val="C45911" w:themeColor="accent2" w:themeShade="BF"/>
          <w:szCs w:val="24"/>
        </w:rPr>
      </w:pPr>
    </w:p>
    <w:p w14:paraId="543D0210" w14:textId="77777777" w:rsidR="00323D8D" w:rsidRPr="00133105" w:rsidRDefault="00323D8D" w:rsidP="00323D8D">
      <w:pPr>
        <w:pStyle w:val="Pealkiri1"/>
      </w:pPr>
      <w:bookmarkStart w:id="10" w:name="_Toc189040827"/>
      <w:r>
        <w:lastRenderedPageBreak/>
        <w:t>Tehnilise reservi määratlemine sidetorudes</w:t>
      </w:r>
      <w:bookmarkEnd w:id="10"/>
    </w:p>
    <w:p w14:paraId="4385009F" w14:textId="77777777" w:rsidR="00323D8D" w:rsidRDefault="00323D8D" w:rsidP="00323D8D">
      <w:pPr>
        <w:jc w:val="both"/>
        <w:rPr>
          <w:rFonts w:cs="Times New Roman"/>
          <w:bCs/>
          <w:szCs w:val="24"/>
        </w:rPr>
      </w:pPr>
    </w:p>
    <w:p w14:paraId="6075A150" w14:textId="77777777" w:rsidR="00323D8D" w:rsidRDefault="00323D8D" w:rsidP="00323D8D">
      <w:pPr>
        <w:pStyle w:val="Pealkiri2"/>
      </w:pPr>
      <w:bookmarkStart w:id="11" w:name="_Toc189040828"/>
      <w:r w:rsidRPr="00EC5193">
        <w:t>Telia</w:t>
      </w:r>
      <w:bookmarkEnd w:id="11"/>
    </w:p>
    <w:p w14:paraId="1BBA53D4" w14:textId="77777777" w:rsidR="00323D8D" w:rsidRDefault="00323D8D" w:rsidP="00323D8D">
      <w:pPr>
        <w:tabs>
          <w:tab w:val="center" w:pos="2883"/>
          <w:tab w:val="center" w:pos="3605"/>
          <w:tab w:val="center" w:pos="4326"/>
          <w:tab w:val="center" w:pos="6806"/>
        </w:tabs>
        <w:ind w:left="-15"/>
        <w:rPr>
          <w:rFonts w:cs="Times New Roman"/>
          <w:bCs/>
          <w:szCs w:val="24"/>
        </w:rPr>
      </w:pPr>
    </w:p>
    <w:p w14:paraId="562EB6B8" w14:textId="77777777" w:rsidR="00323D8D" w:rsidRPr="00443992" w:rsidRDefault="00323D8D" w:rsidP="00323D8D">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59248E5A" w14:textId="77777777" w:rsidR="00323D8D" w:rsidRDefault="00323D8D" w:rsidP="00323D8D">
      <w:pPr>
        <w:jc w:val="both"/>
        <w:rPr>
          <w:rFonts w:cs="Times New Roman"/>
          <w:bCs/>
          <w:szCs w:val="24"/>
        </w:rPr>
      </w:pPr>
    </w:p>
    <w:p w14:paraId="6A7606E8" w14:textId="77777777" w:rsidR="00323D8D" w:rsidRPr="00534D6F" w:rsidRDefault="00323D8D" w:rsidP="00323D8D">
      <w:pPr>
        <w:jc w:val="both"/>
        <w:rPr>
          <w:rFonts w:cs="Times New Roman"/>
          <w:i/>
          <w:szCs w:val="24"/>
        </w:rPr>
      </w:pPr>
      <w:bookmarkStart w:id="12" w:name="_Hlk177473313"/>
      <w:r w:rsidRPr="00534D6F">
        <w:rPr>
          <w:rFonts w:cs="Times New Roman"/>
          <w:i/>
          <w:szCs w:val="24"/>
        </w:rPr>
        <w:t xml:space="preserve">4.4. Avarii- ja hooldustööde tarbeks jäetud reservkohtade arvust (p 3)   </w:t>
      </w:r>
    </w:p>
    <w:p w14:paraId="4CF3E7EB" w14:textId="77777777" w:rsidR="00323D8D" w:rsidRPr="00534D6F" w:rsidRDefault="00323D8D" w:rsidP="00323D8D">
      <w:pPr>
        <w:jc w:val="both"/>
        <w:rPr>
          <w:rFonts w:cs="Times New Roman"/>
          <w:i/>
          <w:szCs w:val="24"/>
        </w:rPr>
      </w:pPr>
      <w:r w:rsidRPr="00534D6F">
        <w:rPr>
          <w:rFonts w:cs="Times New Roman"/>
          <w:i/>
          <w:szCs w:val="24"/>
        </w:rPr>
        <w:t xml:space="preserve"> Selgitame, et käesoleval hetkel ei ole Telia andmebaasides reservpaigalduskohad tähistatud ega broneeringute/rentide juures fikseeritud. Tehniline reserv on määratletud eeskirjaga ning sellega arvestatakse nii Telia enda võrgu planeerimisel kui teistele sideettevõtjatele tehniliste tingimuste väljastamisel.  </w:t>
      </w:r>
    </w:p>
    <w:bookmarkEnd w:id="12"/>
    <w:p w14:paraId="441502F4" w14:textId="77777777" w:rsidR="00323D8D" w:rsidRPr="00534D6F" w:rsidRDefault="00323D8D" w:rsidP="00323D8D">
      <w:pPr>
        <w:jc w:val="both"/>
        <w:rPr>
          <w:rFonts w:cs="Times New Roman"/>
          <w:i/>
          <w:szCs w:val="24"/>
        </w:rPr>
      </w:pPr>
      <w:r w:rsidRPr="00534D6F">
        <w:rPr>
          <w:rFonts w:cs="Times New Roman"/>
          <w:i/>
          <w:szCs w:val="24"/>
        </w:rPr>
        <w:t xml:space="preserve">Nende fikseerimine andmebaasides teistele sideettevõtjatele kuvamiseks nõuab mahukat </w:t>
      </w:r>
      <w:proofErr w:type="spellStart"/>
      <w:r w:rsidRPr="00534D6F">
        <w:rPr>
          <w:rFonts w:cs="Times New Roman"/>
          <w:i/>
          <w:szCs w:val="24"/>
        </w:rPr>
        <w:t>ITarendust</w:t>
      </w:r>
      <w:proofErr w:type="spellEnd"/>
      <w:r w:rsidRPr="00534D6F">
        <w:rPr>
          <w:rFonts w:cs="Times New Roman"/>
          <w:i/>
          <w:szCs w:val="24"/>
        </w:rPr>
        <w:t xml:space="preserve">. Selle arendusega seotud töö- ja finantsilised kulud ning teostuse tähtaeg selguvad analüüsi käigus. </w:t>
      </w:r>
    </w:p>
    <w:p w14:paraId="751F29A6" w14:textId="77777777" w:rsidR="00323D8D" w:rsidRPr="00534D6F" w:rsidRDefault="00323D8D" w:rsidP="00323D8D">
      <w:pPr>
        <w:jc w:val="both"/>
        <w:rPr>
          <w:rFonts w:cs="Times New Roman"/>
          <w:i/>
          <w:szCs w:val="24"/>
        </w:rPr>
      </w:pPr>
      <w:r w:rsidRPr="00534D6F">
        <w:rPr>
          <w:rFonts w:cs="Times New Roman"/>
          <w:i/>
          <w:szCs w:val="24"/>
        </w:rPr>
        <w:t xml:space="preserve">Telia hinnangul on teatud kindlatel tingimustel võimalik minna kahelt tehnilise reservi kohalt ühele tehnilise reservile ning loobuda ühest tehnilisest reservist. See on siiski võimalik vaid juhul, kui 100 mm välidiameetriga torudest koosnevas kaablikanalisatsioonis oleks reservina jäetava paigalduskoha läbimõõt 32 mm ja alla 100 mm välidiameetriga torude puhul oleks  reservina jäetava paigalduskoha läbimõõduks16 mm. Palume vastavalt täiendada ka turuotsust. </w:t>
      </w:r>
    </w:p>
    <w:p w14:paraId="478DAB6F" w14:textId="77777777" w:rsidR="00323D8D" w:rsidRPr="00534D6F" w:rsidRDefault="00323D8D" w:rsidP="00323D8D">
      <w:pPr>
        <w:jc w:val="both"/>
        <w:rPr>
          <w:rFonts w:cs="Times New Roman"/>
          <w:i/>
          <w:szCs w:val="24"/>
        </w:rPr>
      </w:pPr>
    </w:p>
    <w:p w14:paraId="20F68AFB" w14:textId="77777777" w:rsidR="00323D8D" w:rsidRPr="00534D6F" w:rsidRDefault="00323D8D" w:rsidP="00323D8D">
      <w:pPr>
        <w:jc w:val="both"/>
        <w:rPr>
          <w:rFonts w:cs="Times New Roman"/>
          <w:i/>
          <w:szCs w:val="24"/>
        </w:rPr>
      </w:pPr>
      <w:r w:rsidRPr="00534D6F">
        <w:rPr>
          <w:rFonts w:cs="Times New Roman"/>
          <w:i/>
          <w:szCs w:val="24"/>
        </w:rPr>
        <w:t xml:space="preserve">4.5.Tehnilise reservi paigalduskoha läbimõõdust ja selle vähendamise võimalusest </w:t>
      </w:r>
    </w:p>
    <w:p w14:paraId="2D3E87DE" w14:textId="77777777" w:rsidR="00323D8D" w:rsidRPr="00534D6F" w:rsidRDefault="00323D8D" w:rsidP="00323D8D">
      <w:pPr>
        <w:jc w:val="both"/>
        <w:rPr>
          <w:rFonts w:cs="Times New Roman"/>
          <w:i/>
          <w:szCs w:val="24"/>
        </w:rPr>
      </w:pPr>
      <w:r w:rsidRPr="00534D6F">
        <w:rPr>
          <w:rFonts w:cs="Times New Roman"/>
          <w:i/>
          <w:szCs w:val="24"/>
        </w:rPr>
        <w:t xml:space="preserve"> Kavandi punktis 3.5.4 on TTJA hinnangul mõistlik ja otstarbekas sätestada juurdepääsu kohustuse raames, et sidekaabli paigalduskohtade tehnilist reservi tohib kasutada ainult sidekaablite avariide kõrvaldamiseks ning TTJA arvates on mõistlik kas kohustada Teliat paigaldama ise või lubama paigaldada teisel sideettevõtjal Telia kui sidekanalisatsiooni omaniku kulul sidetorusse tehniliseks reservi tarbeks ühe (1) vaba alamtoru välise läbimõõduga mitte rohkem kui 14 mm.  </w:t>
      </w:r>
    </w:p>
    <w:p w14:paraId="52EF0A77" w14:textId="77777777" w:rsidR="00323D8D" w:rsidRPr="00534D6F" w:rsidRDefault="00323D8D" w:rsidP="00323D8D">
      <w:pPr>
        <w:jc w:val="both"/>
        <w:rPr>
          <w:rFonts w:cs="Times New Roman"/>
          <w:i/>
          <w:szCs w:val="24"/>
        </w:rPr>
      </w:pPr>
      <w:r w:rsidRPr="00534D6F">
        <w:rPr>
          <w:rFonts w:cs="Times New Roman"/>
          <w:i/>
          <w:szCs w:val="24"/>
        </w:rPr>
        <w:t xml:space="preserve"> </w:t>
      </w:r>
    </w:p>
    <w:p w14:paraId="377167A0" w14:textId="3AE5E598" w:rsidR="00323D8D" w:rsidRPr="00534D6F" w:rsidRDefault="00323D8D" w:rsidP="00323D8D">
      <w:pPr>
        <w:jc w:val="both"/>
        <w:rPr>
          <w:rFonts w:cs="Times New Roman"/>
          <w:i/>
          <w:szCs w:val="24"/>
        </w:rPr>
      </w:pPr>
      <w:r w:rsidRPr="00534D6F">
        <w:rPr>
          <w:rFonts w:cs="Times New Roman"/>
          <w:i/>
          <w:szCs w:val="24"/>
        </w:rPr>
        <w:t xml:space="preserve">Telia on seisukohal, et Tehnilise reservi paigalduskoha markeerimine füüsiliselt tühja alamtoruga on ebamõistlik ja liigselt koormav nii rahaliselt kui ka töömahuliselt ega loo lisaväärtust (vt Kavand, lk 53). Ulatuses, milles ligipääsuga ka on probleeme tuleks otsida vähem koormavamaid lahendusi, kui asjakohatu ning kasutamist mitteleidvate füüsiliste kaabitorude paigaldamine. Eriti arvestades, et statistilise analüüsi kohaselt on vaba paigalduskohaga puudumisega seotud küsimusi tekkinud üksnes </w:t>
      </w:r>
      <w:r w:rsidR="00FE28CB">
        <w:rPr>
          <w:rFonts w:cs="Times New Roman"/>
          <w:i/>
          <w:szCs w:val="24"/>
        </w:rPr>
        <w:t>…*</w:t>
      </w:r>
      <w:r w:rsidRPr="00534D6F">
        <w:rPr>
          <w:rFonts w:cs="Times New Roman"/>
          <w:i/>
          <w:szCs w:val="24"/>
        </w:rPr>
        <w:t xml:space="preserve">% kaablikanalisatsiooni lõikudega Tallinna linnas. Tallinn on seejuures piirkond, kus on pisut üle </w:t>
      </w:r>
      <w:r w:rsidR="00FE28CB">
        <w:rPr>
          <w:rFonts w:cs="Times New Roman"/>
          <w:i/>
          <w:szCs w:val="24"/>
        </w:rPr>
        <w:t>…*</w:t>
      </w:r>
      <w:r w:rsidRPr="00534D6F">
        <w:rPr>
          <w:rFonts w:cs="Times New Roman"/>
          <w:i/>
          <w:szCs w:val="24"/>
        </w:rPr>
        <w:t xml:space="preserve"> kilomeetri kaablikanalisatsiooni trasse ja kõige suurem juurdepääsutaotlustest tingitud koormus. Teistes piirkondades on puuduvate paigalduskohtadega seonduv mure olematu. Lisaks, ekslik on eeldus, et iga puuduv kaablipaigalduskoht on seotud tehnilise reservi paigalduskohaga.  </w:t>
      </w:r>
    </w:p>
    <w:p w14:paraId="14A12A49" w14:textId="77777777" w:rsidR="00323D8D" w:rsidRPr="00534D6F" w:rsidRDefault="00323D8D" w:rsidP="00323D8D">
      <w:pPr>
        <w:jc w:val="both"/>
        <w:rPr>
          <w:rFonts w:cs="Times New Roman"/>
          <w:i/>
          <w:szCs w:val="24"/>
        </w:rPr>
      </w:pPr>
      <w:r w:rsidRPr="00534D6F">
        <w:rPr>
          <w:rFonts w:cs="Times New Roman"/>
          <w:i/>
          <w:szCs w:val="24"/>
        </w:rPr>
        <w:lastRenderedPageBreak/>
        <w:t xml:space="preserve">Kokkuvõttes moodustab vaba paigalduskoha puudus kaablikanalisatsiooni kogumahust väga väikese osa ja tegemist on erandile tugineva regulatsiooni kehtestamise sooviga.  </w:t>
      </w:r>
    </w:p>
    <w:p w14:paraId="05DFFF1A" w14:textId="77777777" w:rsidR="00323D8D" w:rsidRPr="00534D6F" w:rsidRDefault="00323D8D" w:rsidP="00323D8D">
      <w:pPr>
        <w:jc w:val="both"/>
        <w:rPr>
          <w:rFonts w:cs="Times New Roman"/>
          <w:i/>
          <w:szCs w:val="24"/>
        </w:rPr>
      </w:pPr>
      <w:r w:rsidRPr="00534D6F">
        <w:rPr>
          <w:rFonts w:cs="Times New Roman"/>
          <w:i/>
          <w:szCs w:val="24"/>
        </w:rPr>
        <w:t xml:space="preserve"> Kogu kaablikanalisatsiooni kasutuse tuleviku regulatsiooni sellisele erandile ülesehitamine ei tundu Teliale kuidagi mõistlik ega proportsionaalne lahendus (lisaks kaasneb sellega põhjendamatu keskkonnamõju läbi kasutust mitteleidvate torude paigaldamise).  </w:t>
      </w:r>
    </w:p>
    <w:p w14:paraId="7D4A2DFB" w14:textId="77777777" w:rsidR="00323D8D" w:rsidRPr="00534D6F" w:rsidRDefault="00323D8D" w:rsidP="00323D8D">
      <w:pPr>
        <w:jc w:val="both"/>
        <w:rPr>
          <w:rFonts w:cs="Times New Roman"/>
          <w:i/>
          <w:szCs w:val="24"/>
        </w:rPr>
      </w:pPr>
      <w:r w:rsidRPr="00534D6F">
        <w:rPr>
          <w:rFonts w:cs="Times New Roman"/>
          <w:i/>
          <w:szCs w:val="24"/>
        </w:rPr>
        <w:t xml:space="preserve">Samuti ei ole TTJA seonduva kohustuse kasuks otsustamist otsuses detailsemalt põhjendanud (põhjendused puudutavad üksnes reserviks määratud paigalduskohtade mahu muutmist). Selliselt tuleks TTJA-l detailsemalt põhjendada üldiselt kasutust mitteleidvate torude igaks juhuks paigaldamise vajadust. Kui praktikas tekib vajadus tehnilise reservi kasutamiseks, siis on omakorda parandustööde raames võimalik vajadusel selline toru paigaldada (ja pärast tööde lõppu kas eemaldada või teatud juhtudel jätta paika tulevaseks kasutamiseks).  </w:t>
      </w:r>
    </w:p>
    <w:p w14:paraId="21D2F677" w14:textId="77777777" w:rsidR="00323D8D" w:rsidRPr="00534D6F" w:rsidRDefault="00323D8D" w:rsidP="00323D8D">
      <w:pPr>
        <w:jc w:val="both"/>
        <w:rPr>
          <w:rFonts w:cs="Times New Roman"/>
          <w:i/>
          <w:szCs w:val="24"/>
        </w:rPr>
      </w:pPr>
      <w:r w:rsidRPr="003C3812">
        <w:rPr>
          <w:rFonts w:cs="Times New Roman"/>
          <w:i/>
          <w:szCs w:val="24"/>
        </w:rPr>
        <w:t>Telia on nõus pigem edaspidi juhtumipõhiselt vaatama teatud olukorrad üle ja pidama sideettevõtjatega läbirääkimisi. Telia on konkreetses lõigus konkreetseid asjaolusid hinnates valmis otsima lahendust, kas tehnilise reservi vähendamise näol,</w:t>
      </w:r>
      <w:r w:rsidRPr="00534D6F">
        <w:rPr>
          <w:rFonts w:cs="Times New Roman"/>
          <w:i/>
          <w:szCs w:val="24"/>
        </w:rPr>
        <w:t xml:space="preserve"> mida  Telia on ka täna  juba teatud kohtades erandkorras teinud või kiurendi teenuse pakkumise näol, et leida lahendus teise sideettevõtja juurdepääsutaotlusele.  </w:t>
      </w:r>
    </w:p>
    <w:p w14:paraId="3545E582" w14:textId="77777777" w:rsidR="00323D8D" w:rsidRPr="00534D6F" w:rsidRDefault="00323D8D" w:rsidP="00323D8D">
      <w:pPr>
        <w:jc w:val="both"/>
        <w:rPr>
          <w:rFonts w:cs="Times New Roman"/>
          <w:i/>
          <w:szCs w:val="24"/>
        </w:rPr>
      </w:pPr>
      <w:r w:rsidRPr="00534D6F">
        <w:rPr>
          <w:rFonts w:cs="Times New Roman"/>
          <w:i/>
          <w:szCs w:val="24"/>
        </w:rPr>
        <w:t xml:space="preserve">Tehnilist reservi oleme teatud kohtades Tallinnas ka täna juba vähendanud, jättes näiteks, kaevust ühes suunas 6 paralleelselt kulgeva 100mm kanalisatsiooni toru korral jätnud kuue toru peale kaks tehnilise reservi kohta, mitte igas torus kaks tehnilist reservi.  </w:t>
      </w:r>
    </w:p>
    <w:p w14:paraId="5582817E" w14:textId="77777777" w:rsidR="00323D8D" w:rsidRPr="00534D6F" w:rsidRDefault="00323D8D" w:rsidP="00323D8D">
      <w:pPr>
        <w:jc w:val="both"/>
        <w:rPr>
          <w:rFonts w:cs="Times New Roman"/>
          <w:i/>
          <w:szCs w:val="24"/>
        </w:rPr>
      </w:pPr>
      <w:r w:rsidRPr="00534D6F">
        <w:rPr>
          <w:rFonts w:cs="Times New Roman"/>
          <w:i/>
          <w:szCs w:val="24"/>
        </w:rPr>
        <w:t xml:space="preserve">Lisaks on teatud juhtudel võimalik tehnilist reservi vähendada ja anda üks tehniline reserv täiendavalt kasutusse, kui konkreetses kanalisatsioonis ei ole kasutusel enam vaskkaableid. </w:t>
      </w:r>
    </w:p>
    <w:p w14:paraId="0AAEB3BD" w14:textId="77777777" w:rsidR="00323D8D" w:rsidRPr="00534D6F" w:rsidRDefault="00323D8D" w:rsidP="00323D8D">
      <w:pPr>
        <w:jc w:val="both"/>
        <w:rPr>
          <w:rFonts w:cs="Times New Roman"/>
          <w:i/>
          <w:szCs w:val="24"/>
        </w:rPr>
      </w:pPr>
      <w:r w:rsidRPr="00534D6F">
        <w:rPr>
          <w:rFonts w:cs="Times New Roman"/>
          <w:i/>
          <w:szCs w:val="24"/>
        </w:rPr>
        <w:t xml:space="preserve"> </w:t>
      </w:r>
    </w:p>
    <w:p w14:paraId="6B3221E4" w14:textId="77777777" w:rsidR="00323D8D" w:rsidRPr="00534D6F" w:rsidRDefault="00323D8D" w:rsidP="00323D8D">
      <w:pPr>
        <w:jc w:val="both"/>
        <w:rPr>
          <w:rFonts w:cs="Times New Roman"/>
          <w:i/>
          <w:szCs w:val="24"/>
        </w:rPr>
      </w:pPr>
      <w:r w:rsidRPr="00534D6F">
        <w:rPr>
          <w:rFonts w:cs="Times New Roman"/>
          <w:i/>
          <w:szCs w:val="24"/>
        </w:rPr>
        <w:t xml:space="preserve">4.6. Alla 100mm läbimõõduga torude paigalduskohtadest ja tehnilisest reservist </w:t>
      </w:r>
    </w:p>
    <w:p w14:paraId="7D4B058F" w14:textId="77777777" w:rsidR="00323D8D" w:rsidRPr="00534D6F" w:rsidRDefault="00323D8D" w:rsidP="00323D8D">
      <w:pPr>
        <w:jc w:val="both"/>
        <w:rPr>
          <w:rFonts w:cs="Times New Roman"/>
          <w:i/>
          <w:szCs w:val="24"/>
        </w:rPr>
      </w:pPr>
      <w:r w:rsidRPr="00534D6F">
        <w:rPr>
          <w:rFonts w:cs="Times New Roman"/>
          <w:i/>
          <w:szCs w:val="24"/>
        </w:rPr>
        <w:t xml:space="preserve"> Hoonesisestuste osas võib esineda olukordi, milles vaba paigalduskohaga võib olla olukord keerulisem.  </w:t>
      </w:r>
    </w:p>
    <w:p w14:paraId="42214825" w14:textId="77777777" w:rsidR="00323D8D" w:rsidRPr="00534D6F" w:rsidRDefault="00323D8D" w:rsidP="00323D8D">
      <w:pPr>
        <w:jc w:val="both"/>
        <w:rPr>
          <w:rFonts w:cs="Times New Roman"/>
          <w:i/>
          <w:szCs w:val="24"/>
        </w:rPr>
      </w:pPr>
      <w:r w:rsidRPr="00534D6F">
        <w:rPr>
          <w:rFonts w:cs="Times New Roman"/>
          <w:i/>
          <w:szCs w:val="24"/>
        </w:rPr>
        <w:t xml:space="preserve">Olukorras, kus tegemist on näiteks 50mm hoonesisendiga (mille on paigaldanud tavaliselt hoone arendaja), siis võib olla asjakohane tulevikku suunatud lahendus, et turuotsusega kehtestatakse piirangud täiendavalt paigaldatavate kaablite/alamtorude läbimõõdule. Näiteks 16 millimeetrit.  </w:t>
      </w:r>
    </w:p>
    <w:p w14:paraId="11D97D66" w14:textId="77777777" w:rsidR="00323D8D" w:rsidRPr="00534D6F" w:rsidRDefault="00323D8D" w:rsidP="00323D8D">
      <w:pPr>
        <w:jc w:val="both"/>
        <w:rPr>
          <w:rFonts w:cs="Times New Roman"/>
          <w:i/>
          <w:szCs w:val="24"/>
        </w:rPr>
      </w:pPr>
      <w:r w:rsidRPr="00534D6F">
        <w:rPr>
          <w:rFonts w:cs="Times New Roman"/>
          <w:i/>
          <w:szCs w:val="24"/>
        </w:rPr>
        <w:t xml:space="preserve"> </w:t>
      </w:r>
    </w:p>
    <w:p w14:paraId="5FAC703E" w14:textId="77777777" w:rsidR="00323D8D" w:rsidRPr="00534D6F" w:rsidRDefault="00323D8D" w:rsidP="00323D8D">
      <w:pPr>
        <w:jc w:val="both"/>
        <w:rPr>
          <w:rFonts w:cs="Times New Roman"/>
          <w:i/>
          <w:szCs w:val="24"/>
        </w:rPr>
      </w:pPr>
      <w:r w:rsidRPr="00534D6F">
        <w:rPr>
          <w:rFonts w:cs="Times New Roman"/>
          <w:i/>
          <w:szCs w:val="24"/>
        </w:rPr>
        <w:t xml:space="preserve">Sellisel juhul tekiks ka 50 mm kaablikanalisatsiooni torus 6 paigalduskohta (vt järgnevat joonist). </w:t>
      </w:r>
    </w:p>
    <w:p w14:paraId="755AF195" w14:textId="77777777" w:rsidR="00323D8D" w:rsidRPr="00534D6F" w:rsidRDefault="00323D8D" w:rsidP="00323D8D">
      <w:pPr>
        <w:jc w:val="both"/>
        <w:rPr>
          <w:rFonts w:cs="Times New Roman"/>
          <w:i/>
          <w:szCs w:val="24"/>
        </w:rPr>
      </w:pPr>
      <w:r w:rsidRPr="00534D6F">
        <w:rPr>
          <w:rFonts w:cs="Times New Roman"/>
          <w:i/>
          <w:szCs w:val="24"/>
        </w:rPr>
        <w:lastRenderedPageBreak/>
        <w:t xml:space="preserve">                                                 </w:t>
      </w:r>
      <w:r w:rsidRPr="00534D6F">
        <w:rPr>
          <w:rFonts w:cs="Times New Roman"/>
          <w:i/>
          <w:noProof/>
          <w:szCs w:val="24"/>
        </w:rPr>
        <w:drawing>
          <wp:inline distT="0" distB="0" distL="0" distR="0" wp14:anchorId="602217DF" wp14:editId="16FAA3AD">
            <wp:extent cx="2314575" cy="2314575"/>
            <wp:effectExtent l="0" t="0" r="0" b="0"/>
            <wp:docPr id="1412582710" name="Picture 1745"/>
            <wp:cNvGraphicFramePr/>
            <a:graphic xmlns:a="http://schemas.openxmlformats.org/drawingml/2006/main">
              <a:graphicData uri="http://schemas.openxmlformats.org/drawingml/2006/picture">
                <pic:pic xmlns:pic="http://schemas.openxmlformats.org/drawingml/2006/picture">
                  <pic:nvPicPr>
                    <pic:cNvPr id="1745" name="Picture 1745"/>
                    <pic:cNvPicPr/>
                  </pic:nvPicPr>
                  <pic:blipFill>
                    <a:blip r:embed="rId10"/>
                    <a:stretch>
                      <a:fillRect/>
                    </a:stretch>
                  </pic:blipFill>
                  <pic:spPr>
                    <a:xfrm>
                      <a:off x="0" y="0"/>
                      <a:ext cx="2314575" cy="2314575"/>
                    </a:xfrm>
                    <a:prstGeom prst="rect">
                      <a:avLst/>
                    </a:prstGeom>
                  </pic:spPr>
                </pic:pic>
              </a:graphicData>
            </a:graphic>
          </wp:inline>
        </w:drawing>
      </w:r>
      <w:r w:rsidRPr="00534D6F">
        <w:rPr>
          <w:rFonts w:cs="Times New Roman"/>
          <w:i/>
          <w:szCs w:val="24"/>
        </w:rPr>
        <w:t xml:space="preserve"> </w:t>
      </w:r>
    </w:p>
    <w:p w14:paraId="3CF2D305" w14:textId="77777777" w:rsidR="00323D8D" w:rsidRPr="00534D6F" w:rsidRDefault="00323D8D" w:rsidP="00323D8D">
      <w:pPr>
        <w:jc w:val="both"/>
        <w:rPr>
          <w:rFonts w:cs="Times New Roman"/>
          <w:i/>
          <w:szCs w:val="24"/>
        </w:rPr>
      </w:pPr>
      <w:r w:rsidRPr="00534D6F">
        <w:rPr>
          <w:rFonts w:cs="Times New Roman"/>
          <w:i/>
          <w:szCs w:val="24"/>
        </w:rPr>
        <w:t xml:space="preserve"> </w:t>
      </w:r>
    </w:p>
    <w:p w14:paraId="4A964440" w14:textId="77777777" w:rsidR="00323D8D" w:rsidRPr="00534D6F" w:rsidRDefault="00323D8D" w:rsidP="00323D8D">
      <w:pPr>
        <w:jc w:val="both"/>
        <w:rPr>
          <w:rFonts w:cs="Times New Roman"/>
          <w:i/>
          <w:szCs w:val="24"/>
        </w:rPr>
      </w:pPr>
      <w:r w:rsidRPr="00534D6F">
        <w:rPr>
          <w:rFonts w:cs="Times New Roman"/>
          <w:i/>
          <w:szCs w:val="24"/>
        </w:rPr>
        <w:t xml:space="preserve">Nii nagu tavapäraste paigalduskohtade kasutusel ei pane sideettevõtjad praktikas 14 mm diameetriga toru, siis ka tehnilise reservi paigalduskoha diameetri puhul on TTJA arvamus idealistlik ning tegelikkusega mitte kooskõlas.  </w:t>
      </w:r>
    </w:p>
    <w:p w14:paraId="01C53880" w14:textId="77777777" w:rsidR="00323D8D" w:rsidRPr="00534D6F" w:rsidRDefault="00323D8D" w:rsidP="00323D8D">
      <w:pPr>
        <w:jc w:val="both"/>
        <w:rPr>
          <w:rFonts w:cs="Times New Roman"/>
          <w:i/>
          <w:szCs w:val="24"/>
        </w:rPr>
      </w:pPr>
      <w:r w:rsidRPr="00534D6F">
        <w:rPr>
          <w:rFonts w:cs="Times New Roman"/>
          <w:i/>
          <w:szCs w:val="24"/>
        </w:rPr>
        <w:t xml:space="preserve">Nagu eelnevalt selgitasime, siis tänapäeval ei paigaldata valdavas enamuses kaableid diameetriga 14 millimeetrit ja vähem (Turuotsuse kavandi lisa 4, lk 51, p a)). Selle asemel näitab viimane statistika, et diameetriga 14 mm torusid paigaldatakse tänaste optiliste kaablite ehitamisel vaid 11% juhtumitel. </w:t>
      </w:r>
    </w:p>
    <w:p w14:paraId="06153389" w14:textId="77777777" w:rsidR="00323D8D" w:rsidRPr="00534D6F" w:rsidRDefault="00323D8D" w:rsidP="00323D8D">
      <w:pPr>
        <w:jc w:val="both"/>
        <w:rPr>
          <w:rFonts w:cs="Times New Roman"/>
          <w:i/>
          <w:szCs w:val="24"/>
        </w:rPr>
      </w:pPr>
      <w:r w:rsidRPr="00534D6F">
        <w:rPr>
          <w:rFonts w:cs="Times New Roman"/>
          <w:i/>
          <w:szCs w:val="24"/>
        </w:rPr>
        <w:t xml:space="preserve">Kuni sellist nõuet ei ole otseselt, siis ei paigaldata vabatahtlikult 14 millimeetriseid. Telia arvates saab aga mis tahes nõudeid selles osas kehtestada edasiulatuvalt ehk uute läbimõõtudega (alla 100mm) torude tingimuste koostamisel ja vastavate nõuete ettenägemisel. Ilmselt on lisaks vaja kehtestada ka üleminekusätted olemasoleva olukorra reguleerimiseks, kus täna ei seisa hoonesisestused või muud alla 100 mm torud ka tühjana.  </w:t>
      </w:r>
    </w:p>
    <w:p w14:paraId="7666C89D" w14:textId="77777777" w:rsidR="00323D8D" w:rsidRPr="00534D6F" w:rsidRDefault="00323D8D" w:rsidP="00323D8D">
      <w:pPr>
        <w:jc w:val="both"/>
        <w:rPr>
          <w:rFonts w:cs="Times New Roman"/>
          <w:i/>
          <w:szCs w:val="24"/>
        </w:rPr>
      </w:pPr>
      <w:r w:rsidRPr="00534D6F">
        <w:rPr>
          <w:rFonts w:cs="Times New Roman"/>
          <w:i/>
          <w:szCs w:val="24"/>
        </w:rPr>
        <w:t xml:space="preserve">Tänast olukorda tagasiulatuvalt muuta või hakata ümber hindama dokumenteerimise pinnalt tegelikku vaba ressursi kasutust on äärmiselt kulukas ja ebamõistlik ning see tooks kaasa üüratu halduskoormuse ja sellega seotud kulud kõigile osapooltele. </w:t>
      </w:r>
    </w:p>
    <w:p w14:paraId="602B288F" w14:textId="77777777" w:rsidR="00323D8D" w:rsidRPr="00534D6F" w:rsidRDefault="00323D8D" w:rsidP="00323D8D">
      <w:pPr>
        <w:jc w:val="both"/>
        <w:rPr>
          <w:rFonts w:cs="Times New Roman"/>
          <w:i/>
          <w:szCs w:val="24"/>
        </w:rPr>
      </w:pPr>
      <w:r w:rsidRPr="00534D6F">
        <w:rPr>
          <w:rFonts w:cs="Times New Roman"/>
          <w:i/>
          <w:szCs w:val="24"/>
        </w:rPr>
        <w:t xml:space="preserve">Veelgi enam, tavapäraselt rajab kinnistusisese kaablikanalisatsiooni kinnistu arendaja. Üldiselt annab arendaja omakorda rajatud taristu üle sideettevõtjale, kelleks võib (aga ei pruugi) olla Telia. Vältimaks olukordi, kus Teliale rakendub üleval kirjeldatud kohustus kitsamate torude paigaldamiseks, kuid teistele sideoperaatoritele mitte, tuleks TTJA-l kaaluda võimalusi kirjeldatud kohustuse laiemaks rakendamiseks igale hoonesisendit opereerivale sideettevõtjale (mitte ainult Teliale).  </w:t>
      </w:r>
    </w:p>
    <w:p w14:paraId="72BFD87A" w14:textId="77777777" w:rsidR="00323D8D" w:rsidRPr="00534D6F" w:rsidRDefault="00323D8D" w:rsidP="00323D8D">
      <w:pPr>
        <w:jc w:val="both"/>
        <w:rPr>
          <w:rFonts w:cs="Times New Roman"/>
          <w:i/>
          <w:szCs w:val="24"/>
        </w:rPr>
      </w:pPr>
      <w:r w:rsidRPr="00534D6F">
        <w:rPr>
          <w:rFonts w:cs="Times New Roman"/>
          <w:i/>
          <w:szCs w:val="24"/>
        </w:rPr>
        <w:t xml:space="preserve"> </w:t>
      </w:r>
    </w:p>
    <w:p w14:paraId="44E0BB0E" w14:textId="77777777" w:rsidR="00323D8D" w:rsidRPr="00534D6F" w:rsidRDefault="00323D8D" w:rsidP="00323D8D">
      <w:pPr>
        <w:jc w:val="both"/>
        <w:rPr>
          <w:rFonts w:cs="Times New Roman"/>
          <w:i/>
          <w:szCs w:val="24"/>
        </w:rPr>
      </w:pPr>
      <w:r w:rsidRPr="00534D6F">
        <w:rPr>
          <w:rFonts w:cs="Times New Roman"/>
          <w:i/>
          <w:szCs w:val="24"/>
        </w:rPr>
        <w:t xml:space="preserve">Kokkuvõte paigalduskohtade kasutusest ja läbimõõtudest  </w:t>
      </w:r>
    </w:p>
    <w:p w14:paraId="7C74CFF0" w14:textId="77777777" w:rsidR="00323D8D" w:rsidRPr="00534D6F" w:rsidRDefault="00323D8D" w:rsidP="00323D8D">
      <w:pPr>
        <w:jc w:val="both"/>
        <w:rPr>
          <w:rFonts w:cs="Times New Roman"/>
          <w:i/>
          <w:szCs w:val="24"/>
        </w:rPr>
      </w:pPr>
      <w:r w:rsidRPr="00534D6F">
        <w:rPr>
          <w:rFonts w:cs="Times New Roman"/>
          <w:i/>
          <w:szCs w:val="24"/>
        </w:rPr>
        <w:t xml:space="preserve">Telia poolt tehtud statistiline analüüs näitas, et viimase 12 kuu jooksul on kliendid paigaldanud Telia kaablikanalisatsiooni 11% kaableid/alamtorusid diameetriga 14 mm ja 89% kaableid/alamtorusid diameetriga 25 või 32 mm. (vaata täpsemat statistikat eespool punktis 2) Kui arvestada veel, et Telia kaablikanalisatsioon sisaldab ka vaskkaableid, siis sellest  tulenevalt on 14 mm reservpaigalduskoht ilmselgelt liiga napp. Tehniliselt ei ole võimalik </w:t>
      </w:r>
      <w:r w:rsidRPr="00534D6F">
        <w:rPr>
          <w:rFonts w:cs="Times New Roman"/>
          <w:i/>
          <w:szCs w:val="24"/>
        </w:rPr>
        <w:lastRenderedPageBreak/>
        <w:t xml:space="preserve">olukord, kus reservpaigalduskoht on väiksem, kui põhikaabli paigalduskoht. Kitsama paigalduskoha korral võib tekkida olukordi, kus remonditöid, milleks on vaja reservpaigalduskohta, ei saa ,teostada. </w:t>
      </w:r>
    </w:p>
    <w:p w14:paraId="285A31CF" w14:textId="77777777" w:rsidR="00323D8D" w:rsidRPr="00534D6F" w:rsidRDefault="00323D8D" w:rsidP="00323D8D">
      <w:pPr>
        <w:jc w:val="both"/>
        <w:rPr>
          <w:rFonts w:cs="Times New Roman"/>
          <w:i/>
          <w:szCs w:val="24"/>
        </w:rPr>
      </w:pPr>
      <w:r w:rsidRPr="00534D6F">
        <w:rPr>
          <w:rFonts w:cs="Times New Roman"/>
          <w:i/>
          <w:szCs w:val="24"/>
        </w:rPr>
        <w:t xml:space="preserve">Lisaks sellele on 14 mm alamtoru mõeldud ainult puhutavatele kaablitele, mis on tehnoloogiliselt erinevad jämedamatesse alamtorudesse paigaldatavatest optilistest kaablitest. Tehniliselt ei ole aga võimalik realiseerida olukorda, kus ühes lõigus on puhutavad kaablid ning järgmises lõigus paigaldatavad teisel meetodil. Ühe ühenduse jaoks tuleb kasutada ühesuguseid paigaldusviise ja soovitavalt sarnase läbimõõduga torude kasutust. Seetõttu ei ole 14 mm nõude kehtestamine paigalduskohtade tarbeks ühelgi juhul mõistlik, kui tegemist on üheavalise toruga, mis on jagatud paigalduskohtadeks. </w:t>
      </w:r>
    </w:p>
    <w:p w14:paraId="2735A359" w14:textId="77777777" w:rsidR="00323D8D" w:rsidRPr="00534D6F" w:rsidRDefault="00323D8D" w:rsidP="00323D8D">
      <w:pPr>
        <w:jc w:val="both"/>
        <w:rPr>
          <w:rFonts w:cs="Times New Roman"/>
          <w:i/>
          <w:szCs w:val="24"/>
        </w:rPr>
      </w:pPr>
      <w:r w:rsidRPr="00534D6F">
        <w:rPr>
          <w:rFonts w:cs="Times New Roman"/>
          <w:i/>
          <w:szCs w:val="24"/>
        </w:rPr>
        <w:t xml:space="preserve">Seega on vajalik tulevikku suunatult kehtestada reservpaigalduskohtade arvu vähendamise soovi korral erinevad tingimused, mis lähtuvad torude läbimõõdust. See tähendab, et 100 mm või enama välidiameetriga torudest koosnevas kaablikanalisatsioonis oleks reservpaigalduskoht 32 mm ja alla 100 mm välidiameetriga torude puhul  16 mm. Kui on täidetud vajalikud eeltingimused, siis on tehnilist reservi võimalik vähendada kahelt paigalduskohalt ühele. </w:t>
      </w:r>
    </w:p>
    <w:p w14:paraId="4FC85C4E" w14:textId="77777777" w:rsidR="00323D8D" w:rsidRPr="00DE7CCA" w:rsidRDefault="00323D8D" w:rsidP="00323D8D">
      <w:pPr>
        <w:jc w:val="both"/>
        <w:rPr>
          <w:rFonts w:cs="Times New Roman"/>
          <w:bCs/>
          <w:i/>
          <w:iCs/>
          <w:szCs w:val="24"/>
        </w:rPr>
      </w:pPr>
    </w:p>
    <w:p w14:paraId="548A0768" w14:textId="77777777" w:rsidR="00323D8D" w:rsidRPr="00DE7CCA" w:rsidRDefault="00323D8D" w:rsidP="00323D8D">
      <w:pPr>
        <w:jc w:val="both"/>
        <w:rPr>
          <w:rFonts w:cs="Times New Roman"/>
          <w:bCs/>
          <w:i/>
          <w:iCs/>
          <w:szCs w:val="24"/>
        </w:rPr>
      </w:pPr>
      <w:r w:rsidRPr="00DE7CCA">
        <w:rPr>
          <w:rFonts w:cs="Times New Roman"/>
          <w:bCs/>
          <w:i/>
          <w:iCs/>
          <w:szCs w:val="24"/>
        </w:rPr>
        <w:t xml:space="preserve">4.7. Pinnases paiknevate multitorude juurdepääsu tingimused ja tehniline reserv </w:t>
      </w:r>
    </w:p>
    <w:p w14:paraId="4E4B1046" w14:textId="77777777" w:rsidR="00323D8D" w:rsidRPr="00DE7CCA" w:rsidRDefault="00323D8D" w:rsidP="00323D8D">
      <w:pPr>
        <w:jc w:val="both"/>
        <w:rPr>
          <w:rFonts w:cs="Times New Roman"/>
          <w:bCs/>
          <w:i/>
          <w:iCs/>
          <w:szCs w:val="24"/>
        </w:rPr>
      </w:pPr>
      <w:r w:rsidRPr="00DE7CCA">
        <w:rPr>
          <w:rFonts w:cs="Times New Roman"/>
          <w:bCs/>
          <w:i/>
          <w:iCs/>
          <w:szCs w:val="24"/>
        </w:rPr>
        <w:t xml:space="preserve">TTJA Turuotsuse kavandi p 3.5.4. kohaselt tuleb jätta otse pinnases multitorusse tehniliseks reserviks, mitte rohkem kui üks (1) vaba mikrotoru. </w:t>
      </w:r>
    </w:p>
    <w:p w14:paraId="30BC320F" w14:textId="77777777" w:rsidR="00323D8D" w:rsidRPr="00DE7CCA" w:rsidRDefault="00323D8D" w:rsidP="00323D8D">
      <w:pPr>
        <w:jc w:val="both"/>
        <w:rPr>
          <w:rFonts w:cs="Times New Roman"/>
          <w:bCs/>
          <w:i/>
          <w:iCs/>
          <w:szCs w:val="24"/>
        </w:rPr>
      </w:pPr>
      <w:bookmarkStart w:id="13" w:name="_Hlk179549304"/>
      <w:r w:rsidRPr="00DE7CCA">
        <w:rPr>
          <w:rFonts w:cs="Times New Roman"/>
          <w:bCs/>
          <w:i/>
          <w:iCs/>
          <w:szCs w:val="24"/>
        </w:rPr>
        <w:t xml:space="preserve">Telia arvates on vaja täpsustada “otse pinnases multitoru” mõistet ning lisada sinna täiendus, et otse pinnases kaevude vahelisse multitoru lõiku saab jätta tehniliseks reserviks mitte rohkem kui üks vaba paigalduskoht (mikrotoru). Kui kaevusid vahepeal ei ole, siis on keeruline juurdepääsu anda või konkreetset lõiku fikseerida. </w:t>
      </w:r>
    </w:p>
    <w:bookmarkEnd w:id="13"/>
    <w:p w14:paraId="3ED9411E" w14:textId="77777777" w:rsidR="00323D8D" w:rsidRPr="00DE7CCA" w:rsidRDefault="00323D8D" w:rsidP="00323D8D">
      <w:pPr>
        <w:jc w:val="both"/>
        <w:rPr>
          <w:rFonts w:cs="Times New Roman"/>
          <w:bCs/>
          <w:i/>
          <w:iCs/>
          <w:szCs w:val="24"/>
        </w:rPr>
      </w:pPr>
      <w:r w:rsidRPr="00DE7CCA">
        <w:rPr>
          <w:rFonts w:cs="Times New Roman"/>
          <w:bCs/>
          <w:i/>
          <w:iCs/>
          <w:szCs w:val="24"/>
        </w:rPr>
        <w:t xml:space="preserve"> Multitorude vaba ressursi kasutuselevõtmiseks tuleb täpsemalt lahti kirjutada teenuse tingimused ja tehnilised nõuded, sealjuures tuleb arvestada teatud erisustega kaablikanalisatsioonis. Samuti pinnasesse paigaldatud multitorude erinevate läbimõõtude, avade arvuga ning tehniliste lahendustega. Multitorusse juurdepääsu andmisel tuleb arvestada, et see peab olema ka tehniliselt võimalik. </w:t>
      </w:r>
    </w:p>
    <w:p w14:paraId="2FA3E34E" w14:textId="77777777" w:rsidR="00323D8D" w:rsidRPr="00DE7CCA" w:rsidRDefault="00323D8D" w:rsidP="00323D8D">
      <w:pPr>
        <w:jc w:val="both"/>
        <w:rPr>
          <w:rFonts w:cs="Times New Roman"/>
          <w:bCs/>
          <w:i/>
          <w:iCs/>
          <w:szCs w:val="24"/>
        </w:rPr>
      </w:pPr>
      <w:r w:rsidRPr="00DE7CCA">
        <w:rPr>
          <w:rFonts w:cs="Times New Roman"/>
          <w:bCs/>
          <w:i/>
          <w:iCs/>
          <w:szCs w:val="24"/>
        </w:rPr>
        <w:t xml:space="preserve"> </w:t>
      </w:r>
    </w:p>
    <w:p w14:paraId="3D540526" w14:textId="77777777" w:rsidR="00323D8D" w:rsidRPr="00DE7CCA" w:rsidRDefault="00323D8D" w:rsidP="00323D8D">
      <w:pPr>
        <w:jc w:val="both"/>
        <w:rPr>
          <w:rFonts w:cs="Times New Roman"/>
          <w:bCs/>
          <w:i/>
          <w:iCs/>
          <w:szCs w:val="24"/>
        </w:rPr>
      </w:pPr>
      <w:r w:rsidRPr="00DE7CCA">
        <w:rPr>
          <w:rFonts w:cs="Times New Roman"/>
          <w:bCs/>
          <w:i/>
          <w:iCs/>
          <w:szCs w:val="24"/>
        </w:rPr>
        <w:t xml:space="preserve">Seega, Telia arvates on oluline kõigepealt: </w:t>
      </w:r>
    </w:p>
    <w:p w14:paraId="5B56462A" w14:textId="77777777" w:rsidR="00323D8D" w:rsidRPr="00DE7CCA" w:rsidRDefault="00323D8D" w:rsidP="00323D8D">
      <w:pPr>
        <w:numPr>
          <w:ilvl w:val="0"/>
          <w:numId w:val="55"/>
        </w:numPr>
        <w:jc w:val="both"/>
        <w:rPr>
          <w:rFonts w:cs="Times New Roman"/>
          <w:bCs/>
          <w:i/>
          <w:iCs/>
          <w:szCs w:val="24"/>
        </w:rPr>
      </w:pPr>
      <w:bookmarkStart w:id="14" w:name="_Hlk179549076"/>
      <w:r w:rsidRPr="00DE7CCA">
        <w:rPr>
          <w:rFonts w:cs="Times New Roman"/>
          <w:bCs/>
          <w:i/>
          <w:iCs/>
          <w:szCs w:val="24"/>
        </w:rPr>
        <w:t xml:space="preserve">Luua teenuse tingimused ja tehnilised tingimused multitorude ligipääsu reguleerimiseks; ja seejärel </w:t>
      </w:r>
    </w:p>
    <w:p w14:paraId="17CE9E6A" w14:textId="77777777" w:rsidR="00323D8D" w:rsidRPr="00DE7CCA" w:rsidRDefault="00323D8D" w:rsidP="00323D8D">
      <w:pPr>
        <w:numPr>
          <w:ilvl w:val="0"/>
          <w:numId w:val="55"/>
        </w:numPr>
        <w:jc w:val="both"/>
        <w:rPr>
          <w:rFonts w:cs="Times New Roman"/>
          <w:bCs/>
          <w:i/>
          <w:iCs/>
          <w:szCs w:val="24"/>
        </w:rPr>
      </w:pPr>
      <w:r w:rsidRPr="00DE7CCA">
        <w:rPr>
          <w:rFonts w:cs="Times New Roman"/>
          <w:bCs/>
          <w:i/>
          <w:iCs/>
          <w:szCs w:val="24"/>
        </w:rPr>
        <w:t xml:space="preserve">Määrata kindlaks tehniline reserv vastavalt multitoru tüübile ja tehnilistele võimalustele. Hetkel ei ole multitorude kasutusele võtmine detailsemalt reguleeritud ning teatud olukordades esineb kahtlus ka selle põhjendatuses. </w:t>
      </w:r>
    </w:p>
    <w:bookmarkEnd w:id="14"/>
    <w:p w14:paraId="6CA00439" w14:textId="77777777" w:rsidR="00323D8D" w:rsidRDefault="00323D8D" w:rsidP="00323D8D">
      <w:pPr>
        <w:jc w:val="both"/>
        <w:rPr>
          <w:rFonts w:cs="Times New Roman"/>
          <w:bCs/>
          <w:szCs w:val="24"/>
        </w:rPr>
      </w:pPr>
    </w:p>
    <w:p w14:paraId="1C3EDA5A" w14:textId="77777777" w:rsidR="003C3812" w:rsidRDefault="003C3812" w:rsidP="00323D8D">
      <w:pPr>
        <w:jc w:val="both"/>
        <w:rPr>
          <w:rFonts w:cs="Times New Roman"/>
          <w:bCs/>
          <w:szCs w:val="24"/>
        </w:rPr>
      </w:pPr>
    </w:p>
    <w:p w14:paraId="51CEF5FE" w14:textId="77777777" w:rsidR="00323D8D" w:rsidRDefault="00323D8D" w:rsidP="00323D8D">
      <w:pPr>
        <w:pStyle w:val="Pealkiri2"/>
      </w:pPr>
      <w:bookmarkStart w:id="15" w:name="_Toc189040829"/>
      <w:r>
        <w:lastRenderedPageBreak/>
        <w:t>TTJA</w:t>
      </w:r>
      <w:bookmarkEnd w:id="15"/>
    </w:p>
    <w:p w14:paraId="0BBFF1B6" w14:textId="77777777" w:rsidR="00323D8D" w:rsidRDefault="00323D8D" w:rsidP="00323D8D">
      <w:pPr>
        <w:jc w:val="both"/>
        <w:rPr>
          <w:rFonts w:cs="Times New Roman"/>
          <w:bCs/>
          <w:szCs w:val="24"/>
        </w:rPr>
      </w:pPr>
    </w:p>
    <w:p w14:paraId="5DA87DD3" w14:textId="77777777" w:rsidR="00323D8D" w:rsidRDefault="00323D8D" w:rsidP="00323D8D">
      <w:pPr>
        <w:jc w:val="both"/>
        <w:rPr>
          <w:rFonts w:cs="Times New Roman"/>
          <w:bCs/>
          <w:szCs w:val="24"/>
        </w:rPr>
      </w:pPr>
      <w:r>
        <w:rPr>
          <w:rFonts w:cs="Times New Roman"/>
          <w:bCs/>
          <w:szCs w:val="24"/>
        </w:rPr>
        <w:t xml:space="preserve">TTJA hinnangul teeb Telia oma sidetorude tehnilise reservi osas riigisisesel konsultatsioonil järgmised ettepanekud: </w:t>
      </w:r>
    </w:p>
    <w:p w14:paraId="23EFF606" w14:textId="67B9B752" w:rsidR="00323D8D" w:rsidRDefault="00D97304" w:rsidP="00323D8D">
      <w:pPr>
        <w:pStyle w:val="Loendilik"/>
        <w:numPr>
          <w:ilvl w:val="0"/>
          <w:numId w:val="54"/>
        </w:numPr>
        <w:jc w:val="both"/>
        <w:rPr>
          <w:rFonts w:cs="Times New Roman"/>
          <w:bCs/>
          <w:szCs w:val="24"/>
        </w:rPr>
      </w:pPr>
      <w:r>
        <w:rPr>
          <w:rFonts w:cs="Times New Roman"/>
          <w:bCs/>
          <w:szCs w:val="24"/>
        </w:rPr>
        <w:t xml:space="preserve">100 mm </w:t>
      </w:r>
      <w:r w:rsidR="00323D8D">
        <w:rPr>
          <w:rFonts w:cs="Times New Roman"/>
          <w:bCs/>
          <w:szCs w:val="24"/>
        </w:rPr>
        <w:t>sidetorudes vähendab Telia tehnilise reservi paigalduskohtade arvu kahelt ühele ja jätab tehnilise reservi paigalduskoha läbimõõduks 32 mm;</w:t>
      </w:r>
    </w:p>
    <w:p w14:paraId="47BE0D03" w14:textId="71FB3376" w:rsidR="00323D8D" w:rsidRDefault="00D97304" w:rsidP="00323D8D">
      <w:pPr>
        <w:pStyle w:val="Loendilik"/>
        <w:numPr>
          <w:ilvl w:val="0"/>
          <w:numId w:val="54"/>
        </w:numPr>
        <w:jc w:val="both"/>
        <w:rPr>
          <w:rFonts w:cs="Times New Roman"/>
          <w:bCs/>
          <w:szCs w:val="24"/>
        </w:rPr>
      </w:pPr>
      <w:r>
        <w:rPr>
          <w:rFonts w:cs="Times New Roman"/>
          <w:bCs/>
          <w:szCs w:val="24"/>
        </w:rPr>
        <w:t>50 mm</w:t>
      </w:r>
      <w:r w:rsidR="00323D8D">
        <w:rPr>
          <w:rFonts w:cs="Times New Roman"/>
          <w:bCs/>
          <w:szCs w:val="24"/>
        </w:rPr>
        <w:t xml:space="preserve"> sidetorudes  jätab Telia tehnilise reservi paigalduskohtade arvu ühele ja läbimõõduks 16 mm;</w:t>
      </w:r>
    </w:p>
    <w:p w14:paraId="537FEA18" w14:textId="627819FB" w:rsidR="00C867D5" w:rsidRDefault="00C867D5" w:rsidP="00323D8D">
      <w:pPr>
        <w:pStyle w:val="Loendilik"/>
        <w:numPr>
          <w:ilvl w:val="0"/>
          <w:numId w:val="54"/>
        </w:numPr>
        <w:jc w:val="both"/>
        <w:rPr>
          <w:rFonts w:cs="Times New Roman"/>
          <w:bCs/>
          <w:szCs w:val="24"/>
        </w:rPr>
      </w:pPr>
      <w:r>
        <w:rPr>
          <w:rFonts w:cs="Times New Roman"/>
          <w:bCs/>
          <w:szCs w:val="24"/>
        </w:rPr>
        <w:t>Tuleks loobuda otsuse kavandi kohustuses toodud põhimõtet, et tehnilise reserv peab olema alamtoru (nt kiiker), piisab kui jäetakse tehniliseks reserviks üks normatiivse läbimõõduga paigalduskoht nagu praegu.</w:t>
      </w:r>
    </w:p>
    <w:p w14:paraId="6105F4D8" w14:textId="77777777" w:rsidR="00323D8D" w:rsidRPr="00805261" w:rsidRDefault="00323D8D" w:rsidP="00323D8D">
      <w:pPr>
        <w:pStyle w:val="Loendilik"/>
        <w:numPr>
          <w:ilvl w:val="0"/>
          <w:numId w:val="54"/>
        </w:numPr>
        <w:jc w:val="both"/>
        <w:rPr>
          <w:rFonts w:cs="Times New Roman"/>
          <w:bCs/>
          <w:szCs w:val="24"/>
        </w:rPr>
      </w:pPr>
      <w:r>
        <w:rPr>
          <w:rFonts w:cs="Times New Roman"/>
          <w:bCs/>
          <w:szCs w:val="24"/>
        </w:rPr>
        <w:t xml:space="preserve">Pinnases multitorudes jätab Telia kaevude vahelises lõigus tehniliseks reserviks ühe paigalduskoht (mikrotoru). </w:t>
      </w:r>
    </w:p>
    <w:p w14:paraId="3C8EEA9F" w14:textId="77777777" w:rsidR="00323D8D" w:rsidRDefault="00323D8D" w:rsidP="00323D8D">
      <w:pPr>
        <w:jc w:val="both"/>
        <w:rPr>
          <w:rFonts w:cs="Times New Roman"/>
          <w:bCs/>
          <w:szCs w:val="24"/>
        </w:rPr>
      </w:pPr>
    </w:p>
    <w:p w14:paraId="51CB9BAB" w14:textId="745B7DB7" w:rsidR="00323D8D" w:rsidRDefault="00323D8D" w:rsidP="00323D8D">
      <w:pPr>
        <w:jc w:val="both"/>
        <w:rPr>
          <w:rFonts w:cs="Times New Roman"/>
          <w:bCs/>
          <w:szCs w:val="24"/>
        </w:rPr>
      </w:pPr>
      <w:r>
        <w:rPr>
          <w:rFonts w:cs="Times New Roman"/>
          <w:bCs/>
          <w:szCs w:val="24"/>
        </w:rPr>
        <w:t>TTJA ei ole eeltoodud Telia ettepaneku vastu.</w:t>
      </w:r>
    </w:p>
    <w:p w14:paraId="0B1FDB05" w14:textId="77777777" w:rsidR="00323D8D" w:rsidRDefault="00323D8D" w:rsidP="00323D8D">
      <w:pPr>
        <w:jc w:val="both"/>
        <w:rPr>
          <w:rFonts w:cs="Times New Roman"/>
          <w:bCs/>
          <w:szCs w:val="24"/>
        </w:rPr>
      </w:pPr>
    </w:p>
    <w:p w14:paraId="32CD3605" w14:textId="77777777" w:rsidR="00C51608" w:rsidRPr="00133105" w:rsidRDefault="00C51608" w:rsidP="00C51608">
      <w:pPr>
        <w:pStyle w:val="Pealkiri1"/>
      </w:pPr>
      <w:bookmarkStart w:id="16" w:name="_Toc189040830"/>
      <w:r>
        <w:t>Tehnilise reservi mahu määratlemine sidetorus</w:t>
      </w:r>
      <w:bookmarkEnd w:id="16"/>
    </w:p>
    <w:p w14:paraId="059E3B8E" w14:textId="77777777" w:rsidR="00C51608" w:rsidRDefault="00C51608" w:rsidP="00C51608">
      <w:pPr>
        <w:jc w:val="both"/>
        <w:rPr>
          <w:rFonts w:cs="Times New Roman"/>
          <w:b/>
          <w:iCs/>
          <w:szCs w:val="24"/>
        </w:rPr>
      </w:pPr>
    </w:p>
    <w:p w14:paraId="225F72FB" w14:textId="77777777" w:rsidR="00C51608" w:rsidRPr="0074556D" w:rsidRDefault="00C51608" w:rsidP="00C51608">
      <w:pPr>
        <w:pStyle w:val="Pealkiri2"/>
      </w:pPr>
      <w:bookmarkStart w:id="17" w:name="_Toc189040831"/>
      <w:r w:rsidRPr="0074556D">
        <w:t>Elisa</w:t>
      </w:r>
      <w:bookmarkEnd w:id="17"/>
    </w:p>
    <w:p w14:paraId="42CACA18" w14:textId="77777777" w:rsidR="00C51608" w:rsidRDefault="00C51608" w:rsidP="00C51608">
      <w:pPr>
        <w:jc w:val="both"/>
        <w:rPr>
          <w:rFonts w:cs="Times New Roman"/>
          <w:bCs/>
          <w:szCs w:val="24"/>
        </w:rPr>
      </w:pPr>
      <w:r w:rsidRPr="00CF5799">
        <w:rPr>
          <w:rFonts w:cs="Times New Roman"/>
          <w:bCs/>
          <w:szCs w:val="24"/>
        </w:rPr>
        <w:t>Elisa kirjutas oma 09.07.2024 kirjas nr 1-1/22 järgmist:</w:t>
      </w:r>
    </w:p>
    <w:p w14:paraId="78B7DC6C" w14:textId="77777777" w:rsidR="00C51608" w:rsidRPr="00CF5799" w:rsidRDefault="00C51608" w:rsidP="00C51608">
      <w:pPr>
        <w:jc w:val="both"/>
        <w:rPr>
          <w:rFonts w:cs="Times New Roman"/>
          <w:bCs/>
          <w:szCs w:val="24"/>
        </w:rPr>
      </w:pPr>
    </w:p>
    <w:p w14:paraId="4090160B" w14:textId="77777777" w:rsidR="00C51608" w:rsidRPr="003711BF" w:rsidRDefault="00C51608" w:rsidP="00C51608">
      <w:pPr>
        <w:rPr>
          <w:i/>
          <w:iCs/>
        </w:rPr>
      </w:pPr>
      <w:r>
        <w:rPr>
          <w:i/>
          <w:iCs/>
        </w:rPr>
        <w:t xml:space="preserve">6. </w:t>
      </w:r>
      <w:r w:rsidRPr="003711BF">
        <w:rPr>
          <w:i/>
          <w:iCs/>
        </w:rPr>
        <w:t xml:space="preserve">Muud ettepanekud ja tähelepanekud </w:t>
      </w:r>
    </w:p>
    <w:p w14:paraId="72AA72BE" w14:textId="77777777" w:rsidR="00C51608" w:rsidRPr="00FF0DE0" w:rsidRDefault="00C51608" w:rsidP="00C51608">
      <w:pPr>
        <w:jc w:val="both"/>
        <w:rPr>
          <w:rFonts w:cs="Times New Roman"/>
          <w:bCs/>
          <w:i/>
          <w:iCs/>
          <w:szCs w:val="24"/>
        </w:rPr>
      </w:pPr>
      <w:r w:rsidRPr="00FF0DE0">
        <w:rPr>
          <w:rFonts w:cs="Times New Roman"/>
          <w:bCs/>
          <w:i/>
          <w:iCs/>
          <w:szCs w:val="24"/>
        </w:rPr>
        <w:t>…</w:t>
      </w:r>
    </w:p>
    <w:p w14:paraId="1000DF8F" w14:textId="7A745347" w:rsidR="00C51608" w:rsidRPr="00E87039" w:rsidRDefault="00C51608" w:rsidP="00C51608">
      <w:pPr>
        <w:numPr>
          <w:ilvl w:val="0"/>
          <w:numId w:val="49"/>
        </w:numPr>
        <w:jc w:val="both"/>
        <w:rPr>
          <w:rFonts w:cs="Times New Roman"/>
          <w:bCs/>
          <w:i/>
          <w:iCs/>
          <w:szCs w:val="24"/>
        </w:rPr>
      </w:pPr>
      <w:r w:rsidRPr="00E87039">
        <w:rPr>
          <w:rFonts w:cs="Times New Roman"/>
          <w:bCs/>
          <w:i/>
          <w:iCs/>
          <w:szCs w:val="24"/>
        </w:rPr>
        <w:t xml:space="preserve">Juurdepääs – </w:t>
      </w:r>
      <w:r w:rsidRPr="00E87039">
        <w:rPr>
          <w:rFonts w:cs="Times New Roman"/>
          <w:bCs/>
          <w:i/>
          <w:iCs/>
          <w:szCs w:val="24"/>
          <w:u w:val="single"/>
        </w:rPr>
        <w:t>tehniline reserv</w:t>
      </w:r>
      <w:r w:rsidRPr="00E87039">
        <w:rPr>
          <w:rFonts w:cs="Times New Roman"/>
          <w:bCs/>
          <w:i/>
          <w:iCs/>
          <w:szCs w:val="24"/>
        </w:rPr>
        <w:t xml:space="preserve">: otsuses tuleb tagada, et tehniline reserv on üks (1) </w:t>
      </w:r>
      <w:r w:rsidRPr="00E87039">
        <w:rPr>
          <w:rFonts w:cs="Times New Roman"/>
          <w:bCs/>
          <w:i/>
          <w:iCs/>
          <w:szCs w:val="24"/>
          <w:u w:val="single"/>
        </w:rPr>
        <w:t>paigalduskoht</w:t>
      </w:r>
      <w:r w:rsidRPr="00E87039">
        <w:rPr>
          <w:rFonts w:cs="Times New Roman"/>
          <w:bCs/>
          <w:i/>
          <w:iCs/>
          <w:szCs w:val="24"/>
        </w:rPr>
        <w:t xml:space="preserve"> </w:t>
      </w:r>
      <w:r w:rsidRPr="00E87039">
        <w:rPr>
          <w:rFonts w:cs="Times New Roman"/>
          <w:b/>
          <w:bCs/>
          <w:i/>
          <w:iCs/>
          <w:szCs w:val="24"/>
        </w:rPr>
        <w:t>kõikide</w:t>
      </w:r>
      <w:r w:rsidRPr="00E87039">
        <w:rPr>
          <w:rFonts w:cs="Times New Roman"/>
          <w:bCs/>
          <w:i/>
          <w:iCs/>
          <w:szCs w:val="24"/>
        </w:rPr>
        <w:t xml:space="preserve"> paralleelsete Telia sidetorude (</w:t>
      </w:r>
      <w:r w:rsidRPr="00E87039">
        <w:rPr>
          <w:rFonts w:cs="Times New Roman"/>
          <w:bCs/>
          <w:i/>
          <w:iCs/>
          <w:szCs w:val="24"/>
          <w:u w:val="single"/>
        </w:rPr>
        <w:t>sh alamtorud</w:t>
      </w:r>
      <w:r w:rsidRPr="00E87039">
        <w:rPr>
          <w:rFonts w:cs="Times New Roman"/>
          <w:bCs/>
          <w:i/>
          <w:iCs/>
          <w:szCs w:val="24"/>
        </w:rPr>
        <w:t>) peale kokku, st</w:t>
      </w:r>
      <w:r w:rsidR="00AE5F29">
        <w:rPr>
          <w:rFonts w:cs="Times New Roman"/>
          <w:bCs/>
          <w:i/>
          <w:iCs/>
          <w:szCs w:val="24"/>
        </w:rPr>
        <w:t>.</w:t>
      </w:r>
      <w:r w:rsidRPr="00E87039">
        <w:rPr>
          <w:rFonts w:cs="Times New Roman"/>
          <w:bCs/>
          <w:i/>
          <w:iCs/>
          <w:szCs w:val="24"/>
        </w:rPr>
        <w:t xml:space="preserve"> näiteks mikrotoru sidetorus või üks paigalduskoht sidetorus paiknevas multitorus, mitte nt üks terve multitoru sidetorus, mida väidetakse „tehnilise reservi alamtoruks“ ja nii blokeeritakse ühe asemel nt neli paigalduskohta. </w:t>
      </w:r>
    </w:p>
    <w:p w14:paraId="0C8D203C" w14:textId="77777777" w:rsidR="00C51608" w:rsidRDefault="00C51608" w:rsidP="00C51608">
      <w:pPr>
        <w:jc w:val="both"/>
        <w:rPr>
          <w:rFonts w:cs="Times New Roman"/>
          <w:bCs/>
          <w:szCs w:val="24"/>
        </w:rPr>
      </w:pPr>
    </w:p>
    <w:p w14:paraId="1D1A4284" w14:textId="77777777" w:rsidR="00C51608" w:rsidRPr="00E71BF8" w:rsidRDefault="00C51608" w:rsidP="00C51608">
      <w:pPr>
        <w:pStyle w:val="Pealkiri2"/>
      </w:pPr>
      <w:bookmarkStart w:id="18" w:name="_Toc189040832"/>
      <w:r w:rsidRPr="00E71BF8">
        <w:t>TTJA</w:t>
      </w:r>
      <w:bookmarkEnd w:id="18"/>
    </w:p>
    <w:p w14:paraId="13767595" w14:textId="57E7659F" w:rsidR="00C51608" w:rsidRDefault="00C51608" w:rsidP="00C51608">
      <w:pPr>
        <w:jc w:val="both"/>
        <w:rPr>
          <w:rFonts w:cs="Times New Roman"/>
          <w:bCs/>
          <w:szCs w:val="24"/>
        </w:rPr>
      </w:pPr>
      <w:r>
        <w:rPr>
          <w:rFonts w:cs="Times New Roman"/>
          <w:bCs/>
          <w:szCs w:val="24"/>
        </w:rPr>
        <w:t>TTJA ei poolda Elisa ettepanekut, et tehniline reserv on üks paigalduskoht kõikide Telia sidetorude ja alamtorude</w:t>
      </w:r>
      <w:r w:rsidR="00490221">
        <w:rPr>
          <w:rFonts w:cs="Times New Roman"/>
          <w:bCs/>
          <w:szCs w:val="24"/>
        </w:rPr>
        <w:t xml:space="preserve"> (sh multitorudes olevate mikrotorude)</w:t>
      </w:r>
      <w:r>
        <w:rPr>
          <w:rFonts w:cs="Times New Roman"/>
          <w:bCs/>
          <w:szCs w:val="24"/>
        </w:rPr>
        <w:t xml:space="preserve"> peale kokku, kuna alamtoru kvaliteet (nt </w:t>
      </w:r>
      <w:r w:rsidR="00490221">
        <w:rPr>
          <w:rFonts w:cs="Times New Roman"/>
          <w:bCs/>
          <w:szCs w:val="24"/>
        </w:rPr>
        <w:t xml:space="preserve">mikrotoru </w:t>
      </w:r>
      <w:r>
        <w:rPr>
          <w:rFonts w:cs="Times New Roman"/>
          <w:bCs/>
          <w:szCs w:val="24"/>
        </w:rPr>
        <w:t xml:space="preserve">läbimõõt) ei pruugi </w:t>
      </w:r>
      <w:r w:rsidR="00490221">
        <w:rPr>
          <w:rFonts w:cs="Times New Roman"/>
          <w:bCs/>
          <w:szCs w:val="24"/>
        </w:rPr>
        <w:t>olla tehnilise reservi tarbeks tehniliselt sobiv</w:t>
      </w:r>
      <w:r w:rsidR="009E4854">
        <w:rPr>
          <w:rFonts w:cs="Times New Roman"/>
          <w:bCs/>
          <w:szCs w:val="24"/>
        </w:rPr>
        <w:t>.</w:t>
      </w:r>
      <w:r w:rsidR="00490221">
        <w:rPr>
          <w:rFonts w:cs="Times New Roman"/>
          <w:bCs/>
          <w:szCs w:val="24"/>
        </w:rPr>
        <w:t xml:space="preserve"> </w:t>
      </w:r>
      <w:r w:rsidR="009E4854">
        <w:rPr>
          <w:rFonts w:cs="Times New Roman"/>
          <w:bCs/>
          <w:szCs w:val="24"/>
        </w:rPr>
        <w:t>Näiteks võib olla</w:t>
      </w:r>
      <w:r w:rsidR="00490221">
        <w:rPr>
          <w:rFonts w:cs="Times New Roman"/>
          <w:bCs/>
          <w:szCs w:val="24"/>
        </w:rPr>
        <w:t xml:space="preserve"> sidetorusse paigaldatud ka mikrotorust oluliselt </w:t>
      </w:r>
      <w:r w:rsidR="009E4854">
        <w:rPr>
          <w:rFonts w:cs="Times New Roman"/>
          <w:bCs/>
          <w:szCs w:val="24"/>
        </w:rPr>
        <w:t>suurema läbimõõduga sidekaableid või alamtorusid (multitorusid), mille rikete korral ei saaks kasutada väiksema läbimõõduga mikrotoru asjakohase asenduskaabli kiireks paigaldamiseks.</w:t>
      </w:r>
    </w:p>
    <w:p w14:paraId="606D27B4" w14:textId="77777777" w:rsidR="00A34A38" w:rsidRDefault="00A34A38" w:rsidP="00C51608">
      <w:pPr>
        <w:jc w:val="both"/>
        <w:rPr>
          <w:rFonts w:cs="Times New Roman"/>
          <w:bCs/>
          <w:szCs w:val="24"/>
        </w:rPr>
      </w:pPr>
    </w:p>
    <w:p w14:paraId="7861B8FA" w14:textId="77777777" w:rsidR="00323D8D" w:rsidRPr="00D64846" w:rsidRDefault="00323D8D" w:rsidP="00323D8D">
      <w:pPr>
        <w:pStyle w:val="Pealkiri1"/>
      </w:pPr>
      <w:bookmarkStart w:id="19" w:name="_Toc189040833"/>
      <w:r w:rsidRPr="00D64846">
        <w:lastRenderedPageBreak/>
        <w:t>Juurdepääs Telia alamtorule juhul kui (põhi) sidetorus või sidepostil vaba paigalduskoht puudub</w:t>
      </w:r>
      <w:bookmarkEnd w:id="19"/>
      <w:r w:rsidRPr="00D64846">
        <w:t xml:space="preserve"> </w:t>
      </w:r>
    </w:p>
    <w:p w14:paraId="58024941" w14:textId="77777777" w:rsidR="00323D8D" w:rsidRDefault="00323D8D" w:rsidP="00323D8D">
      <w:pPr>
        <w:jc w:val="both"/>
        <w:rPr>
          <w:rFonts w:cs="Times New Roman"/>
          <w:b/>
          <w:szCs w:val="24"/>
        </w:rPr>
      </w:pPr>
    </w:p>
    <w:p w14:paraId="6AC114F5" w14:textId="77777777" w:rsidR="00323D8D" w:rsidRDefault="00323D8D" w:rsidP="00323D8D">
      <w:pPr>
        <w:pStyle w:val="Pealkiri2"/>
      </w:pPr>
      <w:bookmarkStart w:id="20" w:name="_Toc189040834"/>
      <w:r>
        <w:t>Elisa</w:t>
      </w:r>
      <w:bookmarkEnd w:id="20"/>
    </w:p>
    <w:p w14:paraId="0C4DECC0" w14:textId="77777777" w:rsidR="00323D8D" w:rsidRPr="00CF5799" w:rsidRDefault="00323D8D" w:rsidP="00323D8D">
      <w:pPr>
        <w:jc w:val="both"/>
        <w:rPr>
          <w:rFonts w:cs="Times New Roman"/>
          <w:bCs/>
          <w:szCs w:val="24"/>
        </w:rPr>
      </w:pPr>
      <w:r w:rsidRPr="00CF5799">
        <w:rPr>
          <w:rFonts w:cs="Times New Roman"/>
          <w:bCs/>
          <w:szCs w:val="24"/>
        </w:rPr>
        <w:t>Elisa kirjutas oma 09.07.2024 kirjas nr 1-1/22 järgmist:</w:t>
      </w:r>
    </w:p>
    <w:p w14:paraId="24802AE3" w14:textId="77777777" w:rsidR="00323D8D" w:rsidRPr="005931D7" w:rsidRDefault="00323D8D" w:rsidP="00323D8D">
      <w:pPr>
        <w:jc w:val="both"/>
        <w:rPr>
          <w:rFonts w:cs="Times New Roman"/>
          <w:bCs/>
          <w:i/>
          <w:iCs/>
          <w:szCs w:val="24"/>
        </w:rPr>
      </w:pPr>
      <w:r w:rsidRPr="005931D7">
        <w:rPr>
          <w:rFonts w:cs="Times New Roman"/>
          <w:bCs/>
          <w:i/>
          <w:iCs/>
          <w:szCs w:val="24"/>
        </w:rPr>
        <w:t xml:space="preserve">3.1 Juurdepääs Telia alamtorule juhul kui (põhi) sidetorus vaba paigalduskoht puudub </w:t>
      </w:r>
    </w:p>
    <w:p w14:paraId="63FA1596" w14:textId="77777777" w:rsidR="00323D8D" w:rsidRPr="005931D7" w:rsidRDefault="00323D8D" w:rsidP="00323D8D">
      <w:pPr>
        <w:jc w:val="both"/>
        <w:rPr>
          <w:rFonts w:cs="Times New Roman"/>
          <w:bCs/>
          <w:i/>
          <w:iCs/>
          <w:szCs w:val="24"/>
        </w:rPr>
      </w:pPr>
      <w:r w:rsidRPr="005931D7">
        <w:rPr>
          <w:rFonts w:cs="Times New Roman"/>
          <w:bCs/>
          <w:i/>
          <w:iCs/>
          <w:szCs w:val="24"/>
        </w:rPr>
        <w:t xml:space="preserve"> Nii Eesti kui EL-i seadus ütleb, et füüsiliseks taristuks ei ole (ainult) sidekaabel ise. Samas ütleb uus kavand, et juhul kui Telia sidekaablitaristus (ehk põhitorus) vaba paigalduskoht puudub, siis on Telial kohustus pakkuda juurdepääsu Telia </w:t>
      </w:r>
      <w:r w:rsidRPr="005931D7">
        <w:rPr>
          <w:rFonts w:cs="Times New Roman"/>
          <w:bCs/>
          <w:i/>
          <w:iCs/>
          <w:szCs w:val="24"/>
          <w:u w:val="single"/>
        </w:rPr>
        <w:t>sidekaablile</w:t>
      </w:r>
      <w:r w:rsidRPr="005931D7">
        <w:rPr>
          <w:rFonts w:cs="Times New Roman"/>
          <w:bCs/>
          <w:i/>
          <w:iCs/>
          <w:szCs w:val="24"/>
          <w:vertAlign w:val="superscript"/>
        </w:rPr>
        <w:t>11</w:t>
      </w:r>
      <w:r w:rsidRPr="005931D7">
        <w:rPr>
          <w:rFonts w:cs="Times New Roman"/>
          <w:bCs/>
          <w:i/>
          <w:iCs/>
          <w:szCs w:val="24"/>
        </w:rPr>
        <w:t xml:space="preserve"> ehk ressursile, mis ei ole (päriselt) sidekaabli füüsilise taristu osa, kuid võimaldab nn alternatiivsel operaatoril (ANO) osutada side (jae) teenust, sh nt püsiinternetti. </w:t>
      </w:r>
    </w:p>
    <w:p w14:paraId="0C1B1481" w14:textId="77777777" w:rsidR="00323D8D" w:rsidRPr="005931D7" w:rsidRDefault="00323D8D" w:rsidP="00323D8D">
      <w:pPr>
        <w:jc w:val="both"/>
        <w:rPr>
          <w:rFonts w:cs="Times New Roman"/>
          <w:bCs/>
          <w:i/>
          <w:iCs/>
          <w:szCs w:val="24"/>
        </w:rPr>
      </w:pPr>
      <w:r w:rsidRPr="005931D7">
        <w:rPr>
          <w:rFonts w:cs="Times New Roman"/>
          <w:bCs/>
          <w:i/>
          <w:iCs/>
          <w:szCs w:val="24"/>
        </w:rPr>
        <w:t xml:space="preserve"> Täpselt sama peaks kehtima ka „alamtorude“ suhtes juhul kui (a) välistada otsusega „alamtorud“ õigusaktidega sätestatud füüsilise taristu koosseisust ja seega (b) üldise juurdepääsukohustuse alla mineva sidekaablitaristu hulgast. Kui nn põhitorus ehk sidetorus, mille suhtes kehtib „üldine“ juurdepääsukohustus, vaba paigalduskoht puudub, siis peaks MTE võimaldama juurdepääsu nn alamtorule. See lahendus ja MTE kohustus tuleneb ka turuanalüüsist, kus TTJA tuvastas, et: </w:t>
      </w:r>
    </w:p>
    <w:p w14:paraId="05EE59C1" w14:textId="77777777" w:rsidR="00323D8D" w:rsidRPr="005931D7" w:rsidRDefault="00323D8D" w:rsidP="00323D8D">
      <w:pPr>
        <w:jc w:val="both"/>
        <w:rPr>
          <w:rFonts w:cs="Times New Roman"/>
          <w:bCs/>
          <w:i/>
          <w:iCs/>
          <w:szCs w:val="24"/>
        </w:rPr>
      </w:pPr>
      <w:r w:rsidRPr="005931D7">
        <w:rPr>
          <w:rFonts w:cs="Times New Roman"/>
          <w:bCs/>
          <w:i/>
          <w:iCs/>
          <w:szCs w:val="24"/>
        </w:rPr>
        <w:t xml:space="preserve"> „sidekaabli paigalduskoha otsija seisukohalt on alamtoru sidekaablite paigaldamiseks [a] tehniliselt sobiv, [b] nende kasutus sidekaablite paigaldamiseks on praktikas tavapärane ja [c] alamtorusse sidekaabli paigaldamise tehnoloogia on samaväärne sidekaabli paigaldamisega pinnases suure- ja </w:t>
      </w:r>
      <w:proofErr w:type="spellStart"/>
      <w:r w:rsidRPr="005931D7">
        <w:rPr>
          <w:rFonts w:cs="Times New Roman"/>
          <w:bCs/>
          <w:i/>
          <w:iCs/>
          <w:szCs w:val="24"/>
        </w:rPr>
        <w:t>väiksemõõtmelistesse</w:t>
      </w:r>
      <w:proofErr w:type="spellEnd"/>
      <w:r w:rsidRPr="005931D7">
        <w:rPr>
          <w:rFonts w:cs="Times New Roman"/>
          <w:bCs/>
          <w:i/>
          <w:iCs/>
          <w:szCs w:val="24"/>
        </w:rPr>
        <w:t xml:space="preserve"> torudesse ja multitorudesse.“</w:t>
      </w:r>
      <w:r w:rsidRPr="005931D7">
        <w:rPr>
          <w:rFonts w:cs="Times New Roman"/>
          <w:bCs/>
          <w:i/>
          <w:iCs/>
          <w:szCs w:val="24"/>
          <w:vertAlign w:val="superscript"/>
        </w:rPr>
        <w:t>12</w:t>
      </w:r>
      <w:r w:rsidRPr="005931D7">
        <w:rPr>
          <w:rFonts w:cs="Times New Roman"/>
          <w:bCs/>
          <w:i/>
          <w:iCs/>
          <w:szCs w:val="24"/>
        </w:rPr>
        <w:t xml:space="preserve"> </w:t>
      </w:r>
    </w:p>
    <w:p w14:paraId="23F60021" w14:textId="77777777" w:rsidR="00323D8D" w:rsidRPr="005931D7" w:rsidRDefault="00323D8D" w:rsidP="00323D8D">
      <w:pPr>
        <w:jc w:val="both"/>
        <w:rPr>
          <w:rFonts w:cs="Times New Roman"/>
          <w:bCs/>
          <w:i/>
          <w:iCs/>
          <w:szCs w:val="24"/>
        </w:rPr>
      </w:pPr>
      <w:r w:rsidRPr="005931D7">
        <w:rPr>
          <w:rFonts w:cs="Times New Roman"/>
          <w:bCs/>
          <w:i/>
          <w:iCs/>
          <w:szCs w:val="24"/>
        </w:rPr>
        <w:t xml:space="preserve"> Järelikult, isegi juhul kui nõustuda TTJA-</w:t>
      </w:r>
      <w:proofErr w:type="spellStart"/>
      <w:r w:rsidRPr="005931D7">
        <w:rPr>
          <w:rFonts w:cs="Times New Roman"/>
          <w:bCs/>
          <w:i/>
          <w:iCs/>
          <w:szCs w:val="24"/>
        </w:rPr>
        <w:t>ga</w:t>
      </w:r>
      <w:proofErr w:type="spellEnd"/>
      <w:r w:rsidRPr="005931D7">
        <w:rPr>
          <w:rFonts w:cs="Times New Roman"/>
          <w:bCs/>
          <w:i/>
          <w:iCs/>
          <w:szCs w:val="24"/>
        </w:rPr>
        <w:t xml:space="preserve">, et „ei ole põhjendatud ja otstarbekas“ hõlmata </w:t>
      </w:r>
      <w:r w:rsidRPr="005931D7">
        <w:rPr>
          <w:rFonts w:cs="Times New Roman"/>
          <w:bCs/>
          <w:i/>
          <w:iCs/>
          <w:szCs w:val="24"/>
          <w:u w:val="single"/>
        </w:rPr>
        <w:t>kõiki</w:t>
      </w:r>
      <w:r w:rsidRPr="005931D7">
        <w:rPr>
          <w:rFonts w:cs="Times New Roman"/>
          <w:bCs/>
          <w:i/>
          <w:iCs/>
          <w:szCs w:val="24"/>
        </w:rPr>
        <w:t xml:space="preserve"> sidetorusid juurdepääsukohustusliku (põhi) sidekaablitaristu hulka ja välistada üldjuhul alamtorud sellele juurdepääsu kohustusest ehk mitte „piiritleda maaalustes suuremõõtmelistes (harvem ka </w:t>
      </w:r>
      <w:proofErr w:type="spellStart"/>
      <w:r w:rsidRPr="005931D7">
        <w:rPr>
          <w:rFonts w:cs="Times New Roman"/>
          <w:bCs/>
          <w:i/>
          <w:iCs/>
          <w:szCs w:val="24"/>
        </w:rPr>
        <w:t>väiksemõõtmelistes</w:t>
      </w:r>
      <w:proofErr w:type="spellEnd"/>
      <w:r w:rsidRPr="005931D7">
        <w:rPr>
          <w:rFonts w:cs="Times New Roman"/>
          <w:bCs/>
          <w:i/>
          <w:iCs/>
          <w:szCs w:val="24"/>
        </w:rPr>
        <w:t>) sidetorudes asuvaid alamtorusid sidekaablitaristule juurdepääsu hulgituru põhitootena“</w:t>
      </w:r>
      <w:r w:rsidRPr="005931D7">
        <w:rPr>
          <w:rFonts w:cs="Times New Roman"/>
          <w:bCs/>
          <w:i/>
          <w:iCs/>
          <w:szCs w:val="24"/>
          <w:vertAlign w:val="superscript"/>
        </w:rPr>
        <w:t>13</w:t>
      </w:r>
      <w:r w:rsidRPr="005931D7">
        <w:rPr>
          <w:rFonts w:cs="Times New Roman"/>
          <w:bCs/>
          <w:i/>
          <w:iCs/>
          <w:szCs w:val="24"/>
        </w:rPr>
        <w:t xml:space="preserve">, siis turuanalüüsist nähtuvalt on igal juhul vajalik ja põhjendatud arvata juurdepääs </w:t>
      </w:r>
      <w:r w:rsidRPr="005931D7">
        <w:rPr>
          <w:rFonts w:cs="Times New Roman"/>
          <w:bCs/>
          <w:i/>
          <w:iCs/>
          <w:szCs w:val="24"/>
          <w:u w:val="single"/>
        </w:rPr>
        <w:t>alamtorule</w:t>
      </w:r>
      <w:r w:rsidRPr="005931D7">
        <w:rPr>
          <w:rFonts w:cs="Times New Roman"/>
          <w:bCs/>
          <w:i/>
          <w:iCs/>
          <w:szCs w:val="24"/>
        </w:rPr>
        <w:t xml:space="preserve"> (nagu sidekaablile juurdepääsu puhul on kavandis juba tehtud) nö </w:t>
      </w:r>
      <w:r w:rsidRPr="005931D7">
        <w:rPr>
          <w:rFonts w:cs="Times New Roman"/>
          <w:bCs/>
          <w:i/>
          <w:iCs/>
          <w:szCs w:val="24"/>
          <w:u w:val="single"/>
        </w:rPr>
        <w:t>alternatiivteenuste</w:t>
      </w:r>
      <w:r w:rsidRPr="005931D7">
        <w:rPr>
          <w:rFonts w:cs="Times New Roman"/>
          <w:bCs/>
          <w:i/>
          <w:iCs/>
          <w:szCs w:val="24"/>
        </w:rPr>
        <w:t xml:space="preserve"> hulka, kuna „need [alamtorud] võivad olla alternatiivseks sidekaabli paigalduskohaks lõikudes, kus pinnases sidetorudes muud vabad paigalduskohad puuduvad“.</w:t>
      </w:r>
      <w:r w:rsidRPr="005931D7">
        <w:rPr>
          <w:rFonts w:cs="Times New Roman"/>
          <w:bCs/>
          <w:i/>
          <w:iCs/>
          <w:szCs w:val="24"/>
          <w:vertAlign w:val="superscript"/>
        </w:rPr>
        <w:t>14</w:t>
      </w:r>
      <w:r w:rsidRPr="005931D7">
        <w:rPr>
          <w:rFonts w:cs="Times New Roman"/>
          <w:bCs/>
          <w:i/>
          <w:iCs/>
          <w:szCs w:val="24"/>
        </w:rPr>
        <w:t xml:space="preserve"> </w:t>
      </w:r>
    </w:p>
    <w:p w14:paraId="2F6FC29D" w14:textId="77777777" w:rsidR="00323D8D" w:rsidRPr="005931D7" w:rsidRDefault="00323D8D" w:rsidP="00323D8D">
      <w:pPr>
        <w:jc w:val="both"/>
        <w:rPr>
          <w:rFonts w:cs="Times New Roman"/>
          <w:bCs/>
          <w:i/>
          <w:iCs/>
          <w:szCs w:val="24"/>
        </w:rPr>
      </w:pPr>
      <w:r w:rsidRPr="005931D7">
        <w:rPr>
          <w:rFonts w:cs="Times New Roman"/>
          <w:bCs/>
          <w:i/>
          <w:iCs/>
          <w:szCs w:val="24"/>
        </w:rPr>
        <w:t xml:space="preserve"> TTJA otsus välistada „alamtorud“ õigusaktidega sätestatud füüsilise taristu koosseisust ja seega uue kavandiga pandava üldise juurdepääsukohustuse alla mineva sidekaablitaristu hulgast, on vastuoluline ja vaieldav. Kuid on võimalik ette kujutada põhjuseid, miks TTJA on nii teinud. </w:t>
      </w:r>
    </w:p>
    <w:p w14:paraId="6D89C598" w14:textId="77777777" w:rsidR="00323D8D" w:rsidRPr="005931D7" w:rsidRDefault="00323D8D" w:rsidP="00323D8D">
      <w:pPr>
        <w:jc w:val="both"/>
        <w:rPr>
          <w:rFonts w:cs="Times New Roman"/>
          <w:bCs/>
          <w:i/>
          <w:iCs/>
          <w:szCs w:val="24"/>
        </w:rPr>
      </w:pPr>
      <w:r w:rsidRPr="005931D7">
        <w:rPr>
          <w:rFonts w:cs="Times New Roman"/>
          <w:bCs/>
          <w:i/>
          <w:iCs/>
          <w:szCs w:val="24"/>
        </w:rPr>
        <w:t xml:space="preserve"> Kuid täiesti kindlasti ei ole ühtegi põhjust, miks Telia ei peaks sarnaselt sidekaabli juurdepääsule pakkuma juurdepääsu „alamtorule“ olukorras, kus „(põhi) sidetorus“ vaba paigalduskoht puudub. TTJA jõuab turuanalüüsis vältimatult ja põhjendatult täpselt sama lõppjärelduseni. </w:t>
      </w:r>
    </w:p>
    <w:p w14:paraId="596E39C6" w14:textId="77777777" w:rsidR="00323D8D" w:rsidRPr="005931D7" w:rsidRDefault="00323D8D" w:rsidP="00323D8D">
      <w:pPr>
        <w:jc w:val="both"/>
        <w:rPr>
          <w:rFonts w:cs="Times New Roman"/>
          <w:bCs/>
          <w:i/>
          <w:iCs/>
          <w:szCs w:val="24"/>
        </w:rPr>
      </w:pPr>
      <w:r w:rsidRPr="005931D7">
        <w:rPr>
          <w:rFonts w:cs="Times New Roman"/>
          <w:bCs/>
          <w:i/>
          <w:iCs/>
          <w:szCs w:val="24"/>
        </w:rPr>
        <w:t xml:space="preserve"> Järelikult tuleb uues kavandis viia MTE kohustused (lisa 4) turuanalüüsiga (lisa 3) kooskõlla ning kehtestada Teliale kohustus anda juurdepääs Telia alamtorule vähemalt juhtudel kui Telia „(põhi) sidetorus“ vaba paigalduskoht puudub. Palun otsuse kavandit vastavalt täiendada. </w:t>
      </w:r>
    </w:p>
    <w:p w14:paraId="74AB4DF3" w14:textId="77777777" w:rsidR="00323D8D" w:rsidRPr="005931D7" w:rsidRDefault="00323D8D" w:rsidP="00323D8D">
      <w:pPr>
        <w:jc w:val="both"/>
        <w:rPr>
          <w:rFonts w:cs="Times New Roman"/>
          <w:bCs/>
          <w:i/>
          <w:iCs/>
          <w:szCs w:val="24"/>
        </w:rPr>
      </w:pPr>
      <w:r w:rsidRPr="005931D7">
        <w:rPr>
          <w:rFonts w:cs="Times New Roman"/>
          <w:bCs/>
          <w:i/>
          <w:iCs/>
          <w:szCs w:val="24"/>
        </w:rPr>
        <w:lastRenderedPageBreak/>
        <w:t xml:space="preserve"> </w:t>
      </w:r>
    </w:p>
    <w:p w14:paraId="6ADA4821" w14:textId="77777777" w:rsidR="00323D8D" w:rsidRPr="005931D7" w:rsidRDefault="00323D8D" w:rsidP="00323D8D">
      <w:pPr>
        <w:jc w:val="both"/>
        <w:rPr>
          <w:rFonts w:cs="Times New Roman"/>
          <w:bCs/>
          <w:i/>
          <w:iCs/>
          <w:szCs w:val="24"/>
        </w:rPr>
      </w:pPr>
      <w:r w:rsidRPr="005931D7">
        <w:rPr>
          <w:rFonts w:cs="Times New Roman"/>
          <w:bCs/>
          <w:i/>
          <w:iCs/>
          <w:szCs w:val="24"/>
        </w:rPr>
        <w:t xml:space="preserve">3.2 Kõigepealt (a) juurdepääs alamtorule ja seejärel (b) juurdepääs sidekaablile </w:t>
      </w:r>
    </w:p>
    <w:p w14:paraId="530E06B5" w14:textId="5BABD688" w:rsidR="00323D8D" w:rsidRPr="005931D7" w:rsidRDefault="00323D8D" w:rsidP="00323D8D">
      <w:pPr>
        <w:jc w:val="both"/>
        <w:rPr>
          <w:rFonts w:cs="Times New Roman"/>
          <w:bCs/>
          <w:i/>
          <w:iCs/>
          <w:szCs w:val="24"/>
        </w:rPr>
      </w:pPr>
      <w:r w:rsidRPr="005931D7">
        <w:rPr>
          <w:rFonts w:cs="Times New Roman"/>
          <w:bCs/>
          <w:i/>
          <w:iCs/>
          <w:szCs w:val="24"/>
        </w:rPr>
        <w:t xml:space="preserve"> Lisaks Telia alamtoru juurdepääsule vähemalt tugi-, lisand- või asendusteenusena (vt p 3.1) tuleb otsuses sätestada ka „alternatiivide“ </w:t>
      </w:r>
      <w:r w:rsidRPr="005931D7">
        <w:rPr>
          <w:rFonts w:cs="Times New Roman"/>
          <w:bCs/>
          <w:i/>
          <w:iCs/>
          <w:szCs w:val="24"/>
          <w:u w:val="single"/>
        </w:rPr>
        <w:t>järjekord</w:t>
      </w:r>
      <w:r w:rsidRPr="005931D7">
        <w:rPr>
          <w:rFonts w:cs="Times New Roman"/>
          <w:bCs/>
          <w:i/>
          <w:iCs/>
          <w:szCs w:val="24"/>
        </w:rPr>
        <w:t>, st</w:t>
      </w:r>
      <w:r w:rsidR="00AE5F29">
        <w:rPr>
          <w:rFonts w:cs="Times New Roman"/>
          <w:bCs/>
          <w:i/>
          <w:iCs/>
          <w:szCs w:val="24"/>
        </w:rPr>
        <w:t>.</w:t>
      </w:r>
      <w:r w:rsidRPr="005931D7">
        <w:rPr>
          <w:rFonts w:cs="Times New Roman"/>
          <w:bCs/>
          <w:i/>
          <w:iCs/>
          <w:szCs w:val="24"/>
        </w:rPr>
        <w:t xml:space="preserve"> sidetorus vaba paigalduskoha puudumisel Telia kohustus </w:t>
      </w:r>
      <w:r w:rsidRPr="005931D7">
        <w:rPr>
          <w:rFonts w:cs="Times New Roman"/>
          <w:bCs/>
          <w:i/>
          <w:iCs/>
          <w:szCs w:val="24"/>
          <w:u w:val="single"/>
        </w:rPr>
        <w:t>pakkuda</w:t>
      </w:r>
      <w:r w:rsidRPr="005931D7">
        <w:rPr>
          <w:rFonts w:cs="Times New Roman"/>
          <w:bCs/>
          <w:i/>
          <w:iCs/>
          <w:szCs w:val="24"/>
        </w:rPr>
        <w:t xml:space="preserve"> esmalt (a) alamtorule juurdepääsu (alamtorus paigalduskoha renti)</w:t>
      </w:r>
      <w:r w:rsidRPr="005931D7">
        <w:rPr>
          <w:rFonts w:cs="Times New Roman"/>
          <w:bCs/>
          <w:i/>
          <w:iCs/>
          <w:szCs w:val="24"/>
          <w:vertAlign w:val="superscript"/>
        </w:rPr>
        <w:t>15</w:t>
      </w:r>
      <w:r w:rsidRPr="005931D7">
        <w:rPr>
          <w:rFonts w:cs="Times New Roman"/>
          <w:bCs/>
          <w:i/>
          <w:iCs/>
          <w:szCs w:val="24"/>
        </w:rPr>
        <w:t xml:space="preserve"> ja alles selle puudumisel või kui ANO seda ei soovi (b) Telia sidekaablile juurdepääsu (kiu renti). </w:t>
      </w:r>
    </w:p>
    <w:p w14:paraId="5C243D2C" w14:textId="6A521677" w:rsidR="00323D8D" w:rsidRPr="005931D7" w:rsidRDefault="00323D8D" w:rsidP="00323D8D">
      <w:pPr>
        <w:jc w:val="both"/>
        <w:rPr>
          <w:rFonts w:cs="Times New Roman"/>
          <w:bCs/>
          <w:i/>
          <w:iCs/>
          <w:szCs w:val="24"/>
        </w:rPr>
      </w:pPr>
      <w:r w:rsidRPr="005931D7">
        <w:rPr>
          <w:rFonts w:cs="Times New Roman"/>
          <w:bCs/>
          <w:i/>
          <w:iCs/>
          <w:szCs w:val="24"/>
        </w:rPr>
        <w:t xml:space="preserve"> Esiteks on juurdepääs alamtorule ning (uue) sidekaabli paigaldamine ehk sidevõrgu arendamine paremini kooskõlas uue sidekoodeksi ja valdkonnaspetsiifilise regulatsiooniga, sh ESS-iga, kuna  nende põhieesmärk on ennekõike just </w:t>
      </w:r>
      <w:r w:rsidRPr="005931D7">
        <w:rPr>
          <w:rFonts w:cs="Times New Roman"/>
          <w:bCs/>
          <w:i/>
          <w:iCs/>
          <w:szCs w:val="24"/>
          <w:u w:val="single"/>
        </w:rPr>
        <w:t>taristupõhise konkurentsi</w:t>
      </w:r>
      <w:r w:rsidRPr="005931D7">
        <w:rPr>
          <w:rFonts w:cs="Times New Roman"/>
          <w:bCs/>
          <w:i/>
          <w:iCs/>
          <w:szCs w:val="24"/>
        </w:rPr>
        <w:t xml:space="preserve"> suurendamine. Telia sidekaabli juurdepääs (Telia kiu rent) on jaeturu konkurentsi säilitamiseks (või tekitamiseks) teatud oludes, st</w:t>
      </w:r>
      <w:r w:rsidR="00AE5F29">
        <w:rPr>
          <w:rFonts w:cs="Times New Roman"/>
          <w:bCs/>
          <w:i/>
          <w:iCs/>
          <w:szCs w:val="24"/>
        </w:rPr>
        <w:t>.</w:t>
      </w:r>
      <w:r w:rsidRPr="005931D7">
        <w:rPr>
          <w:rFonts w:cs="Times New Roman"/>
          <w:bCs/>
          <w:i/>
          <w:iCs/>
          <w:szCs w:val="24"/>
        </w:rPr>
        <w:t xml:space="preserve"> kuni püsiva ja tõhusa taristupõhise konkurentsi tekkimiseni, hädavajalik ning möödapääsmatu, kuid see ei arenda sidevõrku ja pigem tekitab või suurendab MTE-st sõltuvust. Seega alamtorule juurdepääsu tuleb eelistada sidekaablile juurdepääsu ees. </w:t>
      </w:r>
    </w:p>
    <w:p w14:paraId="754B9EA4" w14:textId="77777777" w:rsidR="00323D8D" w:rsidRPr="005931D7" w:rsidRDefault="00323D8D" w:rsidP="00323D8D">
      <w:pPr>
        <w:jc w:val="both"/>
        <w:rPr>
          <w:rFonts w:cs="Times New Roman"/>
          <w:bCs/>
          <w:i/>
          <w:iCs/>
          <w:szCs w:val="24"/>
        </w:rPr>
      </w:pPr>
      <w:r w:rsidRPr="005931D7">
        <w:rPr>
          <w:rFonts w:cs="Times New Roman"/>
          <w:bCs/>
          <w:i/>
          <w:iCs/>
          <w:szCs w:val="24"/>
        </w:rPr>
        <w:t xml:space="preserve"> Teiseks, Telia sidekaablile juurdepääs (kiu rent) on teenusena ise ANO vaates väga kulukas ja see kulu ei piirdu üksnes kuutasudega, vaid Telia kiu rendiga kaasneb tavaliselt (a) igakordne liitumistasu ning (b) ehituskulud, mis võivad küünida tuhandetesse eurodesse.  </w:t>
      </w:r>
    </w:p>
    <w:p w14:paraId="7111FBBA" w14:textId="6A34C51F" w:rsidR="00323D8D" w:rsidRPr="005931D7" w:rsidRDefault="00323D8D" w:rsidP="00323D8D">
      <w:pPr>
        <w:jc w:val="both"/>
        <w:rPr>
          <w:rFonts w:cs="Times New Roman"/>
          <w:bCs/>
          <w:i/>
          <w:iCs/>
          <w:szCs w:val="24"/>
        </w:rPr>
      </w:pPr>
      <w:r w:rsidRPr="005931D7">
        <w:rPr>
          <w:rFonts w:cs="Times New Roman"/>
          <w:bCs/>
          <w:i/>
          <w:iCs/>
          <w:szCs w:val="24"/>
        </w:rPr>
        <w:t xml:space="preserve"> Kolmandaks aitab juurdepääsukohustus, mis laieneb erandjuhtudel ka alamtorule, </w:t>
      </w:r>
      <w:r w:rsidRPr="005931D7">
        <w:rPr>
          <w:rFonts w:cs="Times New Roman"/>
          <w:bCs/>
          <w:i/>
          <w:iCs/>
          <w:szCs w:val="24"/>
          <w:u w:val="single"/>
        </w:rPr>
        <w:t>ennetada</w:t>
      </w:r>
      <w:r w:rsidRPr="005931D7">
        <w:rPr>
          <w:rFonts w:cs="Times New Roman"/>
          <w:bCs/>
          <w:i/>
          <w:iCs/>
          <w:szCs w:val="24"/>
        </w:rPr>
        <w:t xml:space="preserve"> ka võimalikke kuritarvitusi (konkurentsiprobleeme), st</w:t>
      </w:r>
      <w:r w:rsidR="00AE5F29">
        <w:rPr>
          <w:rFonts w:cs="Times New Roman"/>
          <w:bCs/>
          <w:i/>
          <w:iCs/>
          <w:szCs w:val="24"/>
        </w:rPr>
        <w:t>.</w:t>
      </w:r>
      <w:r w:rsidRPr="005931D7">
        <w:rPr>
          <w:rFonts w:cs="Times New Roman"/>
          <w:bCs/>
          <w:i/>
          <w:iCs/>
          <w:szCs w:val="24"/>
        </w:rPr>
        <w:t xml:space="preserve"> sidetoru „vaba mahu“ kunstlikku vähendamist läbi sidetoru de jure hõivamise: nt läbi selle, et (põhi) torusse paigaldatakse alamtoru(d), mis on kasutuseta või alakasutuses (ja kus on de facto vaba maht), kuid millele regulatsiooni auklikkuse tõttu juurdepääsukohustus ei laiene ja millele juurdepääsust selle ettekäände abil keeldutakse. </w:t>
      </w:r>
    </w:p>
    <w:p w14:paraId="59F2FC0A" w14:textId="77777777" w:rsidR="00323D8D" w:rsidRPr="005931D7" w:rsidRDefault="00323D8D" w:rsidP="00323D8D">
      <w:pPr>
        <w:jc w:val="both"/>
        <w:rPr>
          <w:rFonts w:cs="Times New Roman"/>
          <w:bCs/>
          <w:i/>
          <w:iCs/>
          <w:szCs w:val="24"/>
        </w:rPr>
      </w:pPr>
      <w:r w:rsidRPr="005931D7">
        <w:rPr>
          <w:rFonts w:cs="Times New Roman"/>
          <w:bCs/>
          <w:i/>
          <w:iCs/>
          <w:szCs w:val="24"/>
        </w:rPr>
        <w:t xml:space="preserve"> TTJA on ise õigesti tuvastanud, et Telial on </w:t>
      </w:r>
      <w:r w:rsidRPr="005931D7">
        <w:rPr>
          <w:rFonts w:cs="Times New Roman"/>
          <w:bCs/>
          <w:i/>
          <w:iCs/>
          <w:szCs w:val="24"/>
          <w:u w:val="single"/>
        </w:rPr>
        <w:t>võime</w:t>
      </w:r>
      <w:r w:rsidRPr="005931D7">
        <w:rPr>
          <w:rFonts w:cs="Times New Roman"/>
          <w:bCs/>
          <w:i/>
          <w:iCs/>
          <w:szCs w:val="24"/>
        </w:rPr>
        <w:t xml:space="preserve"> ja </w:t>
      </w:r>
      <w:r w:rsidRPr="005931D7">
        <w:rPr>
          <w:rFonts w:cs="Times New Roman"/>
          <w:bCs/>
          <w:i/>
          <w:iCs/>
          <w:szCs w:val="24"/>
          <w:u w:val="single"/>
        </w:rPr>
        <w:t>stiimul</w:t>
      </w:r>
      <w:r w:rsidRPr="005931D7">
        <w:rPr>
          <w:rFonts w:cs="Times New Roman"/>
          <w:bCs/>
          <w:i/>
          <w:iCs/>
          <w:szCs w:val="24"/>
        </w:rPr>
        <w:t xml:space="preserve"> tegutseda konkurentsivastasel viisil, nt keelates või takistades oma sidekaablitaristule juurdepääsu</w:t>
      </w:r>
      <w:r w:rsidRPr="005931D7">
        <w:rPr>
          <w:rFonts w:cs="Times New Roman"/>
          <w:bCs/>
          <w:i/>
          <w:iCs/>
          <w:szCs w:val="24"/>
          <w:vertAlign w:val="superscript"/>
        </w:rPr>
        <w:t>16</w:t>
      </w:r>
      <w:r w:rsidRPr="005931D7">
        <w:rPr>
          <w:rFonts w:cs="Times New Roman"/>
          <w:bCs/>
          <w:i/>
          <w:iCs/>
          <w:szCs w:val="24"/>
        </w:rPr>
        <w:t xml:space="preserve"> ning selle konkurentsiprobleemi praktikas realiseerumise ära hoidmiseks ja ennetava (</w:t>
      </w:r>
      <w:proofErr w:type="spellStart"/>
      <w:r w:rsidRPr="005931D7">
        <w:rPr>
          <w:rFonts w:cs="Times New Roman"/>
          <w:bCs/>
          <w:i/>
          <w:iCs/>
          <w:szCs w:val="24"/>
        </w:rPr>
        <w:t>ex</w:t>
      </w:r>
      <w:proofErr w:type="spellEnd"/>
      <w:r w:rsidRPr="005931D7">
        <w:rPr>
          <w:rFonts w:cs="Times New Roman"/>
          <w:bCs/>
          <w:i/>
          <w:iCs/>
          <w:szCs w:val="24"/>
        </w:rPr>
        <w:t xml:space="preserve"> </w:t>
      </w:r>
      <w:proofErr w:type="spellStart"/>
      <w:r w:rsidRPr="005931D7">
        <w:rPr>
          <w:rFonts w:cs="Times New Roman"/>
          <w:bCs/>
          <w:i/>
          <w:iCs/>
          <w:szCs w:val="24"/>
        </w:rPr>
        <w:t>ante</w:t>
      </w:r>
      <w:proofErr w:type="spellEnd"/>
      <w:r w:rsidRPr="005931D7">
        <w:rPr>
          <w:rFonts w:cs="Times New Roman"/>
          <w:bCs/>
          <w:i/>
          <w:iCs/>
          <w:szCs w:val="24"/>
        </w:rPr>
        <w:t>) regulatsiooni kehtestamiseks pole vaja eelnevalt tuvastada, et sellist asja on varem juhtunud – piisab kui Telial on võime nii teha.</w:t>
      </w:r>
      <w:r w:rsidRPr="005931D7">
        <w:rPr>
          <w:rFonts w:cs="Times New Roman"/>
          <w:bCs/>
          <w:i/>
          <w:iCs/>
          <w:szCs w:val="24"/>
          <w:vertAlign w:val="superscript"/>
        </w:rPr>
        <w:t>17</w:t>
      </w:r>
      <w:r w:rsidRPr="005931D7">
        <w:rPr>
          <w:rFonts w:cs="Times New Roman"/>
          <w:bCs/>
          <w:i/>
          <w:iCs/>
          <w:szCs w:val="24"/>
        </w:rPr>
        <w:t xml:space="preserve"> </w:t>
      </w:r>
    </w:p>
    <w:p w14:paraId="59BBF402" w14:textId="057B13B4" w:rsidR="00323D8D" w:rsidRPr="005931D7" w:rsidRDefault="00323D8D" w:rsidP="00323D8D">
      <w:pPr>
        <w:jc w:val="both"/>
        <w:rPr>
          <w:rFonts w:cs="Times New Roman"/>
          <w:bCs/>
          <w:i/>
          <w:iCs/>
          <w:szCs w:val="24"/>
        </w:rPr>
      </w:pPr>
      <w:r w:rsidRPr="005931D7">
        <w:rPr>
          <w:rFonts w:cs="Times New Roman"/>
          <w:bCs/>
          <w:i/>
          <w:iCs/>
          <w:szCs w:val="24"/>
        </w:rPr>
        <w:t xml:space="preserve"> Seega ei ole juurdepääs alamtorule mitte ainult põhjendatud ja vajalik (nagu TTJA turuanalüüsis ka ise tuvastas) mh taristupõhise konkurentsi arendamiseks ja jaeturu konkurentsi säilitamiseks vaid ka ettenägelik, st</w:t>
      </w:r>
      <w:r w:rsidR="00AE5F29">
        <w:rPr>
          <w:rFonts w:cs="Times New Roman"/>
          <w:bCs/>
          <w:i/>
          <w:iCs/>
          <w:szCs w:val="24"/>
        </w:rPr>
        <w:t>.</w:t>
      </w:r>
      <w:r w:rsidRPr="005931D7">
        <w:rPr>
          <w:rFonts w:cs="Times New Roman"/>
          <w:bCs/>
          <w:i/>
          <w:iCs/>
          <w:szCs w:val="24"/>
        </w:rPr>
        <w:t xml:space="preserve"> sidekaablitaristule juurdepääsust keeldumise võimalusi ahendav ja seega regulatsiooni kvaliteeti kindlustav ja selle eesmärke toetav. </w:t>
      </w:r>
    </w:p>
    <w:p w14:paraId="1A8CCB8B" w14:textId="77777777" w:rsidR="00323D8D" w:rsidRPr="005931D7" w:rsidRDefault="00323D8D" w:rsidP="00323D8D">
      <w:pPr>
        <w:jc w:val="both"/>
        <w:rPr>
          <w:rFonts w:cs="Times New Roman"/>
          <w:b/>
          <w:szCs w:val="24"/>
        </w:rPr>
      </w:pPr>
    </w:p>
    <w:p w14:paraId="26694CAB" w14:textId="77777777" w:rsidR="00323D8D" w:rsidRDefault="00323D8D" w:rsidP="00323D8D">
      <w:pPr>
        <w:pStyle w:val="Pealkiri2"/>
      </w:pPr>
      <w:bookmarkStart w:id="21" w:name="_Toc189040835"/>
      <w:r w:rsidRPr="00002F49">
        <w:t>TTJA</w:t>
      </w:r>
      <w:bookmarkEnd w:id="21"/>
    </w:p>
    <w:p w14:paraId="30AF064D" w14:textId="77777777" w:rsidR="00323D8D" w:rsidRPr="00002F49" w:rsidRDefault="00323D8D" w:rsidP="00323D8D">
      <w:pPr>
        <w:jc w:val="both"/>
        <w:rPr>
          <w:rFonts w:cs="Times New Roman"/>
          <w:b/>
          <w:szCs w:val="24"/>
        </w:rPr>
      </w:pPr>
    </w:p>
    <w:p w14:paraId="318B627D" w14:textId="788082C8" w:rsidR="00323D8D" w:rsidRDefault="00C7612C" w:rsidP="00323D8D">
      <w:pPr>
        <w:jc w:val="both"/>
        <w:rPr>
          <w:rFonts w:cs="Times New Roman"/>
          <w:bCs/>
          <w:szCs w:val="24"/>
        </w:rPr>
      </w:pPr>
      <w:r>
        <w:rPr>
          <w:rFonts w:cs="Times New Roman"/>
          <w:bCs/>
          <w:szCs w:val="24"/>
        </w:rPr>
        <w:t xml:space="preserve">TTJA nõustub, et </w:t>
      </w:r>
      <w:r w:rsidRPr="00C7612C">
        <w:rPr>
          <w:rFonts w:cs="Times New Roman"/>
          <w:bCs/>
          <w:szCs w:val="24"/>
        </w:rPr>
        <w:t>kui ilma vaba paigalduskohata sidetoru  lõigus on olemas Telia vaba alamtoru ja/või sidekaabel (nt valguskaabli kiud) ning juurdepääsu taotlejal endal puudub seal vaba alamtoru, siis on otstarbekas ja majanduslikult põhjendatud konkurentsi soodustamiseks kohustada Telia</w:t>
      </w:r>
      <w:r w:rsidR="006374D3">
        <w:rPr>
          <w:rFonts w:cs="Times New Roman"/>
          <w:bCs/>
          <w:szCs w:val="24"/>
        </w:rPr>
        <w:t>t</w:t>
      </w:r>
      <w:r w:rsidRPr="00C7612C">
        <w:rPr>
          <w:rFonts w:cs="Times New Roman"/>
          <w:bCs/>
          <w:szCs w:val="24"/>
        </w:rPr>
        <w:t xml:space="preserve"> pakkuma juurdepääsu vastavavas sidetoru lõigus olemasolevale vabale alamtorule ja/või sidekaablile. Seejuures selleks, et vastava juurdepääsu tehnilise võimaluse loomine ei oleks Teliale ebamõistlikult koormav või ei kahjustaks Telia võrgu terviklikkust, </w:t>
      </w:r>
      <w:r w:rsidRPr="00C7612C">
        <w:rPr>
          <w:rFonts w:cs="Times New Roman"/>
          <w:bCs/>
          <w:szCs w:val="24"/>
        </w:rPr>
        <w:lastRenderedPageBreak/>
        <w:t>võib Telia sellisele sidekaablile või alamtorule juurdepääsul määrata vastava sidekaabli või alamtoru otspunktid erinevalt vaba paigalduskohata sidetoru lõigu otspunktidest.</w:t>
      </w:r>
    </w:p>
    <w:p w14:paraId="7818D906" w14:textId="3854FF0A" w:rsidR="00C7612C" w:rsidRDefault="00C7612C" w:rsidP="00323D8D">
      <w:pPr>
        <w:jc w:val="both"/>
        <w:rPr>
          <w:rFonts w:cs="Times New Roman"/>
          <w:b/>
          <w:szCs w:val="24"/>
        </w:rPr>
      </w:pPr>
      <w:r>
        <w:rPr>
          <w:rFonts w:cs="Times New Roman"/>
          <w:bCs/>
          <w:szCs w:val="24"/>
        </w:rPr>
        <w:t xml:space="preserve">TTJA täiendab vastavalt otsuse lisas 4 </w:t>
      </w:r>
      <w:r w:rsidR="007A7F3A">
        <w:rPr>
          <w:rFonts w:cs="Times New Roman"/>
          <w:bCs/>
          <w:szCs w:val="24"/>
        </w:rPr>
        <w:t>ptk.-</w:t>
      </w:r>
      <w:r>
        <w:rPr>
          <w:rFonts w:cs="Times New Roman"/>
          <w:bCs/>
          <w:szCs w:val="24"/>
        </w:rPr>
        <w:t xml:space="preserve">i </w:t>
      </w:r>
      <w:r w:rsidRPr="00C7612C">
        <w:rPr>
          <w:rFonts w:cs="Times New Roman"/>
          <w:bCs/>
          <w:szCs w:val="24"/>
        </w:rPr>
        <w:t xml:space="preserve">3.5.10 </w:t>
      </w:r>
      <w:r>
        <w:rPr>
          <w:rFonts w:cs="Times New Roman"/>
          <w:bCs/>
          <w:szCs w:val="24"/>
        </w:rPr>
        <w:t>„</w:t>
      </w:r>
      <w:r w:rsidRPr="00C7612C">
        <w:rPr>
          <w:rFonts w:cs="Times New Roman"/>
          <w:bCs/>
          <w:szCs w:val="24"/>
        </w:rPr>
        <w:t>Juurdepääs Telia olemasoleva alamtoru ja sidekaabli rendi teenusele lõikudes kus sidetorus vabad paigalduskohad puuduvad</w:t>
      </w:r>
      <w:r>
        <w:rPr>
          <w:rFonts w:cs="Times New Roman"/>
          <w:bCs/>
          <w:szCs w:val="24"/>
        </w:rPr>
        <w:t xml:space="preserve">“ ja </w:t>
      </w:r>
      <w:r w:rsidRPr="00C7612C">
        <w:rPr>
          <w:rFonts w:cs="Times New Roman"/>
          <w:bCs/>
          <w:szCs w:val="24"/>
        </w:rPr>
        <w:t xml:space="preserve">3.6 </w:t>
      </w:r>
      <w:r>
        <w:rPr>
          <w:rFonts w:cs="Times New Roman"/>
          <w:bCs/>
          <w:szCs w:val="24"/>
        </w:rPr>
        <w:t>„</w:t>
      </w:r>
      <w:r w:rsidRPr="00C7612C">
        <w:rPr>
          <w:rFonts w:cs="Times New Roman"/>
          <w:bCs/>
          <w:szCs w:val="24"/>
        </w:rPr>
        <w:t>Juurdepääsu kohustuste kehtestamine</w:t>
      </w:r>
      <w:r>
        <w:rPr>
          <w:rFonts w:cs="Times New Roman"/>
          <w:bCs/>
          <w:szCs w:val="24"/>
        </w:rPr>
        <w:t>“.</w:t>
      </w:r>
    </w:p>
    <w:p w14:paraId="565109E0" w14:textId="77777777" w:rsidR="00323D8D" w:rsidRPr="005931D7" w:rsidRDefault="00323D8D" w:rsidP="00323D8D">
      <w:pPr>
        <w:pStyle w:val="Pealkiri1"/>
      </w:pPr>
      <w:bookmarkStart w:id="22" w:name="_Toc189040836"/>
      <w:r w:rsidRPr="005931D7">
        <w:t xml:space="preserve">Juurdepääs Telia </w:t>
      </w:r>
      <w:r>
        <w:t>sidekaablile</w:t>
      </w:r>
      <w:r w:rsidRPr="005931D7">
        <w:t xml:space="preserve"> juhul kui (põhi) sidetorus </w:t>
      </w:r>
      <w:r>
        <w:t xml:space="preserve">või sidepostil </w:t>
      </w:r>
      <w:r w:rsidRPr="005931D7">
        <w:t>vaba paigalduskoht puudub</w:t>
      </w:r>
      <w:bookmarkEnd w:id="22"/>
      <w:r w:rsidRPr="005931D7">
        <w:t xml:space="preserve"> </w:t>
      </w:r>
    </w:p>
    <w:p w14:paraId="7DF4C4BE" w14:textId="77777777" w:rsidR="00323D8D" w:rsidRDefault="00323D8D" w:rsidP="00323D8D">
      <w:pPr>
        <w:jc w:val="both"/>
        <w:rPr>
          <w:rFonts w:cs="Times New Roman"/>
          <w:b/>
          <w:szCs w:val="24"/>
        </w:rPr>
      </w:pPr>
    </w:p>
    <w:p w14:paraId="322C9C38" w14:textId="77777777" w:rsidR="00323D8D" w:rsidRDefault="00323D8D" w:rsidP="00323D8D">
      <w:pPr>
        <w:pStyle w:val="Pealkiri2"/>
      </w:pPr>
      <w:bookmarkStart w:id="23" w:name="_Toc189040837"/>
      <w:r>
        <w:t>Telia</w:t>
      </w:r>
      <w:bookmarkEnd w:id="23"/>
    </w:p>
    <w:p w14:paraId="7471D919" w14:textId="77777777" w:rsidR="00323D8D" w:rsidRPr="00091191" w:rsidRDefault="00323D8D" w:rsidP="00323D8D">
      <w:pPr>
        <w:jc w:val="both"/>
        <w:rPr>
          <w:rFonts w:cs="Times New Roman"/>
          <w:bCs/>
          <w:szCs w:val="24"/>
        </w:rPr>
      </w:pPr>
      <w:r w:rsidRPr="00091191">
        <w:rPr>
          <w:rFonts w:cs="Times New Roman"/>
          <w:bCs/>
          <w:szCs w:val="24"/>
        </w:rPr>
        <w:t>Telia kirjutas oma 04.07.2024 kirjas nr EC.1-5.1/588-2 järgmist:</w:t>
      </w:r>
    </w:p>
    <w:p w14:paraId="4EA27C3B" w14:textId="77777777" w:rsidR="00323D8D" w:rsidRDefault="00323D8D" w:rsidP="00323D8D">
      <w:pPr>
        <w:jc w:val="both"/>
        <w:rPr>
          <w:rFonts w:cs="Times New Roman"/>
          <w:b/>
          <w:szCs w:val="24"/>
        </w:rPr>
      </w:pPr>
    </w:p>
    <w:p w14:paraId="4A84CFDB" w14:textId="77777777" w:rsidR="00323D8D" w:rsidRPr="003822DB" w:rsidRDefault="00323D8D" w:rsidP="00323D8D">
      <w:pPr>
        <w:jc w:val="both"/>
        <w:rPr>
          <w:rFonts w:cs="Times New Roman"/>
          <w:bCs/>
          <w:i/>
          <w:szCs w:val="24"/>
        </w:rPr>
      </w:pPr>
      <w:r w:rsidRPr="003822DB">
        <w:rPr>
          <w:rFonts w:cs="Times New Roman"/>
          <w:bCs/>
          <w:i/>
          <w:szCs w:val="24"/>
        </w:rPr>
        <w:t xml:space="preserve">4.14. Sidekaabli rendi teenusest lõikudes, kus vaba paigalduskoht sidetorus puudub </w:t>
      </w:r>
    </w:p>
    <w:p w14:paraId="6426D807" w14:textId="77777777" w:rsidR="00323D8D" w:rsidRPr="003822DB" w:rsidRDefault="00323D8D" w:rsidP="00323D8D">
      <w:pPr>
        <w:jc w:val="both"/>
        <w:rPr>
          <w:rFonts w:cs="Times New Roman"/>
          <w:bCs/>
          <w:i/>
          <w:szCs w:val="24"/>
        </w:rPr>
      </w:pPr>
      <w:r w:rsidRPr="003822DB">
        <w:rPr>
          <w:rFonts w:cs="Times New Roman"/>
          <w:bCs/>
          <w:i/>
          <w:szCs w:val="24"/>
        </w:rPr>
        <w:t xml:space="preserve"> Kavandi punktiga 3.5.10 kavandatakse Teliale kohustuse panemist seoses juurdepääsuga Telia olemasoleva sidekaabli rendi teenusele lõikudes, kus sidetorus vabad paigalduskohad puuduvad. </w:t>
      </w:r>
    </w:p>
    <w:p w14:paraId="413A6BB8" w14:textId="77777777" w:rsidR="00323D8D" w:rsidRPr="003822DB" w:rsidRDefault="00323D8D" w:rsidP="00323D8D">
      <w:pPr>
        <w:jc w:val="both"/>
        <w:rPr>
          <w:rFonts w:cs="Times New Roman"/>
          <w:bCs/>
          <w:i/>
          <w:szCs w:val="24"/>
        </w:rPr>
      </w:pPr>
      <w:r w:rsidRPr="003822DB">
        <w:rPr>
          <w:rFonts w:cs="Times New Roman"/>
          <w:bCs/>
          <w:i/>
          <w:szCs w:val="24"/>
        </w:rPr>
        <w:t xml:space="preserve"> Telia on sellistel juhtudel üritanud leida lahendusi, mis võimaldaks siiski teenuse pakkumist. Üldreeglina pakutakse asendusena kiu rendi teenust, kui taotluses soovitud asukohta jõudmiseks puudub mingis lõigus vaba ressurss kaablikanalisatsioonis. Samal ajal näitab praktika, et alati ei ole sama lõigu ulatuses, kus kaablikanalisatsiooni lõigus puudub vaba ressurss, asendust tehniliselt võimalik pakkuda. See tähendab, et puudub tehniline võimalus pakkuda juurdepääsu oma valguskaablite vabale mahule konkreetse puuduliku lõigu ulatuses.  </w:t>
      </w:r>
    </w:p>
    <w:p w14:paraId="79435040" w14:textId="77777777" w:rsidR="00323D8D" w:rsidRPr="003822DB" w:rsidRDefault="00323D8D" w:rsidP="00323D8D">
      <w:pPr>
        <w:jc w:val="both"/>
        <w:rPr>
          <w:rFonts w:cs="Times New Roman"/>
          <w:bCs/>
          <w:i/>
          <w:szCs w:val="24"/>
        </w:rPr>
      </w:pPr>
      <w:r w:rsidRPr="003822DB">
        <w:rPr>
          <w:rFonts w:cs="Times New Roman"/>
          <w:bCs/>
          <w:i/>
          <w:szCs w:val="24"/>
        </w:rPr>
        <w:t xml:space="preserve"> Telia saab pakkuda kiurenti lähimast olemasolevast ühenduskohast, sealjuures üritab Telia vältida täiendavaid võrgu ümberehitustöid teise sideettevõtja huvides või kasutuses mitteoleva taristu ehitamist (tulenevalt seotud kuludest). Seega, asendust saab Telia pakkuda vaid lähimast ühenduskohast olemasolevaid tehnilisi võimalusi arvestades, sh lähimates kaevudes, kus on olemas kaablijätkud või sõlmedes, kus on kaabel otsastatud. </w:t>
      </w:r>
    </w:p>
    <w:p w14:paraId="266AA25C" w14:textId="77777777" w:rsidR="00323D8D" w:rsidRPr="003822DB" w:rsidRDefault="00323D8D" w:rsidP="00323D8D">
      <w:pPr>
        <w:jc w:val="both"/>
        <w:rPr>
          <w:rFonts w:cs="Times New Roman"/>
          <w:bCs/>
          <w:i/>
          <w:szCs w:val="24"/>
        </w:rPr>
      </w:pPr>
      <w:r w:rsidRPr="003822DB">
        <w:rPr>
          <w:rFonts w:cs="Times New Roman"/>
          <w:bCs/>
          <w:i/>
          <w:szCs w:val="24"/>
        </w:rPr>
        <w:t xml:space="preserve"> Telia leiab, et turuotsuses on vajalik selgelt fikseerida, et vastavat kiu rendi asendust saab Telia pakkuda üksnes eelkirjeldatud tehnilise võimalusel olemasolul ja lähimast võimalikust asukohast.   </w:t>
      </w:r>
    </w:p>
    <w:p w14:paraId="63E367AE" w14:textId="77777777" w:rsidR="00323D8D" w:rsidRDefault="00323D8D" w:rsidP="00323D8D">
      <w:pPr>
        <w:jc w:val="both"/>
        <w:rPr>
          <w:rFonts w:cs="Times New Roman"/>
          <w:b/>
          <w:szCs w:val="24"/>
        </w:rPr>
      </w:pPr>
    </w:p>
    <w:p w14:paraId="260D6A42" w14:textId="77777777" w:rsidR="00323D8D" w:rsidRDefault="00323D8D" w:rsidP="00323D8D">
      <w:pPr>
        <w:pStyle w:val="Pealkiri2"/>
      </w:pPr>
      <w:bookmarkStart w:id="24" w:name="_Toc189040838"/>
      <w:r>
        <w:t>TTJA</w:t>
      </w:r>
      <w:bookmarkEnd w:id="24"/>
    </w:p>
    <w:p w14:paraId="6BB23CF7" w14:textId="77777777" w:rsidR="00323D8D" w:rsidRDefault="00323D8D" w:rsidP="00323D8D">
      <w:pPr>
        <w:jc w:val="both"/>
        <w:rPr>
          <w:rFonts w:cs="Times New Roman"/>
          <w:b/>
          <w:szCs w:val="24"/>
        </w:rPr>
      </w:pPr>
    </w:p>
    <w:p w14:paraId="4701FEBB" w14:textId="43D25E82" w:rsidR="006374D3" w:rsidRDefault="006374D3" w:rsidP="006374D3">
      <w:pPr>
        <w:jc w:val="both"/>
        <w:rPr>
          <w:rFonts w:cs="Times New Roman"/>
          <w:bCs/>
          <w:szCs w:val="24"/>
        </w:rPr>
      </w:pPr>
      <w:r>
        <w:rPr>
          <w:rFonts w:cs="Times New Roman"/>
          <w:bCs/>
          <w:szCs w:val="24"/>
        </w:rPr>
        <w:t xml:space="preserve">TTJA nõustub, et </w:t>
      </w:r>
      <w:r w:rsidRPr="00C7612C">
        <w:rPr>
          <w:rFonts w:cs="Times New Roman"/>
          <w:bCs/>
          <w:szCs w:val="24"/>
        </w:rPr>
        <w:t>kui ilma vaba paigalduskohata sidetoru  lõigus on olemas Telia vaba alamtoru ja/või sidekaabel (nt valguskaabli kiud) ning juurdepääsu taotlejal endal puudub seal vaba alamtoru, siis on otstarbekas ja majanduslikult põhjendatud konkurentsi soodustamiseks kohustada Telia</w:t>
      </w:r>
      <w:r>
        <w:rPr>
          <w:rFonts w:cs="Times New Roman"/>
          <w:bCs/>
          <w:szCs w:val="24"/>
        </w:rPr>
        <w:t>t</w:t>
      </w:r>
      <w:r w:rsidRPr="00C7612C">
        <w:rPr>
          <w:rFonts w:cs="Times New Roman"/>
          <w:bCs/>
          <w:szCs w:val="24"/>
        </w:rPr>
        <w:t xml:space="preserve"> pakkuma juurdepääsu vastavavas sidetoru lõigus olemasolevale vabale alamtorule ja/või sidekaablile. Seejuures selleks, et vastava juurdepääsu tehnilise võimaluse loomine ei oleks Teliale ebamõistlikult koormav või ei kahjustaks Telia võrgu terviklikkust, </w:t>
      </w:r>
      <w:r w:rsidRPr="00C7612C">
        <w:rPr>
          <w:rFonts w:cs="Times New Roman"/>
          <w:bCs/>
          <w:szCs w:val="24"/>
        </w:rPr>
        <w:lastRenderedPageBreak/>
        <w:t>võib Telia sellisele sidekaablile või alamtorule juurdepääsul määrata vastava sidekaabli või alamtoru otspunktid erinevalt vaba paigalduskohata sidetoru lõigu otspunktidest.</w:t>
      </w:r>
    </w:p>
    <w:p w14:paraId="32961C8F" w14:textId="48E734FF" w:rsidR="006374D3" w:rsidRDefault="006374D3" w:rsidP="006374D3">
      <w:pPr>
        <w:jc w:val="both"/>
        <w:rPr>
          <w:rFonts w:cs="Times New Roman"/>
          <w:b/>
          <w:szCs w:val="24"/>
        </w:rPr>
      </w:pPr>
      <w:r>
        <w:rPr>
          <w:rFonts w:cs="Times New Roman"/>
          <w:bCs/>
          <w:szCs w:val="24"/>
        </w:rPr>
        <w:t xml:space="preserve">TTJA täiendab vastavalt otsuse lisas 4 </w:t>
      </w:r>
      <w:r w:rsidR="007A7F3A">
        <w:rPr>
          <w:rFonts w:cs="Times New Roman"/>
          <w:bCs/>
          <w:szCs w:val="24"/>
        </w:rPr>
        <w:t>ptk.-</w:t>
      </w:r>
      <w:r>
        <w:rPr>
          <w:rFonts w:cs="Times New Roman"/>
          <w:bCs/>
          <w:szCs w:val="24"/>
        </w:rPr>
        <w:t xml:space="preserve">i </w:t>
      </w:r>
      <w:r w:rsidRPr="00C7612C">
        <w:rPr>
          <w:rFonts w:cs="Times New Roman"/>
          <w:bCs/>
          <w:szCs w:val="24"/>
        </w:rPr>
        <w:t xml:space="preserve">3.5.10 </w:t>
      </w:r>
      <w:r>
        <w:rPr>
          <w:rFonts w:cs="Times New Roman"/>
          <w:bCs/>
          <w:szCs w:val="24"/>
        </w:rPr>
        <w:t>„</w:t>
      </w:r>
      <w:r w:rsidRPr="00C7612C">
        <w:rPr>
          <w:rFonts w:cs="Times New Roman"/>
          <w:bCs/>
          <w:szCs w:val="24"/>
        </w:rPr>
        <w:t>Juurdepääs Telia olemasoleva alamtoru ja sidekaabli rendi teenusele lõikudes kus sidetorus vabad paigalduskohad puuduvad</w:t>
      </w:r>
      <w:r>
        <w:rPr>
          <w:rFonts w:cs="Times New Roman"/>
          <w:bCs/>
          <w:szCs w:val="24"/>
        </w:rPr>
        <w:t xml:space="preserve">“ ja </w:t>
      </w:r>
      <w:r w:rsidRPr="00C7612C">
        <w:rPr>
          <w:rFonts w:cs="Times New Roman"/>
          <w:bCs/>
          <w:szCs w:val="24"/>
        </w:rPr>
        <w:t xml:space="preserve">3.6 </w:t>
      </w:r>
      <w:r>
        <w:rPr>
          <w:rFonts w:cs="Times New Roman"/>
          <w:bCs/>
          <w:szCs w:val="24"/>
        </w:rPr>
        <w:t>„</w:t>
      </w:r>
      <w:r w:rsidRPr="00C7612C">
        <w:rPr>
          <w:rFonts w:cs="Times New Roman"/>
          <w:bCs/>
          <w:szCs w:val="24"/>
        </w:rPr>
        <w:t>Juurdepääsu kohustuste kehtestamine</w:t>
      </w:r>
      <w:r>
        <w:rPr>
          <w:rFonts w:cs="Times New Roman"/>
          <w:bCs/>
          <w:szCs w:val="24"/>
        </w:rPr>
        <w:t>“.</w:t>
      </w:r>
    </w:p>
    <w:p w14:paraId="51613D20" w14:textId="77777777" w:rsidR="00323D8D" w:rsidRDefault="00323D8D" w:rsidP="00323D8D">
      <w:pPr>
        <w:jc w:val="both"/>
        <w:rPr>
          <w:rFonts w:cs="Times New Roman"/>
          <w:bCs/>
          <w:szCs w:val="24"/>
        </w:rPr>
      </w:pPr>
    </w:p>
    <w:p w14:paraId="072AD411" w14:textId="77777777" w:rsidR="00446865" w:rsidRPr="00133105" w:rsidRDefault="00446865" w:rsidP="00446865">
      <w:pPr>
        <w:pStyle w:val="Pealkiri1"/>
      </w:pPr>
      <w:bookmarkStart w:id="25" w:name="_Toc189040839"/>
      <w:r w:rsidRPr="00133105">
        <w:t xml:space="preserve">Telia </w:t>
      </w:r>
      <w:r>
        <w:t>sidetorude remont, selle protsesside ja tingimuste võrdväärsus, läbipaistvus ning selle kulude jaotamine</w:t>
      </w:r>
      <w:bookmarkEnd w:id="25"/>
      <w:r>
        <w:t xml:space="preserve"> </w:t>
      </w:r>
    </w:p>
    <w:p w14:paraId="1116503E" w14:textId="77777777" w:rsidR="00446865" w:rsidRPr="00121A25" w:rsidRDefault="00446865" w:rsidP="00446865">
      <w:pPr>
        <w:jc w:val="both"/>
        <w:rPr>
          <w:rFonts w:cs="Times New Roman"/>
          <w:b/>
          <w:szCs w:val="24"/>
        </w:rPr>
      </w:pPr>
    </w:p>
    <w:p w14:paraId="2011199E" w14:textId="77777777" w:rsidR="00446865" w:rsidRDefault="00446865" w:rsidP="00446865">
      <w:pPr>
        <w:pStyle w:val="Pealkiri2"/>
      </w:pPr>
      <w:bookmarkStart w:id="26" w:name="_Toc189040840"/>
      <w:r>
        <w:t>Tele2</w:t>
      </w:r>
      <w:bookmarkEnd w:id="26"/>
    </w:p>
    <w:p w14:paraId="4B1073A0" w14:textId="77777777" w:rsidR="00446865" w:rsidRPr="00BB1D8C" w:rsidRDefault="00446865" w:rsidP="00446865">
      <w:pPr>
        <w:jc w:val="both"/>
        <w:rPr>
          <w:rFonts w:cs="Times New Roman"/>
          <w:bCs/>
          <w:szCs w:val="24"/>
        </w:rPr>
      </w:pPr>
      <w:r w:rsidRPr="00BB1D8C">
        <w:rPr>
          <w:rFonts w:cs="Times New Roman"/>
          <w:bCs/>
          <w:szCs w:val="24"/>
        </w:rPr>
        <w:t>Tele2 kirjutas oma 20.06.2024 kirjas järgmist:</w:t>
      </w:r>
    </w:p>
    <w:p w14:paraId="5130A7ED" w14:textId="77777777" w:rsidR="00446865" w:rsidRPr="003747BD" w:rsidRDefault="00446865" w:rsidP="00446865">
      <w:pPr>
        <w:jc w:val="both"/>
        <w:rPr>
          <w:rFonts w:cs="Times New Roman"/>
          <w:bCs/>
          <w:i/>
          <w:iCs/>
          <w:szCs w:val="24"/>
        </w:rPr>
      </w:pPr>
      <w:r w:rsidRPr="003747BD">
        <w:rPr>
          <w:rFonts w:cs="Times New Roman"/>
          <w:bCs/>
          <w:i/>
          <w:iCs/>
          <w:szCs w:val="24"/>
        </w:rPr>
        <w:t xml:space="preserve">Teiseks, TTJA koostatud kavandi kohaselt sidetoru remondi teenuse korral remondikulud võrreldes varasema turuanalüüsi otsuse kavandiga jäetud remonti </w:t>
      </w:r>
      <w:proofErr w:type="spellStart"/>
      <w:r w:rsidRPr="003747BD">
        <w:rPr>
          <w:rFonts w:cs="Times New Roman"/>
          <w:bCs/>
          <w:i/>
          <w:iCs/>
          <w:szCs w:val="24"/>
        </w:rPr>
        <w:t>taodelnud</w:t>
      </w:r>
      <w:proofErr w:type="spellEnd"/>
      <w:r w:rsidRPr="003747BD">
        <w:rPr>
          <w:rFonts w:cs="Times New Roman"/>
          <w:bCs/>
          <w:i/>
          <w:iCs/>
          <w:szCs w:val="24"/>
        </w:rPr>
        <w:t xml:space="preserve"> sideettevõtja kanda, mitte taristu omaniku kanda, välja arvatud juhul kui antud remondist ei teki juurde täiendavat vaba ruumi järgmistele juurdepääsu soovijatele, mil jäävad kulud taristu omaniku kanda ning need omistatakse hetkel plaanitava regulatsiooni järgi sidetorude kuutasude arvestamise kulubaasi.  </w:t>
      </w:r>
    </w:p>
    <w:p w14:paraId="52A71107" w14:textId="77777777" w:rsidR="00446865" w:rsidRPr="003747BD" w:rsidRDefault="00446865" w:rsidP="00446865">
      <w:pPr>
        <w:jc w:val="both"/>
        <w:rPr>
          <w:rFonts w:cs="Times New Roman"/>
          <w:bCs/>
          <w:i/>
          <w:iCs/>
          <w:szCs w:val="24"/>
        </w:rPr>
      </w:pPr>
      <w:r w:rsidRPr="003747BD">
        <w:rPr>
          <w:rFonts w:cs="Times New Roman"/>
          <w:bCs/>
          <w:i/>
          <w:iCs/>
          <w:szCs w:val="24"/>
        </w:rPr>
        <w:t xml:space="preserve">Tele2 on sarnaselt jaanuaris 2023 esitatud tagasisidele jätkuvalt arvamusel, et kaablikanalisatsiooni kasutaja ei peaks vastutama asjahariliku kulumise, halvenemise ja muutuste eest, mis kaasnevad asja lepingujärgse kasutamisega. Antud vastutus peaks lasuma kaablikanalisatsiooni valdajal (kohustus oma vara töökorras hoida ja remontida) – kanali kasutaja kohustus on tasuda kokkulepitud tasu.  </w:t>
      </w:r>
    </w:p>
    <w:p w14:paraId="6E4522E4" w14:textId="77777777" w:rsidR="00446865" w:rsidRPr="003747BD" w:rsidRDefault="00446865" w:rsidP="00446865">
      <w:pPr>
        <w:jc w:val="both"/>
        <w:rPr>
          <w:rFonts w:cs="Times New Roman"/>
          <w:bCs/>
          <w:i/>
          <w:iCs/>
          <w:szCs w:val="24"/>
        </w:rPr>
      </w:pPr>
      <w:r w:rsidRPr="003747BD">
        <w:rPr>
          <w:rFonts w:cs="Times New Roman"/>
          <w:bCs/>
          <w:i/>
          <w:iCs/>
          <w:szCs w:val="24"/>
        </w:rPr>
        <w:t xml:space="preserve">Juurdepääsuvõrgu infrastruktuuri remondi- ja hoolduskulud on juba võrgu omaniku poolt arvestatud kulubaasi, millest tuletatakse rendihind. Seetõttu kaetakse kõik juurdepääsuteenustega seotud remondi- ning hoolduskulud füüsilise taristu kõigi kasutajate arvelt ning ei ole kohane nõuda juurdepääsu taotlevate sideettevõtete käest eraldi kulude katmist, kuivõrd see on vastuolus mittediskrimineerimise kohustusega, mis tagab sideettevõtjate võrdse kohtlemise. Eespool mainitud juhul, kui juurdepääsu taotlev sideettevõte maksab kaablikanalite remondi eest eraldi, siis reaalsuses kaetakse remondikulud topelt, kuna remondi- ja hoolduskulud on juba arvestatud rendihinda. See aga on hinnadiskrimineerimine. Lisaks saavad teised alternatiivsed sideettevõtjad (sh Telia ise) kasutada sama kanalit ilma lisakuludeta, mis asetab juurdepääsu </w:t>
      </w:r>
      <w:proofErr w:type="spellStart"/>
      <w:r w:rsidRPr="003747BD">
        <w:rPr>
          <w:rFonts w:cs="Times New Roman"/>
          <w:bCs/>
          <w:i/>
          <w:iCs/>
          <w:szCs w:val="24"/>
        </w:rPr>
        <w:t>taodelnud</w:t>
      </w:r>
      <w:proofErr w:type="spellEnd"/>
      <w:r w:rsidRPr="003747BD">
        <w:rPr>
          <w:rFonts w:cs="Times New Roman"/>
          <w:bCs/>
          <w:i/>
          <w:iCs/>
          <w:szCs w:val="24"/>
        </w:rPr>
        <w:t xml:space="preserve"> ja remondikulusid katnud sideettevõtja ebasoodsasse konkurentsiolukorda ning on diskrimineeriv. </w:t>
      </w:r>
    </w:p>
    <w:p w14:paraId="6D586D80" w14:textId="77777777" w:rsidR="00446865" w:rsidRPr="003747BD" w:rsidRDefault="00446865" w:rsidP="00446865">
      <w:pPr>
        <w:jc w:val="both"/>
        <w:rPr>
          <w:rFonts w:cs="Times New Roman"/>
          <w:bCs/>
          <w:i/>
          <w:iCs/>
          <w:szCs w:val="24"/>
        </w:rPr>
      </w:pPr>
      <w:r w:rsidRPr="003747BD">
        <w:rPr>
          <w:rFonts w:cs="Times New Roman"/>
          <w:bCs/>
          <w:i/>
          <w:iCs/>
          <w:szCs w:val="24"/>
        </w:rPr>
        <w:t xml:space="preserve"> Telia teenib kaablikanalite remontimise kulud suurema tõenäosusega tagasi kui juurdepääsu taotlev sideettevõte, sest remondi- ja hoolduskulud on juba arvestatud kulubaasi ja lisatud rendihinnale. See asetab juurdepääsu taotlev sideettevõtte olemuslikult ebasoodsasse konkurentsiolukorda võrreldes Telia ja teiste alternatiivsete operaatoritega. Sarnaseid argumente on esitanud ka Ühendkuningriigi riiklik reguleeriv asutus (</w:t>
      </w:r>
      <w:proofErr w:type="spellStart"/>
      <w:r w:rsidRPr="003747BD">
        <w:rPr>
          <w:rFonts w:cs="Times New Roman"/>
          <w:bCs/>
          <w:i/>
          <w:iCs/>
          <w:szCs w:val="24"/>
        </w:rPr>
        <w:t>Ofcom</w:t>
      </w:r>
      <w:proofErr w:type="spellEnd"/>
      <w:r w:rsidRPr="003747BD">
        <w:rPr>
          <w:rFonts w:cs="Times New Roman"/>
          <w:bCs/>
          <w:i/>
          <w:iCs/>
          <w:szCs w:val="24"/>
        </w:rPr>
        <w:t>)</w:t>
      </w:r>
      <w:r w:rsidRPr="003747BD">
        <w:rPr>
          <w:rFonts w:cs="Times New Roman"/>
          <w:bCs/>
          <w:i/>
          <w:iCs/>
          <w:szCs w:val="24"/>
          <w:vertAlign w:val="superscript"/>
        </w:rPr>
        <w:t>1</w:t>
      </w:r>
      <w:r w:rsidRPr="003747BD">
        <w:rPr>
          <w:rFonts w:cs="Times New Roman"/>
          <w:bCs/>
          <w:i/>
          <w:iCs/>
          <w:szCs w:val="24"/>
        </w:rPr>
        <w:t xml:space="preserve">, kes jõudis järeldusele, et märkimisväärse turujõuga ettevõtja peaks katma kaablikanalite takistuste eemaldamise ja muud remondikulud. Kohustuse põhjendus on see, et märkimisväärse turujõuga ettevõtja katab võrgu kohandamisega (remont ja hooldus) seotud kulud oma laiema </w:t>
      </w:r>
      <w:r w:rsidRPr="003747BD">
        <w:rPr>
          <w:rFonts w:cs="Times New Roman"/>
          <w:bCs/>
          <w:i/>
          <w:iCs/>
          <w:szCs w:val="24"/>
        </w:rPr>
        <w:lastRenderedPageBreak/>
        <w:t xml:space="preserve">tootevalikuga ning saab seega pidevalt pakkuda madalamaid hindu kui teised sideettevõtjad, teades, et teenib need kulud garanteeritult tagasi, mistõttu tal on siiski võimalik oma investeeringult tulu teenida. Selline konkurentsieelis võib heidutada potentsiaalseid turule tulijaid võrgu kasutuselevõtmisel, kuna see võib näida vähetasuv ja riskantne.  </w:t>
      </w:r>
    </w:p>
    <w:p w14:paraId="746DBE42" w14:textId="77777777" w:rsidR="00446865" w:rsidRPr="003747BD" w:rsidRDefault="00446865" w:rsidP="00446865">
      <w:pPr>
        <w:jc w:val="both"/>
        <w:rPr>
          <w:rFonts w:cs="Times New Roman"/>
          <w:bCs/>
          <w:i/>
          <w:iCs/>
          <w:szCs w:val="24"/>
        </w:rPr>
      </w:pPr>
      <w:r w:rsidRPr="003747BD">
        <w:rPr>
          <w:rFonts w:cs="Times New Roman"/>
          <w:bCs/>
          <w:i/>
          <w:iCs/>
          <w:szCs w:val="24"/>
        </w:rPr>
        <w:t xml:space="preserve"> Lisaks, kui alternatiivsetel sideettevõtjatel puudub kindlustunne, et neil on Telia taristule juurdepääs samadel tingimustel kui Telial endal, teevad nad väiksema tõenäosusega suuremahulisi investeeringuid. See on kahjulik lõppkasutajale, kuna kasutusele ei võeta konkureerivaid võrke. Seetõttu on äärmiselt oluline, et TTJA tagaks turul võrdsed tingimused kõigile. Tele2 leiab, et kui kaablikanalite remondikulud kaetakse juurdepääsu taotleva sideettevõtte poolt, puudub Telial stiimul teha remonti või hooldust kulutõhusalt, kuna kulud tasub keegi teine.  </w:t>
      </w:r>
    </w:p>
    <w:p w14:paraId="3128E66F" w14:textId="77777777" w:rsidR="00446865" w:rsidRDefault="00446865" w:rsidP="00446865">
      <w:pPr>
        <w:jc w:val="both"/>
        <w:rPr>
          <w:rFonts w:cs="Times New Roman"/>
          <w:b/>
          <w:szCs w:val="24"/>
        </w:rPr>
      </w:pPr>
    </w:p>
    <w:p w14:paraId="091CFEED" w14:textId="77777777" w:rsidR="00446865" w:rsidRDefault="00446865" w:rsidP="00446865">
      <w:pPr>
        <w:pStyle w:val="Pealkiri2"/>
      </w:pPr>
      <w:bookmarkStart w:id="27" w:name="_Toc189040841"/>
      <w:r>
        <w:t>Elisa</w:t>
      </w:r>
      <w:bookmarkEnd w:id="27"/>
    </w:p>
    <w:p w14:paraId="386C9254" w14:textId="77777777" w:rsidR="00446865" w:rsidRPr="00CF5799" w:rsidRDefault="00446865" w:rsidP="00446865">
      <w:pPr>
        <w:jc w:val="both"/>
        <w:rPr>
          <w:rFonts w:cs="Times New Roman"/>
          <w:bCs/>
          <w:szCs w:val="24"/>
        </w:rPr>
      </w:pPr>
      <w:r w:rsidRPr="00CF5799">
        <w:rPr>
          <w:rFonts w:cs="Times New Roman"/>
          <w:bCs/>
          <w:szCs w:val="24"/>
        </w:rPr>
        <w:t>Elisa kirjutas oma 09.07.2024 kirjas nr 1-1/22 järgmist:</w:t>
      </w:r>
    </w:p>
    <w:p w14:paraId="38367E40" w14:textId="77777777" w:rsidR="00446865" w:rsidRPr="009676B9" w:rsidRDefault="00446865" w:rsidP="00446865">
      <w:pPr>
        <w:jc w:val="both"/>
        <w:rPr>
          <w:rFonts w:cs="Times New Roman"/>
          <w:bCs/>
          <w:i/>
          <w:iCs/>
          <w:szCs w:val="24"/>
        </w:rPr>
      </w:pPr>
      <w:r>
        <w:rPr>
          <w:rFonts w:cs="Times New Roman"/>
          <w:bCs/>
          <w:i/>
          <w:iCs/>
          <w:szCs w:val="24"/>
        </w:rPr>
        <w:t xml:space="preserve">6. </w:t>
      </w:r>
      <w:r w:rsidRPr="009676B9">
        <w:rPr>
          <w:rFonts w:cs="Times New Roman"/>
          <w:bCs/>
          <w:i/>
          <w:iCs/>
          <w:szCs w:val="24"/>
        </w:rPr>
        <w:t xml:space="preserve">Muud ettepanekud ja tähelepanekud </w:t>
      </w:r>
    </w:p>
    <w:p w14:paraId="1D964002" w14:textId="77777777" w:rsidR="00446865" w:rsidRPr="000C0085" w:rsidRDefault="00446865" w:rsidP="00446865">
      <w:pPr>
        <w:pStyle w:val="Loendilik"/>
        <w:numPr>
          <w:ilvl w:val="0"/>
          <w:numId w:val="40"/>
        </w:numPr>
        <w:jc w:val="both"/>
        <w:rPr>
          <w:rFonts w:cs="Times New Roman"/>
          <w:bCs/>
          <w:i/>
          <w:iCs/>
          <w:szCs w:val="24"/>
        </w:rPr>
      </w:pPr>
      <w:r w:rsidRPr="000C0085">
        <w:rPr>
          <w:rFonts w:cs="Times New Roman"/>
          <w:bCs/>
          <w:i/>
          <w:iCs/>
          <w:szCs w:val="24"/>
        </w:rPr>
        <w:t xml:space="preserve">Juurdepääs – </w:t>
      </w:r>
      <w:r w:rsidRPr="000C0085">
        <w:rPr>
          <w:rFonts w:cs="Times New Roman"/>
          <w:bCs/>
          <w:i/>
          <w:iCs/>
          <w:szCs w:val="24"/>
          <w:u w:val="single"/>
        </w:rPr>
        <w:t>remont</w:t>
      </w:r>
      <w:r w:rsidRPr="000C0085">
        <w:rPr>
          <w:rFonts w:cs="Times New Roman"/>
          <w:bCs/>
          <w:i/>
          <w:iCs/>
          <w:szCs w:val="24"/>
        </w:rPr>
        <w:t xml:space="preserve">: otsuse lisa 4 (st MTE kohustused) resolutiivosa (p 3.6) tuleb viia kooskõlla põhjendava osaga (p 3.5.8). Nimelt ütleb resolutiivosa (p 3.6), et remondi kulud võib arvata Telia sidetorutasude kulubaasi ainult siis kui selle tulemusel „luuakse täiendavaid vabu sidekaabli või alamtoru paigalduskohti ka </w:t>
      </w:r>
      <w:r w:rsidRPr="000C0085">
        <w:rPr>
          <w:rFonts w:cs="Times New Roman"/>
          <w:bCs/>
          <w:i/>
          <w:iCs/>
          <w:szCs w:val="24"/>
          <w:u w:val="single"/>
        </w:rPr>
        <w:t>tulevastele paigalduskoha taotlejatele</w:t>
      </w:r>
      <w:r w:rsidRPr="000C0085">
        <w:rPr>
          <w:rFonts w:cs="Times New Roman"/>
          <w:bCs/>
          <w:i/>
          <w:iCs/>
          <w:szCs w:val="24"/>
        </w:rPr>
        <w:t xml:space="preserve">“, kuid põhjendav osa (p 3.5.8, lk 60) ütleb, et seda tuleks teha ka siis kui „paigaldatakse ka alamtoru paigalduskohtade </w:t>
      </w:r>
      <w:r w:rsidRPr="000C0085">
        <w:rPr>
          <w:rFonts w:cs="Times New Roman"/>
          <w:bCs/>
          <w:i/>
          <w:iCs/>
          <w:szCs w:val="24"/>
          <w:u w:val="single"/>
        </w:rPr>
        <w:t>tehnilise</w:t>
      </w:r>
      <w:r w:rsidRPr="000C0085">
        <w:rPr>
          <w:rFonts w:cs="Times New Roman"/>
          <w:bCs/>
          <w:i/>
          <w:iCs/>
          <w:szCs w:val="24"/>
        </w:rPr>
        <w:t xml:space="preserve"> </w:t>
      </w:r>
      <w:r w:rsidRPr="000C0085">
        <w:rPr>
          <w:rFonts w:cs="Times New Roman"/>
          <w:bCs/>
          <w:i/>
          <w:iCs/>
          <w:szCs w:val="24"/>
          <w:u w:val="single"/>
        </w:rPr>
        <w:t>reservi tarbeks</w:t>
      </w:r>
      <w:r w:rsidRPr="000C0085">
        <w:rPr>
          <w:rFonts w:cs="Times New Roman"/>
          <w:bCs/>
          <w:i/>
          <w:iCs/>
          <w:szCs w:val="24"/>
        </w:rPr>
        <w:t xml:space="preserve">, kuna selline remont on tehtud kõigi vastavas lõigus asuvate sidekaabli omanike heaks ning võimaldab neil kõigil vajadusel hilisemat hooldus ja/või avarii remonti operatiivselt ja madalamate kuludega läbi viia.“ </w:t>
      </w:r>
    </w:p>
    <w:p w14:paraId="28224FA4" w14:textId="77777777" w:rsidR="00446865" w:rsidRPr="00AD3CC5" w:rsidRDefault="00446865" w:rsidP="00446865">
      <w:pPr>
        <w:jc w:val="both"/>
        <w:rPr>
          <w:rFonts w:cs="Times New Roman"/>
          <w:bCs/>
          <w:i/>
          <w:iCs/>
          <w:szCs w:val="24"/>
        </w:rPr>
      </w:pPr>
      <w:r w:rsidRPr="00AD3CC5">
        <w:rPr>
          <w:rFonts w:cs="Times New Roman"/>
          <w:bCs/>
          <w:i/>
          <w:iCs/>
          <w:szCs w:val="24"/>
        </w:rPr>
        <w:t xml:space="preserve"> </w:t>
      </w:r>
    </w:p>
    <w:p w14:paraId="475601EC" w14:textId="5DAF80E8" w:rsidR="00446865" w:rsidRPr="000C0085" w:rsidRDefault="00446865" w:rsidP="00446865">
      <w:pPr>
        <w:pStyle w:val="Loendilik"/>
        <w:numPr>
          <w:ilvl w:val="0"/>
          <w:numId w:val="40"/>
        </w:numPr>
        <w:jc w:val="both"/>
        <w:rPr>
          <w:rFonts w:cs="Times New Roman"/>
          <w:bCs/>
          <w:i/>
          <w:iCs/>
          <w:szCs w:val="24"/>
        </w:rPr>
      </w:pPr>
      <w:r w:rsidRPr="000C0085">
        <w:rPr>
          <w:rFonts w:cs="Times New Roman"/>
          <w:bCs/>
          <w:i/>
          <w:iCs/>
          <w:szCs w:val="24"/>
        </w:rPr>
        <w:t xml:space="preserve">Juurdepääs – </w:t>
      </w:r>
      <w:r w:rsidRPr="000C0085">
        <w:rPr>
          <w:rFonts w:cs="Times New Roman"/>
          <w:bCs/>
          <w:i/>
          <w:iCs/>
          <w:szCs w:val="24"/>
          <w:u w:val="single"/>
        </w:rPr>
        <w:t>remont</w:t>
      </w:r>
      <w:r w:rsidRPr="000C0085">
        <w:rPr>
          <w:rFonts w:cs="Times New Roman"/>
          <w:bCs/>
          <w:i/>
          <w:iCs/>
          <w:szCs w:val="24"/>
        </w:rPr>
        <w:t>: Elisa hinnangul peaks remondi kulud arvama Telia sidetorude kulubaasi igal juhtumil kui sidetorus või -lõigus taastatakse tehnilise reservi kasutamise võimalus või muul moel sidevõrgu ja -teenuste toimepidevus (ESS § 87 lg 1), st</w:t>
      </w:r>
      <w:r w:rsidR="00AE5F29">
        <w:rPr>
          <w:rFonts w:cs="Times New Roman"/>
          <w:bCs/>
          <w:i/>
          <w:iCs/>
          <w:szCs w:val="24"/>
        </w:rPr>
        <w:t>.</w:t>
      </w:r>
      <w:r w:rsidRPr="000C0085">
        <w:rPr>
          <w:rFonts w:cs="Times New Roman"/>
          <w:bCs/>
          <w:i/>
          <w:iCs/>
          <w:szCs w:val="24"/>
        </w:rPr>
        <w:t xml:space="preserve"> rikke kiire kõrvaldamise võimalus</w:t>
      </w:r>
      <w:r w:rsidRPr="000C0085">
        <w:rPr>
          <w:rFonts w:cs="Times New Roman"/>
          <w:bCs/>
          <w:i/>
          <w:iCs/>
          <w:szCs w:val="24"/>
          <w:vertAlign w:val="superscript"/>
        </w:rPr>
        <w:t>28</w:t>
      </w:r>
      <w:r w:rsidRPr="000C0085">
        <w:rPr>
          <w:rFonts w:cs="Times New Roman"/>
          <w:bCs/>
          <w:i/>
          <w:iCs/>
          <w:szCs w:val="24"/>
        </w:rPr>
        <w:t xml:space="preserve">, mitte ainult sel juhtumil kui paigaldatakse (uus) alamtoru tehnilise reservi tarbeks. TTJA loogika tehnilise reservi alamtoru suhtes (vt p (D)) kehtib ka teistel, siin p-s (E), viidatud juhtumitel. </w:t>
      </w:r>
    </w:p>
    <w:p w14:paraId="49948F2E" w14:textId="77777777" w:rsidR="00446865" w:rsidRDefault="00446865" w:rsidP="00446865">
      <w:pPr>
        <w:jc w:val="both"/>
        <w:rPr>
          <w:rFonts w:cs="Times New Roman"/>
          <w:b/>
          <w:szCs w:val="24"/>
        </w:rPr>
      </w:pPr>
    </w:p>
    <w:p w14:paraId="6345A662" w14:textId="77777777" w:rsidR="00446865" w:rsidRDefault="00446865" w:rsidP="00446865">
      <w:pPr>
        <w:pStyle w:val="Pealkiri2"/>
      </w:pPr>
      <w:bookmarkStart w:id="28" w:name="_Toc189040842"/>
      <w:r>
        <w:t>Telia</w:t>
      </w:r>
      <w:bookmarkEnd w:id="28"/>
    </w:p>
    <w:p w14:paraId="18DD7839" w14:textId="77777777" w:rsidR="00FF4105" w:rsidRPr="00FF4105" w:rsidRDefault="00FF4105" w:rsidP="00FF4105">
      <w:pPr>
        <w:rPr>
          <w:lang w:eastAsia="et-EE"/>
        </w:rPr>
      </w:pPr>
    </w:p>
    <w:p w14:paraId="020CF32B" w14:textId="77777777" w:rsidR="00446865" w:rsidRPr="00091191" w:rsidRDefault="00446865" w:rsidP="00446865">
      <w:pPr>
        <w:jc w:val="both"/>
        <w:rPr>
          <w:rFonts w:cs="Times New Roman"/>
          <w:bCs/>
          <w:szCs w:val="24"/>
        </w:rPr>
      </w:pPr>
      <w:r w:rsidRPr="00091191">
        <w:rPr>
          <w:rFonts w:cs="Times New Roman"/>
          <w:bCs/>
          <w:szCs w:val="24"/>
        </w:rPr>
        <w:t>Telia kirjutas oma 04.07.2024 kirjas nr EC.1-5.1/588-2 järgmist:</w:t>
      </w:r>
    </w:p>
    <w:p w14:paraId="45D96BDF" w14:textId="77777777" w:rsidR="00446865" w:rsidRPr="00683308" w:rsidRDefault="00446865" w:rsidP="00446865">
      <w:pPr>
        <w:jc w:val="both"/>
        <w:rPr>
          <w:rFonts w:cs="Times New Roman"/>
          <w:bCs/>
          <w:i/>
          <w:szCs w:val="24"/>
        </w:rPr>
      </w:pPr>
      <w:r w:rsidRPr="00683308">
        <w:rPr>
          <w:rFonts w:cs="Times New Roman"/>
          <w:bCs/>
          <w:i/>
          <w:szCs w:val="24"/>
        </w:rPr>
        <w:t xml:space="preserve">4.12. Sidetoru remondist ja remondi tellimisest Telialt </w:t>
      </w:r>
    </w:p>
    <w:p w14:paraId="410C2D25" w14:textId="77777777" w:rsidR="00446865" w:rsidRPr="00683308" w:rsidRDefault="00446865" w:rsidP="00446865">
      <w:pPr>
        <w:jc w:val="both"/>
        <w:rPr>
          <w:rFonts w:cs="Times New Roman"/>
          <w:bCs/>
          <w:i/>
          <w:szCs w:val="24"/>
        </w:rPr>
      </w:pPr>
      <w:r w:rsidRPr="00683308">
        <w:rPr>
          <w:rFonts w:cs="Times New Roman"/>
          <w:bCs/>
          <w:i/>
          <w:szCs w:val="24"/>
        </w:rPr>
        <w:t xml:space="preserve">Turuotsuse kavandi p 3.5.8 kohaselt on plaanis lisada täiendavad kohustused seoses juurdepääsuga sidetoru remondi teenusele. Kavandatava kohustuse järgi peaks Telia defineerima detailsemalt oma sidetorude remondi liigid (sidetoru remont, avariiremont, </w:t>
      </w:r>
      <w:r w:rsidRPr="00683308">
        <w:rPr>
          <w:rFonts w:cs="Times New Roman"/>
          <w:bCs/>
          <w:i/>
          <w:szCs w:val="24"/>
        </w:rPr>
        <w:lastRenderedPageBreak/>
        <w:t xml:space="preserve">planeeritud remont) ja kirjeldama nende tellimise ja teostamise tingimused Telia sidekaablitaristule juurdepääsu näidispakkumises. Antud tingimustele vastavalt peaks Telia soovi avaldavale ettevõtjale ka teenust osutama (ise või alltöövõtjate vahendusel). </w:t>
      </w:r>
    </w:p>
    <w:p w14:paraId="0B2CBAD6" w14:textId="77777777" w:rsidR="00446865" w:rsidRPr="00683308" w:rsidRDefault="00446865" w:rsidP="00446865">
      <w:pPr>
        <w:jc w:val="both"/>
        <w:rPr>
          <w:rFonts w:cs="Times New Roman"/>
          <w:bCs/>
          <w:i/>
          <w:szCs w:val="24"/>
        </w:rPr>
      </w:pPr>
      <w:r w:rsidRPr="00683308">
        <w:rPr>
          <w:rFonts w:cs="Times New Roman"/>
          <w:bCs/>
          <w:i/>
          <w:szCs w:val="24"/>
        </w:rPr>
        <w:t xml:space="preserve"> </w:t>
      </w:r>
    </w:p>
    <w:p w14:paraId="4E0867C7" w14:textId="77777777" w:rsidR="00446865" w:rsidRPr="00683308" w:rsidRDefault="00446865" w:rsidP="00446865">
      <w:pPr>
        <w:jc w:val="both"/>
        <w:rPr>
          <w:rFonts w:cs="Times New Roman"/>
          <w:bCs/>
          <w:i/>
          <w:szCs w:val="24"/>
        </w:rPr>
      </w:pPr>
      <w:r w:rsidRPr="00683308">
        <w:rPr>
          <w:rFonts w:cs="Times New Roman"/>
          <w:bCs/>
          <w:i/>
          <w:szCs w:val="24"/>
        </w:rPr>
        <w:t xml:space="preserve">Telia ei ole otseselt kohustuse kehtestamise vastu, aga toob välja järgmised seisukohad: </w:t>
      </w:r>
    </w:p>
    <w:p w14:paraId="33821470" w14:textId="77777777" w:rsidR="00446865" w:rsidRPr="00683308" w:rsidRDefault="00446865" w:rsidP="00446865">
      <w:pPr>
        <w:jc w:val="both"/>
        <w:rPr>
          <w:rFonts w:cs="Times New Roman"/>
          <w:bCs/>
          <w:i/>
          <w:szCs w:val="24"/>
        </w:rPr>
      </w:pPr>
      <w:r w:rsidRPr="00683308">
        <w:rPr>
          <w:rFonts w:cs="Times New Roman"/>
          <w:bCs/>
          <w:i/>
          <w:szCs w:val="24"/>
        </w:rPr>
        <w:t xml:space="preserve"> Telia saab remondi tegemise põhimõtted ja mõisted vastava kohustuse kehtima hakkamisel lahti kirjutada. Samas, juhime tähelepanu asjaolule, et sellest tekkiv kasutegur võib olla küsitav.  </w:t>
      </w:r>
    </w:p>
    <w:p w14:paraId="2056C9AE" w14:textId="77777777" w:rsidR="00446865" w:rsidRPr="00683308" w:rsidRDefault="00446865" w:rsidP="00446865">
      <w:pPr>
        <w:jc w:val="both"/>
        <w:rPr>
          <w:rFonts w:cs="Times New Roman"/>
          <w:bCs/>
          <w:i/>
          <w:szCs w:val="24"/>
        </w:rPr>
      </w:pPr>
      <w:r w:rsidRPr="00683308">
        <w:rPr>
          <w:rFonts w:cs="Times New Roman"/>
          <w:bCs/>
          <w:i/>
          <w:szCs w:val="24"/>
        </w:rPr>
        <w:t xml:space="preserve"> Selguse mõttes märgime, et juurdepääsutaotluste juures lahendatavate läbitavuse probleemide puhul ei ole tegemist avariiremondiga. Selliselt ei ole ligipääsu võimaluse suurendamiseks põhjust avariiremondi kohustust seada. Tegemist ei ole kiireloomulise olukorraga, vaid ühe äriettevõtte huvides kaablile paigalduskoha leidmisega.  </w:t>
      </w:r>
    </w:p>
    <w:p w14:paraId="3C83EC81" w14:textId="77777777" w:rsidR="00446865" w:rsidRPr="00683308" w:rsidRDefault="00446865" w:rsidP="00446865">
      <w:pPr>
        <w:jc w:val="both"/>
        <w:rPr>
          <w:rFonts w:cs="Times New Roman"/>
          <w:bCs/>
          <w:i/>
          <w:szCs w:val="24"/>
        </w:rPr>
      </w:pPr>
      <w:r w:rsidRPr="00683308">
        <w:rPr>
          <w:rFonts w:cs="Times New Roman"/>
          <w:bCs/>
          <w:i/>
          <w:szCs w:val="24"/>
        </w:rPr>
        <w:t xml:space="preserve">Tavapäraselt hinnatakse olukorda, kas see võib minna tavapärase kaablikanalisatsiooni hooldusremondi alla (kogu sidekanalisatsioon vajab remonti), mille kulud kannab Telia või on tegemist üksnes konkreetse taotluse esitanud sideettevõtjale loodava erisusega. Viimasel juhul on võimalik Telia kaudu tellida paigalduskoha tekitamine, kui taotleja on valmis hüvitama sellega kaasnevad kulud (hinnapakkumise alusel). Teatud juhtudel on ka vaja kasutada kombineeritud varianti, kus kulud jaotatakse Telia ja taotleja vahel vastavalt tehtava töö iseloomule.  </w:t>
      </w:r>
    </w:p>
    <w:p w14:paraId="2C14F7F7" w14:textId="77777777" w:rsidR="00446865" w:rsidRPr="00683308" w:rsidRDefault="00446865" w:rsidP="00446865">
      <w:pPr>
        <w:jc w:val="both"/>
        <w:rPr>
          <w:rFonts w:cs="Times New Roman"/>
          <w:bCs/>
          <w:i/>
          <w:szCs w:val="24"/>
        </w:rPr>
      </w:pPr>
      <w:r w:rsidRPr="00683308">
        <w:rPr>
          <w:rFonts w:cs="Times New Roman"/>
          <w:bCs/>
          <w:i/>
          <w:szCs w:val="24"/>
        </w:rPr>
        <w:t xml:space="preserve"> Vastavalt pakutakse juba hetkel Telia poolt TTJA poolt soovitud teenust. </w:t>
      </w:r>
    </w:p>
    <w:p w14:paraId="3B79962C" w14:textId="77777777" w:rsidR="00446865" w:rsidRPr="00683308" w:rsidRDefault="00446865" w:rsidP="00446865">
      <w:pPr>
        <w:jc w:val="both"/>
        <w:rPr>
          <w:rFonts w:cs="Times New Roman"/>
          <w:bCs/>
          <w:i/>
          <w:szCs w:val="24"/>
        </w:rPr>
      </w:pPr>
      <w:r w:rsidRPr="00683308">
        <w:rPr>
          <w:rFonts w:cs="Times New Roman"/>
          <w:bCs/>
          <w:i/>
          <w:szCs w:val="24"/>
        </w:rPr>
        <w:t xml:space="preserve"> </w:t>
      </w:r>
      <w:bookmarkStart w:id="29" w:name="_Hlk177392691"/>
      <w:r w:rsidRPr="00683308">
        <w:rPr>
          <w:rFonts w:cs="Times New Roman"/>
          <w:bCs/>
          <w:i/>
          <w:szCs w:val="24"/>
        </w:rPr>
        <w:t xml:space="preserve">Ühtlasi selgitame, et remonditeenuse tellimine samast kaardirakendusest või teisele sideettevõtjale suunatud iseteenindusest, ei ole ega saa olema tehniliselt võimalik.  </w:t>
      </w:r>
    </w:p>
    <w:p w14:paraId="4282EED9" w14:textId="77777777" w:rsidR="00446865" w:rsidRPr="00683308" w:rsidRDefault="00446865" w:rsidP="00446865">
      <w:pPr>
        <w:jc w:val="both"/>
        <w:rPr>
          <w:rFonts w:cs="Times New Roman"/>
          <w:bCs/>
          <w:i/>
          <w:szCs w:val="24"/>
        </w:rPr>
      </w:pPr>
      <w:r w:rsidRPr="00683308">
        <w:rPr>
          <w:rFonts w:cs="Times New Roman"/>
          <w:bCs/>
          <w:i/>
          <w:szCs w:val="24"/>
        </w:rPr>
        <w:t xml:space="preserve"> Telia ise kasutab eraldi </w:t>
      </w:r>
      <w:proofErr w:type="spellStart"/>
      <w:r w:rsidRPr="00683308">
        <w:rPr>
          <w:rFonts w:cs="Times New Roman"/>
          <w:bCs/>
          <w:i/>
          <w:szCs w:val="24"/>
        </w:rPr>
        <w:t>töödejuhtimise</w:t>
      </w:r>
      <w:proofErr w:type="spellEnd"/>
      <w:r w:rsidRPr="00683308">
        <w:rPr>
          <w:rFonts w:cs="Times New Roman"/>
          <w:bCs/>
          <w:i/>
          <w:szCs w:val="24"/>
        </w:rPr>
        <w:t xml:space="preserve"> süsteemi, kuhu tellija poolele väliseid ettevõtteid või kolmandaid osapooli lisada ei saa. See tähendaks, et kohustuse täitmiseks oleks vaja luua täiesti eraldi keskkond, eraldi rakendus nende olukordade jaoks, kus teine sideettevõtja võiks soovida Telia sidekanalisatsiooni remonti. </w:t>
      </w:r>
    </w:p>
    <w:p w14:paraId="3411E502" w14:textId="77777777" w:rsidR="00446865" w:rsidRPr="00683308" w:rsidRDefault="00446865" w:rsidP="00446865">
      <w:pPr>
        <w:jc w:val="both"/>
        <w:rPr>
          <w:rFonts w:cs="Times New Roman"/>
          <w:bCs/>
          <w:i/>
          <w:szCs w:val="24"/>
        </w:rPr>
      </w:pPr>
      <w:r w:rsidRPr="00683308">
        <w:rPr>
          <w:rFonts w:cs="Times New Roman"/>
          <w:bCs/>
          <w:i/>
          <w:szCs w:val="24"/>
        </w:rPr>
        <w:t xml:space="preserve"> Arvestades, et remondi tellimisele eelneb kohapeal olukorra kindlakstegemine, mille tagajärjel selgub, kas on mõistlik ja võimalik remontida või tuleb lahendada uue toru paigaldamisega. Tulenevalt asjaolust, kelle huvides tööd saavad tehtud, selgub ka kelle finantseerimisel see töö peaks tehtama.  </w:t>
      </w:r>
    </w:p>
    <w:p w14:paraId="2D8B3FF7" w14:textId="77777777" w:rsidR="00446865" w:rsidRPr="00683308" w:rsidRDefault="00446865" w:rsidP="00446865">
      <w:pPr>
        <w:jc w:val="both"/>
        <w:rPr>
          <w:rFonts w:cs="Times New Roman"/>
          <w:bCs/>
          <w:i/>
          <w:szCs w:val="24"/>
        </w:rPr>
      </w:pPr>
      <w:r w:rsidRPr="00683308">
        <w:rPr>
          <w:rFonts w:cs="Times New Roman"/>
          <w:bCs/>
          <w:i/>
          <w:szCs w:val="24"/>
        </w:rPr>
        <w:t xml:space="preserve"> Eeltoodu tõttu ei pea me asjakohaseks luua eraldi remondi tellimise süsteemi mõne üksiku juhtumi jaoks sideettevõtjatele, kuna see ei too võitu ei ajaliselt ega ka tegevuste vaates, kuid tooks kaasa märkimisväärsed lisakulud. Kokkuvõttes oleks tegemist ebamõistliku ja ebaproportsionaalse meetmega üksikute olukordade osaliseks leevendamiseks ja lihtsustamiseks.  </w:t>
      </w:r>
    </w:p>
    <w:p w14:paraId="5221B016" w14:textId="77777777" w:rsidR="00446865" w:rsidRPr="00683308" w:rsidRDefault="00446865" w:rsidP="00446865">
      <w:pPr>
        <w:jc w:val="both"/>
        <w:rPr>
          <w:rFonts w:cs="Times New Roman"/>
          <w:bCs/>
          <w:i/>
          <w:szCs w:val="24"/>
        </w:rPr>
      </w:pPr>
      <w:bookmarkStart w:id="30" w:name="_Hlk179796070"/>
      <w:r w:rsidRPr="00683308">
        <w:rPr>
          <w:rFonts w:cs="Times New Roman"/>
          <w:bCs/>
          <w:i/>
          <w:szCs w:val="24"/>
        </w:rPr>
        <w:t xml:space="preserve"> Praktilise poole pealt ei ole juurdepääsu näidispakkumises võimalik püsivalt määratleda remondi tellimise ja teostamise tingimusi (sh tähtaegu), sest:  </w:t>
      </w:r>
    </w:p>
    <w:p w14:paraId="716D0F29" w14:textId="77777777" w:rsidR="00446865" w:rsidRPr="00683308" w:rsidRDefault="00446865" w:rsidP="00446865">
      <w:pPr>
        <w:jc w:val="both"/>
        <w:rPr>
          <w:rFonts w:cs="Times New Roman"/>
          <w:bCs/>
          <w:i/>
          <w:szCs w:val="24"/>
        </w:rPr>
      </w:pPr>
      <w:r w:rsidRPr="00683308">
        <w:rPr>
          <w:rFonts w:cs="Times New Roman"/>
          <w:bCs/>
          <w:i/>
          <w:szCs w:val="24"/>
        </w:rPr>
        <w:t xml:space="preserve"> </w:t>
      </w:r>
    </w:p>
    <w:p w14:paraId="7FEB898F" w14:textId="77777777" w:rsidR="00446865" w:rsidRPr="00683308" w:rsidRDefault="00446865" w:rsidP="00446865">
      <w:pPr>
        <w:numPr>
          <w:ilvl w:val="0"/>
          <w:numId w:val="41"/>
        </w:numPr>
        <w:jc w:val="both"/>
        <w:rPr>
          <w:rFonts w:cs="Times New Roman"/>
          <w:bCs/>
          <w:i/>
          <w:szCs w:val="24"/>
        </w:rPr>
      </w:pPr>
      <w:r w:rsidRPr="00683308">
        <w:rPr>
          <w:rFonts w:cs="Times New Roman"/>
          <w:bCs/>
          <w:i/>
          <w:szCs w:val="24"/>
        </w:rPr>
        <w:t xml:space="preserve">Telia teostab töid peamiselt alltöövõtjate vahendusel, kellega sõlmitud lepingud võivad ajas muutuda (tingides nii ka remonttööde tingimuste muutumise); </w:t>
      </w:r>
    </w:p>
    <w:p w14:paraId="0A0921EC" w14:textId="77777777" w:rsidR="00446865" w:rsidRPr="00683308" w:rsidRDefault="00446865" w:rsidP="00446865">
      <w:pPr>
        <w:jc w:val="both"/>
        <w:rPr>
          <w:rFonts w:cs="Times New Roman"/>
          <w:bCs/>
          <w:i/>
          <w:szCs w:val="24"/>
        </w:rPr>
      </w:pPr>
      <w:r w:rsidRPr="00683308">
        <w:rPr>
          <w:rFonts w:cs="Times New Roman"/>
          <w:bCs/>
          <w:i/>
          <w:szCs w:val="24"/>
        </w:rPr>
        <w:lastRenderedPageBreak/>
        <w:t xml:space="preserve"> </w:t>
      </w:r>
    </w:p>
    <w:p w14:paraId="1B670EAA" w14:textId="77777777" w:rsidR="00446865" w:rsidRPr="00683308" w:rsidRDefault="00446865" w:rsidP="00446865">
      <w:pPr>
        <w:numPr>
          <w:ilvl w:val="0"/>
          <w:numId w:val="41"/>
        </w:numPr>
        <w:jc w:val="both"/>
        <w:rPr>
          <w:rFonts w:cs="Times New Roman"/>
          <w:bCs/>
          <w:i/>
          <w:szCs w:val="24"/>
        </w:rPr>
      </w:pPr>
      <w:r w:rsidRPr="00683308">
        <w:rPr>
          <w:rFonts w:cs="Times New Roman"/>
          <w:bCs/>
          <w:i/>
          <w:szCs w:val="24"/>
        </w:rPr>
        <w:t xml:space="preserve">alltöövõtjate hinnad on ajas muutuvad;  </w:t>
      </w:r>
    </w:p>
    <w:p w14:paraId="5BAA3E83" w14:textId="77777777" w:rsidR="00446865" w:rsidRPr="00683308" w:rsidRDefault="00446865" w:rsidP="00446865">
      <w:pPr>
        <w:jc w:val="both"/>
        <w:rPr>
          <w:rFonts w:cs="Times New Roman"/>
          <w:bCs/>
          <w:i/>
          <w:szCs w:val="24"/>
        </w:rPr>
      </w:pPr>
      <w:r w:rsidRPr="00683308">
        <w:rPr>
          <w:rFonts w:cs="Times New Roman"/>
          <w:bCs/>
          <w:i/>
          <w:szCs w:val="24"/>
        </w:rPr>
        <w:t xml:space="preserve"> </w:t>
      </w:r>
    </w:p>
    <w:p w14:paraId="2D2D0E9E" w14:textId="77777777" w:rsidR="00446865" w:rsidRPr="00683308" w:rsidRDefault="00446865" w:rsidP="00446865">
      <w:pPr>
        <w:numPr>
          <w:ilvl w:val="0"/>
          <w:numId w:val="41"/>
        </w:numPr>
        <w:jc w:val="both"/>
        <w:rPr>
          <w:rFonts w:cs="Times New Roman"/>
          <w:bCs/>
          <w:i/>
          <w:szCs w:val="24"/>
        </w:rPr>
      </w:pPr>
      <w:r w:rsidRPr="00683308">
        <w:rPr>
          <w:rFonts w:cs="Times New Roman"/>
          <w:bCs/>
          <w:i/>
          <w:szCs w:val="24"/>
        </w:rPr>
        <w:t xml:space="preserve">konkreetne teenuse kättesaadavuse aeg võib sõltuda konkreetsetest asjaoludest; </w:t>
      </w:r>
    </w:p>
    <w:p w14:paraId="349693DF" w14:textId="77777777" w:rsidR="00446865" w:rsidRPr="00683308" w:rsidRDefault="00446865" w:rsidP="00446865">
      <w:pPr>
        <w:jc w:val="both"/>
        <w:rPr>
          <w:rFonts w:cs="Times New Roman"/>
          <w:bCs/>
          <w:i/>
          <w:szCs w:val="24"/>
        </w:rPr>
      </w:pPr>
      <w:r w:rsidRPr="00683308">
        <w:rPr>
          <w:rFonts w:cs="Times New Roman"/>
          <w:bCs/>
          <w:i/>
          <w:szCs w:val="24"/>
        </w:rPr>
        <w:t xml:space="preserve"> </w:t>
      </w:r>
    </w:p>
    <w:p w14:paraId="0FB3AF00" w14:textId="77777777" w:rsidR="00446865" w:rsidRPr="00683308" w:rsidRDefault="00446865" w:rsidP="00446865">
      <w:pPr>
        <w:numPr>
          <w:ilvl w:val="0"/>
          <w:numId w:val="41"/>
        </w:numPr>
        <w:jc w:val="both"/>
        <w:rPr>
          <w:rFonts w:cs="Times New Roman"/>
          <w:bCs/>
          <w:i/>
          <w:szCs w:val="24"/>
        </w:rPr>
      </w:pPr>
      <w:r w:rsidRPr="00683308">
        <w:rPr>
          <w:rFonts w:cs="Times New Roman"/>
          <w:bCs/>
          <w:i/>
          <w:szCs w:val="24"/>
        </w:rPr>
        <w:t xml:space="preserve">juurdepääsetavuse näidispakkumise ajal ei pruugi kättesaadav olla kogu teave tegelikkuses rakendatud lahenduse kohta.  </w:t>
      </w:r>
    </w:p>
    <w:p w14:paraId="7B4D566F" w14:textId="77777777" w:rsidR="00446865" w:rsidRPr="00683308" w:rsidRDefault="00446865" w:rsidP="00446865">
      <w:pPr>
        <w:jc w:val="both"/>
        <w:rPr>
          <w:rFonts w:cs="Times New Roman"/>
          <w:bCs/>
          <w:i/>
          <w:szCs w:val="24"/>
        </w:rPr>
      </w:pPr>
      <w:r w:rsidRPr="00683308">
        <w:rPr>
          <w:rFonts w:cs="Times New Roman"/>
          <w:bCs/>
          <w:i/>
          <w:szCs w:val="24"/>
        </w:rPr>
        <w:t xml:space="preserve"> </w:t>
      </w:r>
    </w:p>
    <w:p w14:paraId="60F9CC72" w14:textId="77777777" w:rsidR="00446865" w:rsidRPr="00683308" w:rsidRDefault="00446865" w:rsidP="00446865">
      <w:pPr>
        <w:jc w:val="both"/>
        <w:rPr>
          <w:rFonts w:cs="Times New Roman"/>
          <w:bCs/>
          <w:i/>
          <w:szCs w:val="24"/>
        </w:rPr>
      </w:pPr>
      <w:r w:rsidRPr="00683308">
        <w:rPr>
          <w:rFonts w:cs="Times New Roman"/>
          <w:bCs/>
          <w:i/>
          <w:szCs w:val="24"/>
        </w:rPr>
        <w:t xml:space="preserve">Antud osas võiks lahendusena toimida näidispakkumises üldisemate põhimõtete sätestamine, mida omakorda täpsustatakse võrgu toimimist reguleerivates tingimustes/ lepingutes.  </w:t>
      </w:r>
    </w:p>
    <w:bookmarkEnd w:id="30"/>
    <w:p w14:paraId="6A250F72" w14:textId="77777777" w:rsidR="00446865" w:rsidRPr="00683308" w:rsidRDefault="00446865" w:rsidP="00446865">
      <w:pPr>
        <w:jc w:val="both"/>
        <w:rPr>
          <w:rFonts w:cs="Times New Roman"/>
          <w:bCs/>
          <w:i/>
          <w:szCs w:val="24"/>
        </w:rPr>
      </w:pPr>
      <w:r w:rsidRPr="00683308">
        <w:rPr>
          <w:rFonts w:cs="Times New Roman"/>
          <w:bCs/>
          <w:i/>
          <w:szCs w:val="24"/>
        </w:rPr>
        <w:t xml:space="preserve"> Selguse huvides, kohustuse sõnastamisel peaks spetsiifiliselt pidama silmas, et enamasti ei ole Telial võimalik tegelikku remontteenust ise osta, vaid Telia kasutab selleks oma alltöövõtjaid/koostööpartnereid. </w:t>
      </w:r>
    </w:p>
    <w:bookmarkEnd w:id="29"/>
    <w:p w14:paraId="2ACE870B" w14:textId="77777777" w:rsidR="00446865" w:rsidRPr="00683308" w:rsidRDefault="00446865" w:rsidP="00446865">
      <w:pPr>
        <w:jc w:val="both"/>
        <w:rPr>
          <w:rFonts w:cs="Times New Roman"/>
          <w:b/>
          <w:szCs w:val="24"/>
        </w:rPr>
      </w:pPr>
      <w:r w:rsidRPr="00683308">
        <w:rPr>
          <w:rFonts w:cs="Times New Roman"/>
          <w:b/>
          <w:i/>
          <w:szCs w:val="24"/>
        </w:rPr>
        <w:t xml:space="preserve"> </w:t>
      </w:r>
    </w:p>
    <w:p w14:paraId="501F89C9" w14:textId="77777777" w:rsidR="00446865" w:rsidRPr="0042072B" w:rsidRDefault="00446865" w:rsidP="00446865">
      <w:pPr>
        <w:pStyle w:val="Pealkiri2"/>
      </w:pPr>
      <w:bookmarkStart w:id="31" w:name="_Toc189040843"/>
      <w:r>
        <w:t xml:space="preserve">TTJA: </w:t>
      </w:r>
      <w:r w:rsidRPr="0042072B">
        <w:t>Remondi liigid ja protseduuride läbipaistvus</w:t>
      </w:r>
      <w:bookmarkEnd w:id="31"/>
    </w:p>
    <w:p w14:paraId="64F5C739" w14:textId="77777777" w:rsidR="00446865" w:rsidRDefault="00446865" w:rsidP="00446865">
      <w:pPr>
        <w:jc w:val="both"/>
        <w:rPr>
          <w:rFonts w:cs="Times New Roman"/>
          <w:bCs/>
          <w:szCs w:val="24"/>
        </w:rPr>
      </w:pPr>
    </w:p>
    <w:p w14:paraId="43E8C26E" w14:textId="77777777" w:rsidR="00446865" w:rsidRDefault="00446865" w:rsidP="00446865">
      <w:pPr>
        <w:jc w:val="both"/>
        <w:rPr>
          <w:rFonts w:cs="Times New Roman"/>
          <w:bCs/>
          <w:szCs w:val="24"/>
        </w:rPr>
      </w:pPr>
      <w:r w:rsidRPr="002018C6">
        <w:rPr>
          <w:rFonts w:cs="Times New Roman"/>
          <w:bCs/>
          <w:szCs w:val="24"/>
        </w:rPr>
        <w:t>Telia</w:t>
      </w:r>
      <w:r>
        <w:rPr>
          <w:rFonts w:cs="Times New Roman"/>
          <w:bCs/>
          <w:szCs w:val="24"/>
        </w:rPr>
        <w:t xml:space="preserve"> sidetorudele läbipaistva ja mittediskrimineeriva juurdepääsu tagamisel on oluline tagada ka samaväärsed võimalused Telia kahjustatud sidetorude remondiks kõigile Telia sidetoru kasutajatele ja/või sellele juurdepääsu taotlejatele. </w:t>
      </w:r>
    </w:p>
    <w:p w14:paraId="5377BEF1" w14:textId="4993798A" w:rsidR="00446865" w:rsidRDefault="00446865" w:rsidP="00446865">
      <w:pPr>
        <w:jc w:val="both"/>
        <w:rPr>
          <w:rFonts w:cs="Times New Roman"/>
          <w:bCs/>
          <w:szCs w:val="24"/>
        </w:rPr>
      </w:pPr>
      <w:r>
        <w:rPr>
          <w:rFonts w:cs="Times New Roman"/>
          <w:bCs/>
          <w:szCs w:val="24"/>
        </w:rPr>
        <w:t xml:space="preserve">Telia sidetorude remonti tehakse mitmel erineval eesmärgil. Tavapärane hooldusremont tehakse </w:t>
      </w:r>
      <w:r w:rsidRPr="00CC3FE5">
        <w:rPr>
          <w:rFonts w:cs="Times New Roman"/>
          <w:bCs/>
          <w:szCs w:val="24"/>
        </w:rPr>
        <w:t>seoses teede või tänavate rekonstrueerimisega või uute elu- või ärihoonete ühendamisega</w:t>
      </w:r>
      <w:r>
        <w:rPr>
          <w:rFonts w:cs="Times New Roman"/>
          <w:bCs/>
          <w:szCs w:val="24"/>
        </w:rPr>
        <w:t>.</w:t>
      </w:r>
      <w:r w:rsidRPr="00CC3FE5">
        <w:rPr>
          <w:rFonts w:cs="Times New Roman"/>
          <w:bCs/>
          <w:szCs w:val="24"/>
        </w:rPr>
        <w:t xml:space="preserve"> </w:t>
      </w:r>
      <w:r>
        <w:rPr>
          <w:rFonts w:cs="Times New Roman"/>
          <w:bCs/>
          <w:szCs w:val="24"/>
        </w:rPr>
        <w:t>E</w:t>
      </w:r>
      <w:r w:rsidRPr="00CC3FE5">
        <w:rPr>
          <w:rFonts w:cs="Times New Roman"/>
          <w:bCs/>
          <w:szCs w:val="24"/>
        </w:rPr>
        <w:t xml:space="preserve">esmärk on taastada sidetoru algne seisukord või seda </w:t>
      </w:r>
      <w:r>
        <w:rPr>
          <w:rFonts w:cs="Times New Roman"/>
          <w:bCs/>
          <w:szCs w:val="24"/>
        </w:rPr>
        <w:t>laiendada. Avariiremont viiakse läbi kahjust</w:t>
      </w:r>
      <w:r w:rsidR="00FF4105">
        <w:rPr>
          <w:rFonts w:cs="Times New Roman"/>
          <w:bCs/>
          <w:szCs w:val="24"/>
        </w:rPr>
        <w:t>at</w:t>
      </w:r>
      <w:r>
        <w:rPr>
          <w:rFonts w:cs="Times New Roman"/>
          <w:bCs/>
          <w:szCs w:val="24"/>
        </w:rPr>
        <w:t xml:space="preserve">ud sidetoru lõikudes, kus on vajalik kiiresti tagada vaba maht tehnilise reservi jaoks, et viia läbi sidekaablite avariiremont. Käesoleva otsuse </w:t>
      </w:r>
      <w:r w:rsidR="00AF5EE3">
        <w:rPr>
          <w:rFonts w:cs="Times New Roman"/>
          <w:bCs/>
          <w:szCs w:val="24"/>
        </w:rPr>
        <w:t xml:space="preserve">lisas 4 </w:t>
      </w:r>
      <w:r w:rsidR="007A7F3A">
        <w:rPr>
          <w:rFonts w:cs="Times New Roman"/>
          <w:bCs/>
          <w:szCs w:val="24"/>
        </w:rPr>
        <w:t>ptk.-</w:t>
      </w:r>
      <w:r>
        <w:rPr>
          <w:rFonts w:cs="Times New Roman"/>
          <w:bCs/>
          <w:szCs w:val="24"/>
        </w:rPr>
        <w:t>s</w:t>
      </w:r>
      <w:r w:rsidR="00AF5EE3">
        <w:rPr>
          <w:rFonts w:cs="Times New Roman"/>
          <w:bCs/>
          <w:szCs w:val="24"/>
        </w:rPr>
        <w:t xml:space="preserve"> </w:t>
      </w:r>
      <w:r w:rsidR="00AF5EE3" w:rsidRPr="00AF5EE3">
        <w:rPr>
          <w:rFonts w:cs="Times New Roman"/>
          <w:bCs/>
          <w:szCs w:val="24"/>
        </w:rPr>
        <w:t xml:space="preserve">3.6.5 </w:t>
      </w:r>
      <w:r w:rsidR="00AF5EE3">
        <w:rPr>
          <w:rFonts w:cs="Times New Roman"/>
          <w:bCs/>
          <w:szCs w:val="24"/>
        </w:rPr>
        <w:t>„</w:t>
      </w:r>
      <w:r w:rsidR="00AF5EE3" w:rsidRPr="00AF5EE3">
        <w:rPr>
          <w:rFonts w:cs="Times New Roman"/>
          <w:bCs/>
          <w:szCs w:val="24"/>
        </w:rPr>
        <w:t>Taotletud paigalduskoha taastamise remont</w:t>
      </w:r>
      <w:r w:rsidR="00AF5EE3">
        <w:rPr>
          <w:rFonts w:cs="Times New Roman"/>
          <w:bCs/>
          <w:szCs w:val="24"/>
        </w:rPr>
        <w:t xml:space="preserve">“ </w:t>
      </w:r>
      <w:r>
        <w:rPr>
          <w:rFonts w:cs="Times New Roman"/>
          <w:bCs/>
          <w:szCs w:val="24"/>
        </w:rPr>
        <w:t xml:space="preserve">käsitletud Telia paigalduskoha taastamise remonditeenus on suunatud </w:t>
      </w:r>
      <w:r w:rsidR="00F2407E">
        <w:rPr>
          <w:rFonts w:cs="Times New Roman"/>
          <w:bCs/>
          <w:szCs w:val="24"/>
        </w:rPr>
        <w:t xml:space="preserve">taotletud </w:t>
      </w:r>
      <w:r>
        <w:rPr>
          <w:rFonts w:cs="Times New Roman"/>
          <w:bCs/>
          <w:szCs w:val="24"/>
        </w:rPr>
        <w:t>vaba</w:t>
      </w:r>
      <w:r w:rsidR="00F2407E">
        <w:rPr>
          <w:rFonts w:cs="Times New Roman"/>
          <w:bCs/>
          <w:szCs w:val="24"/>
        </w:rPr>
        <w:t xml:space="preserve"> (sinna pole paigaldatud teiste sidekaableid või alamtorusid), aga kahjustatud</w:t>
      </w:r>
      <w:r>
        <w:rPr>
          <w:rFonts w:cs="Times New Roman"/>
          <w:bCs/>
          <w:szCs w:val="24"/>
        </w:rPr>
        <w:t xml:space="preserve"> </w:t>
      </w:r>
      <w:r w:rsidR="00AF5EE3">
        <w:rPr>
          <w:rFonts w:cs="Times New Roman"/>
          <w:bCs/>
          <w:szCs w:val="24"/>
        </w:rPr>
        <w:t xml:space="preserve">teoreetilise (normatiivse) </w:t>
      </w:r>
      <w:r>
        <w:rPr>
          <w:rFonts w:cs="Times New Roman"/>
          <w:bCs/>
          <w:szCs w:val="24"/>
        </w:rPr>
        <w:t xml:space="preserve">paigalduskoha taastamisele, mille korral teostatakse kahjustatud sidetoru remonti, et võimaldada sidekaabli või alamtoru paigaldamist </w:t>
      </w:r>
      <w:r w:rsidR="00F2407E">
        <w:rPr>
          <w:rFonts w:cs="Times New Roman"/>
          <w:bCs/>
          <w:szCs w:val="24"/>
        </w:rPr>
        <w:t xml:space="preserve">taotletud </w:t>
      </w:r>
      <w:r>
        <w:rPr>
          <w:rFonts w:cs="Times New Roman"/>
          <w:bCs/>
          <w:szCs w:val="24"/>
        </w:rPr>
        <w:t xml:space="preserve">kahjustada saanud paigalduskohta. Sellise remondi taotleja võib olla nii teine sideettevõtja kui ka Telia ise. </w:t>
      </w:r>
    </w:p>
    <w:p w14:paraId="33E4FA3E" w14:textId="77777777" w:rsidR="00446865" w:rsidRPr="00AF5EE3" w:rsidRDefault="00446865" w:rsidP="00446865">
      <w:pPr>
        <w:jc w:val="both"/>
        <w:rPr>
          <w:rFonts w:cs="Times New Roman"/>
          <w:bCs/>
          <w:szCs w:val="24"/>
          <w:u w:val="single"/>
        </w:rPr>
      </w:pPr>
      <w:r w:rsidRPr="00AF5EE3">
        <w:rPr>
          <w:rFonts w:cs="Times New Roman"/>
          <w:bCs/>
          <w:szCs w:val="24"/>
          <w:u w:val="single"/>
        </w:rPr>
        <w:t>Selleks, et Telia pakuks kõigile võrdväärseid võimalusi sidetorude põhjendatud remondiks on oluline, et Telia vastavad remondi liigid ja nende tellimise ning teostamise protseduurid oma näidispakkumises ära kirjeldaks piisaval tasemel, mis tagab nende läbipaistvuse.</w:t>
      </w:r>
    </w:p>
    <w:p w14:paraId="3C5EA169" w14:textId="5BC896CB" w:rsidR="00446865" w:rsidRPr="00AF5EE3" w:rsidRDefault="00AF5EE3" w:rsidP="00446865">
      <w:pPr>
        <w:jc w:val="both"/>
        <w:rPr>
          <w:rFonts w:cs="Times New Roman"/>
          <w:bCs/>
          <w:szCs w:val="24"/>
        </w:rPr>
      </w:pPr>
      <w:r w:rsidRPr="00AF5EE3">
        <w:rPr>
          <w:rFonts w:cs="Times New Roman"/>
          <w:bCs/>
          <w:szCs w:val="24"/>
        </w:rPr>
        <w:t xml:space="preserve">Käesoleva otsuse lisas 4 </w:t>
      </w:r>
      <w:r w:rsidR="007A7F3A">
        <w:rPr>
          <w:rFonts w:cs="Times New Roman"/>
          <w:bCs/>
          <w:szCs w:val="24"/>
        </w:rPr>
        <w:t>ptk.-</w:t>
      </w:r>
      <w:r w:rsidRPr="00AF5EE3">
        <w:rPr>
          <w:rFonts w:cs="Times New Roman"/>
          <w:bCs/>
          <w:szCs w:val="24"/>
        </w:rPr>
        <w:t>s 3.6.5 „Taotletud paigalduskoha taastamise remont“ sätestatud</w:t>
      </w:r>
      <w:r w:rsidR="00446865" w:rsidRPr="00AF5EE3">
        <w:rPr>
          <w:rFonts w:cs="Times New Roman"/>
          <w:bCs/>
          <w:szCs w:val="24"/>
        </w:rPr>
        <w:t xml:space="preserve"> kohustus</w:t>
      </w:r>
      <w:r w:rsidR="00EA1AAD" w:rsidRPr="00AF5EE3">
        <w:rPr>
          <w:rFonts w:cs="Times New Roman"/>
          <w:bCs/>
          <w:szCs w:val="24"/>
        </w:rPr>
        <w:t>t</w:t>
      </w:r>
      <w:r w:rsidR="00446865" w:rsidRPr="00AF5EE3">
        <w:rPr>
          <w:rFonts w:cs="Times New Roman"/>
          <w:bCs/>
          <w:szCs w:val="24"/>
        </w:rPr>
        <w:t>e</w:t>
      </w:r>
      <w:r w:rsidR="00EA1AAD" w:rsidRPr="00AF5EE3">
        <w:rPr>
          <w:rFonts w:cs="Times New Roman"/>
          <w:bCs/>
          <w:szCs w:val="24"/>
        </w:rPr>
        <w:t>s</w:t>
      </w:r>
      <w:r w:rsidR="00446865" w:rsidRPr="00AF5EE3">
        <w:rPr>
          <w:rFonts w:cs="Times New Roman"/>
          <w:bCs/>
          <w:szCs w:val="24"/>
        </w:rPr>
        <w:t xml:space="preserve"> ei </w:t>
      </w:r>
      <w:r w:rsidR="008B2040" w:rsidRPr="00AF5EE3">
        <w:rPr>
          <w:rFonts w:cs="Times New Roman"/>
          <w:bCs/>
          <w:szCs w:val="24"/>
        </w:rPr>
        <w:t>ole Teliat</w:t>
      </w:r>
      <w:r w:rsidR="00446865" w:rsidRPr="00AF5EE3">
        <w:rPr>
          <w:rFonts w:cs="Times New Roman"/>
          <w:bCs/>
          <w:szCs w:val="24"/>
        </w:rPr>
        <w:t xml:space="preserve"> kohustat</w:t>
      </w:r>
      <w:r w:rsidR="008B2040" w:rsidRPr="00AF5EE3">
        <w:rPr>
          <w:rFonts w:cs="Times New Roman"/>
          <w:bCs/>
          <w:szCs w:val="24"/>
        </w:rPr>
        <w:t>ud</w:t>
      </w:r>
      <w:r w:rsidR="00446865" w:rsidRPr="00AF5EE3">
        <w:rPr>
          <w:rFonts w:cs="Times New Roman"/>
          <w:bCs/>
          <w:szCs w:val="24"/>
        </w:rPr>
        <w:t xml:space="preserve"> pakkuma teistele sideettevõtjatele sidetorude remonti täpselt samade protsesside ja tellimise süsteemide alusel nagu Telia teeb seda enda taotletud remontide korral, kuid teistele ja endale osutatavad protsessid peavad olema samaväärsed, mis tähendab peamiselt seda, et nende protsesside</w:t>
      </w:r>
      <w:r w:rsidRPr="00AF5EE3">
        <w:rPr>
          <w:rFonts w:cs="Times New Roman"/>
          <w:bCs/>
          <w:szCs w:val="24"/>
        </w:rPr>
        <w:t xml:space="preserve"> korraldamise</w:t>
      </w:r>
      <w:r w:rsidR="00446865" w:rsidRPr="00AF5EE3">
        <w:rPr>
          <w:rFonts w:cs="Times New Roman"/>
          <w:bCs/>
          <w:szCs w:val="24"/>
        </w:rPr>
        <w:t xml:space="preserve"> kiirused ja kvaliteet ei tohi olla </w:t>
      </w:r>
      <w:r w:rsidR="00446865" w:rsidRPr="00AF5EE3">
        <w:rPr>
          <w:rFonts w:cs="Times New Roman"/>
          <w:bCs/>
          <w:szCs w:val="24"/>
        </w:rPr>
        <w:lastRenderedPageBreak/>
        <w:t xml:space="preserve">teiste sideettevõtjate taotluste korral kahjulikumad/madalamad, kui need on Telia enda taotluste korral. </w:t>
      </w:r>
    </w:p>
    <w:p w14:paraId="1562FD7B" w14:textId="77777777" w:rsidR="00446865" w:rsidRDefault="00446865" w:rsidP="00446865">
      <w:pPr>
        <w:jc w:val="both"/>
        <w:rPr>
          <w:rFonts w:cs="Times New Roman"/>
          <w:bCs/>
          <w:szCs w:val="24"/>
        </w:rPr>
      </w:pPr>
    </w:p>
    <w:p w14:paraId="11A32457" w14:textId="77777777" w:rsidR="00446865" w:rsidRDefault="00446865" w:rsidP="00446865">
      <w:pPr>
        <w:pStyle w:val="Pealkiri2"/>
      </w:pPr>
      <w:bookmarkStart w:id="32" w:name="_Toc189040844"/>
      <w:r>
        <w:t xml:space="preserve">TTJA: </w:t>
      </w:r>
      <w:r w:rsidRPr="00F62A0A">
        <w:t>Remondi kulude jaotamine</w:t>
      </w:r>
      <w:bookmarkEnd w:id="32"/>
    </w:p>
    <w:p w14:paraId="5D6E2266" w14:textId="77777777" w:rsidR="00AF5EE3" w:rsidRPr="00AF5EE3" w:rsidRDefault="00AF5EE3" w:rsidP="00AF5EE3">
      <w:pPr>
        <w:rPr>
          <w:lang w:eastAsia="et-EE"/>
        </w:rPr>
      </w:pPr>
    </w:p>
    <w:p w14:paraId="3AB5CA1D" w14:textId="77777777" w:rsidR="00446865" w:rsidRDefault="00446865" w:rsidP="00446865">
      <w:pPr>
        <w:jc w:val="both"/>
        <w:rPr>
          <w:rFonts w:cs="Times New Roman"/>
          <w:bCs/>
          <w:szCs w:val="24"/>
        </w:rPr>
      </w:pPr>
      <w:r>
        <w:rPr>
          <w:rFonts w:cs="Times New Roman"/>
          <w:bCs/>
          <w:szCs w:val="24"/>
        </w:rPr>
        <w:t>Telia sidetorude remondi kulude jaotamisel tuleb mittediskrimineerimise kohustuse täitmiseks tagada, et vastava remondi kulud jääksid sideettevõtja või sideettevõtjate kanda, kes saavad remondist otsest või kaudset kasu/tulu. Sellisteks kasu/tulu saajateks on näiteks vaba paigalduskoha taastamiseks tehtava sidetoru remondi korral sidekaabli paigaldamist taotlenud sideettevõtja, kuna saab seeläbi paigaldada sidekaabli ja hakata teenima tulu pakkudes sideteenuseid oma klientidele kui ka Telia, kuna saab seeläbi hakata teenima tulu taastatud paigalduskoha rendilt. Sidetoru avarii remondi korral on otseseks kasu saajaks sideettevõtja kelle sidekaabli avarii remondi tarbeks vastavat sidetoru avarii remonti teostatakse, kuna tema saab seeläbi jätkata võimalikult lühikese katkestusega oma sideteenuste osutamist. Hooldus ehk tavapärase remondi korral on kasu saajaks kõik sidetoru kasutajad, kuna seeläbi tagatakse sidekaabli rikete likvideerimiseks tehnilise reservi olemasolu sidetorus, samuti tulevased paigalduskoha taotlejad, kui seeläbi taastatakse kahjustada saanud paigalduskohad, samuti Telia, kuna võimaldab Telial tulevikus teenida täiendavat tulu taastatud paigalduskohtade rentimisest.</w:t>
      </w:r>
    </w:p>
    <w:p w14:paraId="6B179053" w14:textId="77777777" w:rsidR="00446865" w:rsidRDefault="00446865" w:rsidP="00446865">
      <w:pPr>
        <w:jc w:val="both"/>
        <w:rPr>
          <w:rFonts w:cs="Times New Roman"/>
          <w:bCs/>
          <w:szCs w:val="24"/>
        </w:rPr>
      </w:pPr>
      <w:r>
        <w:rPr>
          <w:rFonts w:cs="Times New Roman"/>
          <w:bCs/>
          <w:szCs w:val="24"/>
        </w:rPr>
        <w:t>Elisa esitas arvamuse, et remondi kulud peaksid jääma alati Telia kanda kui remondi sh paigalduskoha taastamise remondi läbi tagatakse ESS § 87 lõike 1 täitmine Telia poolt.</w:t>
      </w:r>
      <w:r w:rsidRPr="008409DA">
        <w:rPr>
          <w:rFonts w:cs="Times New Roman"/>
          <w:bCs/>
          <w:szCs w:val="24"/>
        </w:rPr>
        <w:t xml:space="preserve"> </w:t>
      </w:r>
    </w:p>
    <w:p w14:paraId="0208BF89" w14:textId="77777777" w:rsidR="00446865" w:rsidRPr="008944F6" w:rsidRDefault="00446865" w:rsidP="00446865">
      <w:pPr>
        <w:jc w:val="both"/>
        <w:rPr>
          <w:rFonts w:cs="Times New Roman"/>
          <w:bCs/>
          <w:i/>
          <w:iCs/>
          <w:szCs w:val="24"/>
        </w:rPr>
      </w:pPr>
      <w:r w:rsidRPr="008944F6">
        <w:rPr>
          <w:rFonts w:cs="Times New Roman"/>
          <w:bCs/>
          <w:i/>
          <w:iCs/>
          <w:szCs w:val="24"/>
        </w:rPr>
        <w:t xml:space="preserve">ESS § 87 lõige 1 sätestab, et </w:t>
      </w:r>
      <w:r w:rsidRPr="008944F6">
        <w:rPr>
          <w:rFonts w:cs="Times New Roman"/>
          <w:bCs/>
          <w:i/>
          <w:iCs/>
          <w:szCs w:val="24"/>
          <w:u w:val="single"/>
        </w:rPr>
        <w:t>sideettevõtjad peavad sideteenuse osutamisel</w:t>
      </w:r>
      <w:r w:rsidRPr="008944F6">
        <w:rPr>
          <w:rFonts w:cs="Times New Roman"/>
          <w:bCs/>
          <w:i/>
          <w:iCs/>
          <w:szCs w:val="24"/>
        </w:rPr>
        <w:t xml:space="preserve"> juhinduma järgmistest põhimõtetest ja eesmärkidest: 1) sidevõrgu toimimise turvalisuse tagamine;  2) sidevõrgu terviklikkuse säilitamine;  3) edastatud või talletatud teabe kaitse tagamine;  4) sidevõrkude ja -teenuste koostalitlusvõime tagamine;  5) tervise- ja keskkonnanõuete järgimine;  6) planeeringu- ja maakorraldusnõuete järgimine;  7) sideteenuse kvaliteedi tagamine;  8) kahjulike ja häirivate mõjutuste vältimine maailmaruumis või Maal asuvate muude tehniliste süsteemide vahel;  9) avaliku korra ja riigi julgeoleku tagamine;  10) kehtivate nõuete järgimise kontrollimine, andmete esitamine ja statistika korraldamine;  11) sideteenuseturul vaba konkurentsi kahjustava tegevuse vältimine.</w:t>
      </w:r>
    </w:p>
    <w:p w14:paraId="24A89628" w14:textId="77777777" w:rsidR="00446865" w:rsidRDefault="00446865" w:rsidP="00446865">
      <w:pPr>
        <w:jc w:val="both"/>
        <w:rPr>
          <w:rFonts w:cs="Times New Roman"/>
          <w:bCs/>
          <w:szCs w:val="24"/>
          <w:u w:val="single"/>
        </w:rPr>
      </w:pPr>
      <w:r>
        <w:rPr>
          <w:rFonts w:cs="Times New Roman"/>
          <w:bCs/>
          <w:szCs w:val="24"/>
        </w:rPr>
        <w:t xml:space="preserve">TTJA juhib tähelepanu, et vastavalt ESS § 2 lõikel 6 on sideteenus  </w:t>
      </w:r>
      <w:r w:rsidRPr="00456F2A">
        <w:rPr>
          <w:rFonts w:cs="Times New Roman"/>
          <w:bCs/>
          <w:szCs w:val="24"/>
        </w:rPr>
        <w:t xml:space="preserve">kokkulepitud tingimustel elektroonilise side võrgu kaudu osutatav teenus, milleks on internetiühenduse teenus, isikutevahelise side teenus või muu teenus, </w:t>
      </w:r>
      <w:r w:rsidRPr="003E6755">
        <w:rPr>
          <w:rFonts w:cs="Times New Roman"/>
          <w:bCs/>
          <w:szCs w:val="24"/>
        </w:rPr>
        <w:t>mis seisneb tervikuna või peamiselt signaalide edastamises, kuid mis ei ole</w:t>
      </w:r>
      <w:r w:rsidRPr="00456F2A">
        <w:rPr>
          <w:rFonts w:cs="Times New Roman"/>
          <w:bCs/>
          <w:szCs w:val="24"/>
        </w:rPr>
        <w:t xml:space="preserve"> meediateenus</w:t>
      </w:r>
      <w:r>
        <w:rPr>
          <w:rFonts w:cs="Times New Roman"/>
          <w:bCs/>
          <w:szCs w:val="24"/>
        </w:rPr>
        <w:t xml:space="preserve">. </w:t>
      </w:r>
      <w:r w:rsidRPr="000E48E7">
        <w:rPr>
          <w:rFonts w:cs="Times New Roman"/>
          <w:bCs/>
          <w:szCs w:val="24"/>
          <w:u w:val="single"/>
        </w:rPr>
        <w:t xml:space="preserve">Seega ESS § 87 lõige 1 nõuded ei laiene Telia sidetorudes paigalduskoha rendi teenustele, kuna sidetorudes paigalduskohtade rendi teenus ei </w:t>
      </w:r>
      <w:r>
        <w:rPr>
          <w:rFonts w:cs="Times New Roman"/>
          <w:bCs/>
          <w:szCs w:val="24"/>
          <w:u w:val="single"/>
        </w:rPr>
        <w:t xml:space="preserve">ole </w:t>
      </w:r>
      <w:r w:rsidRPr="000E48E7">
        <w:rPr>
          <w:rFonts w:cs="Times New Roman"/>
          <w:bCs/>
          <w:szCs w:val="24"/>
          <w:u w:val="single"/>
        </w:rPr>
        <w:t>sideteenus, kuna ei seisne Telia poolt signaalide edastamises, kuid ESS § 87 lõige 1 rakendub ainult sideteenustele.</w:t>
      </w:r>
    </w:p>
    <w:p w14:paraId="72953686" w14:textId="77777777" w:rsidR="00446865" w:rsidRDefault="00446865" w:rsidP="00446865">
      <w:pPr>
        <w:jc w:val="both"/>
        <w:rPr>
          <w:rFonts w:cs="Times New Roman"/>
          <w:bCs/>
          <w:szCs w:val="24"/>
        </w:rPr>
      </w:pPr>
      <w:r>
        <w:rPr>
          <w:rFonts w:cs="Times New Roman"/>
          <w:bCs/>
          <w:szCs w:val="24"/>
        </w:rPr>
        <w:t xml:space="preserve">TTJA hinnangul </w:t>
      </w:r>
      <w:r w:rsidRPr="00D504A7">
        <w:rPr>
          <w:rFonts w:cs="Times New Roman"/>
          <w:bCs/>
          <w:szCs w:val="24"/>
        </w:rPr>
        <w:t xml:space="preserve">ei ole </w:t>
      </w:r>
      <w:r>
        <w:rPr>
          <w:rFonts w:cs="Times New Roman"/>
          <w:bCs/>
          <w:szCs w:val="24"/>
        </w:rPr>
        <w:t xml:space="preserve">põhjendatud ja </w:t>
      </w:r>
      <w:r w:rsidRPr="00D504A7">
        <w:rPr>
          <w:rFonts w:cs="Times New Roman"/>
          <w:bCs/>
          <w:szCs w:val="24"/>
        </w:rPr>
        <w:t xml:space="preserve">kuluefektiivne hoida </w:t>
      </w:r>
      <w:r>
        <w:rPr>
          <w:rFonts w:cs="Times New Roman"/>
          <w:bCs/>
          <w:szCs w:val="24"/>
        </w:rPr>
        <w:t xml:space="preserve">läbi järjepidevate remontide </w:t>
      </w:r>
      <w:r w:rsidRPr="00D504A7">
        <w:rPr>
          <w:rFonts w:cs="Times New Roman"/>
          <w:bCs/>
          <w:szCs w:val="24"/>
        </w:rPr>
        <w:t>kogu Telia sidekaablitaristut pidevalt uueväärses seisukorras, et s</w:t>
      </w:r>
      <w:r>
        <w:rPr>
          <w:rFonts w:cs="Times New Roman"/>
          <w:bCs/>
          <w:szCs w:val="24"/>
        </w:rPr>
        <w:t xml:space="preserve">eal oleks </w:t>
      </w:r>
      <w:r w:rsidRPr="00D504A7">
        <w:rPr>
          <w:rFonts w:cs="Times New Roman"/>
          <w:bCs/>
          <w:szCs w:val="24"/>
        </w:rPr>
        <w:t xml:space="preserve">pidevalt sama palju </w:t>
      </w:r>
      <w:r>
        <w:rPr>
          <w:rFonts w:cs="Times New Roman"/>
          <w:bCs/>
          <w:szCs w:val="24"/>
        </w:rPr>
        <w:t>paigalduskohti</w:t>
      </w:r>
      <w:r w:rsidRPr="00D504A7">
        <w:rPr>
          <w:rFonts w:cs="Times New Roman"/>
          <w:bCs/>
          <w:szCs w:val="24"/>
        </w:rPr>
        <w:t xml:space="preserve"> kui </w:t>
      </w:r>
      <w:r>
        <w:rPr>
          <w:rFonts w:cs="Times New Roman"/>
          <w:bCs/>
          <w:szCs w:val="24"/>
        </w:rPr>
        <w:t>seal oli taristu valmimisel</w:t>
      </w:r>
      <w:r w:rsidRPr="00D504A7">
        <w:rPr>
          <w:rFonts w:cs="Times New Roman"/>
          <w:bCs/>
          <w:szCs w:val="24"/>
        </w:rPr>
        <w:t xml:space="preserve">. </w:t>
      </w:r>
      <w:r>
        <w:rPr>
          <w:rFonts w:cs="Times New Roman"/>
          <w:bCs/>
          <w:szCs w:val="24"/>
        </w:rPr>
        <w:t>Sidet</w:t>
      </w:r>
      <w:r w:rsidRPr="00D504A7">
        <w:rPr>
          <w:rFonts w:cs="Times New Roman"/>
          <w:bCs/>
          <w:szCs w:val="24"/>
        </w:rPr>
        <w:t xml:space="preserve">orustik paratamatult amortiseerub ja saab loodusjõudude või inimtegevuse tulemusel kahjustada, mistõttu tekivad torustikes läbimatud kohad. </w:t>
      </w:r>
      <w:r>
        <w:rPr>
          <w:rFonts w:cs="Times New Roman"/>
          <w:bCs/>
          <w:szCs w:val="24"/>
        </w:rPr>
        <w:t xml:space="preserve">Selline Telia sidetorude pideva uueväärsena hoidmise kulud on arvestades Telia </w:t>
      </w:r>
      <w:r>
        <w:rPr>
          <w:rFonts w:cs="Times New Roman"/>
          <w:bCs/>
          <w:szCs w:val="24"/>
        </w:rPr>
        <w:lastRenderedPageBreak/>
        <w:t>sidetorude ulatust ja vanust väga kõrged ning need tuleks tasuda kõigil Telia sidetorudes paigalduskohtade kasutajatel proportsionaalselt ehk ka teistel sideettevõtjatel, misläbi kanduks need lõpuks ka lõppkasutajate sideteenuste tasudesse. Mitmetes piirkondades ei ole demograafilise olukorra muutuse tulemus suure tõenäosusega enam piisavalt olemasolevaid ega potentsiaalseid lõppkasutajaid, kelle tarbeks kunagi asjakohase suurusega sidetorusid tuleks säilitada läbi järjepideva hooldusremondi.</w:t>
      </w:r>
    </w:p>
    <w:p w14:paraId="6159BA26" w14:textId="77777777" w:rsidR="00446865" w:rsidRDefault="00446865" w:rsidP="00446865">
      <w:pPr>
        <w:jc w:val="both"/>
        <w:rPr>
          <w:rFonts w:cs="Times New Roman"/>
          <w:bCs/>
          <w:szCs w:val="24"/>
        </w:rPr>
      </w:pPr>
      <w:r w:rsidRPr="00D504A7">
        <w:rPr>
          <w:rFonts w:cs="Times New Roman"/>
          <w:bCs/>
          <w:szCs w:val="24"/>
        </w:rPr>
        <w:t>Telia ei pea ainult ühe sideettevõtja ärihuvides taastama läbimatut</w:t>
      </w:r>
      <w:r>
        <w:rPr>
          <w:rFonts w:cs="Times New Roman"/>
          <w:bCs/>
          <w:szCs w:val="24"/>
        </w:rPr>
        <w:t>/kahjustatud</w:t>
      </w:r>
      <w:r w:rsidRPr="00D504A7">
        <w:rPr>
          <w:rFonts w:cs="Times New Roman"/>
          <w:bCs/>
          <w:szCs w:val="24"/>
        </w:rPr>
        <w:t xml:space="preserve"> </w:t>
      </w:r>
      <w:r>
        <w:rPr>
          <w:rFonts w:cs="Times New Roman"/>
          <w:bCs/>
          <w:szCs w:val="24"/>
        </w:rPr>
        <w:t>side</w:t>
      </w:r>
      <w:r w:rsidRPr="00D504A7">
        <w:rPr>
          <w:rFonts w:cs="Times New Roman"/>
          <w:bCs/>
          <w:szCs w:val="24"/>
        </w:rPr>
        <w:t>toru lõiku, kuna ei ole põhjendatud, et Telia ja teised sideettevõtjad kes ühiselt kannavad kogu Telia sidekaablitaristu kulusid rahastaksid ainult ühe sideettevõtja vajadust paigaldada ühte kaablit läbimatusse</w:t>
      </w:r>
      <w:r>
        <w:rPr>
          <w:rFonts w:cs="Times New Roman"/>
          <w:bCs/>
          <w:szCs w:val="24"/>
        </w:rPr>
        <w:t>/kahjustatud</w:t>
      </w:r>
      <w:r w:rsidRPr="00D504A7">
        <w:rPr>
          <w:rFonts w:cs="Times New Roman"/>
          <w:bCs/>
          <w:szCs w:val="24"/>
        </w:rPr>
        <w:t xml:space="preserve"> lõiku. Läbimatu</w:t>
      </w:r>
      <w:r>
        <w:rPr>
          <w:rFonts w:cs="Times New Roman"/>
          <w:bCs/>
          <w:szCs w:val="24"/>
        </w:rPr>
        <w:t>/kahjustatud</w:t>
      </w:r>
      <w:r w:rsidRPr="00D504A7">
        <w:rPr>
          <w:rFonts w:cs="Times New Roman"/>
          <w:bCs/>
          <w:szCs w:val="24"/>
        </w:rPr>
        <w:t xml:space="preserve"> </w:t>
      </w:r>
      <w:r>
        <w:rPr>
          <w:rFonts w:cs="Times New Roman"/>
          <w:bCs/>
          <w:szCs w:val="24"/>
        </w:rPr>
        <w:t xml:space="preserve">sidetoru </w:t>
      </w:r>
      <w:r w:rsidRPr="00D504A7">
        <w:rPr>
          <w:rFonts w:cs="Times New Roman"/>
          <w:bCs/>
          <w:szCs w:val="24"/>
        </w:rPr>
        <w:t xml:space="preserve">lõigu remondi kulud on põhjendatud kanda </w:t>
      </w:r>
      <w:r>
        <w:rPr>
          <w:rFonts w:cs="Times New Roman"/>
          <w:bCs/>
          <w:szCs w:val="24"/>
        </w:rPr>
        <w:t>sidetorule juurdepääsu kuutasude arvestamise kulubaasi</w:t>
      </w:r>
      <w:r w:rsidRPr="00D504A7">
        <w:rPr>
          <w:rFonts w:cs="Times New Roman"/>
          <w:bCs/>
          <w:szCs w:val="24"/>
        </w:rPr>
        <w:t xml:space="preserve"> ainult juhul, kui selle tulemusel t</w:t>
      </w:r>
      <w:r>
        <w:rPr>
          <w:rFonts w:cs="Times New Roman"/>
          <w:bCs/>
          <w:szCs w:val="24"/>
        </w:rPr>
        <w:t>aastatakse</w:t>
      </w:r>
      <w:r w:rsidRPr="00D504A7">
        <w:rPr>
          <w:rFonts w:cs="Times New Roman"/>
          <w:bCs/>
          <w:szCs w:val="24"/>
        </w:rPr>
        <w:t xml:space="preserve"> </w:t>
      </w:r>
      <w:r>
        <w:rPr>
          <w:rFonts w:cs="Times New Roman"/>
          <w:bCs/>
          <w:szCs w:val="24"/>
        </w:rPr>
        <w:t>vabu paigalduskohti</w:t>
      </w:r>
      <w:r w:rsidRPr="00D504A7">
        <w:rPr>
          <w:rFonts w:cs="Times New Roman"/>
          <w:bCs/>
          <w:szCs w:val="24"/>
        </w:rPr>
        <w:t xml:space="preserve"> rohkem kui ühel</w:t>
      </w:r>
      <w:r>
        <w:rPr>
          <w:rFonts w:cs="Times New Roman"/>
          <w:bCs/>
          <w:szCs w:val="24"/>
        </w:rPr>
        <w:t>e</w:t>
      </w:r>
      <w:r w:rsidRPr="00D504A7">
        <w:rPr>
          <w:rFonts w:cs="Times New Roman"/>
          <w:bCs/>
          <w:szCs w:val="24"/>
        </w:rPr>
        <w:t xml:space="preserve"> sideettevõtjal</w:t>
      </w:r>
      <w:r>
        <w:rPr>
          <w:rFonts w:cs="Times New Roman"/>
          <w:bCs/>
          <w:szCs w:val="24"/>
        </w:rPr>
        <w:t>e</w:t>
      </w:r>
      <w:r w:rsidRPr="00D504A7">
        <w:rPr>
          <w:rFonts w:cs="Times New Roman"/>
          <w:bCs/>
          <w:szCs w:val="24"/>
        </w:rPr>
        <w:t xml:space="preserve"> </w:t>
      </w:r>
      <w:r>
        <w:rPr>
          <w:rFonts w:cs="Times New Roman"/>
          <w:bCs/>
          <w:szCs w:val="24"/>
        </w:rPr>
        <w:t>või taastatakse lisaks ka tehniline reserv</w:t>
      </w:r>
      <w:r w:rsidRPr="00D504A7">
        <w:rPr>
          <w:rFonts w:cs="Times New Roman"/>
          <w:bCs/>
          <w:szCs w:val="24"/>
        </w:rPr>
        <w:t xml:space="preserve">. Sama põhimõte kehtib ka Telia enda suhtes. Telia ei tohi ainult enda </w:t>
      </w:r>
      <w:r>
        <w:rPr>
          <w:rFonts w:cs="Times New Roman"/>
          <w:bCs/>
          <w:szCs w:val="24"/>
        </w:rPr>
        <w:t>side</w:t>
      </w:r>
      <w:r w:rsidRPr="00D504A7">
        <w:rPr>
          <w:rFonts w:cs="Times New Roman"/>
          <w:bCs/>
          <w:szCs w:val="24"/>
        </w:rPr>
        <w:t>kaabli paigaldamiseks tehtava</w:t>
      </w:r>
      <w:r>
        <w:rPr>
          <w:rFonts w:cs="Times New Roman"/>
          <w:bCs/>
          <w:szCs w:val="24"/>
        </w:rPr>
        <w:t>te paigalduskoha taastamisega seotud</w:t>
      </w:r>
      <w:r w:rsidRPr="00D504A7">
        <w:rPr>
          <w:rFonts w:cs="Times New Roman"/>
          <w:bCs/>
          <w:szCs w:val="24"/>
        </w:rPr>
        <w:t xml:space="preserve"> </w:t>
      </w:r>
      <w:r>
        <w:rPr>
          <w:rFonts w:cs="Times New Roman"/>
          <w:bCs/>
          <w:szCs w:val="24"/>
        </w:rPr>
        <w:t>remonttööde kulusid</w:t>
      </w:r>
      <w:r w:rsidRPr="00D504A7">
        <w:rPr>
          <w:rFonts w:cs="Times New Roman"/>
          <w:bCs/>
          <w:szCs w:val="24"/>
        </w:rPr>
        <w:t xml:space="preserve"> kanda </w:t>
      </w:r>
      <w:r>
        <w:rPr>
          <w:rFonts w:cs="Times New Roman"/>
          <w:bCs/>
          <w:szCs w:val="24"/>
        </w:rPr>
        <w:t>sidetorude juurdepääsu tasude arvestamise</w:t>
      </w:r>
      <w:r w:rsidRPr="00D504A7">
        <w:rPr>
          <w:rFonts w:cs="Times New Roman"/>
          <w:bCs/>
          <w:szCs w:val="24"/>
        </w:rPr>
        <w:t xml:space="preserve"> kuludesse</w:t>
      </w:r>
      <w:r>
        <w:rPr>
          <w:rFonts w:cs="Times New Roman"/>
          <w:bCs/>
          <w:szCs w:val="24"/>
        </w:rPr>
        <w:t>, kui sellega ei kaasne paigalduskohtade taastamine suuremas mahus, kui Telia sidekaabli paigaldamiseks vajalik või tehnilise reservi taastamine.</w:t>
      </w:r>
    </w:p>
    <w:p w14:paraId="18701D7D" w14:textId="786636E0" w:rsidR="00446865" w:rsidRDefault="00DC4017" w:rsidP="00446865">
      <w:pPr>
        <w:jc w:val="both"/>
        <w:rPr>
          <w:rFonts w:cs="Times New Roman"/>
          <w:bCs/>
          <w:szCs w:val="24"/>
          <w:u w:val="single"/>
        </w:rPr>
      </w:pPr>
      <w:r w:rsidRPr="00AF5EE3">
        <w:rPr>
          <w:rFonts w:cs="Times New Roman"/>
          <w:bCs/>
          <w:szCs w:val="24"/>
        </w:rPr>
        <w:t xml:space="preserve">Käesoleva otsuse lisas 4 </w:t>
      </w:r>
      <w:r w:rsidR="007A7F3A">
        <w:rPr>
          <w:rFonts w:cs="Times New Roman"/>
          <w:bCs/>
          <w:szCs w:val="24"/>
        </w:rPr>
        <w:t>ptk.-</w:t>
      </w:r>
      <w:r w:rsidRPr="00AF5EE3">
        <w:rPr>
          <w:rFonts w:cs="Times New Roman"/>
          <w:bCs/>
          <w:szCs w:val="24"/>
        </w:rPr>
        <w:t xml:space="preserve">s 3.6.5 „Taotletud paigalduskoha taastamise remont“ </w:t>
      </w:r>
      <w:r w:rsidR="00446865" w:rsidRPr="00484A5F">
        <w:rPr>
          <w:rFonts w:cs="Times New Roman"/>
          <w:bCs/>
          <w:szCs w:val="24"/>
        </w:rPr>
        <w:t>käsitlet</w:t>
      </w:r>
      <w:r>
        <w:rPr>
          <w:rFonts w:cs="Times New Roman"/>
          <w:bCs/>
          <w:szCs w:val="24"/>
        </w:rPr>
        <w:t>akse</w:t>
      </w:r>
      <w:r w:rsidR="00446865" w:rsidRPr="00484A5F">
        <w:rPr>
          <w:rFonts w:cs="Times New Roman"/>
          <w:bCs/>
          <w:szCs w:val="24"/>
        </w:rPr>
        <w:t xml:space="preserve"> remonti, mida teine sideettevõtja taotleb </w:t>
      </w:r>
      <w:r w:rsidR="00446865">
        <w:rPr>
          <w:rFonts w:cs="Times New Roman"/>
          <w:bCs/>
          <w:szCs w:val="24"/>
        </w:rPr>
        <w:t>kahjustatud</w:t>
      </w:r>
      <w:r w:rsidR="00446865" w:rsidRPr="00484A5F">
        <w:rPr>
          <w:rFonts w:cs="Times New Roman"/>
          <w:bCs/>
          <w:szCs w:val="24"/>
        </w:rPr>
        <w:t xml:space="preserve"> paigalduskoha </w:t>
      </w:r>
      <w:r w:rsidR="00446865">
        <w:rPr>
          <w:rFonts w:cs="Times New Roman"/>
          <w:bCs/>
          <w:szCs w:val="24"/>
        </w:rPr>
        <w:t>taastamiseks</w:t>
      </w:r>
      <w:r w:rsidR="00446865" w:rsidRPr="00484A5F">
        <w:rPr>
          <w:rFonts w:cs="Times New Roman"/>
          <w:bCs/>
          <w:szCs w:val="24"/>
        </w:rPr>
        <w:t xml:space="preserve">, et paigaldada sinna oma sidekaabel. Sellise remondi tulemusel tekkiva </w:t>
      </w:r>
      <w:r w:rsidR="00446865">
        <w:rPr>
          <w:rFonts w:cs="Times New Roman"/>
          <w:bCs/>
          <w:szCs w:val="24"/>
        </w:rPr>
        <w:t>taastatud</w:t>
      </w:r>
      <w:r w:rsidR="00446865" w:rsidRPr="00484A5F">
        <w:rPr>
          <w:rFonts w:cs="Times New Roman"/>
          <w:bCs/>
          <w:szCs w:val="24"/>
        </w:rPr>
        <w:t xml:space="preserve"> paigalduskoha rendilt Telia poolt saadavad tulevased tulud </w:t>
      </w:r>
      <w:r w:rsidRPr="00484A5F">
        <w:rPr>
          <w:rFonts w:cs="Times New Roman"/>
          <w:bCs/>
          <w:szCs w:val="24"/>
        </w:rPr>
        <w:t xml:space="preserve">üldjuhul </w:t>
      </w:r>
      <w:r w:rsidR="00446865" w:rsidRPr="00484A5F">
        <w:rPr>
          <w:rFonts w:cs="Times New Roman"/>
          <w:bCs/>
          <w:szCs w:val="24"/>
        </w:rPr>
        <w:t>ei kata sellise remondi teostamiseks tehtud kulusid</w:t>
      </w:r>
      <w:r>
        <w:rPr>
          <w:rFonts w:cs="Times New Roman"/>
          <w:bCs/>
          <w:szCs w:val="24"/>
        </w:rPr>
        <w:t xml:space="preserve"> või katavad need alles väga pika aja jooksul</w:t>
      </w:r>
      <w:r w:rsidR="00446865" w:rsidRPr="00484A5F">
        <w:rPr>
          <w:rFonts w:cs="Times New Roman"/>
          <w:bCs/>
          <w:szCs w:val="24"/>
        </w:rPr>
        <w:t>.</w:t>
      </w:r>
      <w:r w:rsidR="00446865" w:rsidRPr="003E6755">
        <w:rPr>
          <w:rFonts w:cs="Times New Roman"/>
          <w:bCs/>
          <w:szCs w:val="24"/>
          <w:u w:val="single"/>
        </w:rPr>
        <w:t xml:space="preserve"> Seepärast on põhjendatud, et </w:t>
      </w:r>
      <w:r w:rsidR="00446865">
        <w:rPr>
          <w:rFonts w:cs="Times New Roman"/>
          <w:bCs/>
          <w:szCs w:val="24"/>
          <w:u w:val="single"/>
        </w:rPr>
        <w:t>kahjustatud paigalduskoha taastamise</w:t>
      </w:r>
      <w:r w:rsidR="00446865" w:rsidRPr="003E6755">
        <w:rPr>
          <w:rFonts w:cs="Times New Roman"/>
          <w:bCs/>
          <w:szCs w:val="24"/>
          <w:u w:val="single"/>
        </w:rPr>
        <w:t xml:space="preserve"> remon</w:t>
      </w:r>
      <w:r w:rsidR="00446865">
        <w:rPr>
          <w:rFonts w:cs="Times New Roman"/>
          <w:bCs/>
          <w:szCs w:val="24"/>
          <w:u w:val="single"/>
        </w:rPr>
        <w:t>d</w:t>
      </w:r>
      <w:r w:rsidR="00446865" w:rsidRPr="003E6755">
        <w:rPr>
          <w:rFonts w:cs="Times New Roman"/>
          <w:bCs/>
          <w:szCs w:val="24"/>
          <w:u w:val="single"/>
        </w:rPr>
        <w:t>i</w:t>
      </w:r>
      <w:r w:rsidR="00446865">
        <w:rPr>
          <w:rFonts w:cs="Times New Roman"/>
          <w:bCs/>
          <w:szCs w:val="24"/>
          <w:u w:val="single"/>
        </w:rPr>
        <w:t xml:space="preserve"> kulud jäävad üldjuhul seda</w:t>
      </w:r>
      <w:r w:rsidR="00446865" w:rsidRPr="003E6755">
        <w:rPr>
          <w:rFonts w:cs="Times New Roman"/>
          <w:bCs/>
          <w:szCs w:val="24"/>
          <w:u w:val="single"/>
        </w:rPr>
        <w:t xml:space="preserve"> taotlenud sideettevõtja kanda, välja arvatud juhul kui selle tulemusel taastatakse sidetoru suuremas ulatuses kui ainult taotletud paigalduskoht. Näiteks taastatakse ka tehnili</w:t>
      </w:r>
      <w:r w:rsidR="00446865">
        <w:rPr>
          <w:rFonts w:cs="Times New Roman"/>
          <w:bCs/>
          <w:szCs w:val="24"/>
          <w:u w:val="single"/>
        </w:rPr>
        <w:t>n</w:t>
      </w:r>
      <w:r w:rsidR="00446865" w:rsidRPr="003E6755">
        <w:rPr>
          <w:rFonts w:cs="Times New Roman"/>
          <w:bCs/>
          <w:szCs w:val="24"/>
          <w:u w:val="single"/>
        </w:rPr>
        <w:t xml:space="preserve">e reserv või </w:t>
      </w:r>
      <w:r w:rsidR="00446865">
        <w:rPr>
          <w:rFonts w:cs="Times New Roman"/>
          <w:bCs/>
          <w:szCs w:val="24"/>
          <w:u w:val="single"/>
        </w:rPr>
        <w:t>ka teised vabad</w:t>
      </w:r>
      <w:r w:rsidR="00446865" w:rsidRPr="003E6755">
        <w:rPr>
          <w:rFonts w:cs="Times New Roman"/>
          <w:bCs/>
          <w:szCs w:val="24"/>
          <w:u w:val="single"/>
        </w:rPr>
        <w:t xml:space="preserve"> paigalduskoha</w:t>
      </w:r>
      <w:r w:rsidR="00446865">
        <w:rPr>
          <w:rFonts w:cs="Times New Roman"/>
          <w:bCs/>
          <w:szCs w:val="24"/>
          <w:u w:val="single"/>
        </w:rPr>
        <w:t>d</w:t>
      </w:r>
      <w:r w:rsidR="00446865" w:rsidRPr="003E6755">
        <w:rPr>
          <w:rFonts w:cs="Times New Roman"/>
          <w:bCs/>
          <w:szCs w:val="24"/>
          <w:u w:val="single"/>
        </w:rPr>
        <w:t>. Sellisel juhul tuleb</w:t>
      </w:r>
      <w:r w:rsidR="00446865">
        <w:rPr>
          <w:rFonts w:cs="Times New Roman"/>
          <w:bCs/>
          <w:szCs w:val="24"/>
          <w:u w:val="single"/>
        </w:rPr>
        <w:t xml:space="preserve"> see osa</w:t>
      </w:r>
      <w:r w:rsidR="00446865" w:rsidRPr="003E6755">
        <w:rPr>
          <w:rFonts w:cs="Times New Roman"/>
          <w:bCs/>
          <w:szCs w:val="24"/>
          <w:u w:val="single"/>
        </w:rPr>
        <w:t xml:space="preserve"> kulud</w:t>
      </w:r>
      <w:r w:rsidR="00446865">
        <w:rPr>
          <w:rFonts w:cs="Times New Roman"/>
          <w:bCs/>
          <w:szCs w:val="24"/>
          <w:u w:val="single"/>
        </w:rPr>
        <w:t>est, mis ei ole seotud taotletud paigalduskoha taastamisega, vaid on näiteks seotud tehnilise reservi või teiste vabade paigalduskohtade taastamisega,</w:t>
      </w:r>
      <w:r w:rsidR="00446865" w:rsidRPr="003E6755">
        <w:rPr>
          <w:rFonts w:cs="Times New Roman"/>
          <w:bCs/>
          <w:szCs w:val="24"/>
          <w:u w:val="single"/>
        </w:rPr>
        <w:t xml:space="preserve"> kanda Telia sidetorudele juurdepääsu </w:t>
      </w:r>
      <w:r w:rsidR="00446865">
        <w:rPr>
          <w:rFonts w:cs="Times New Roman"/>
          <w:bCs/>
          <w:szCs w:val="24"/>
          <w:u w:val="single"/>
        </w:rPr>
        <w:t>kuu</w:t>
      </w:r>
      <w:r w:rsidR="00446865" w:rsidRPr="003E6755">
        <w:rPr>
          <w:rFonts w:cs="Times New Roman"/>
          <w:bCs/>
          <w:szCs w:val="24"/>
          <w:u w:val="single"/>
        </w:rPr>
        <w:t xml:space="preserve">tasude arvestamise kulubaasi, mis läbi kannavad kõik Telia sidetorude kasutajad seda </w:t>
      </w:r>
      <w:r w:rsidR="00446865">
        <w:rPr>
          <w:rFonts w:cs="Times New Roman"/>
          <w:bCs/>
          <w:szCs w:val="24"/>
          <w:u w:val="single"/>
        </w:rPr>
        <w:t>proportsionaalselt</w:t>
      </w:r>
      <w:r w:rsidR="00446865" w:rsidRPr="003E6755">
        <w:rPr>
          <w:rFonts w:cs="Times New Roman"/>
          <w:bCs/>
          <w:szCs w:val="24"/>
          <w:u w:val="single"/>
        </w:rPr>
        <w:t xml:space="preserve"> ja nad kõik võivad sellest tulevikus saada kasu/tulu läbi kiirema sidekaabli avariitööde teostamise</w:t>
      </w:r>
      <w:r>
        <w:rPr>
          <w:rFonts w:cs="Times New Roman"/>
          <w:bCs/>
          <w:szCs w:val="24"/>
          <w:u w:val="single"/>
        </w:rPr>
        <w:t xml:space="preserve"> (tänu parandatud tehnilise reservi paigalduskohtadele)</w:t>
      </w:r>
      <w:r w:rsidR="00446865" w:rsidRPr="003E6755">
        <w:rPr>
          <w:rFonts w:cs="Times New Roman"/>
          <w:bCs/>
          <w:szCs w:val="24"/>
          <w:u w:val="single"/>
        </w:rPr>
        <w:t xml:space="preserve"> või võimalusega saada</w:t>
      </w:r>
      <w:r w:rsidR="00446865">
        <w:rPr>
          <w:rFonts w:cs="Times New Roman"/>
          <w:bCs/>
          <w:szCs w:val="24"/>
          <w:u w:val="single"/>
        </w:rPr>
        <w:t xml:space="preserve"> kiirem ja madalamate kuludega</w:t>
      </w:r>
      <w:r w:rsidR="00446865" w:rsidRPr="003E6755">
        <w:rPr>
          <w:rFonts w:cs="Times New Roman"/>
          <w:bCs/>
          <w:szCs w:val="24"/>
          <w:u w:val="single"/>
        </w:rPr>
        <w:t xml:space="preserve"> juurdepääs taastatud</w:t>
      </w:r>
      <w:r w:rsidR="00446865">
        <w:rPr>
          <w:rFonts w:cs="Times New Roman"/>
          <w:bCs/>
          <w:szCs w:val="24"/>
          <w:u w:val="single"/>
        </w:rPr>
        <w:t xml:space="preserve"> vabadele</w:t>
      </w:r>
      <w:r w:rsidR="00446865" w:rsidRPr="003E6755">
        <w:rPr>
          <w:rFonts w:cs="Times New Roman"/>
          <w:bCs/>
          <w:szCs w:val="24"/>
          <w:u w:val="single"/>
        </w:rPr>
        <w:t xml:space="preserve"> paigalduskoh</w:t>
      </w:r>
      <w:r w:rsidR="00446865">
        <w:rPr>
          <w:rFonts w:cs="Times New Roman"/>
          <w:bCs/>
          <w:szCs w:val="24"/>
          <w:u w:val="single"/>
        </w:rPr>
        <w:t>t</w:t>
      </w:r>
      <w:r w:rsidR="00446865" w:rsidRPr="003E6755">
        <w:rPr>
          <w:rFonts w:cs="Times New Roman"/>
          <w:bCs/>
          <w:szCs w:val="24"/>
          <w:u w:val="single"/>
        </w:rPr>
        <w:t>a</w:t>
      </w:r>
      <w:r w:rsidR="00446865">
        <w:rPr>
          <w:rFonts w:cs="Times New Roman"/>
          <w:bCs/>
          <w:szCs w:val="24"/>
          <w:u w:val="single"/>
        </w:rPr>
        <w:t>de</w:t>
      </w:r>
      <w:r w:rsidR="00446865" w:rsidRPr="003E6755">
        <w:rPr>
          <w:rFonts w:cs="Times New Roman"/>
          <w:bCs/>
          <w:szCs w:val="24"/>
          <w:u w:val="single"/>
        </w:rPr>
        <w:t>le.</w:t>
      </w:r>
    </w:p>
    <w:p w14:paraId="202806F3" w14:textId="4DB1EE2E" w:rsidR="00446865" w:rsidRPr="003922B9" w:rsidRDefault="00446865" w:rsidP="00446865">
      <w:pPr>
        <w:jc w:val="both"/>
        <w:rPr>
          <w:rFonts w:cs="Times New Roman"/>
          <w:bCs/>
          <w:szCs w:val="24"/>
          <w:u w:val="single"/>
        </w:rPr>
      </w:pPr>
      <w:r w:rsidRPr="003922B9">
        <w:rPr>
          <w:rFonts w:cs="Times New Roman"/>
          <w:bCs/>
          <w:szCs w:val="24"/>
          <w:u w:val="single"/>
        </w:rPr>
        <w:t>TTJA nõustub, Elisa ettepanekuga, et otsuse lisa 4 (st MTE kohustused) resolutiivosa (</w:t>
      </w:r>
      <w:r w:rsidR="007A7F3A">
        <w:rPr>
          <w:rFonts w:cs="Times New Roman"/>
          <w:bCs/>
          <w:szCs w:val="24"/>
          <w:u w:val="single"/>
        </w:rPr>
        <w:t xml:space="preserve">ptk. </w:t>
      </w:r>
      <w:r w:rsidRPr="003922B9">
        <w:rPr>
          <w:rFonts w:cs="Times New Roman"/>
          <w:bCs/>
          <w:szCs w:val="24"/>
          <w:u w:val="single"/>
        </w:rPr>
        <w:t>3.6</w:t>
      </w:r>
      <w:r w:rsidR="00090340">
        <w:rPr>
          <w:rFonts w:cs="Times New Roman"/>
          <w:bCs/>
          <w:szCs w:val="24"/>
          <w:u w:val="single"/>
        </w:rPr>
        <w:t>.5</w:t>
      </w:r>
      <w:r w:rsidRPr="003922B9">
        <w:rPr>
          <w:rFonts w:cs="Times New Roman"/>
          <w:bCs/>
          <w:szCs w:val="24"/>
          <w:u w:val="single"/>
        </w:rPr>
        <w:t xml:space="preserve">) </w:t>
      </w:r>
      <w:r w:rsidR="00090340">
        <w:rPr>
          <w:rFonts w:cs="Times New Roman"/>
          <w:bCs/>
          <w:szCs w:val="24"/>
          <w:u w:val="single"/>
        </w:rPr>
        <w:t xml:space="preserve">ja </w:t>
      </w:r>
      <w:r w:rsidRPr="003922B9">
        <w:rPr>
          <w:rFonts w:cs="Times New Roman"/>
          <w:bCs/>
          <w:szCs w:val="24"/>
          <w:u w:val="single"/>
        </w:rPr>
        <w:t>põhjendav osa (</w:t>
      </w:r>
      <w:r w:rsidR="007A7F3A">
        <w:rPr>
          <w:rFonts w:cs="Times New Roman"/>
          <w:bCs/>
          <w:szCs w:val="24"/>
          <w:u w:val="single"/>
        </w:rPr>
        <w:t xml:space="preserve">ptk. </w:t>
      </w:r>
      <w:r w:rsidRPr="003922B9">
        <w:rPr>
          <w:rFonts w:cs="Times New Roman"/>
          <w:bCs/>
          <w:szCs w:val="24"/>
          <w:u w:val="single"/>
        </w:rPr>
        <w:t>3.5.8)</w:t>
      </w:r>
      <w:r w:rsidR="00090340">
        <w:rPr>
          <w:rFonts w:cs="Times New Roman"/>
          <w:bCs/>
          <w:szCs w:val="24"/>
          <w:u w:val="single"/>
        </w:rPr>
        <w:t xml:space="preserve"> peavad olema kooskõlas ja täiendab otsuse lisa 4 vastavalt.</w:t>
      </w:r>
      <w:r w:rsidRPr="003922B9">
        <w:rPr>
          <w:rFonts w:cs="Times New Roman"/>
          <w:bCs/>
          <w:szCs w:val="24"/>
          <w:u w:val="single"/>
        </w:rPr>
        <w:t xml:space="preserve"> </w:t>
      </w:r>
    </w:p>
    <w:p w14:paraId="0DDEE922" w14:textId="77777777" w:rsidR="00446865" w:rsidRPr="00E767D4" w:rsidRDefault="00446865" w:rsidP="00446865">
      <w:pPr>
        <w:jc w:val="both"/>
        <w:rPr>
          <w:rFonts w:cs="Times New Roman"/>
          <w:b/>
          <w:szCs w:val="24"/>
        </w:rPr>
      </w:pPr>
    </w:p>
    <w:p w14:paraId="3BA263CA" w14:textId="1D8CC5B5" w:rsidR="00446865" w:rsidRDefault="00446865" w:rsidP="00446865">
      <w:pPr>
        <w:pStyle w:val="Pealkiri2"/>
      </w:pPr>
      <w:bookmarkStart w:id="33" w:name="_Toc189040845"/>
      <w:r>
        <w:t xml:space="preserve">TTJA: Remonditeenuste </w:t>
      </w:r>
      <w:r w:rsidR="00492349">
        <w:t>protseduuride</w:t>
      </w:r>
      <w:r w:rsidR="00F2407E">
        <w:t xml:space="preserve"> läbipaistvus</w:t>
      </w:r>
      <w:r>
        <w:t xml:space="preserve"> ja kajastamine näidispakkumises</w:t>
      </w:r>
      <w:bookmarkEnd w:id="33"/>
    </w:p>
    <w:p w14:paraId="62F904BB" w14:textId="77777777" w:rsidR="00090340" w:rsidRPr="00090340" w:rsidRDefault="00090340" w:rsidP="00090340">
      <w:pPr>
        <w:rPr>
          <w:lang w:eastAsia="et-EE"/>
        </w:rPr>
      </w:pPr>
    </w:p>
    <w:p w14:paraId="5FDB1D30" w14:textId="0FB128DF" w:rsidR="00446865" w:rsidRDefault="00446865" w:rsidP="00446865">
      <w:pPr>
        <w:jc w:val="both"/>
        <w:rPr>
          <w:rFonts w:cs="Times New Roman"/>
          <w:bCs/>
          <w:szCs w:val="24"/>
        </w:rPr>
      </w:pPr>
      <w:r>
        <w:rPr>
          <w:rFonts w:cs="Times New Roman"/>
          <w:bCs/>
          <w:szCs w:val="24"/>
        </w:rPr>
        <w:t>Telia selgitab riigisisese konsultatsioonil TTJA-</w:t>
      </w:r>
      <w:proofErr w:type="spellStart"/>
      <w:r>
        <w:rPr>
          <w:rFonts w:cs="Times New Roman"/>
          <w:bCs/>
          <w:szCs w:val="24"/>
        </w:rPr>
        <w:t>le</w:t>
      </w:r>
      <w:proofErr w:type="spellEnd"/>
      <w:r>
        <w:rPr>
          <w:rFonts w:cs="Times New Roman"/>
          <w:bCs/>
          <w:szCs w:val="24"/>
        </w:rPr>
        <w:t xml:space="preserve"> edastatud kirjas, et remonditeenuse tellimine kaardirakendusest või teisele sideettevõtjale suunatud iseteenindusest ei ole tehniliselt võimalik, kuna Telia kasutab remonditeenuste juhtimiseks süsteemi, ku</w:t>
      </w:r>
      <w:r w:rsidR="00090340">
        <w:rPr>
          <w:rFonts w:cs="Times New Roman"/>
          <w:bCs/>
          <w:szCs w:val="24"/>
        </w:rPr>
        <w:t>hu</w:t>
      </w:r>
      <w:r>
        <w:rPr>
          <w:rFonts w:cs="Times New Roman"/>
          <w:bCs/>
          <w:szCs w:val="24"/>
        </w:rPr>
        <w:t xml:space="preserve"> tellija poolele väliseid ettevõtteid ei saa lisada. Lisaks palub Telia arvestada</w:t>
      </w:r>
      <w:r w:rsidRPr="00355BD3">
        <w:rPr>
          <w:rFonts w:cs="Times New Roman"/>
          <w:bCs/>
          <w:szCs w:val="24"/>
        </w:rPr>
        <w:t>, et enamasti ei ole Telial võimalik remon</w:t>
      </w:r>
      <w:r>
        <w:rPr>
          <w:rFonts w:cs="Times New Roman"/>
          <w:bCs/>
          <w:szCs w:val="24"/>
        </w:rPr>
        <w:t>di</w:t>
      </w:r>
      <w:r w:rsidRPr="00355BD3">
        <w:rPr>
          <w:rFonts w:cs="Times New Roman"/>
          <w:bCs/>
          <w:szCs w:val="24"/>
        </w:rPr>
        <w:t>teenust ise osta, vaid Telia kasutab selleks oma alltöövõtjaid/koostööpartnereid</w:t>
      </w:r>
      <w:r>
        <w:rPr>
          <w:rFonts w:cs="Times New Roman"/>
          <w:bCs/>
          <w:szCs w:val="24"/>
        </w:rPr>
        <w:t>.</w:t>
      </w:r>
    </w:p>
    <w:p w14:paraId="73FBAE59" w14:textId="2B7300CB" w:rsidR="00446865" w:rsidRDefault="00446865" w:rsidP="00446865">
      <w:pPr>
        <w:jc w:val="both"/>
        <w:rPr>
          <w:rFonts w:cs="Times New Roman"/>
          <w:bCs/>
          <w:szCs w:val="24"/>
        </w:rPr>
      </w:pPr>
      <w:r>
        <w:rPr>
          <w:rFonts w:cs="Times New Roman"/>
          <w:bCs/>
          <w:szCs w:val="24"/>
        </w:rPr>
        <w:lastRenderedPageBreak/>
        <w:t xml:space="preserve">TTJA hinnangul on vaja lisada suuremat läbipaistvust nii teiste sideettevõtjate kui Telia enda poolt tellitavate remonditeenuste </w:t>
      </w:r>
      <w:r w:rsidR="00492349">
        <w:rPr>
          <w:rFonts w:cs="Times New Roman"/>
          <w:bCs/>
          <w:szCs w:val="24"/>
        </w:rPr>
        <w:t>protseduuride</w:t>
      </w:r>
      <w:r w:rsidR="00F2407E">
        <w:rPr>
          <w:rFonts w:cs="Times New Roman"/>
          <w:bCs/>
          <w:szCs w:val="24"/>
        </w:rPr>
        <w:t xml:space="preserve"> osas</w:t>
      </w:r>
      <w:r>
        <w:rPr>
          <w:rFonts w:cs="Times New Roman"/>
          <w:bCs/>
          <w:szCs w:val="24"/>
        </w:rPr>
        <w:t>, et tagada seeläbi teistele sideettevõtjatele selgem arusaam remonditeenuste võrdväärse kättesaadavuse praktiliste võimaluste kohta. Seepärast ongi TTJA sätestanud otsuse</w:t>
      </w:r>
      <w:r w:rsidR="00090340">
        <w:rPr>
          <w:rFonts w:cs="Times New Roman"/>
          <w:bCs/>
          <w:szCs w:val="24"/>
        </w:rPr>
        <w:t xml:space="preserve"> lisa 4</w:t>
      </w:r>
      <w:r>
        <w:rPr>
          <w:rFonts w:cs="Times New Roman"/>
          <w:bCs/>
          <w:szCs w:val="24"/>
        </w:rPr>
        <w:t xml:space="preserve"> </w:t>
      </w:r>
      <w:r w:rsidR="007A7F3A">
        <w:rPr>
          <w:rFonts w:cs="Times New Roman"/>
          <w:bCs/>
          <w:szCs w:val="24"/>
        </w:rPr>
        <w:t>ptk.-</w:t>
      </w:r>
      <w:r>
        <w:rPr>
          <w:rFonts w:cs="Times New Roman"/>
          <w:bCs/>
          <w:szCs w:val="24"/>
        </w:rPr>
        <w:t xml:space="preserve">s </w:t>
      </w:r>
      <w:r w:rsidR="00090340" w:rsidRPr="00090340">
        <w:rPr>
          <w:rFonts w:cs="Times New Roman"/>
          <w:bCs/>
          <w:szCs w:val="24"/>
        </w:rPr>
        <w:t xml:space="preserve">5.4 </w:t>
      </w:r>
      <w:r w:rsidR="00090340">
        <w:rPr>
          <w:rFonts w:cs="Times New Roman"/>
          <w:bCs/>
          <w:szCs w:val="24"/>
        </w:rPr>
        <w:t>„</w:t>
      </w:r>
      <w:r w:rsidR="00090340" w:rsidRPr="00090340">
        <w:rPr>
          <w:rFonts w:cs="Times New Roman"/>
          <w:bCs/>
          <w:szCs w:val="24"/>
        </w:rPr>
        <w:t>Läbipaistvuskohustuste kehtestamine</w:t>
      </w:r>
      <w:r w:rsidR="00090340">
        <w:rPr>
          <w:rFonts w:cs="Times New Roman"/>
          <w:bCs/>
          <w:szCs w:val="24"/>
        </w:rPr>
        <w:t xml:space="preserve">“ </w:t>
      </w:r>
      <w:r>
        <w:rPr>
          <w:rFonts w:cs="Times New Roman"/>
          <w:bCs/>
          <w:szCs w:val="24"/>
        </w:rPr>
        <w:t xml:space="preserve">Teliale läbipaistvuse kohustuse, mille kohaselt </w:t>
      </w:r>
      <w:r w:rsidRPr="00A87599">
        <w:rPr>
          <w:rFonts w:cs="Times New Roman"/>
          <w:bCs/>
          <w:i/>
          <w:iCs/>
          <w:szCs w:val="24"/>
        </w:rPr>
        <w:t>peab näidispakkumisest selguma täiendava sidekaabli ja/või alamtoru paigaldamiseks vajaliku remondi tellimise ja teostamise korraldamise tingimused, sh tähtajad ja kulude arveldamine.</w:t>
      </w:r>
      <w:r>
        <w:rPr>
          <w:rFonts w:cs="Times New Roman"/>
          <w:bCs/>
          <w:szCs w:val="24"/>
        </w:rPr>
        <w:t xml:space="preserve"> </w:t>
      </w:r>
    </w:p>
    <w:p w14:paraId="0E8555B9" w14:textId="69E302FB" w:rsidR="00446865" w:rsidRDefault="00446865" w:rsidP="00446865">
      <w:pPr>
        <w:jc w:val="both"/>
        <w:rPr>
          <w:rFonts w:cs="Times New Roman"/>
          <w:bCs/>
          <w:szCs w:val="24"/>
        </w:rPr>
      </w:pPr>
      <w:r>
        <w:rPr>
          <w:rFonts w:cs="Times New Roman"/>
          <w:bCs/>
          <w:szCs w:val="24"/>
        </w:rPr>
        <w:t xml:space="preserve">Remonditeenuse </w:t>
      </w:r>
      <w:r w:rsidR="00090340">
        <w:rPr>
          <w:rFonts w:cs="Times New Roman"/>
          <w:bCs/>
          <w:szCs w:val="24"/>
        </w:rPr>
        <w:t xml:space="preserve">tellimise ja korraldamise </w:t>
      </w:r>
      <w:r w:rsidR="00492349">
        <w:rPr>
          <w:rFonts w:cs="Times New Roman"/>
          <w:bCs/>
          <w:szCs w:val="24"/>
        </w:rPr>
        <w:t>protseduuride</w:t>
      </w:r>
      <w:r>
        <w:rPr>
          <w:rFonts w:cs="Times New Roman"/>
          <w:bCs/>
          <w:szCs w:val="24"/>
        </w:rPr>
        <w:t xml:space="preserve"> samaväärsus enda ja teiste sideettevõtjate t</w:t>
      </w:r>
      <w:r w:rsidR="00090340">
        <w:rPr>
          <w:rFonts w:cs="Times New Roman"/>
          <w:bCs/>
          <w:szCs w:val="24"/>
        </w:rPr>
        <w:t xml:space="preserve">aotluste </w:t>
      </w:r>
      <w:r>
        <w:rPr>
          <w:rFonts w:cs="Times New Roman"/>
          <w:bCs/>
          <w:szCs w:val="24"/>
        </w:rPr>
        <w:t xml:space="preserve">korral on seotud </w:t>
      </w:r>
      <w:r w:rsidR="00090340">
        <w:rPr>
          <w:rFonts w:cs="Times New Roman"/>
          <w:bCs/>
          <w:szCs w:val="24"/>
        </w:rPr>
        <w:t xml:space="preserve">otsuse lisas 4 </w:t>
      </w:r>
      <w:r w:rsidR="007A7F3A">
        <w:rPr>
          <w:rFonts w:cs="Times New Roman"/>
          <w:bCs/>
          <w:szCs w:val="24"/>
        </w:rPr>
        <w:t>ptk.-</w:t>
      </w:r>
      <w:r>
        <w:rPr>
          <w:rFonts w:cs="Times New Roman"/>
          <w:bCs/>
          <w:szCs w:val="24"/>
        </w:rPr>
        <w:t xml:space="preserve">s </w:t>
      </w:r>
      <w:r w:rsidR="00090340" w:rsidRPr="00090340">
        <w:rPr>
          <w:rFonts w:cs="Times New Roman"/>
          <w:bCs/>
          <w:szCs w:val="24"/>
        </w:rPr>
        <w:t xml:space="preserve">4.4.1 </w:t>
      </w:r>
      <w:r w:rsidR="00090340">
        <w:rPr>
          <w:rFonts w:cs="Times New Roman"/>
          <w:bCs/>
          <w:szCs w:val="24"/>
        </w:rPr>
        <w:t>„</w:t>
      </w:r>
      <w:r w:rsidR="00090340" w:rsidRPr="00090340">
        <w:rPr>
          <w:rFonts w:cs="Times New Roman"/>
          <w:bCs/>
          <w:szCs w:val="24"/>
        </w:rPr>
        <w:t>Sisendite või väljundite võrdväärsus</w:t>
      </w:r>
      <w:r>
        <w:rPr>
          <w:rFonts w:cs="Times New Roman"/>
          <w:bCs/>
          <w:szCs w:val="24"/>
        </w:rPr>
        <w:t xml:space="preserve"> kajastatud</w:t>
      </w:r>
      <w:r w:rsidR="00090340">
        <w:rPr>
          <w:rFonts w:cs="Times New Roman"/>
          <w:bCs/>
          <w:szCs w:val="24"/>
        </w:rPr>
        <w:t>“ sätestatud kohustustega</w:t>
      </w:r>
      <w:r>
        <w:rPr>
          <w:rFonts w:cs="Times New Roman"/>
          <w:bCs/>
          <w:szCs w:val="24"/>
        </w:rPr>
        <w:t>. Kui Telia peab oma sidekaablitaristule (sh selle remonditeenusele) juurdepääsu osutamist võimalikuks ainult läbi väljundite võrdväärsuse, siis tuleb tagada ka läbipaistvus enda ja teiste sideettevõtjate remondi taotluste täitmiste peamiste erinevuste kohta.</w:t>
      </w:r>
    </w:p>
    <w:p w14:paraId="2C365F4B" w14:textId="77777777" w:rsidR="00446865" w:rsidRDefault="00446865" w:rsidP="00446865">
      <w:pPr>
        <w:jc w:val="both"/>
        <w:rPr>
          <w:rFonts w:cs="Times New Roman"/>
          <w:bCs/>
          <w:szCs w:val="24"/>
        </w:rPr>
      </w:pPr>
      <w:r>
        <w:rPr>
          <w:rFonts w:cs="Times New Roman"/>
          <w:bCs/>
          <w:szCs w:val="24"/>
        </w:rPr>
        <w:t>Telia näidispakkumine peaks sisaldama loetelu remonditeenuste tellimise ja teostamise protsessidest, nende tasudest ja tingimustest ning avaldama nende hindade ja tingimustega tutvumise võimalused, sh näiteks viited Telia koostpartnerite hinnakirjadele.</w:t>
      </w:r>
    </w:p>
    <w:p w14:paraId="3CF285DB" w14:textId="77777777" w:rsidR="00446865" w:rsidRDefault="00446865" w:rsidP="00446865">
      <w:pPr>
        <w:jc w:val="both"/>
        <w:rPr>
          <w:rFonts w:cs="Times New Roman"/>
          <w:bCs/>
          <w:szCs w:val="24"/>
        </w:rPr>
      </w:pPr>
      <w:r>
        <w:rPr>
          <w:rFonts w:cs="Times New Roman"/>
          <w:bCs/>
          <w:szCs w:val="24"/>
        </w:rPr>
        <w:t>TTJA nõustub Teliaga, et remonditeenuste korraldamise suurema läbipaistvuse tagamise</w:t>
      </w:r>
      <w:r w:rsidRPr="002208EC">
        <w:rPr>
          <w:rFonts w:cs="Times New Roman"/>
          <w:bCs/>
          <w:szCs w:val="24"/>
        </w:rPr>
        <w:t xml:space="preserve"> lahendusena toimi</w:t>
      </w:r>
      <w:r>
        <w:rPr>
          <w:rFonts w:cs="Times New Roman"/>
          <w:bCs/>
          <w:szCs w:val="24"/>
        </w:rPr>
        <w:t>b</w:t>
      </w:r>
      <w:r w:rsidRPr="002208EC">
        <w:rPr>
          <w:rFonts w:cs="Times New Roman"/>
          <w:bCs/>
          <w:szCs w:val="24"/>
        </w:rPr>
        <w:t xml:space="preserve"> näidispakkumises </w:t>
      </w:r>
      <w:r>
        <w:rPr>
          <w:rFonts w:cs="Times New Roman"/>
          <w:bCs/>
          <w:szCs w:val="24"/>
        </w:rPr>
        <w:t xml:space="preserve">remonditeenuste teostamise </w:t>
      </w:r>
      <w:r w:rsidRPr="002208EC">
        <w:rPr>
          <w:rFonts w:cs="Times New Roman"/>
          <w:bCs/>
          <w:szCs w:val="24"/>
        </w:rPr>
        <w:t xml:space="preserve">üldisemate põhimõtete sätestamine, mida omakorda täpsustatakse </w:t>
      </w:r>
      <w:r>
        <w:rPr>
          <w:rFonts w:cs="Times New Roman"/>
          <w:bCs/>
          <w:szCs w:val="24"/>
        </w:rPr>
        <w:t>asjaomastes</w:t>
      </w:r>
      <w:r w:rsidRPr="002208EC">
        <w:rPr>
          <w:rFonts w:cs="Times New Roman"/>
          <w:bCs/>
          <w:szCs w:val="24"/>
        </w:rPr>
        <w:t xml:space="preserve"> tingimustes/ lepingutes</w:t>
      </w:r>
      <w:r>
        <w:rPr>
          <w:rFonts w:cs="Times New Roman"/>
          <w:bCs/>
          <w:szCs w:val="24"/>
        </w:rPr>
        <w:t>, mis aga peaksid olema kõigile võimalikult suures osas tutvumiseks kättesaadavad lihtsal ja kiirel viisil, näiteks avaldatud kas Telia või tema koostööpartnerite interneti kodulehtedel.</w:t>
      </w:r>
    </w:p>
    <w:p w14:paraId="3F05F295" w14:textId="77777777" w:rsidR="00446865" w:rsidRDefault="00446865" w:rsidP="00446865">
      <w:pPr>
        <w:jc w:val="both"/>
        <w:rPr>
          <w:rFonts w:cs="Times New Roman"/>
          <w:bCs/>
          <w:szCs w:val="24"/>
        </w:rPr>
      </w:pPr>
    </w:p>
    <w:p w14:paraId="02414AB2" w14:textId="3C496C8A" w:rsidR="00446865" w:rsidRPr="006645C0" w:rsidRDefault="00446865" w:rsidP="00446865">
      <w:pPr>
        <w:ind w:left="708"/>
        <w:jc w:val="both"/>
        <w:rPr>
          <w:rFonts w:cs="Times New Roman"/>
          <w:bCs/>
          <w:szCs w:val="24"/>
        </w:rPr>
      </w:pPr>
      <w:bookmarkStart w:id="34" w:name="_Hlk179795930"/>
      <w:r w:rsidRPr="006645C0">
        <w:rPr>
          <w:rFonts w:cs="Times New Roman"/>
          <w:bCs/>
          <w:szCs w:val="24"/>
        </w:rPr>
        <w:t xml:space="preserve">. </w:t>
      </w:r>
    </w:p>
    <w:bookmarkEnd w:id="34"/>
    <w:p w14:paraId="1DDB39FA" w14:textId="77777777" w:rsidR="00446865" w:rsidRDefault="00446865" w:rsidP="00446865">
      <w:pPr>
        <w:jc w:val="both"/>
        <w:rPr>
          <w:rFonts w:cs="Times New Roman"/>
          <w:bCs/>
          <w:szCs w:val="24"/>
        </w:rPr>
      </w:pPr>
    </w:p>
    <w:p w14:paraId="0E2B5090" w14:textId="77777777" w:rsidR="00C51608" w:rsidRPr="00133105" w:rsidRDefault="00C51608" w:rsidP="00C51608">
      <w:pPr>
        <w:pStyle w:val="Pealkiri1"/>
      </w:pPr>
      <w:bookmarkStart w:id="35" w:name="_Toc189040846"/>
      <w:r>
        <w:t>Paigalduskohtade broneerimine sidetorus</w:t>
      </w:r>
      <w:bookmarkEnd w:id="35"/>
    </w:p>
    <w:p w14:paraId="2EBE6B45" w14:textId="77777777" w:rsidR="00C51608" w:rsidRDefault="00C51608" w:rsidP="00C51608">
      <w:pPr>
        <w:jc w:val="both"/>
        <w:rPr>
          <w:rFonts w:cs="Times New Roman"/>
          <w:b/>
          <w:szCs w:val="24"/>
        </w:rPr>
      </w:pPr>
    </w:p>
    <w:p w14:paraId="5A26106E" w14:textId="77777777" w:rsidR="00C51608" w:rsidRDefault="00C51608" w:rsidP="00C51608">
      <w:pPr>
        <w:pStyle w:val="Pealkiri2"/>
      </w:pPr>
      <w:bookmarkStart w:id="36" w:name="_Toc189040847"/>
      <w:r>
        <w:t>Elisa</w:t>
      </w:r>
      <w:bookmarkEnd w:id="36"/>
    </w:p>
    <w:p w14:paraId="0151280D" w14:textId="77777777" w:rsidR="00C51608" w:rsidRPr="00CF5799" w:rsidRDefault="00C51608" w:rsidP="00C51608">
      <w:pPr>
        <w:jc w:val="both"/>
        <w:rPr>
          <w:rFonts w:cs="Times New Roman"/>
          <w:bCs/>
          <w:szCs w:val="24"/>
        </w:rPr>
      </w:pPr>
      <w:r w:rsidRPr="00CF5799">
        <w:rPr>
          <w:rFonts w:cs="Times New Roman"/>
          <w:bCs/>
          <w:szCs w:val="24"/>
        </w:rPr>
        <w:t>Elisa kirjutas oma 09.07.2024 kirjas nr 1-1/22 järgmist:</w:t>
      </w:r>
    </w:p>
    <w:p w14:paraId="217A3744" w14:textId="77777777" w:rsidR="00C51608" w:rsidRDefault="00C51608" w:rsidP="00C51608">
      <w:pPr>
        <w:jc w:val="both"/>
        <w:rPr>
          <w:rFonts w:cs="Times New Roman"/>
          <w:b/>
          <w:szCs w:val="24"/>
        </w:rPr>
      </w:pPr>
    </w:p>
    <w:p w14:paraId="68A6FC8D" w14:textId="77777777" w:rsidR="00C51608" w:rsidRPr="0095555A" w:rsidRDefault="00C51608" w:rsidP="00C51608">
      <w:pPr>
        <w:jc w:val="both"/>
        <w:rPr>
          <w:rFonts w:cs="Times New Roman"/>
          <w:bCs/>
          <w:i/>
          <w:iCs/>
          <w:szCs w:val="24"/>
        </w:rPr>
      </w:pPr>
      <w:r w:rsidRPr="0095555A">
        <w:rPr>
          <w:rFonts w:cs="Times New Roman"/>
          <w:bCs/>
          <w:i/>
          <w:iCs/>
          <w:szCs w:val="24"/>
        </w:rPr>
        <w:t xml:space="preserve">Viitega KA 2020. a. augusti tehtud „ettepanekule“ pakub uus kavand välja läbipaistvuskohustuse Telia „broneeringute“ osas, sh „täpsustuse, et sidekaabli paigaldamiskoha broneerimise ajaline piirang ei tohi olla pikem kui üks (1) kalendriaasta [või kuus (6) kuud].“ </w:t>
      </w:r>
    </w:p>
    <w:p w14:paraId="69339230" w14:textId="77777777" w:rsidR="00C51608" w:rsidRPr="0095555A" w:rsidRDefault="00C51608" w:rsidP="00C51608">
      <w:pPr>
        <w:jc w:val="both"/>
        <w:rPr>
          <w:rFonts w:cs="Times New Roman"/>
          <w:bCs/>
          <w:i/>
          <w:iCs/>
          <w:szCs w:val="24"/>
        </w:rPr>
      </w:pPr>
      <w:r w:rsidRPr="0095555A">
        <w:rPr>
          <w:rFonts w:cs="Times New Roman"/>
          <w:bCs/>
          <w:i/>
          <w:iCs/>
          <w:szCs w:val="24"/>
        </w:rPr>
        <w:t xml:space="preserve">KA ettepanek oli laiem. KA pani ette seada selgemad raamid Telia diskretsioonile sidetoru „vaba mahu“ määramisel, sh Telia enda nn tulevikuvajaduste sisustamisel. </w:t>
      </w:r>
    </w:p>
    <w:p w14:paraId="7A7C1F3D" w14:textId="77777777" w:rsidR="00C51608" w:rsidRPr="0095555A" w:rsidRDefault="00C51608" w:rsidP="00C51608">
      <w:pPr>
        <w:jc w:val="both"/>
        <w:rPr>
          <w:rFonts w:cs="Times New Roman"/>
          <w:bCs/>
          <w:i/>
          <w:iCs/>
          <w:szCs w:val="24"/>
        </w:rPr>
      </w:pPr>
      <w:r w:rsidRPr="0095555A">
        <w:rPr>
          <w:rFonts w:cs="Times New Roman"/>
          <w:bCs/>
          <w:i/>
          <w:iCs/>
          <w:szCs w:val="24"/>
        </w:rPr>
        <w:t xml:space="preserve"> KA ettepaneku tingisid järelevalvemenetlused, kus ta pidi tegelema Telia sidetorule juurdepääsu (</w:t>
      </w:r>
      <w:proofErr w:type="spellStart"/>
      <w:r w:rsidRPr="0095555A">
        <w:rPr>
          <w:rFonts w:cs="Times New Roman"/>
          <w:bCs/>
          <w:i/>
          <w:iCs/>
          <w:szCs w:val="24"/>
        </w:rPr>
        <w:t>ex</w:t>
      </w:r>
      <w:proofErr w:type="spellEnd"/>
      <w:r w:rsidRPr="0095555A">
        <w:rPr>
          <w:rFonts w:cs="Times New Roman"/>
          <w:bCs/>
          <w:i/>
          <w:iCs/>
          <w:szCs w:val="24"/>
        </w:rPr>
        <w:t xml:space="preserve"> </w:t>
      </w:r>
      <w:proofErr w:type="spellStart"/>
      <w:r w:rsidRPr="0095555A">
        <w:rPr>
          <w:rFonts w:cs="Times New Roman"/>
          <w:bCs/>
          <w:i/>
          <w:iCs/>
          <w:szCs w:val="24"/>
        </w:rPr>
        <w:t>ante</w:t>
      </w:r>
      <w:proofErr w:type="spellEnd"/>
      <w:r w:rsidRPr="0095555A">
        <w:rPr>
          <w:rFonts w:cs="Times New Roman"/>
          <w:bCs/>
          <w:i/>
          <w:iCs/>
          <w:szCs w:val="24"/>
        </w:rPr>
        <w:t xml:space="preserve">) regulatsiooni ebakvaliteetsuse ja/või mittejõustamise </w:t>
      </w:r>
      <w:r w:rsidRPr="0095555A">
        <w:rPr>
          <w:rFonts w:cs="Times New Roman"/>
          <w:bCs/>
          <w:i/>
          <w:iCs/>
          <w:szCs w:val="24"/>
          <w:u w:val="single"/>
        </w:rPr>
        <w:t>tagajärgedega</w:t>
      </w:r>
      <w:r w:rsidRPr="0095555A">
        <w:rPr>
          <w:rFonts w:cs="Times New Roman"/>
          <w:bCs/>
          <w:i/>
          <w:iCs/>
          <w:szCs w:val="24"/>
        </w:rPr>
        <w:t xml:space="preserve"> </w:t>
      </w:r>
      <w:proofErr w:type="spellStart"/>
      <w:r w:rsidRPr="0095555A">
        <w:rPr>
          <w:rFonts w:cs="Times New Roman"/>
          <w:bCs/>
          <w:i/>
          <w:iCs/>
          <w:szCs w:val="24"/>
        </w:rPr>
        <w:t>KonkS-i</w:t>
      </w:r>
      <w:proofErr w:type="spellEnd"/>
      <w:r w:rsidRPr="0095555A">
        <w:rPr>
          <w:rFonts w:cs="Times New Roman"/>
          <w:bCs/>
          <w:i/>
          <w:iCs/>
          <w:szCs w:val="24"/>
        </w:rPr>
        <w:t xml:space="preserve"> alusel ehk </w:t>
      </w:r>
      <w:proofErr w:type="spellStart"/>
      <w:r w:rsidRPr="0095555A">
        <w:rPr>
          <w:rFonts w:cs="Times New Roman"/>
          <w:bCs/>
          <w:i/>
          <w:iCs/>
          <w:szCs w:val="24"/>
        </w:rPr>
        <w:t>ex</w:t>
      </w:r>
      <w:proofErr w:type="spellEnd"/>
      <w:r w:rsidRPr="0095555A">
        <w:rPr>
          <w:rFonts w:cs="Times New Roman"/>
          <w:bCs/>
          <w:i/>
          <w:iCs/>
          <w:szCs w:val="24"/>
        </w:rPr>
        <w:t xml:space="preserve"> post ja kus ta viitas, et (a) Telia sidetoru juurdepääsu tingimuste kehtestamine ettekirjutusega </w:t>
      </w:r>
      <w:proofErr w:type="spellStart"/>
      <w:r w:rsidRPr="0095555A">
        <w:rPr>
          <w:rFonts w:cs="Times New Roman"/>
          <w:bCs/>
          <w:i/>
          <w:iCs/>
          <w:szCs w:val="24"/>
        </w:rPr>
        <w:t>KonkS-i</w:t>
      </w:r>
      <w:proofErr w:type="spellEnd"/>
      <w:r w:rsidRPr="0095555A">
        <w:rPr>
          <w:rFonts w:cs="Times New Roman"/>
          <w:bCs/>
          <w:i/>
          <w:iCs/>
          <w:szCs w:val="24"/>
        </w:rPr>
        <w:t xml:space="preserve"> alusel on keeruline ja avaldas, et (b) tõhus, tulevikku </w:t>
      </w:r>
      <w:r w:rsidRPr="0095555A">
        <w:rPr>
          <w:rFonts w:cs="Times New Roman"/>
          <w:bCs/>
          <w:i/>
          <w:iCs/>
          <w:szCs w:val="24"/>
        </w:rPr>
        <w:lastRenderedPageBreak/>
        <w:t xml:space="preserve">suunatud, lahendus ei ole ka Telia trahvimine vaid kvaliteetse juurdepääsuregulatsiooni kehtestamine ESS-i (mitte </w:t>
      </w:r>
      <w:proofErr w:type="spellStart"/>
      <w:r w:rsidRPr="0095555A">
        <w:rPr>
          <w:rFonts w:cs="Times New Roman"/>
          <w:bCs/>
          <w:i/>
          <w:iCs/>
          <w:szCs w:val="24"/>
        </w:rPr>
        <w:t>KonkS-i</w:t>
      </w:r>
      <w:proofErr w:type="spellEnd"/>
      <w:r w:rsidRPr="0095555A">
        <w:rPr>
          <w:rFonts w:cs="Times New Roman"/>
          <w:bCs/>
          <w:i/>
          <w:iCs/>
          <w:szCs w:val="24"/>
        </w:rPr>
        <w:t xml:space="preserve">) alusel. </w:t>
      </w:r>
    </w:p>
    <w:p w14:paraId="06C76545" w14:textId="77777777" w:rsidR="00C51608" w:rsidRPr="0095555A" w:rsidRDefault="00C51608" w:rsidP="00C51608">
      <w:pPr>
        <w:jc w:val="both"/>
        <w:rPr>
          <w:rFonts w:cs="Times New Roman"/>
          <w:bCs/>
          <w:i/>
          <w:iCs/>
          <w:szCs w:val="24"/>
        </w:rPr>
      </w:pPr>
      <w:r w:rsidRPr="0095555A">
        <w:rPr>
          <w:rFonts w:cs="Times New Roman"/>
          <w:bCs/>
          <w:i/>
          <w:iCs/>
          <w:szCs w:val="24"/>
        </w:rPr>
        <w:t xml:space="preserve"> KA nägemuses oli kvaliteetne juurdepääsuregulatsioon selline, mis väldib tulevikus neid olukordi, kus Telia kui suurima sidekaablitaristu omanik ja MTE paneb sidetorus teiste operaatorite jaoks (i) oma suva alusel nö kinni (ii) suvalise arvu paigalduskohti (iii) suvaliseks ajaks.  </w:t>
      </w:r>
    </w:p>
    <w:p w14:paraId="2A84B028" w14:textId="77777777" w:rsidR="00C51608" w:rsidRPr="0095555A" w:rsidRDefault="00C51608" w:rsidP="00C51608">
      <w:pPr>
        <w:jc w:val="both"/>
        <w:rPr>
          <w:rFonts w:cs="Times New Roman"/>
          <w:bCs/>
          <w:i/>
          <w:iCs/>
          <w:szCs w:val="24"/>
        </w:rPr>
      </w:pPr>
      <w:r w:rsidRPr="0095555A">
        <w:rPr>
          <w:rFonts w:cs="Times New Roman"/>
          <w:bCs/>
          <w:i/>
          <w:iCs/>
          <w:szCs w:val="24"/>
        </w:rPr>
        <w:t xml:space="preserve"> See kajastub ka ameti tehtud ettepanekus „kehtestada ammendavad tingimused „vaba mahu“, „broneerimise“ jms </w:t>
      </w:r>
      <w:r w:rsidRPr="0095555A">
        <w:rPr>
          <w:rFonts w:cs="Times New Roman"/>
          <w:bCs/>
          <w:i/>
          <w:iCs/>
          <w:szCs w:val="24"/>
          <w:u w:val="single"/>
        </w:rPr>
        <w:t>piiritlemiseks</w:t>
      </w:r>
      <w:r w:rsidRPr="0095555A">
        <w:rPr>
          <w:rFonts w:cs="Times New Roman"/>
          <w:bCs/>
          <w:i/>
          <w:iCs/>
          <w:szCs w:val="24"/>
        </w:rPr>
        <w:t xml:space="preserve"> seoses </w:t>
      </w:r>
      <w:r w:rsidRPr="0095555A">
        <w:rPr>
          <w:rFonts w:cs="Times New Roman"/>
          <w:bCs/>
          <w:i/>
          <w:iCs/>
          <w:szCs w:val="24"/>
          <w:u w:val="single"/>
        </w:rPr>
        <w:t>Telia enda vajadustega</w:t>
      </w:r>
      <w:r w:rsidRPr="0095555A">
        <w:rPr>
          <w:rFonts w:cs="Times New Roman"/>
          <w:bCs/>
          <w:i/>
          <w:iCs/>
          <w:szCs w:val="24"/>
        </w:rPr>
        <w:t xml:space="preserve"> [ning] </w:t>
      </w:r>
      <w:r w:rsidRPr="0095555A">
        <w:rPr>
          <w:rFonts w:cs="Times New Roman"/>
          <w:bCs/>
          <w:i/>
          <w:iCs/>
          <w:szCs w:val="24"/>
          <w:u w:val="single"/>
        </w:rPr>
        <w:t>eriti</w:t>
      </w:r>
      <w:r w:rsidRPr="0095555A">
        <w:rPr>
          <w:rFonts w:cs="Times New Roman"/>
          <w:bCs/>
          <w:i/>
          <w:iCs/>
          <w:szCs w:val="24"/>
        </w:rPr>
        <w:t xml:space="preserve"> </w:t>
      </w:r>
      <w:r w:rsidRPr="0095555A">
        <w:rPr>
          <w:rFonts w:cs="Times New Roman"/>
          <w:bCs/>
          <w:i/>
          <w:iCs/>
          <w:szCs w:val="24"/>
          <w:u w:val="single"/>
        </w:rPr>
        <w:t>mis puudutab</w:t>
      </w:r>
      <w:r w:rsidRPr="0095555A">
        <w:rPr>
          <w:rFonts w:cs="Times New Roman"/>
          <w:bCs/>
          <w:i/>
          <w:iCs/>
          <w:szCs w:val="24"/>
        </w:rPr>
        <w:t xml:space="preserve"> [tema] </w:t>
      </w:r>
      <w:r w:rsidRPr="0095555A">
        <w:rPr>
          <w:rFonts w:cs="Times New Roman"/>
          <w:bCs/>
          <w:i/>
          <w:iCs/>
          <w:szCs w:val="24"/>
          <w:u w:val="single"/>
        </w:rPr>
        <w:t>tulevikuplaane</w:t>
      </w:r>
      <w:r w:rsidRPr="0095555A">
        <w:rPr>
          <w:rFonts w:cs="Times New Roman"/>
          <w:bCs/>
          <w:i/>
          <w:iCs/>
          <w:szCs w:val="24"/>
        </w:rPr>
        <w:t>. Ühtlasi võiks reguleerida ka teistele ... vaba mahu reserveerimise korraldust.“</w:t>
      </w:r>
      <w:r w:rsidRPr="0095555A">
        <w:rPr>
          <w:rFonts w:cs="Times New Roman"/>
          <w:bCs/>
          <w:i/>
          <w:iCs/>
          <w:szCs w:val="24"/>
          <w:vertAlign w:val="superscript"/>
        </w:rPr>
        <w:t>18</w:t>
      </w:r>
      <w:r w:rsidRPr="0095555A">
        <w:rPr>
          <w:rFonts w:cs="Times New Roman"/>
          <w:bCs/>
          <w:i/>
          <w:iCs/>
          <w:szCs w:val="24"/>
        </w:rPr>
        <w:t xml:space="preserve"> </w:t>
      </w:r>
    </w:p>
    <w:p w14:paraId="3F66A8D3" w14:textId="77777777" w:rsidR="00C51608" w:rsidRPr="0095555A" w:rsidRDefault="00C51608" w:rsidP="00C51608">
      <w:pPr>
        <w:jc w:val="both"/>
        <w:rPr>
          <w:rFonts w:cs="Times New Roman"/>
          <w:bCs/>
          <w:i/>
          <w:iCs/>
          <w:szCs w:val="24"/>
        </w:rPr>
      </w:pPr>
      <w:r w:rsidRPr="0095555A">
        <w:rPr>
          <w:rFonts w:cs="Times New Roman"/>
          <w:bCs/>
          <w:i/>
          <w:iCs/>
          <w:szCs w:val="24"/>
        </w:rPr>
        <w:t xml:space="preserve"> </w:t>
      </w:r>
    </w:p>
    <w:p w14:paraId="60678CA1" w14:textId="77777777" w:rsidR="00C51608" w:rsidRPr="0095555A" w:rsidRDefault="00C51608" w:rsidP="00C51608">
      <w:pPr>
        <w:jc w:val="both"/>
        <w:rPr>
          <w:rFonts w:cs="Times New Roman"/>
          <w:bCs/>
          <w:i/>
          <w:iCs/>
          <w:szCs w:val="24"/>
        </w:rPr>
      </w:pPr>
      <w:r w:rsidRPr="0095555A">
        <w:rPr>
          <w:rFonts w:cs="Times New Roman"/>
          <w:bCs/>
          <w:i/>
          <w:iCs/>
          <w:szCs w:val="24"/>
        </w:rPr>
        <w:t xml:space="preserve">Kahjuks ei ole selge, et </w:t>
      </w:r>
      <w:r w:rsidRPr="0095555A">
        <w:rPr>
          <w:rFonts w:cs="Times New Roman"/>
          <w:bCs/>
          <w:i/>
          <w:iCs/>
          <w:szCs w:val="24"/>
          <w:u w:val="single"/>
        </w:rPr>
        <w:t>kas üldse ja kuidas</w:t>
      </w:r>
      <w:r w:rsidRPr="0095555A">
        <w:rPr>
          <w:rFonts w:cs="Times New Roman"/>
          <w:bCs/>
          <w:i/>
          <w:iCs/>
          <w:szCs w:val="24"/>
        </w:rPr>
        <w:t xml:space="preserve"> uues kavandis – selle MTE kohustuste punktis 5.3.2</w:t>
      </w:r>
      <w:r>
        <w:rPr>
          <w:rFonts w:cs="Times New Roman"/>
          <w:bCs/>
          <w:i/>
          <w:iCs/>
          <w:szCs w:val="24"/>
        </w:rPr>
        <w:t xml:space="preserve"> </w:t>
      </w:r>
      <w:r w:rsidRPr="0095555A">
        <w:rPr>
          <w:rFonts w:cs="Times New Roman"/>
          <w:bCs/>
          <w:i/>
          <w:iCs/>
          <w:szCs w:val="24"/>
        </w:rPr>
        <w:t xml:space="preserve">„Telia sidetorudes vaba mahu broneeringute läbipaistvus“ ning punkti 5.4 vastavas alapunktis – välja pakutu seda </w:t>
      </w:r>
      <w:r w:rsidRPr="0095555A">
        <w:rPr>
          <w:rFonts w:cs="Times New Roman"/>
          <w:bCs/>
          <w:i/>
          <w:iCs/>
          <w:szCs w:val="24"/>
          <w:u w:val="single"/>
        </w:rPr>
        <w:t>eesmärki täidab</w:t>
      </w:r>
      <w:r w:rsidRPr="0095555A">
        <w:rPr>
          <w:rFonts w:cs="Times New Roman"/>
          <w:bCs/>
          <w:i/>
          <w:iCs/>
          <w:szCs w:val="24"/>
        </w:rPr>
        <w:t xml:space="preserve">. Seda paljudel erinevatel põhjustel – muuhulgas: </w:t>
      </w:r>
    </w:p>
    <w:p w14:paraId="7F8ADE7E" w14:textId="77777777" w:rsidR="00C51608" w:rsidRPr="0095555A" w:rsidRDefault="00C51608" w:rsidP="00C51608">
      <w:pPr>
        <w:jc w:val="both"/>
        <w:rPr>
          <w:rFonts w:cs="Times New Roman"/>
          <w:bCs/>
          <w:i/>
          <w:iCs/>
          <w:szCs w:val="24"/>
        </w:rPr>
      </w:pPr>
      <w:r w:rsidRPr="0095555A">
        <w:rPr>
          <w:rFonts w:cs="Times New Roman"/>
          <w:bCs/>
          <w:i/>
          <w:iCs/>
          <w:szCs w:val="24"/>
        </w:rPr>
        <w:t xml:space="preserve"> </w:t>
      </w:r>
      <w:r w:rsidRPr="003C3812">
        <w:rPr>
          <w:rFonts w:cs="Times New Roman"/>
          <w:bCs/>
          <w:i/>
          <w:iCs/>
          <w:szCs w:val="24"/>
        </w:rPr>
        <w:t>Esiteks ei ole üheselt selge ja arusaadav, et (a) mida kavandis „broneeringu“ all täpselt silmas peetakse ja (b) mis see sidekaablitaristule juurdepääsu kontekstis täpselt on või olema hakkaks? Ehk mille suhtes tulevane turuotsus, sh „broneeringu“ ajaline piirang, täpselt kohalduks?</w:t>
      </w:r>
      <w:r w:rsidRPr="0095555A">
        <w:rPr>
          <w:rFonts w:cs="Times New Roman"/>
          <w:bCs/>
          <w:i/>
          <w:iCs/>
          <w:szCs w:val="24"/>
        </w:rPr>
        <w:t xml:space="preserve"> </w:t>
      </w:r>
    </w:p>
    <w:p w14:paraId="0D867818" w14:textId="77777777" w:rsidR="00C51608" w:rsidRPr="0095555A" w:rsidRDefault="00C51608" w:rsidP="00C51608">
      <w:pPr>
        <w:jc w:val="both"/>
        <w:rPr>
          <w:rFonts w:cs="Times New Roman"/>
          <w:bCs/>
          <w:i/>
          <w:iCs/>
          <w:szCs w:val="24"/>
        </w:rPr>
      </w:pPr>
      <w:r w:rsidRPr="0095555A">
        <w:rPr>
          <w:rFonts w:cs="Times New Roman"/>
          <w:bCs/>
          <w:i/>
          <w:iCs/>
          <w:szCs w:val="24"/>
        </w:rPr>
        <w:t xml:space="preserve"> KA viitas juba neli aastat tagasi, et Telia süsteemides on sidekaablitel ja paigalduskohtadel palju erinevaid tähistusi, mis praktikas ilmselt mõjutavad seda, et kas Telia sidetorus on „vaba mahtu“ või ei, sh on kaabel või paigalduskoht „reserveeritud“, „broneeritud“, „projekteeritud“, „ehitamisel“, „dokumenteerimisel“ või „olemasolev“. TTJA siin vajalikku selgust ei loo, mistõttu ei ole selge, et mida otsus kavandi vastu võtmisel täpselt reguleeriks ja mis oleks selle praktiline mõju ja tulem. </w:t>
      </w:r>
    </w:p>
    <w:p w14:paraId="3E3E9D84" w14:textId="30F13E0A" w:rsidR="00C51608" w:rsidRDefault="00C51608" w:rsidP="00C51608">
      <w:pPr>
        <w:jc w:val="both"/>
        <w:rPr>
          <w:rFonts w:cs="Times New Roman"/>
          <w:bCs/>
          <w:i/>
          <w:iCs/>
          <w:szCs w:val="24"/>
        </w:rPr>
      </w:pPr>
      <w:r w:rsidRPr="0095555A">
        <w:rPr>
          <w:rFonts w:cs="Times New Roman"/>
          <w:bCs/>
          <w:i/>
          <w:iCs/>
          <w:szCs w:val="24"/>
        </w:rPr>
        <w:t>Muuhulgas ei selgita TTJA välja, kas Telia tootetingimused (st dokumendid, millele TTJA viitab) ja tegelik elu, sh Telia teabesüsteemid ja IT-lahendused, on omavahel kooskõlas ning kui ei, siis mis on suhetes teiste operaatoritega Telia praktikate aluseks. Otsuse aluseks peab olema tegelik elu, st</w:t>
      </w:r>
      <w:r w:rsidR="00AE5F29">
        <w:rPr>
          <w:rFonts w:cs="Times New Roman"/>
          <w:bCs/>
          <w:i/>
          <w:iCs/>
          <w:szCs w:val="24"/>
        </w:rPr>
        <w:t>.</w:t>
      </w:r>
      <w:r w:rsidRPr="0095555A">
        <w:rPr>
          <w:rFonts w:cs="Times New Roman"/>
          <w:bCs/>
          <w:i/>
          <w:iCs/>
          <w:szCs w:val="24"/>
        </w:rPr>
        <w:t xml:space="preserve"> õige ja täielik arusaam tegelikult, mitte paberil, toimuvast, ja selles tuleb taotleda ja tagada muutusi tegelikus elus, mitte nö paberil. </w:t>
      </w:r>
    </w:p>
    <w:p w14:paraId="032DB270" w14:textId="77777777" w:rsidR="00C51608" w:rsidRPr="0095555A" w:rsidRDefault="00C51608" w:rsidP="00C51608">
      <w:pPr>
        <w:jc w:val="both"/>
        <w:rPr>
          <w:rFonts w:cs="Times New Roman"/>
          <w:bCs/>
          <w:i/>
          <w:iCs/>
          <w:szCs w:val="24"/>
        </w:rPr>
      </w:pPr>
    </w:p>
    <w:p w14:paraId="0B23323B" w14:textId="77777777" w:rsidR="00C51608" w:rsidRDefault="00C51608" w:rsidP="00C51608">
      <w:pPr>
        <w:jc w:val="both"/>
        <w:rPr>
          <w:rFonts w:cs="Times New Roman"/>
          <w:bCs/>
          <w:i/>
          <w:iCs/>
          <w:szCs w:val="24"/>
        </w:rPr>
      </w:pPr>
      <w:r w:rsidRPr="0095555A">
        <w:rPr>
          <w:rFonts w:cs="Times New Roman"/>
          <w:bCs/>
          <w:i/>
          <w:iCs/>
          <w:szCs w:val="24"/>
        </w:rPr>
        <w:t xml:space="preserve"> Elisale teadaolevalt annab Telia endale (st oma </w:t>
      </w:r>
      <w:proofErr w:type="spellStart"/>
      <w:r w:rsidRPr="0095555A">
        <w:rPr>
          <w:rFonts w:cs="Times New Roman"/>
          <w:bCs/>
          <w:i/>
          <w:iCs/>
          <w:szCs w:val="24"/>
        </w:rPr>
        <w:t>jaeärile</w:t>
      </w:r>
      <w:proofErr w:type="spellEnd"/>
      <w:r w:rsidRPr="0095555A">
        <w:rPr>
          <w:rFonts w:cs="Times New Roman"/>
          <w:bCs/>
          <w:i/>
          <w:iCs/>
          <w:szCs w:val="24"/>
        </w:rPr>
        <w:t xml:space="preserve">) sidekaabli paigalduskohti </w:t>
      </w:r>
      <w:r w:rsidRPr="0095555A">
        <w:rPr>
          <w:rFonts w:cs="Times New Roman"/>
          <w:bCs/>
          <w:i/>
          <w:iCs/>
          <w:szCs w:val="24"/>
          <w:u w:val="single"/>
        </w:rPr>
        <w:t>teistsuguses</w:t>
      </w:r>
      <w:r w:rsidRPr="0095555A">
        <w:rPr>
          <w:rFonts w:cs="Times New Roman"/>
          <w:bCs/>
          <w:i/>
          <w:iCs/>
          <w:szCs w:val="24"/>
        </w:rPr>
        <w:t xml:space="preserve"> süsteemis ja teiste reeglite ja tähtaegade alusel kui </w:t>
      </w:r>
      <w:proofErr w:type="spellStart"/>
      <w:r w:rsidRPr="0095555A">
        <w:rPr>
          <w:rFonts w:cs="Times New Roman"/>
          <w:bCs/>
          <w:i/>
          <w:iCs/>
          <w:szCs w:val="24"/>
        </w:rPr>
        <w:t>ANO-dele</w:t>
      </w:r>
      <w:proofErr w:type="spellEnd"/>
      <w:r w:rsidRPr="0095555A">
        <w:rPr>
          <w:rFonts w:cs="Times New Roman"/>
          <w:bCs/>
          <w:i/>
          <w:iCs/>
          <w:szCs w:val="24"/>
        </w:rPr>
        <w:t xml:space="preserve"> (esineb nii sisendite kui väljundite ebavõrdsus ja diskrimineerimine (selle tuvastas ka TTJA ise, oma kavandis; vt all)). Kavandist ei selgu, et kumba „süsteemi“ selles „broneeringute“ analüüsis aluseks võetakse ja millist süsteemi selles „broneeringute“ osas reguleeritakse. See on oluline, kuna süsteemid on erinevad. </w:t>
      </w:r>
    </w:p>
    <w:p w14:paraId="06BC575B" w14:textId="067DCAF2" w:rsidR="00C51608" w:rsidRPr="0095555A" w:rsidRDefault="00C51608" w:rsidP="00C51608">
      <w:pPr>
        <w:jc w:val="both"/>
        <w:rPr>
          <w:rFonts w:cs="Times New Roman"/>
          <w:bCs/>
          <w:i/>
          <w:iCs/>
          <w:szCs w:val="24"/>
        </w:rPr>
      </w:pPr>
      <w:r w:rsidRPr="0095555A">
        <w:rPr>
          <w:rFonts w:cs="Times New Roman"/>
          <w:bCs/>
          <w:i/>
          <w:iCs/>
          <w:szCs w:val="24"/>
        </w:rPr>
        <w:t xml:space="preserve">Sidetoru paigalduskoha renti andmine </w:t>
      </w:r>
      <w:r w:rsidRPr="0095555A">
        <w:rPr>
          <w:rFonts w:cs="Times New Roman"/>
          <w:bCs/>
          <w:i/>
          <w:iCs/>
          <w:szCs w:val="24"/>
          <w:u w:val="single"/>
        </w:rPr>
        <w:t>teistele</w:t>
      </w:r>
      <w:r w:rsidRPr="0095555A">
        <w:rPr>
          <w:rFonts w:cs="Times New Roman"/>
          <w:bCs/>
          <w:i/>
          <w:iCs/>
          <w:szCs w:val="24"/>
        </w:rPr>
        <w:t xml:space="preserve"> operaatoritele käib läbi nn tehniliste tingimuste, st</w:t>
      </w:r>
      <w:r w:rsidR="00AE5F29">
        <w:rPr>
          <w:rFonts w:cs="Times New Roman"/>
          <w:bCs/>
          <w:i/>
          <w:iCs/>
          <w:szCs w:val="24"/>
        </w:rPr>
        <w:t>.</w:t>
      </w:r>
      <w:r w:rsidRPr="0095555A">
        <w:rPr>
          <w:rFonts w:cs="Times New Roman"/>
          <w:bCs/>
          <w:i/>
          <w:iCs/>
          <w:szCs w:val="24"/>
        </w:rPr>
        <w:t xml:space="preserve"> läbi nende taotlemise, koostamise, analüüsimise ja aktsepteerimise. Seal on „broneerimisel“ oma kindel tähendus. Hetkest kui Elisa aktiveerib tehnilised tingimused, sõlmib rendilepingu ja alustab paigalduskoha eest renditasu maksmist, ei ole paigalduskoht Telia süsteemis (vähemalt selles „süsteemis“, mis on Elisale nähtav ning mida tema suhtes kasutatakse) enam „broneeritud“ vaid „ehitamisel“. </w:t>
      </w:r>
      <w:r w:rsidRPr="003C3812">
        <w:rPr>
          <w:rFonts w:cs="Times New Roman"/>
          <w:bCs/>
          <w:i/>
          <w:iCs/>
          <w:szCs w:val="24"/>
        </w:rPr>
        <w:t xml:space="preserve">Me eeldame, et ses olukorras uue kavandi järgne </w:t>
      </w:r>
      <w:r w:rsidRPr="003C3812">
        <w:rPr>
          <w:rFonts w:cs="Times New Roman"/>
          <w:bCs/>
          <w:i/>
          <w:iCs/>
          <w:szCs w:val="24"/>
        </w:rPr>
        <w:lastRenderedPageBreak/>
        <w:t>„broneerimise“ ajaline piirang ei kehti – kas meil on õigus? Kui ikkagi kehtib, siis miks, kuidas ja millele täpselt?</w:t>
      </w:r>
      <w:r w:rsidRPr="0095555A">
        <w:rPr>
          <w:rFonts w:cs="Times New Roman"/>
          <w:bCs/>
          <w:i/>
          <w:iCs/>
          <w:szCs w:val="24"/>
        </w:rPr>
        <w:t xml:space="preserve"> </w:t>
      </w:r>
    </w:p>
    <w:p w14:paraId="026FEAA5" w14:textId="77777777" w:rsidR="00C51608" w:rsidRPr="0095555A" w:rsidRDefault="00C51608" w:rsidP="00C51608">
      <w:pPr>
        <w:jc w:val="both"/>
        <w:rPr>
          <w:rFonts w:cs="Times New Roman"/>
          <w:bCs/>
          <w:i/>
          <w:iCs/>
          <w:szCs w:val="24"/>
        </w:rPr>
      </w:pPr>
      <w:r w:rsidRPr="0095555A">
        <w:rPr>
          <w:rFonts w:cs="Times New Roman"/>
          <w:bCs/>
          <w:i/>
          <w:iCs/>
          <w:szCs w:val="24"/>
        </w:rPr>
        <w:t xml:space="preserve"> Samas Telia endale (oma </w:t>
      </w:r>
      <w:proofErr w:type="spellStart"/>
      <w:r w:rsidRPr="0095555A">
        <w:rPr>
          <w:rFonts w:cs="Times New Roman"/>
          <w:bCs/>
          <w:i/>
          <w:iCs/>
          <w:szCs w:val="24"/>
        </w:rPr>
        <w:t>jaeärile</w:t>
      </w:r>
      <w:proofErr w:type="spellEnd"/>
      <w:r w:rsidRPr="0095555A">
        <w:rPr>
          <w:rFonts w:cs="Times New Roman"/>
          <w:bCs/>
          <w:i/>
          <w:iCs/>
          <w:szCs w:val="24"/>
        </w:rPr>
        <w:t xml:space="preserve">) tehnilisi tingimusi ei taotle ega väljasta, endaga (oma </w:t>
      </w:r>
      <w:proofErr w:type="spellStart"/>
      <w:r w:rsidRPr="0095555A">
        <w:rPr>
          <w:rFonts w:cs="Times New Roman"/>
          <w:bCs/>
          <w:i/>
          <w:iCs/>
          <w:szCs w:val="24"/>
        </w:rPr>
        <w:t>jaeäriga</w:t>
      </w:r>
      <w:proofErr w:type="spellEnd"/>
      <w:r w:rsidRPr="0095555A">
        <w:rPr>
          <w:rFonts w:cs="Times New Roman"/>
          <w:bCs/>
          <w:i/>
          <w:iCs/>
          <w:szCs w:val="24"/>
        </w:rPr>
        <w:t xml:space="preserve">) paigalduskoha rendilepingut ei sõlmi ja endale (st </w:t>
      </w:r>
      <w:proofErr w:type="spellStart"/>
      <w:r w:rsidRPr="0095555A">
        <w:rPr>
          <w:rFonts w:cs="Times New Roman"/>
          <w:bCs/>
          <w:i/>
          <w:iCs/>
          <w:szCs w:val="24"/>
        </w:rPr>
        <w:t>jaeärilt</w:t>
      </w:r>
      <w:proofErr w:type="spellEnd"/>
      <w:r w:rsidRPr="0095555A">
        <w:rPr>
          <w:rFonts w:cs="Times New Roman"/>
          <w:bCs/>
          <w:i/>
          <w:iCs/>
          <w:szCs w:val="24"/>
        </w:rPr>
        <w:t xml:space="preserve"> </w:t>
      </w:r>
      <w:proofErr w:type="spellStart"/>
      <w:r w:rsidRPr="0095555A">
        <w:rPr>
          <w:rFonts w:cs="Times New Roman"/>
          <w:bCs/>
          <w:i/>
          <w:iCs/>
          <w:szCs w:val="24"/>
        </w:rPr>
        <w:t>hulgiärile</w:t>
      </w:r>
      <w:proofErr w:type="spellEnd"/>
      <w:r w:rsidRPr="0095555A">
        <w:rPr>
          <w:rFonts w:cs="Times New Roman"/>
          <w:bCs/>
          <w:i/>
          <w:iCs/>
          <w:szCs w:val="24"/>
        </w:rPr>
        <w:t xml:space="preserve">) renti ei maksa. </w:t>
      </w:r>
      <w:r w:rsidRPr="003C3812">
        <w:rPr>
          <w:rFonts w:cs="Times New Roman"/>
          <w:bCs/>
          <w:i/>
          <w:iCs/>
          <w:szCs w:val="24"/>
        </w:rPr>
        <w:t>Seega mis on „broneerimise“ tähendus Telia oma süsteemides ja Teliale? Kuidas otsus seal kohalduks?</w:t>
      </w:r>
      <w:r w:rsidRPr="0095555A">
        <w:rPr>
          <w:rFonts w:cs="Times New Roman"/>
          <w:bCs/>
          <w:i/>
          <w:iCs/>
          <w:szCs w:val="24"/>
        </w:rPr>
        <w:t xml:space="preserve"> </w:t>
      </w:r>
    </w:p>
    <w:p w14:paraId="1A897258" w14:textId="77777777" w:rsidR="00C51608" w:rsidRPr="0095555A" w:rsidRDefault="00C51608" w:rsidP="00C51608">
      <w:pPr>
        <w:jc w:val="both"/>
        <w:rPr>
          <w:rFonts w:cs="Times New Roman"/>
          <w:bCs/>
          <w:i/>
          <w:iCs/>
          <w:szCs w:val="24"/>
        </w:rPr>
      </w:pPr>
      <w:r w:rsidRPr="003C3812">
        <w:rPr>
          <w:rFonts w:cs="Times New Roman"/>
          <w:bCs/>
          <w:i/>
          <w:iCs/>
          <w:szCs w:val="24"/>
        </w:rPr>
        <w:t>Teiseks pole selge, et kas ajaline piirang kehtiks ainult teiste operaatorite „broneeringute“ suhtes või kõigi operaatorite „broneeringute“ suhtes või eelkõige Telia (enda) „broneeringute“ suhtes?</w:t>
      </w:r>
      <w:r w:rsidRPr="0095555A">
        <w:rPr>
          <w:rFonts w:cs="Times New Roman"/>
          <w:bCs/>
          <w:i/>
          <w:iCs/>
          <w:szCs w:val="24"/>
        </w:rPr>
        <w:t xml:space="preserve"> </w:t>
      </w:r>
    </w:p>
    <w:p w14:paraId="25F44881" w14:textId="0E5BE1A0" w:rsidR="00C51608" w:rsidRPr="0095555A" w:rsidRDefault="00C51608" w:rsidP="00C51608">
      <w:pPr>
        <w:jc w:val="both"/>
        <w:rPr>
          <w:rFonts w:cs="Times New Roman"/>
          <w:bCs/>
          <w:i/>
          <w:iCs/>
          <w:szCs w:val="24"/>
        </w:rPr>
      </w:pPr>
      <w:r w:rsidRPr="0095555A">
        <w:rPr>
          <w:rFonts w:cs="Times New Roman"/>
          <w:bCs/>
          <w:i/>
          <w:iCs/>
          <w:szCs w:val="24"/>
        </w:rPr>
        <w:t xml:space="preserve"> Nagu öeldud, Telia endale „tehnilisi tingimusi“ ei väljasta, endaga paigalduskoha rendilepingut ei sõlmi ja endale renti ei maksa. </w:t>
      </w:r>
      <w:r w:rsidRPr="003C3812">
        <w:rPr>
          <w:rFonts w:cs="Times New Roman"/>
          <w:bCs/>
          <w:i/>
          <w:iCs/>
          <w:szCs w:val="24"/>
        </w:rPr>
        <w:t>Mis on „broneering“ selles kontekstis ja kas uues kavandis välja pakutu, st</w:t>
      </w:r>
      <w:r w:rsidR="00AE5F29" w:rsidRPr="003C3812">
        <w:rPr>
          <w:rFonts w:cs="Times New Roman"/>
          <w:bCs/>
          <w:i/>
          <w:iCs/>
          <w:szCs w:val="24"/>
        </w:rPr>
        <w:t>.</w:t>
      </w:r>
      <w:r w:rsidRPr="003C3812">
        <w:rPr>
          <w:rFonts w:cs="Times New Roman"/>
          <w:bCs/>
          <w:i/>
          <w:iCs/>
          <w:szCs w:val="24"/>
        </w:rPr>
        <w:t xml:space="preserve"> „broneeringuid“ puudutav, üldse kehtib Telia suhtes? Kui jah, siis kuidas? Kuidas seab see objektiivsed raamid Telia diskretsioonile sidetoru „vaba mahu“ määramisel?</w:t>
      </w:r>
      <w:r w:rsidRPr="0095555A">
        <w:rPr>
          <w:rFonts w:cs="Times New Roman"/>
          <w:bCs/>
          <w:i/>
          <w:iCs/>
          <w:szCs w:val="24"/>
        </w:rPr>
        <w:t xml:space="preserve">  </w:t>
      </w:r>
    </w:p>
    <w:p w14:paraId="278E3FA0" w14:textId="77777777" w:rsidR="00C51608" w:rsidRPr="0095555A" w:rsidRDefault="00C51608" w:rsidP="00C51608">
      <w:pPr>
        <w:jc w:val="both"/>
        <w:rPr>
          <w:rFonts w:cs="Times New Roman"/>
          <w:bCs/>
          <w:i/>
          <w:iCs/>
          <w:szCs w:val="24"/>
        </w:rPr>
      </w:pPr>
      <w:r w:rsidRPr="0095555A">
        <w:rPr>
          <w:rFonts w:cs="Times New Roman"/>
          <w:bCs/>
          <w:i/>
          <w:iCs/>
          <w:szCs w:val="24"/>
        </w:rPr>
        <w:t xml:space="preserve">Kui Telia endale nn tehnilisi tingimusi ei väljasta, endaga paigalduskoha rendilepingut ei sõlmi ja endale renti ei maksa, siis tal puudub objektiivne tõuge hinnata oma tegelikke tulevikuvajadusi ning tõuge või vajadus neid „tulevikuvajadusi“ kuidagi objektiivselt ja kontrollitavalt väljendada.  </w:t>
      </w:r>
    </w:p>
    <w:p w14:paraId="172BB0E6" w14:textId="22DF6215" w:rsidR="00C51608" w:rsidRPr="0095555A" w:rsidRDefault="00C51608" w:rsidP="00C51608">
      <w:pPr>
        <w:jc w:val="both"/>
        <w:rPr>
          <w:rFonts w:cs="Times New Roman"/>
          <w:bCs/>
          <w:i/>
          <w:iCs/>
          <w:szCs w:val="24"/>
        </w:rPr>
      </w:pPr>
      <w:r w:rsidRPr="0095555A">
        <w:rPr>
          <w:rFonts w:cs="Times New Roman"/>
          <w:bCs/>
          <w:i/>
          <w:iCs/>
          <w:szCs w:val="24"/>
        </w:rPr>
        <w:t>Teised operaatorid peavad seevastu (a) küsima tehnilisi tingimusi (mis maksab), (b) analüüsima ja kinnitama nende sobivust ning siis (c) sõlmima rendilepingu ja alustama renditasu maksmist, st</w:t>
      </w:r>
      <w:r w:rsidR="00AE5F29">
        <w:rPr>
          <w:rFonts w:cs="Times New Roman"/>
          <w:bCs/>
          <w:i/>
          <w:iCs/>
          <w:szCs w:val="24"/>
        </w:rPr>
        <w:t>.</w:t>
      </w:r>
      <w:r w:rsidRPr="0095555A">
        <w:rPr>
          <w:rFonts w:cs="Times New Roman"/>
          <w:bCs/>
          <w:i/>
          <w:iCs/>
          <w:szCs w:val="24"/>
        </w:rPr>
        <w:t xml:space="preserve"> kandma reaalseid kulusid päevast nr 1, hoolimata sellest, et mis ajaks nad oma valguskaabli reaalselt paigaldatud saavad ja selle paigaldusprotsessi ka formaaljuriidiliselt lõpetatud saavad (see sõltub ka mitmetest formaalsustest, mis on Telia kontrolli all ja meelevallas). Seega erinevalt Teliast peavad teised operaatorid hindama ja objektiivselt väljendama oma „tulevikuvajadusi“ ja seda rendilepingu sõlmimise ja renditasu maksmise kaudu reaalse rahaga nö tagama.   </w:t>
      </w:r>
    </w:p>
    <w:p w14:paraId="022E1DE2" w14:textId="77777777" w:rsidR="00C51608" w:rsidRPr="0095555A" w:rsidRDefault="00C51608" w:rsidP="00C51608">
      <w:pPr>
        <w:jc w:val="both"/>
        <w:rPr>
          <w:rFonts w:cs="Times New Roman"/>
          <w:bCs/>
          <w:i/>
          <w:iCs/>
          <w:szCs w:val="24"/>
        </w:rPr>
      </w:pPr>
      <w:r w:rsidRPr="0095555A">
        <w:rPr>
          <w:rFonts w:cs="Times New Roman"/>
          <w:bCs/>
          <w:i/>
          <w:iCs/>
          <w:szCs w:val="24"/>
        </w:rPr>
        <w:t xml:space="preserve">Telia võib „broneerida“ lõputult ning ilma formaalsuste ja kuludeta. Tema „tulevikuvajadus“ ei ole kunagi objektiivselt määratud ning fikseeritud ega reaalajas kontrollitav. Sidetoru „vaba maht“ on seega Telia määrata ning ei ole selge, et kas ja mida kavandis välja pakutud „broneeringu“ ajaline piirang selles osas üldse muudaks. </w:t>
      </w:r>
    </w:p>
    <w:p w14:paraId="3E3D0EAA" w14:textId="77777777" w:rsidR="00C51608" w:rsidRPr="0095555A" w:rsidRDefault="00C51608" w:rsidP="00C51608">
      <w:pPr>
        <w:jc w:val="both"/>
        <w:rPr>
          <w:rFonts w:cs="Times New Roman"/>
          <w:bCs/>
          <w:i/>
          <w:iCs/>
          <w:szCs w:val="24"/>
        </w:rPr>
      </w:pPr>
      <w:r w:rsidRPr="0095555A">
        <w:rPr>
          <w:rFonts w:cs="Times New Roman"/>
          <w:bCs/>
          <w:i/>
          <w:iCs/>
          <w:szCs w:val="24"/>
        </w:rPr>
        <w:t xml:space="preserve"> Näib, et „broneerimise“ ajaline piirang pigem ei kohusta </w:t>
      </w:r>
      <w:proofErr w:type="spellStart"/>
      <w:r w:rsidRPr="0095555A">
        <w:rPr>
          <w:rFonts w:cs="Times New Roman"/>
          <w:bCs/>
          <w:i/>
          <w:iCs/>
          <w:szCs w:val="24"/>
        </w:rPr>
        <w:t>MTE-d</w:t>
      </w:r>
      <w:proofErr w:type="spellEnd"/>
      <w:r w:rsidRPr="0095555A">
        <w:rPr>
          <w:rFonts w:cs="Times New Roman"/>
          <w:bCs/>
          <w:i/>
          <w:iCs/>
          <w:szCs w:val="24"/>
        </w:rPr>
        <w:t xml:space="preserve"> (Telia) sidetoru paigalduskohtade osas eriti millekski ega piira ka kuidagi tema suva sidetoru „vaba mahu“ määramisel vaid pigem annab talle lisavõimalusi oma õiguste (turujõu) väärkasutamiseks teiste operaatorite suhtes. See ei ole kohe kindlasti valdkonnaspetsiifilise regulatsiooni eesmärk ja seda tuleb vältida. </w:t>
      </w:r>
    </w:p>
    <w:p w14:paraId="0B1E0178" w14:textId="24620210" w:rsidR="00C51608" w:rsidRPr="0095555A" w:rsidRDefault="00C51608" w:rsidP="00C51608">
      <w:pPr>
        <w:jc w:val="both"/>
        <w:rPr>
          <w:rFonts w:cs="Times New Roman"/>
          <w:bCs/>
          <w:i/>
          <w:iCs/>
          <w:szCs w:val="24"/>
        </w:rPr>
      </w:pPr>
      <w:r w:rsidRPr="0095555A">
        <w:rPr>
          <w:rFonts w:cs="Times New Roman"/>
          <w:bCs/>
          <w:i/>
          <w:iCs/>
          <w:szCs w:val="24"/>
        </w:rPr>
        <w:t xml:space="preserve"> Kolmandaks on kavandis vastuolu pakutava maksimaalse „broneerimisperioodi“ osas. Üks koht räägib kuuest (6) kuust, aga teine koht ühest kalendriaastast ehk kaheteistkümnest (12) kuust ja kummagi puhul ei ole selgitatud, et kust selline periood tuleb või millel see põhineb. </w:t>
      </w:r>
    </w:p>
    <w:p w14:paraId="192B088D" w14:textId="77777777" w:rsidR="00C51608" w:rsidRPr="0095555A" w:rsidRDefault="00C51608" w:rsidP="00C51608">
      <w:pPr>
        <w:jc w:val="both"/>
        <w:rPr>
          <w:rFonts w:cs="Times New Roman"/>
          <w:bCs/>
          <w:i/>
          <w:iCs/>
          <w:szCs w:val="24"/>
        </w:rPr>
      </w:pPr>
      <w:r w:rsidRPr="0095555A">
        <w:rPr>
          <w:rFonts w:cs="Times New Roman"/>
          <w:bCs/>
          <w:i/>
          <w:iCs/>
          <w:szCs w:val="24"/>
        </w:rPr>
        <w:t xml:space="preserve"> Meile jääb mulje, et broneeringute (mis iganes selle all mõeldakse) </w:t>
      </w:r>
      <w:r w:rsidRPr="0095555A">
        <w:rPr>
          <w:rFonts w:cs="Times New Roman"/>
          <w:bCs/>
          <w:i/>
          <w:iCs/>
          <w:szCs w:val="24"/>
          <w:u w:val="single"/>
        </w:rPr>
        <w:t>ajalise piiramise</w:t>
      </w:r>
      <w:r w:rsidRPr="0095555A">
        <w:rPr>
          <w:rFonts w:cs="Times New Roman"/>
          <w:bCs/>
          <w:i/>
          <w:iCs/>
          <w:szCs w:val="24"/>
        </w:rPr>
        <w:t xml:space="preserve"> küsimus on  lõpuni läbi mõtlemata ja TTJA-l endal pole selget arusaama, et (a) mis on selle piirangu </w:t>
      </w:r>
      <w:r w:rsidRPr="0095555A">
        <w:rPr>
          <w:rFonts w:cs="Times New Roman"/>
          <w:bCs/>
          <w:i/>
          <w:iCs/>
          <w:szCs w:val="24"/>
          <w:u w:val="single"/>
        </w:rPr>
        <w:t>praktiline</w:t>
      </w:r>
      <w:r w:rsidRPr="0095555A">
        <w:rPr>
          <w:rFonts w:cs="Times New Roman"/>
          <w:bCs/>
          <w:i/>
          <w:iCs/>
          <w:szCs w:val="24"/>
        </w:rPr>
        <w:t xml:space="preserve"> </w:t>
      </w:r>
      <w:r w:rsidRPr="0095555A">
        <w:rPr>
          <w:rFonts w:cs="Times New Roman"/>
          <w:bCs/>
          <w:i/>
          <w:iCs/>
          <w:szCs w:val="24"/>
          <w:u w:val="single"/>
        </w:rPr>
        <w:t>tulem</w:t>
      </w:r>
      <w:r w:rsidRPr="0095555A">
        <w:rPr>
          <w:rFonts w:cs="Times New Roman"/>
          <w:bCs/>
          <w:i/>
          <w:iCs/>
          <w:szCs w:val="24"/>
        </w:rPr>
        <w:t xml:space="preserve"> ja tagajärg või (b) mis on üldse selle </w:t>
      </w:r>
      <w:r w:rsidRPr="0095555A">
        <w:rPr>
          <w:rFonts w:cs="Times New Roman"/>
          <w:bCs/>
          <w:i/>
          <w:iCs/>
          <w:szCs w:val="24"/>
          <w:u w:val="single"/>
        </w:rPr>
        <w:t>täpne eesmärk</w:t>
      </w:r>
      <w:r w:rsidRPr="0095555A">
        <w:rPr>
          <w:rFonts w:cs="Times New Roman"/>
          <w:bCs/>
          <w:i/>
          <w:iCs/>
          <w:szCs w:val="24"/>
        </w:rPr>
        <w:t xml:space="preserve">. Elisa toetab põhimõtteliselt meetmeid, mis on suunatud sidekaablitaristu tõhusale kasutamisele ning eriti </w:t>
      </w:r>
      <w:r w:rsidRPr="0095555A">
        <w:rPr>
          <w:rFonts w:cs="Times New Roman"/>
          <w:bCs/>
          <w:i/>
          <w:iCs/>
          <w:szCs w:val="24"/>
        </w:rPr>
        <w:lastRenderedPageBreak/>
        <w:t xml:space="preserve">„vaba mahu“ määramisel Telia diskretsiooni vähendamisele, sh sellele selgete, mittediskrimineerivate ja läbipaistavate raamide seadmist. Kuid „pimedasse metsa tulistamist“ Elisa ei toeta, kuna sellel on tõenäoliselt tagajärjed, mida täna ette ei nähta ja pärast ei kõrvaldata. Ebamäärusust tuleks igal juhul vältida. </w:t>
      </w:r>
    </w:p>
    <w:p w14:paraId="22F3C64B" w14:textId="77777777" w:rsidR="00C51608" w:rsidRPr="0095555A" w:rsidRDefault="00C51608" w:rsidP="00C51608">
      <w:pPr>
        <w:jc w:val="both"/>
        <w:rPr>
          <w:rFonts w:cs="Times New Roman"/>
          <w:bCs/>
          <w:i/>
          <w:iCs/>
          <w:szCs w:val="24"/>
        </w:rPr>
      </w:pPr>
      <w:r w:rsidRPr="0095555A">
        <w:rPr>
          <w:rFonts w:cs="Times New Roman"/>
          <w:bCs/>
          <w:i/>
          <w:iCs/>
          <w:szCs w:val="24"/>
        </w:rPr>
        <w:t xml:space="preserve"> On juhtunud, et TTJA seab ebamäärase MTE kohustuse, mida ta hiljem ei suuda konkreetselt sisustada, jõustada ega täpsustada ja valib vaidluses kohustusele sellise tõlgenduse, mis annab võimaluse mitte sekkuda ning mis soosib </w:t>
      </w:r>
      <w:proofErr w:type="spellStart"/>
      <w:r w:rsidRPr="0095555A">
        <w:rPr>
          <w:rFonts w:cs="Times New Roman"/>
          <w:bCs/>
          <w:i/>
          <w:iCs/>
          <w:szCs w:val="24"/>
        </w:rPr>
        <w:t>MTE-d</w:t>
      </w:r>
      <w:proofErr w:type="spellEnd"/>
      <w:r w:rsidRPr="0095555A">
        <w:rPr>
          <w:rFonts w:cs="Times New Roman"/>
          <w:bCs/>
          <w:i/>
          <w:iCs/>
          <w:szCs w:val="24"/>
        </w:rPr>
        <w:t>, mitte suuremat konkurentsi.</w:t>
      </w:r>
      <w:r w:rsidRPr="0095555A">
        <w:rPr>
          <w:rFonts w:cs="Times New Roman"/>
          <w:bCs/>
          <w:i/>
          <w:iCs/>
          <w:szCs w:val="24"/>
          <w:vertAlign w:val="superscript"/>
        </w:rPr>
        <w:t>19</w:t>
      </w:r>
      <w:r w:rsidRPr="0095555A">
        <w:rPr>
          <w:rFonts w:cs="Times New Roman"/>
          <w:bCs/>
          <w:i/>
          <w:iCs/>
          <w:szCs w:val="24"/>
        </w:rPr>
        <w:t xml:space="preserve"> Sarnast olukorda ja sellega kaasnevat energia-, raha- ja ajakulu ei ole sideteenuste turul vaja. </w:t>
      </w:r>
    </w:p>
    <w:p w14:paraId="7D0AE024" w14:textId="77777777" w:rsidR="00C51608" w:rsidRPr="0095555A" w:rsidRDefault="00C51608" w:rsidP="00C51608">
      <w:pPr>
        <w:jc w:val="both"/>
        <w:rPr>
          <w:rFonts w:cs="Times New Roman"/>
          <w:bCs/>
          <w:i/>
          <w:iCs/>
          <w:szCs w:val="24"/>
        </w:rPr>
      </w:pPr>
      <w:r w:rsidRPr="0095555A">
        <w:rPr>
          <w:rFonts w:cs="Times New Roman"/>
          <w:bCs/>
          <w:i/>
          <w:iCs/>
          <w:szCs w:val="24"/>
        </w:rPr>
        <w:t xml:space="preserve"> Lisaks, õiguslikult küsitav on sidekaabli paigalduskoha „broneeringule“ – mis iganes see täpselt tähendab – ajalise piirangu sätestamine läbipaistvuskohustusena, mis on ESS § 50 lg 1 p 1 ja 2 järgi suunatud juurdepääsutingimuste ja juurdepääsuga seotud teabe või andmete </w:t>
      </w:r>
      <w:r w:rsidRPr="0095555A">
        <w:rPr>
          <w:rFonts w:cs="Times New Roman"/>
          <w:bCs/>
          <w:i/>
          <w:iCs/>
          <w:szCs w:val="24"/>
          <w:u w:val="single"/>
        </w:rPr>
        <w:t>avaldamisele</w:t>
      </w:r>
      <w:r w:rsidRPr="0095555A">
        <w:rPr>
          <w:rFonts w:cs="Times New Roman"/>
          <w:bCs/>
          <w:i/>
          <w:iCs/>
          <w:szCs w:val="24"/>
        </w:rPr>
        <w:t xml:space="preserve">. Sidetoru paigalduskoha „broneeringu“ kestuse (maksimumtähtaja) sätestamine pigem </w:t>
      </w:r>
      <w:r w:rsidRPr="0095555A">
        <w:rPr>
          <w:rFonts w:cs="Times New Roman"/>
          <w:bCs/>
          <w:i/>
          <w:iCs/>
          <w:szCs w:val="24"/>
          <w:u w:val="single"/>
        </w:rPr>
        <w:t>reguleerib</w:t>
      </w:r>
      <w:r w:rsidRPr="0095555A">
        <w:rPr>
          <w:rFonts w:cs="Times New Roman"/>
          <w:bCs/>
          <w:i/>
          <w:iCs/>
          <w:szCs w:val="24"/>
        </w:rPr>
        <w:t xml:space="preserve"> (otse) </w:t>
      </w:r>
      <w:r w:rsidRPr="0095555A">
        <w:rPr>
          <w:rFonts w:cs="Times New Roman"/>
          <w:bCs/>
          <w:i/>
          <w:iCs/>
          <w:szCs w:val="24"/>
          <w:u w:val="single"/>
        </w:rPr>
        <w:t>juurdepääsu</w:t>
      </w:r>
      <w:r w:rsidRPr="0095555A">
        <w:rPr>
          <w:rFonts w:cs="Times New Roman"/>
          <w:bCs/>
          <w:i/>
          <w:iCs/>
          <w:szCs w:val="24"/>
        </w:rPr>
        <w:t xml:space="preserve"> tingimusi, mitte lihtsalt ei tekita läbipaistvust, sh sekkub Telia ja operaatorite varalistesse õigustesse ning -suhetesse.  </w:t>
      </w:r>
    </w:p>
    <w:p w14:paraId="2545CE6C" w14:textId="77777777" w:rsidR="00C51608" w:rsidRPr="0095555A" w:rsidRDefault="00C51608" w:rsidP="00C51608">
      <w:pPr>
        <w:jc w:val="both"/>
        <w:rPr>
          <w:rFonts w:cs="Times New Roman"/>
          <w:bCs/>
          <w:i/>
          <w:iCs/>
          <w:szCs w:val="24"/>
        </w:rPr>
      </w:pPr>
      <w:r w:rsidRPr="0095555A">
        <w:rPr>
          <w:rFonts w:cs="Times New Roman"/>
          <w:bCs/>
          <w:i/>
          <w:iCs/>
          <w:szCs w:val="24"/>
        </w:rPr>
        <w:t xml:space="preserve">Seega on sidetoru paigalduskoha „broneeringu“ ajaline piirang praegu välja pakutud kujul pigem juurdepääsu- mitte läbipaistvuskohustus ja õigusliku siduvuse saavutamiseks tuleks see otsuses soovi korral vastaval viisil ka kehtestada. </w:t>
      </w:r>
    </w:p>
    <w:p w14:paraId="020CDD21" w14:textId="77777777" w:rsidR="00C51608" w:rsidRPr="0095555A" w:rsidRDefault="00C51608" w:rsidP="00C51608">
      <w:pPr>
        <w:jc w:val="both"/>
        <w:rPr>
          <w:rFonts w:cs="Times New Roman"/>
          <w:bCs/>
          <w:i/>
          <w:iCs/>
          <w:szCs w:val="24"/>
        </w:rPr>
      </w:pPr>
      <w:r w:rsidRPr="0095555A">
        <w:rPr>
          <w:rFonts w:cs="Times New Roman"/>
          <w:bCs/>
          <w:i/>
          <w:iCs/>
          <w:szCs w:val="24"/>
        </w:rPr>
        <w:t xml:space="preserve"> Selles kontekstis ja sellisel kujul tuleks uues kavandis sidekaabli paigaldamiskoha broneerimise </w:t>
      </w:r>
      <w:r w:rsidRPr="0095555A">
        <w:rPr>
          <w:rFonts w:cs="Times New Roman"/>
          <w:bCs/>
          <w:i/>
          <w:iCs/>
          <w:szCs w:val="24"/>
          <w:u w:val="single"/>
        </w:rPr>
        <w:t>ajalise piirangu sätestamisest loobuda</w:t>
      </w:r>
      <w:r w:rsidRPr="0095555A">
        <w:rPr>
          <w:rFonts w:cs="Times New Roman"/>
          <w:bCs/>
          <w:i/>
          <w:iCs/>
          <w:szCs w:val="24"/>
        </w:rPr>
        <w:t xml:space="preserve"> ning minna edasi nende meetmete ja MTE kohustustega, mis on suunatud (a) </w:t>
      </w:r>
      <w:r w:rsidRPr="003C3812">
        <w:rPr>
          <w:rFonts w:cs="Times New Roman"/>
          <w:bCs/>
          <w:i/>
          <w:iCs/>
          <w:szCs w:val="24"/>
        </w:rPr>
        <w:t xml:space="preserve">Telia sidekaablitaristus sidekaablite paigalduskohtade broneeringute, sh arv, omanik, järjekord ja algus- ja lõppkuupäev, suhtes usaldusväärse </w:t>
      </w:r>
      <w:r w:rsidRPr="003C3812">
        <w:rPr>
          <w:rFonts w:cs="Times New Roman"/>
          <w:bCs/>
          <w:i/>
          <w:iCs/>
          <w:szCs w:val="24"/>
          <w:u w:val="single"/>
        </w:rPr>
        <w:t>andmestiku koondamisele</w:t>
      </w:r>
      <w:r w:rsidRPr="003C3812">
        <w:rPr>
          <w:rFonts w:cs="Times New Roman"/>
          <w:bCs/>
          <w:i/>
          <w:iCs/>
          <w:szCs w:val="24"/>
        </w:rPr>
        <w:t xml:space="preserve"> ja</w:t>
      </w:r>
      <w:r w:rsidRPr="0095555A">
        <w:rPr>
          <w:rFonts w:cs="Times New Roman"/>
          <w:bCs/>
          <w:i/>
          <w:iCs/>
          <w:szCs w:val="24"/>
        </w:rPr>
        <w:t xml:space="preserve"> sellele </w:t>
      </w:r>
      <w:r w:rsidRPr="0095555A">
        <w:rPr>
          <w:rFonts w:cs="Times New Roman"/>
          <w:bCs/>
          <w:i/>
          <w:iCs/>
          <w:szCs w:val="24"/>
          <w:u w:val="single"/>
        </w:rPr>
        <w:t>juurdepääsu andmisele</w:t>
      </w:r>
      <w:r w:rsidRPr="0095555A">
        <w:rPr>
          <w:rFonts w:cs="Times New Roman"/>
          <w:bCs/>
          <w:i/>
          <w:iCs/>
          <w:szCs w:val="24"/>
          <w:vertAlign w:val="superscript"/>
        </w:rPr>
        <w:t>20</w:t>
      </w:r>
      <w:r w:rsidRPr="0095555A">
        <w:rPr>
          <w:rFonts w:cs="Times New Roman"/>
          <w:bCs/>
          <w:i/>
          <w:iCs/>
          <w:szCs w:val="24"/>
        </w:rPr>
        <w:t>, samuti (b) selle info (paigalduskohtade kasutuses ja vaba maht) osas tõelise läbipaistvuse</w:t>
      </w:r>
      <w:r w:rsidRPr="0095555A">
        <w:rPr>
          <w:rFonts w:cs="Times New Roman"/>
          <w:bCs/>
          <w:i/>
          <w:iCs/>
          <w:szCs w:val="24"/>
          <w:vertAlign w:val="superscript"/>
        </w:rPr>
        <w:t>21</w:t>
      </w:r>
      <w:r w:rsidRPr="0095555A">
        <w:rPr>
          <w:rFonts w:cs="Times New Roman"/>
          <w:bCs/>
          <w:i/>
          <w:iCs/>
          <w:szCs w:val="24"/>
        </w:rPr>
        <w:t xml:space="preserve"> ja (c) just sisendite võrdväärsuse tagamisele.</w:t>
      </w:r>
      <w:r w:rsidRPr="0095555A">
        <w:rPr>
          <w:rFonts w:cs="Times New Roman"/>
          <w:bCs/>
          <w:i/>
          <w:iCs/>
          <w:szCs w:val="24"/>
          <w:vertAlign w:val="superscript"/>
        </w:rPr>
        <w:t>22</w:t>
      </w:r>
      <w:r w:rsidRPr="0095555A">
        <w:rPr>
          <w:rFonts w:cs="Times New Roman"/>
          <w:bCs/>
          <w:i/>
          <w:iCs/>
          <w:szCs w:val="24"/>
        </w:rPr>
        <w:t xml:space="preserve"> Lisaks tuleb tagada mittediskrimineerimise kohustuse reaalne täitmine ja ses osas järelevalve tegelik teostamine. </w:t>
      </w:r>
    </w:p>
    <w:p w14:paraId="428BF0F0" w14:textId="77777777" w:rsidR="00C51608" w:rsidRPr="0095555A" w:rsidRDefault="00C51608" w:rsidP="00C51608">
      <w:pPr>
        <w:jc w:val="both"/>
        <w:rPr>
          <w:rFonts w:cs="Times New Roman"/>
          <w:bCs/>
          <w:i/>
          <w:iCs/>
          <w:szCs w:val="24"/>
        </w:rPr>
      </w:pPr>
      <w:r w:rsidRPr="0095555A">
        <w:rPr>
          <w:rFonts w:cs="Times New Roman"/>
          <w:bCs/>
          <w:i/>
          <w:iCs/>
          <w:szCs w:val="24"/>
        </w:rPr>
        <w:t xml:space="preserve"> Juhime tähelepanu, et TTJA on turuanalüüsi käigus ise tuvastanud, et „Telia võimaldab endale broneerida vabu paigalduskohti oluliselt pikemaks tähtajaks, kui teistele sideettevõtjatele.“</w:t>
      </w:r>
      <w:r w:rsidRPr="0095555A">
        <w:rPr>
          <w:rFonts w:cs="Times New Roman"/>
          <w:bCs/>
          <w:i/>
          <w:iCs/>
          <w:szCs w:val="24"/>
          <w:vertAlign w:val="superscript"/>
        </w:rPr>
        <w:t xml:space="preserve"> 23</w:t>
      </w:r>
      <w:r w:rsidRPr="0095555A">
        <w:rPr>
          <w:rFonts w:cs="Times New Roman"/>
          <w:bCs/>
          <w:i/>
          <w:iCs/>
          <w:szCs w:val="24"/>
        </w:rPr>
        <w:t xml:space="preserve"> See on ju selge mittediskrimineerimise kohustuse rikkumine ning alus Telia suhtes väärteomenetluse alustamiseks ja rahatrahvi kohaldamiseks ESS § 166 lg 2 alusel. Juurdepääsuregulatsioonil pole mõtet kui seda ei täideta ja selle rikkumisele vilistatakse. </w:t>
      </w:r>
    </w:p>
    <w:p w14:paraId="0DA6F8A4" w14:textId="77777777" w:rsidR="00C51608" w:rsidRDefault="00C51608" w:rsidP="00C51608">
      <w:pPr>
        <w:jc w:val="both"/>
        <w:rPr>
          <w:rFonts w:cs="Times New Roman"/>
          <w:b/>
          <w:szCs w:val="24"/>
        </w:rPr>
      </w:pPr>
    </w:p>
    <w:p w14:paraId="599D60B3" w14:textId="77777777" w:rsidR="00C51608" w:rsidRDefault="00C51608" w:rsidP="00C51608">
      <w:pPr>
        <w:pStyle w:val="Pealkiri2"/>
      </w:pPr>
      <w:bookmarkStart w:id="37" w:name="_Toc189040848"/>
      <w:r>
        <w:t>Telia</w:t>
      </w:r>
      <w:bookmarkEnd w:id="37"/>
    </w:p>
    <w:p w14:paraId="0593AAEB" w14:textId="77777777" w:rsidR="00C51608" w:rsidRPr="00443992" w:rsidRDefault="00C51608" w:rsidP="00C51608">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0D109E77" w14:textId="77777777" w:rsidR="00C51608" w:rsidRDefault="00C51608" w:rsidP="00C51608">
      <w:pPr>
        <w:jc w:val="both"/>
        <w:rPr>
          <w:rFonts w:cs="Times New Roman"/>
          <w:bCs/>
          <w:i/>
          <w:iCs/>
          <w:szCs w:val="24"/>
        </w:rPr>
      </w:pPr>
    </w:p>
    <w:p w14:paraId="519BEB55" w14:textId="77777777" w:rsidR="00C51608" w:rsidRPr="003B6197" w:rsidRDefault="00C51608" w:rsidP="00C51608">
      <w:pPr>
        <w:jc w:val="both"/>
        <w:rPr>
          <w:rFonts w:cs="Times New Roman"/>
          <w:i/>
          <w:iCs/>
          <w:szCs w:val="24"/>
        </w:rPr>
      </w:pPr>
      <w:r w:rsidRPr="003B6197">
        <w:rPr>
          <w:rFonts w:cs="Times New Roman"/>
          <w:i/>
          <w:iCs/>
          <w:szCs w:val="24"/>
        </w:rPr>
        <w:t xml:space="preserve">4.1. Sidekaablitaristu geograafilisest ulatusest ja kasutuses olevate paigalduskohtade infost (punktid 1) ja 2)) </w:t>
      </w:r>
    </w:p>
    <w:p w14:paraId="65A00D3E" w14:textId="77777777" w:rsidR="00C51608" w:rsidRDefault="00C51608" w:rsidP="00C51608">
      <w:pPr>
        <w:jc w:val="both"/>
        <w:rPr>
          <w:rFonts w:cs="Times New Roman"/>
          <w:bCs/>
          <w:i/>
          <w:iCs/>
          <w:szCs w:val="24"/>
        </w:rPr>
      </w:pPr>
      <w:r>
        <w:rPr>
          <w:rFonts w:cs="Times New Roman"/>
          <w:bCs/>
          <w:i/>
          <w:iCs/>
          <w:szCs w:val="24"/>
        </w:rPr>
        <w:t>…</w:t>
      </w:r>
    </w:p>
    <w:p w14:paraId="4828FCE8" w14:textId="77777777" w:rsidR="00C51608" w:rsidRPr="009805CB" w:rsidRDefault="00C51608" w:rsidP="00C51608">
      <w:pPr>
        <w:jc w:val="both"/>
        <w:rPr>
          <w:rFonts w:cs="Times New Roman"/>
          <w:bCs/>
          <w:i/>
          <w:iCs/>
          <w:szCs w:val="24"/>
        </w:rPr>
      </w:pPr>
      <w:r w:rsidRPr="009805CB">
        <w:rPr>
          <w:rFonts w:cs="Times New Roman"/>
          <w:bCs/>
          <w:i/>
          <w:iCs/>
          <w:szCs w:val="24"/>
        </w:rPr>
        <w:t xml:space="preserve">Telia on valmis kaaluma täiendavalt võimalust tehnilise võimaluse korral tegema teistele sideettevõtjatele, kes taotlevad kaablikanalisatsiooni renti Telialt, täiendavalt nähtavaks broneeringute ja paigalduskoha info. Telia hinnangul võiks sellisele infole ligipääs olla </w:t>
      </w:r>
      <w:r w:rsidRPr="009805CB">
        <w:rPr>
          <w:rFonts w:cs="Times New Roman"/>
          <w:bCs/>
          <w:i/>
          <w:iCs/>
          <w:szCs w:val="24"/>
        </w:rPr>
        <w:lastRenderedPageBreak/>
        <w:t xml:space="preserve">lahendatud igakordse päringu alusel. Seda põhjusel, et andmebaasi vahendusel teabe edastamine eeldab arvestatavaid täiendavaid tegevusi ja IT arendusi, millega kaasnevad ressursikulud nii ajaliselt kui ka rahalises vaatest. Läbipaistvuse ja juurdepääsu huvides on oluline kasutuses olevate paigalduskohtade arv, sh broneeringud ja vaba maht, mitte aga kaabli omanik (rentnik). Telial tuleb tagada rentnike ja broneeringute omanike anonüümsus ja kuvada kaardikihil legend ja/või kirjed üheselt mõistetavalt, kuid sealjuures viisil, mis võimaldab aru saada toruavade pildi tähendusest (broneeritud, rendileping jne). Antud IT lahendus hetkel puudub. </w:t>
      </w:r>
    </w:p>
    <w:p w14:paraId="677B3402" w14:textId="77777777" w:rsidR="00C51608" w:rsidRPr="00C033FF" w:rsidRDefault="00C51608" w:rsidP="00C51608">
      <w:pPr>
        <w:jc w:val="both"/>
        <w:rPr>
          <w:rFonts w:cs="Times New Roman"/>
          <w:bCs/>
          <w:i/>
          <w:iCs/>
          <w:szCs w:val="24"/>
        </w:rPr>
      </w:pPr>
      <w:r w:rsidRPr="00C033FF">
        <w:rPr>
          <w:rFonts w:cs="Times New Roman"/>
          <w:bCs/>
          <w:i/>
          <w:iCs/>
          <w:szCs w:val="24"/>
        </w:rPr>
        <w:t>…</w:t>
      </w:r>
    </w:p>
    <w:p w14:paraId="7C8727DC" w14:textId="77777777" w:rsidR="00C51608" w:rsidRPr="00C033FF" w:rsidRDefault="00C51608" w:rsidP="00C51608">
      <w:pPr>
        <w:jc w:val="both"/>
        <w:rPr>
          <w:rFonts w:cs="Times New Roman"/>
          <w:bCs/>
          <w:i/>
          <w:szCs w:val="24"/>
        </w:rPr>
      </w:pPr>
      <w:r w:rsidRPr="00C033FF">
        <w:rPr>
          <w:rFonts w:cs="Times New Roman"/>
          <w:bCs/>
          <w:i/>
          <w:szCs w:val="24"/>
        </w:rPr>
        <w:t xml:space="preserve">4.2. Sidekaabli paigalduskoha broneeringutest ja algus- ja lõppkuupäevadest (p 4) </w:t>
      </w:r>
    </w:p>
    <w:p w14:paraId="68111BC7" w14:textId="77777777" w:rsidR="00C51608" w:rsidRPr="00C033FF" w:rsidRDefault="00C51608" w:rsidP="00C51608">
      <w:pPr>
        <w:jc w:val="both"/>
        <w:rPr>
          <w:rFonts w:cs="Times New Roman"/>
          <w:bCs/>
          <w:i/>
          <w:szCs w:val="24"/>
        </w:rPr>
      </w:pPr>
      <w:r w:rsidRPr="00C033FF">
        <w:rPr>
          <w:rFonts w:cs="Times New Roman"/>
          <w:bCs/>
          <w:i/>
          <w:szCs w:val="24"/>
        </w:rPr>
        <w:t xml:space="preserve"> Antud hetkel vajab veel täiendavat analüüsi, kas ja kuidas on võimalik teha teistele sideettevõtjatele lisaks  broneeringutele täiendavalt kättesaadavaks/kontrollitavaks ka nende lõppemisega (tähtajaga) seotud info. Antud teavet ei ole võimalik hetkel eksisteerivate lahenduste ja andmebaaside pinnalt edastada. </w:t>
      </w:r>
    </w:p>
    <w:p w14:paraId="7363A10B" w14:textId="7DA9A07D" w:rsidR="00C51608" w:rsidRPr="00C033FF" w:rsidRDefault="00C51608" w:rsidP="00C51608">
      <w:pPr>
        <w:jc w:val="both"/>
        <w:rPr>
          <w:rFonts w:cs="Times New Roman"/>
          <w:bCs/>
          <w:i/>
          <w:szCs w:val="24"/>
        </w:rPr>
      </w:pPr>
      <w:r w:rsidRPr="00C033FF">
        <w:rPr>
          <w:rFonts w:cs="Times New Roman"/>
          <w:bCs/>
          <w:i/>
          <w:szCs w:val="24"/>
        </w:rPr>
        <w:t xml:space="preserve"> Konteksti loomiseks selgitame, et käesolevaks hetkeks oleme olukorras, milles teised sideettevõtjad teinud suures mahus Telia kaablikanalisatsioonis broneeringuid, mis on jäänud korrektselt lõpuni vormistamata. Seega vajaks mis tahes muudatuste korral esmajärjekorras lahendamist küsimus, mis saab tänasest teadaolevast märkimisväärsest hulgast (</w:t>
      </w:r>
      <w:r w:rsidR="00FE28CB">
        <w:rPr>
          <w:rFonts w:cs="Times New Roman"/>
          <w:i/>
          <w:szCs w:val="24"/>
        </w:rPr>
        <w:t>…*</w:t>
      </w:r>
      <w:r w:rsidRPr="00C033FF">
        <w:rPr>
          <w:rFonts w:cs="Times New Roman"/>
          <w:bCs/>
          <w:i/>
          <w:szCs w:val="24"/>
        </w:rPr>
        <w:t>) paigalduskoha broneeringutest, mis on tänase seisuga andmebaasis broneeringuna üleval olnud üle 12 kuu (</w:t>
      </w:r>
      <w:r w:rsidR="00FE28CB">
        <w:rPr>
          <w:rFonts w:cs="Times New Roman"/>
          <w:i/>
          <w:szCs w:val="24"/>
        </w:rPr>
        <w:t>…*</w:t>
      </w:r>
      <w:r w:rsidRPr="00C033FF">
        <w:rPr>
          <w:rFonts w:cs="Times New Roman"/>
          <w:bCs/>
          <w:i/>
          <w:szCs w:val="24"/>
        </w:rPr>
        <w:t xml:space="preserve">). Pisteliste kontrollide käigus on selgunud, et broneeringu järel on küll kaabel kaablikanalisatsiooni paigaldatud, kuid broneeringut ei ole nõuetekohaselt rendilepinguks vormistatud ega kaablit rendi eeskirja kohaselt tähistatud.  </w:t>
      </w:r>
    </w:p>
    <w:p w14:paraId="50261795" w14:textId="77777777" w:rsidR="00C51608" w:rsidRPr="00C033FF" w:rsidRDefault="00C51608" w:rsidP="00C51608">
      <w:pPr>
        <w:jc w:val="both"/>
        <w:rPr>
          <w:rFonts w:cs="Times New Roman"/>
          <w:bCs/>
          <w:i/>
          <w:szCs w:val="24"/>
        </w:rPr>
      </w:pPr>
      <w:r w:rsidRPr="00C033FF">
        <w:rPr>
          <w:rFonts w:cs="Times New Roman"/>
          <w:bCs/>
          <w:i/>
          <w:szCs w:val="24"/>
        </w:rPr>
        <w:t xml:space="preserve"> </w:t>
      </w:r>
    </w:p>
    <w:p w14:paraId="6063A13E" w14:textId="77777777" w:rsidR="00C51608" w:rsidRPr="00C033FF" w:rsidRDefault="00C51608" w:rsidP="00C51608">
      <w:pPr>
        <w:jc w:val="both"/>
        <w:rPr>
          <w:rFonts w:cs="Times New Roman"/>
          <w:bCs/>
          <w:i/>
          <w:szCs w:val="24"/>
        </w:rPr>
      </w:pPr>
      <w:r w:rsidRPr="00C033FF">
        <w:rPr>
          <w:rFonts w:cs="Times New Roman"/>
          <w:bCs/>
          <w:i/>
          <w:szCs w:val="24"/>
        </w:rPr>
        <w:t xml:space="preserve">Broneeringutele 12 kuulise tähtaja määramisega, muutuksid need broneeringud tühiseks ning kaablid oleksid õigusliku aluseta kaablikanalisatsioonis ja kuuluksid eeskirja kohaselt demonteerimisele. TTJA soovitud viisil broneeringute lõppkuupäevade teabe edastamine tähendaks ka vajadusel teiste sideettevõtjate kaablite eemaldamist. </w:t>
      </w:r>
    </w:p>
    <w:p w14:paraId="692DB9DD" w14:textId="77777777" w:rsidR="00C51608" w:rsidRPr="00C033FF" w:rsidRDefault="00C51608" w:rsidP="00C51608">
      <w:pPr>
        <w:jc w:val="both"/>
        <w:rPr>
          <w:rFonts w:cs="Times New Roman"/>
          <w:bCs/>
          <w:i/>
          <w:szCs w:val="24"/>
        </w:rPr>
      </w:pPr>
      <w:r w:rsidRPr="00C033FF">
        <w:rPr>
          <w:rFonts w:cs="Times New Roman"/>
          <w:bCs/>
          <w:i/>
          <w:szCs w:val="24"/>
        </w:rPr>
        <w:t xml:space="preserve"> Telia ei ole iseenesest vastu broneeringutele 1 aastase tähtaja kehtestamisele, kuid seda tuleks teha viisil, et vastava tähtaja saabumisel broneering lõppeb ning broneeringu teinud sideettevõtja peab tegema uue taotluse, kui soovib kohta edasi broneerida selles lõigus. Ainult sellisel viisil on Telial võimalik süsteemis kuvada broneeringule kindla lõpuaega. </w:t>
      </w:r>
    </w:p>
    <w:p w14:paraId="1A40342C" w14:textId="77777777" w:rsidR="00C51608" w:rsidRPr="00C033FF" w:rsidRDefault="00C51608" w:rsidP="00C51608">
      <w:pPr>
        <w:jc w:val="both"/>
        <w:rPr>
          <w:rFonts w:cs="Times New Roman"/>
          <w:bCs/>
          <w:i/>
          <w:szCs w:val="24"/>
        </w:rPr>
      </w:pPr>
      <w:r w:rsidRPr="00C033FF">
        <w:rPr>
          <w:rFonts w:cs="Times New Roman"/>
          <w:bCs/>
          <w:i/>
          <w:szCs w:val="24"/>
        </w:rPr>
        <w:t xml:space="preserve"> Eeltoodud asjaolude tõttu on samas võimatu ilma analüüsita hinnata, kas ja kuidas on paigalduskoha broneeringute loogika muutust</w:t>
      </w:r>
      <w:r>
        <w:rPr>
          <w:rFonts w:cs="Times New Roman"/>
          <w:bCs/>
          <w:i/>
          <w:szCs w:val="24"/>
        </w:rPr>
        <w:t xml:space="preserve"> </w:t>
      </w:r>
      <w:r w:rsidRPr="00C033FF">
        <w:rPr>
          <w:rFonts w:cs="Times New Roman"/>
          <w:bCs/>
          <w:i/>
          <w:szCs w:val="24"/>
        </w:rPr>
        <w:t xml:space="preserve">võimalik lahendada mõistlikul viisil, ilma märkimisväärset halduskoormust ja seotud kulusid kaasa toomata. </w:t>
      </w:r>
    </w:p>
    <w:p w14:paraId="2C1E2A24" w14:textId="77777777" w:rsidR="00C51608" w:rsidRDefault="00C51608" w:rsidP="00C51608">
      <w:pPr>
        <w:jc w:val="both"/>
        <w:rPr>
          <w:rFonts w:cs="Times New Roman"/>
          <w:bCs/>
          <w:i/>
          <w:szCs w:val="24"/>
        </w:rPr>
      </w:pPr>
      <w:r w:rsidRPr="00C033FF">
        <w:rPr>
          <w:rFonts w:cs="Times New Roman"/>
          <w:bCs/>
          <w:i/>
          <w:szCs w:val="24"/>
        </w:rPr>
        <w:t xml:space="preserve"> Siinkohal palub Telia TTJA seisukohta, kas nende hinnangul oleks broneeringutele eelkirjeldatud viisil ning põhjusel 12-kuulise tähtaja rakendamine põhjendatud ning kas broneeringu lõppemisel on Telial õigus kanalisatsioonis õigusliku aluseta paiknev kaabel eemaldada. </w:t>
      </w:r>
    </w:p>
    <w:p w14:paraId="1C437CB9" w14:textId="77777777" w:rsidR="00C51608" w:rsidRDefault="00C51608" w:rsidP="00C51608">
      <w:pPr>
        <w:jc w:val="both"/>
        <w:rPr>
          <w:rFonts w:cs="Times New Roman"/>
          <w:bCs/>
          <w:i/>
          <w:szCs w:val="24"/>
        </w:rPr>
      </w:pPr>
      <w:r>
        <w:rPr>
          <w:rFonts w:cs="Times New Roman"/>
          <w:bCs/>
          <w:i/>
          <w:szCs w:val="24"/>
        </w:rPr>
        <w:t>…</w:t>
      </w:r>
    </w:p>
    <w:p w14:paraId="0E026E2A" w14:textId="77777777" w:rsidR="003C3812" w:rsidRPr="00C033FF" w:rsidRDefault="003C3812" w:rsidP="00C51608">
      <w:pPr>
        <w:jc w:val="both"/>
        <w:rPr>
          <w:rFonts w:cs="Times New Roman"/>
          <w:bCs/>
          <w:i/>
          <w:szCs w:val="24"/>
        </w:rPr>
      </w:pPr>
    </w:p>
    <w:p w14:paraId="64149049" w14:textId="77777777" w:rsidR="00C51608" w:rsidRPr="00AD7214" w:rsidRDefault="00C51608" w:rsidP="00C51608">
      <w:pPr>
        <w:jc w:val="both"/>
        <w:rPr>
          <w:rFonts w:cs="Times New Roman"/>
          <w:bCs/>
          <w:i/>
          <w:szCs w:val="24"/>
        </w:rPr>
      </w:pPr>
      <w:r w:rsidRPr="00AD7214">
        <w:rPr>
          <w:rFonts w:cs="Times New Roman"/>
          <w:bCs/>
          <w:i/>
          <w:szCs w:val="24"/>
        </w:rPr>
        <w:lastRenderedPageBreak/>
        <w:t xml:space="preserve">4.4. Avarii- ja hooldustööde tarbeks jäetud reservkohtade arvust (p 3)   </w:t>
      </w:r>
    </w:p>
    <w:p w14:paraId="03F01A83" w14:textId="77777777" w:rsidR="00C51608" w:rsidRPr="00AD7214" w:rsidRDefault="00C51608" w:rsidP="00C51608">
      <w:pPr>
        <w:jc w:val="both"/>
        <w:rPr>
          <w:rFonts w:cs="Times New Roman"/>
          <w:bCs/>
          <w:i/>
          <w:szCs w:val="24"/>
        </w:rPr>
      </w:pPr>
      <w:r w:rsidRPr="00AD7214">
        <w:rPr>
          <w:rFonts w:cs="Times New Roman"/>
          <w:bCs/>
          <w:i/>
          <w:szCs w:val="24"/>
        </w:rPr>
        <w:t xml:space="preserve"> Selgitame, et käesoleval hetkel ei ole Telia andmebaasides reservpaigalduskohad tähistatud ega broneeringute/rentide juures fikseeritud. Tehniline reserv on määratletud eeskirjaga ning sellega arvestatakse nii Telia enda võrgu planeerimisel kui teistele sideettevõtjatele tehniliste tingimuste väljastamisel.  </w:t>
      </w:r>
    </w:p>
    <w:p w14:paraId="2D35CCD6" w14:textId="77777777" w:rsidR="00C51608" w:rsidRPr="00035079" w:rsidRDefault="00C51608" w:rsidP="00C51608">
      <w:pPr>
        <w:jc w:val="both"/>
        <w:rPr>
          <w:rFonts w:cs="Times New Roman"/>
          <w:bCs/>
          <w:i/>
          <w:iCs/>
          <w:szCs w:val="24"/>
        </w:rPr>
      </w:pPr>
      <w:r w:rsidRPr="00035079">
        <w:rPr>
          <w:rFonts w:cs="Times New Roman"/>
          <w:bCs/>
          <w:i/>
          <w:iCs/>
          <w:szCs w:val="24"/>
        </w:rPr>
        <w:t>…</w:t>
      </w:r>
    </w:p>
    <w:p w14:paraId="03FFFEE5" w14:textId="77777777" w:rsidR="00C51608" w:rsidRPr="00E70B3A" w:rsidRDefault="00C51608" w:rsidP="00C51608">
      <w:pPr>
        <w:jc w:val="both"/>
        <w:rPr>
          <w:rFonts w:cs="Times New Roman"/>
          <w:bCs/>
          <w:i/>
          <w:szCs w:val="24"/>
        </w:rPr>
      </w:pPr>
      <w:r w:rsidRPr="00E70B3A">
        <w:rPr>
          <w:rFonts w:cs="Times New Roman"/>
          <w:bCs/>
          <w:i/>
          <w:szCs w:val="24"/>
        </w:rPr>
        <w:t xml:space="preserve">4.9. Kohapealse kontrolli tulemusest sõltuvast tasust </w:t>
      </w:r>
    </w:p>
    <w:p w14:paraId="0EE23FCE" w14:textId="77777777" w:rsidR="00C51608" w:rsidRDefault="00C51608" w:rsidP="00C51608">
      <w:pPr>
        <w:jc w:val="both"/>
        <w:rPr>
          <w:rFonts w:cs="Times New Roman"/>
          <w:bCs/>
          <w:i/>
          <w:szCs w:val="24"/>
        </w:rPr>
      </w:pPr>
      <w:r w:rsidRPr="00E70B3A">
        <w:rPr>
          <w:rFonts w:cs="Times New Roman"/>
          <w:bCs/>
          <w:i/>
          <w:szCs w:val="24"/>
        </w:rPr>
        <w:t xml:space="preserve">Kui kontrolli käigus selgub, et on tegelikult vaba paigalduskoht olemas, siis ei muutu esiteks järelevalve väljasõit ja sellega kaasnevad kulud olematuks. Kui Teliale seatakse avalikõiguslik kohustus antud teenuse pakkumiseks, siis peab nägema ette ka sellise kulu kandmise hüvitamise. Teiseks võib kohapeal (looduses) ilmneda, et vaba koha põhjuseks teiste sideettevõtjate broneeringud, kuhu ei ole veel tegelikkuses järgnenud kaabli paigaldust. Selgitame, et Telial puudub ka parima tahtmise juures võimalus tegelikkusega kooskõlas oleval viisil eelnevalt hinnata, kas vaba koht on broneeringu tõttu kaabli paigalduse ootel või on andmebaasis andmed ebatäpsed. Telia annab esmase hinnangu tehniliste tingimustega andmebaasi pinnalt, mis võtab arvesse nii tegelikke paigaldusi </w:t>
      </w:r>
      <w:r w:rsidRPr="003C3812">
        <w:rPr>
          <w:rFonts w:cs="Times New Roman"/>
          <w:bCs/>
          <w:i/>
          <w:szCs w:val="24"/>
        </w:rPr>
        <w:t>kui ka broneeringuid</w:t>
      </w:r>
      <w:r w:rsidRPr="00E70B3A">
        <w:rPr>
          <w:rFonts w:cs="Times New Roman"/>
          <w:bCs/>
          <w:i/>
          <w:szCs w:val="24"/>
        </w:rPr>
        <w:t xml:space="preserve">. </w:t>
      </w:r>
    </w:p>
    <w:p w14:paraId="18B6868C" w14:textId="77777777" w:rsidR="00C51608" w:rsidRDefault="00C51608" w:rsidP="00C51608">
      <w:pPr>
        <w:jc w:val="both"/>
        <w:rPr>
          <w:rFonts w:cs="Times New Roman"/>
          <w:bCs/>
          <w:i/>
          <w:szCs w:val="24"/>
        </w:rPr>
      </w:pPr>
      <w:r>
        <w:rPr>
          <w:rFonts w:cs="Times New Roman"/>
          <w:bCs/>
          <w:i/>
          <w:szCs w:val="24"/>
        </w:rPr>
        <w:t>…</w:t>
      </w:r>
    </w:p>
    <w:p w14:paraId="2D5471FE" w14:textId="77777777" w:rsidR="00C51608" w:rsidRPr="0059435E" w:rsidRDefault="00C51608" w:rsidP="00C51608">
      <w:pPr>
        <w:jc w:val="both"/>
        <w:rPr>
          <w:rFonts w:cs="Times New Roman"/>
          <w:i/>
          <w:szCs w:val="24"/>
        </w:rPr>
      </w:pPr>
      <w:r w:rsidRPr="0059435E">
        <w:rPr>
          <w:rFonts w:cs="Times New Roman"/>
          <w:i/>
          <w:szCs w:val="24"/>
        </w:rPr>
        <w:t xml:space="preserve">4.10. Paigalduskohtade fotodest  </w:t>
      </w:r>
    </w:p>
    <w:p w14:paraId="1BA5DB8B" w14:textId="77777777" w:rsidR="00C51608" w:rsidRPr="0059435E" w:rsidRDefault="00C51608" w:rsidP="00C51608">
      <w:pPr>
        <w:jc w:val="both"/>
        <w:rPr>
          <w:rFonts w:cs="Times New Roman"/>
          <w:bCs/>
          <w:i/>
          <w:szCs w:val="24"/>
        </w:rPr>
      </w:pPr>
      <w:r w:rsidRPr="0059435E">
        <w:rPr>
          <w:rFonts w:cs="Times New Roman"/>
          <w:bCs/>
          <w:i/>
          <w:szCs w:val="24"/>
        </w:rPr>
        <w:t xml:space="preserve">Telial ei ole tehniliselt võimalik </w:t>
      </w:r>
      <w:r w:rsidRPr="003C3812">
        <w:rPr>
          <w:rFonts w:cs="Times New Roman"/>
          <w:bCs/>
          <w:i/>
          <w:szCs w:val="24"/>
        </w:rPr>
        <w:t>luua broneeringute</w:t>
      </w:r>
      <w:r w:rsidRPr="0059435E">
        <w:rPr>
          <w:rFonts w:cs="Times New Roman"/>
          <w:bCs/>
          <w:i/>
          <w:szCs w:val="24"/>
        </w:rPr>
        <w:t xml:space="preserve"> ja rendikaablite infona kättesaadavaks tehtava kaardikihi juurde fotodega tutvumise võimalust. Seda muu hulgas ka seetõttu, et esiteks ei ole rakendus sellise funktsionaalsusega (sh ei ole IT arhitektuuri kunagi planeeritud viisil, et fotod oleks andmebaasi kaudu automaatselt kättesaadavad ja antud elemendi lisamine toob kaasa vajaduse olulisel määral süsteemi muutmiseks). Teiseks on peale rendikaabli paigaldamist teiste sideettevõtjate poolt Teliale esitatud fotode arv marginaalne, mistõttu enamikel juhtudel pole vastavaid fotosid üldse olemas. Samuti ei edasta teised sideettevõtjad fotosid pärast kaablite eemaldamist. Tõenäoliselt ei muuda eelnevat ka teenusetingimuste muutmine, kuna praktikas on keeruline antud kohustuse jõustamine ja kontrollimine. Ka ei ole Telia alati dokumenteerinud olukorda peale teise sideettevõtja kaabli paigaldamisest teada andmist omalt poolt fotode tegemisega.  </w:t>
      </w:r>
    </w:p>
    <w:p w14:paraId="44E414CD" w14:textId="77777777" w:rsidR="00C51608" w:rsidRDefault="00C51608" w:rsidP="00C51608">
      <w:pPr>
        <w:jc w:val="both"/>
        <w:rPr>
          <w:rFonts w:cs="Times New Roman"/>
          <w:bCs/>
          <w:i/>
          <w:szCs w:val="24"/>
        </w:rPr>
      </w:pPr>
      <w:r>
        <w:rPr>
          <w:rFonts w:cs="Times New Roman"/>
          <w:bCs/>
          <w:i/>
          <w:szCs w:val="24"/>
        </w:rPr>
        <w:t>…</w:t>
      </w:r>
    </w:p>
    <w:p w14:paraId="7CFEC3E0" w14:textId="77777777" w:rsidR="00C51608" w:rsidRPr="00EC2C1D" w:rsidRDefault="00C51608" w:rsidP="00C51608">
      <w:pPr>
        <w:jc w:val="both"/>
        <w:rPr>
          <w:rFonts w:cs="Times New Roman"/>
          <w:bCs/>
          <w:i/>
          <w:szCs w:val="24"/>
        </w:rPr>
      </w:pPr>
      <w:r w:rsidRPr="00EC2C1D">
        <w:rPr>
          <w:rFonts w:cs="Times New Roman"/>
          <w:bCs/>
          <w:i/>
          <w:szCs w:val="24"/>
        </w:rPr>
        <w:t xml:space="preserve">Pigem näeme, et väärtust võiks anda taotlejatele sidekaevus olemasolevate kaablite ja broneeringute arvu nägemine. Nagu eelnevalt vastuses selgitasime, võiks selle kaardikihi arendamine ja kättesaadavaks tegemine olla teatud võimaluste ja võimekusega lihtsamini tehtav ning looks taotlejatele täiendava teabe ja suurendaks veelgi tänast läbipaistvust. </w:t>
      </w:r>
    </w:p>
    <w:p w14:paraId="54AD6C8C" w14:textId="77777777" w:rsidR="00C51608" w:rsidRDefault="00C51608" w:rsidP="00C51608">
      <w:pPr>
        <w:jc w:val="both"/>
        <w:rPr>
          <w:rFonts w:cs="Times New Roman"/>
          <w:bCs/>
          <w:i/>
          <w:szCs w:val="24"/>
        </w:rPr>
      </w:pPr>
      <w:r>
        <w:rPr>
          <w:rFonts w:cs="Times New Roman"/>
          <w:bCs/>
          <w:i/>
          <w:szCs w:val="24"/>
        </w:rPr>
        <w:t>…</w:t>
      </w:r>
    </w:p>
    <w:p w14:paraId="1C2A2096" w14:textId="77777777" w:rsidR="00C51608" w:rsidRPr="00B5386A" w:rsidRDefault="00C51608" w:rsidP="00C51608">
      <w:pPr>
        <w:jc w:val="both"/>
        <w:rPr>
          <w:rFonts w:cs="Times New Roman"/>
          <w:i/>
          <w:szCs w:val="24"/>
        </w:rPr>
      </w:pPr>
      <w:r w:rsidRPr="00B5386A">
        <w:rPr>
          <w:rFonts w:cs="Times New Roman"/>
          <w:i/>
          <w:szCs w:val="24"/>
        </w:rPr>
        <w:t xml:space="preserve">4.11. Sidekaablite ja alamtorude läbimõõtudest  </w:t>
      </w:r>
    </w:p>
    <w:p w14:paraId="1730D949" w14:textId="77777777" w:rsidR="00C51608" w:rsidRDefault="00C51608" w:rsidP="00C51608">
      <w:pPr>
        <w:jc w:val="both"/>
        <w:rPr>
          <w:rFonts w:cs="Times New Roman"/>
          <w:bCs/>
          <w:i/>
          <w:szCs w:val="24"/>
        </w:rPr>
      </w:pPr>
      <w:r>
        <w:rPr>
          <w:rFonts w:cs="Times New Roman"/>
          <w:bCs/>
          <w:i/>
          <w:szCs w:val="24"/>
        </w:rPr>
        <w:t>…</w:t>
      </w:r>
    </w:p>
    <w:p w14:paraId="480C813D" w14:textId="77777777" w:rsidR="00C51608" w:rsidRPr="00F3414F" w:rsidRDefault="00C51608" w:rsidP="00C51608">
      <w:pPr>
        <w:jc w:val="both"/>
        <w:rPr>
          <w:rFonts w:cs="Times New Roman"/>
          <w:bCs/>
          <w:i/>
          <w:szCs w:val="24"/>
        </w:rPr>
      </w:pPr>
      <w:r w:rsidRPr="00F3414F">
        <w:rPr>
          <w:rFonts w:cs="Times New Roman"/>
          <w:bCs/>
          <w:i/>
          <w:szCs w:val="24"/>
        </w:rPr>
        <w:t xml:space="preserve">Telia on seisukohal, et teatud üksikutes lõikudes vaba mahu puudumise olukorra adresseerimiseks on märksa otstarbekamaid viise.  </w:t>
      </w:r>
    </w:p>
    <w:p w14:paraId="22C6D216" w14:textId="77777777" w:rsidR="00C51608" w:rsidRPr="00F3414F" w:rsidRDefault="00C51608" w:rsidP="00C51608">
      <w:pPr>
        <w:jc w:val="both"/>
        <w:rPr>
          <w:rFonts w:cs="Times New Roman"/>
          <w:bCs/>
          <w:i/>
          <w:szCs w:val="24"/>
        </w:rPr>
      </w:pPr>
      <w:r w:rsidRPr="00F3414F">
        <w:rPr>
          <w:rFonts w:cs="Times New Roman"/>
          <w:bCs/>
          <w:i/>
          <w:szCs w:val="24"/>
        </w:rPr>
        <w:lastRenderedPageBreak/>
        <w:t xml:space="preserve">Näiteks, tehnilise reservi vähendamine käesolevas vastuses välja pakutud viisil, piirangute seadmine uute paigaldavate torude diameetritele, broneeringute tähtaegade korrigeerimine ning kasutuses mitteolevate või õigusliku aluseta kaablikanalisatsioonis paiknevate kaablite eemaldamine võib kogumina tuua ka muutust kaablikanalisatsiooni vaba ressursi olukorrale ja tekitada täiendavalt vaba mahtu. </w:t>
      </w:r>
    </w:p>
    <w:p w14:paraId="40765010" w14:textId="77777777" w:rsidR="00C51608" w:rsidRPr="00E70B3A" w:rsidRDefault="00C51608" w:rsidP="00C51608">
      <w:pPr>
        <w:jc w:val="both"/>
        <w:rPr>
          <w:rFonts w:cs="Times New Roman"/>
          <w:bCs/>
          <w:i/>
          <w:szCs w:val="24"/>
        </w:rPr>
      </w:pPr>
    </w:p>
    <w:p w14:paraId="15EA46E3" w14:textId="77777777" w:rsidR="00C51608" w:rsidRDefault="00C51608" w:rsidP="00C51608">
      <w:pPr>
        <w:pStyle w:val="Pealkiri2"/>
      </w:pPr>
      <w:bookmarkStart w:id="38" w:name="_Toc189040849"/>
      <w:r>
        <w:t>TTJA 2024 STJ hulgituru otsuse kavandi kohustused paigalduskoha broneerimisele</w:t>
      </w:r>
      <w:bookmarkEnd w:id="38"/>
    </w:p>
    <w:p w14:paraId="57AE3A78" w14:textId="77777777" w:rsidR="00C51608" w:rsidRDefault="00C51608" w:rsidP="00C51608">
      <w:pPr>
        <w:jc w:val="both"/>
        <w:rPr>
          <w:rFonts w:cs="Times New Roman"/>
          <w:bCs/>
          <w:szCs w:val="24"/>
        </w:rPr>
      </w:pPr>
    </w:p>
    <w:p w14:paraId="5205FCC9" w14:textId="77777777" w:rsidR="00C51608" w:rsidRDefault="00C51608" w:rsidP="00C51608">
      <w:pPr>
        <w:jc w:val="both"/>
        <w:rPr>
          <w:rFonts w:cs="Times New Roman"/>
          <w:bCs/>
          <w:szCs w:val="24"/>
        </w:rPr>
      </w:pPr>
      <w:r w:rsidRPr="00C2603D">
        <w:rPr>
          <w:rFonts w:cs="Times New Roman"/>
          <w:bCs/>
          <w:szCs w:val="24"/>
        </w:rPr>
        <w:t>TTJA 2023 STJ hulgituru otsuse kavand</w:t>
      </w:r>
      <w:r>
        <w:rPr>
          <w:rFonts w:cs="Times New Roman"/>
          <w:bCs/>
          <w:szCs w:val="24"/>
        </w:rPr>
        <w:t>is kehtestati paigalduskohtade broneerimisega seoses järgmised kohustused:</w:t>
      </w:r>
    </w:p>
    <w:p w14:paraId="4ABF9A23" w14:textId="77777777" w:rsidR="00C51608" w:rsidRDefault="00C51608" w:rsidP="00C51608">
      <w:pPr>
        <w:jc w:val="both"/>
        <w:rPr>
          <w:rFonts w:cs="Times New Roman"/>
          <w:i/>
          <w:iCs/>
          <w:szCs w:val="24"/>
        </w:rPr>
      </w:pPr>
      <w:bookmarkStart w:id="39" w:name="_Toc167114184"/>
      <w:r w:rsidRPr="00106D05">
        <w:rPr>
          <w:rFonts w:cs="Times New Roman"/>
          <w:i/>
          <w:iCs/>
          <w:szCs w:val="24"/>
        </w:rPr>
        <w:t>3.6 Juurdepääsu kohustuste kehtestamine</w:t>
      </w:r>
      <w:bookmarkEnd w:id="39"/>
    </w:p>
    <w:p w14:paraId="338918DE" w14:textId="77777777" w:rsidR="00C51608" w:rsidRPr="00106D05" w:rsidRDefault="00C51608" w:rsidP="00C51608">
      <w:pPr>
        <w:jc w:val="both"/>
        <w:rPr>
          <w:rFonts w:cs="Times New Roman"/>
          <w:i/>
          <w:iCs/>
          <w:szCs w:val="24"/>
        </w:rPr>
      </w:pPr>
      <w:r>
        <w:rPr>
          <w:rFonts w:cs="Times New Roman"/>
          <w:i/>
          <w:iCs/>
          <w:szCs w:val="24"/>
        </w:rPr>
        <w:t>…</w:t>
      </w:r>
    </w:p>
    <w:p w14:paraId="2D8BC28F" w14:textId="77777777" w:rsidR="00C51608" w:rsidRPr="008D64D9" w:rsidRDefault="00C51608" w:rsidP="00C51608">
      <w:pPr>
        <w:ind w:firstLine="708"/>
        <w:jc w:val="both"/>
        <w:rPr>
          <w:rFonts w:cs="Times New Roman"/>
          <w:bCs/>
          <w:i/>
          <w:iCs/>
          <w:szCs w:val="24"/>
        </w:rPr>
      </w:pPr>
      <w:r w:rsidRPr="008D64D9">
        <w:rPr>
          <w:rFonts w:cs="Times New Roman"/>
          <w:bCs/>
          <w:i/>
          <w:iCs/>
          <w:szCs w:val="24"/>
        </w:rPr>
        <w:t>8) Telia sidekaablitaristu digitaalsetele teabesüsteemidele juurdepääs</w:t>
      </w:r>
    </w:p>
    <w:p w14:paraId="65B3AD7B" w14:textId="77777777" w:rsidR="00C51608" w:rsidRPr="008D64D9" w:rsidRDefault="00C51608" w:rsidP="00C51608">
      <w:pPr>
        <w:ind w:left="708"/>
        <w:jc w:val="both"/>
        <w:rPr>
          <w:rFonts w:cs="Times New Roman"/>
          <w:bCs/>
          <w:i/>
          <w:iCs/>
          <w:szCs w:val="24"/>
        </w:rPr>
      </w:pPr>
      <w:r w:rsidRPr="008D64D9">
        <w:rPr>
          <w:rFonts w:cs="Times New Roman"/>
          <w:bCs/>
          <w:i/>
          <w:iCs/>
          <w:szCs w:val="24"/>
        </w:rPr>
        <w:t>Selleks, et tagada sidekaablitaristule juurdepääsu tellimise protsessi läbipaistvus, mittediskrimineerimine ja tõhusus peab Telia täitma järgmisi nõudeid:</w:t>
      </w:r>
    </w:p>
    <w:p w14:paraId="3913371A" w14:textId="77777777" w:rsidR="00C51608" w:rsidRPr="008D64D9" w:rsidRDefault="00C51608" w:rsidP="00C51608">
      <w:pPr>
        <w:ind w:left="708"/>
        <w:jc w:val="both"/>
        <w:rPr>
          <w:rFonts w:cs="Times New Roman"/>
          <w:bCs/>
          <w:i/>
          <w:iCs/>
          <w:szCs w:val="24"/>
        </w:rPr>
      </w:pPr>
      <w:r w:rsidRPr="008D64D9">
        <w:rPr>
          <w:rFonts w:cs="Times New Roman"/>
          <w:bCs/>
          <w:i/>
          <w:iCs/>
          <w:szCs w:val="24"/>
        </w:rPr>
        <w:t>a) Telia peab pakkuma elektroonilist juurdepääsu oma sidekaablitaristu haldamise olemasolevatele digitaalsetele teabesüsteemidele, et võimaldada juurdepääsu järgmisele teabele:</w:t>
      </w:r>
    </w:p>
    <w:p w14:paraId="3135BE1B" w14:textId="77777777" w:rsidR="00C51608" w:rsidRPr="008D64D9" w:rsidRDefault="00C51608" w:rsidP="00C51608">
      <w:pPr>
        <w:ind w:firstLine="708"/>
        <w:jc w:val="both"/>
        <w:rPr>
          <w:rFonts w:cs="Times New Roman"/>
          <w:bCs/>
          <w:i/>
          <w:iCs/>
          <w:szCs w:val="24"/>
        </w:rPr>
      </w:pPr>
      <w:r w:rsidRPr="008D64D9">
        <w:rPr>
          <w:rFonts w:cs="Times New Roman"/>
          <w:bCs/>
          <w:i/>
          <w:iCs/>
          <w:szCs w:val="24"/>
        </w:rPr>
        <w:t>- Telia sidekaablitaristu geograafilise ulatus ja paiknemine,</w:t>
      </w:r>
    </w:p>
    <w:p w14:paraId="75CAED98" w14:textId="77777777" w:rsidR="00C51608" w:rsidRPr="008D64D9" w:rsidRDefault="00C51608" w:rsidP="00C51608">
      <w:pPr>
        <w:ind w:firstLine="708"/>
        <w:jc w:val="both"/>
        <w:rPr>
          <w:rFonts w:cs="Times New Roman"/>
          <w:bCs/>
          <w:i/>
          <w:iCs/>
          <w:szCs w:val="24"/>
        </w:rPr>
      </w:pPr>
      <w:r w:rsidRPr="008D64D9">
        <w:rPr>
          <w:rFonts w:cs="Times New Roman"/>
          <w:bCs/>
          <w:i/>
          <w:iCs/>
          <w:szCs w:val="24"/>
        </w:rPr>
        <w:t>- Telia sidekaablitaristus sidekaablite paigalduskohtade kasutuses olev ja vaba maht,</w:t>
      </w:r>
    </w:p>
    <w:p w14:paraId="0509CD9E" w14:textId="77777777" w:rsidR="00C51608" w:rsidRPr="008D64D9" w:rsidRDefault="00C51608" w:rsidP="00C51608">
      <w:pPr>
        <w:ind w:left="708"/>
        <w:jc w:val="both"/>
        <w:rPr>
          <w:rFonts w:cs="Times New Roman"/>
          <w:bCs/>
          <w:i/>
          <w:iCs/>
          <w:szCs w:val="24"/>
        </w:rPr>
      </w:pPr>
      <w:r w:rsidRPr="008D64D9">
        <w:rPr>
          <w:rFonts w:cs="Times New Roman"/>
          <w:bCs/>
          <w:i/>
          <w:iCs/>
          <w:szCs w:val="24"/>
        </w:rPr>
        <w:t>- Telia sidekaablitaristus sidekaablite avarii- ja hooldustööde tarbeks jäetud tehnilise reservi maht,</w:t>
      </w:r>
    </w:p>
    <w:p w14:paraId="6421E15D" w14:textId="77777777" w:rsidR="00C51608" w:rsidRPr="008D64D9" w:rsidRDefault="00C51608" w:rsidP="00C51608">
      <w:pPr>
        <w:ind w:left="708"/>
        <w:jc w:val="both"/>
        <w:rPr>
          <w:rFonts w:cs="Times New Roman"/>
          <w:bCs/>
          <w:i/>
          <w:iCs/>
          <w:szCs w:val="24"/>
        </w:rPr>
      </w:pPr>
      <w:r w:rsidRPr="008D64D9">
        <w:rPr>
          <w:rFonts w:cs="Times New Roman"/>
          <w:bCs/>
          <w:i/>
          <w:iCs/>
          <w:szCs w:val="24"/>
        </w:rPr>
        <w:t xml:space="preserve">- Telia sidekaablitaristus sidekaablite paigalduskohtade </w:t>
      </w:r>
      <w:r w:rsidRPr="008B2D85">
        <w:rPr>
          <w:rFonts w:cs="Times New Roman"/>
          <w:bCs/>
          <w:i/>
          <w:iCs/>
          <w:szCs w:val="24"/>
        </w:rPr>
        <w:t>broneeringud sh broneeringute järjekord ning algus ja lõpp kuupäevad.</w:t>
      </w:r>
    </w:p>
    <w:p w14:paraId="02CFAB1E" w14:textId="77777777" w:rsidR="00C51608" w:rsidRDefault="00C51608" w:rsidP="00C51608">
      <w:pPr>
        <w:jc w:val="both"/>
        <w:rPr>
          <w:rFonts w:cs="Times New Roman"/>
          <w:i/>
          <w:iCs/>
          <w:szCs w:val="24"/>
        </w:rPr>
      </w:pPr>
      <w:bookmarkStart w:id="40" w:name="_Toc464639371"/>
      <w:bookmarkStart w:id="41" w:name="_Ref465422194"/>
      <w:bookmarkStart w:id="42" w:name="_Toc39125691"/>
      <w:bookmarkStart w:id="43" w:name="_Toc66269109"/>
      <w:bookmarkStart w:id="44" w:name="_Toc145402921"/>
      <w:bookmarkStart w:id="45" w:name="_Toc167114199"/>
    </w:p>
    <w:p w14:paraId="73E45AD0" w14:textId="77777777" w:rsidR="00C51608" w:rsidRPr="00F63358" w:rsidRDefault="00C51608" w:rsidP="00C51608">
      <w:pPr>
        <w:pStyle w:val="Loendilik"/>
        <w:numPr>
          <w:ilvl w:val="1"/>
          <w:numId w:val="42"/>
        </w:numPr>
        <w:jc w:val="both"/>
        <w:rPr>
          <w:rFonts w:cs="Times New Roman"/>
          <w:i/>
          <w:iCs/>
          <w:szCs w:val="24"/>
        </w:rPr>
      </w:pPr>
      <w:r w:rsidRPr="00F63358">
        <w:rPr>
          <w:rFonts w:cs="Times New Roman"/>
          <w:i/>
          <w:iCs/>
          <w:szCs w:val="24"/>
        </w:rPr>
        <w:t>Läbipaistvuskohustuste kehtestamine</w:t>
      </w:r>
      <w:bookmarkEnd w:id="40"/>
      <w:bookmarkEnd w:id="41"/>
      <w:bookmarkEnd w:id="42"/>
      <w:bookmarkEnd w:id="43"/>
      <w:bookmarkEnd w:id="44"/>
      <w:bookmarkEnd w:id="45"/>
    </w:p>
    <w:p w14:paraId="1A7CD142" w14:textId="77777777" w:rsidR="00C51608" w:rsidRPr="00744DD1" w:rsidRDefault="00C51608" w:rsidP="00C51608">
      <w:pPr>
        <w:jc w:val="both"/>
        <w:rPr>
          <w:rFonts w:cs="Times New Roman"/>
          <w:bCs/>
          <w:i/>
          <w:iCs/>
          <w:szCs w:val="24"/>
        </w:rPr>
      </w:pPr>
      <w:r w:rsidRPr="00744DD1">
        <w:rPr>
          <w:rFonts w:cs="Times New Roman"/>
          <w:bCs/>
          <w:i/>
          <w:iCs/>
          <w:szCs w:val="24"/>
        </w:rPr>
        <w:t>…</w:t>
      </w:r>
    </w:p>
    <w:p w14:paraId="4174868D" w14:textId="77777777" w:rsidR="00C51608" w:rsidRPr="006357AE" w:rsidRDefault="00C51608" w:rsidP="00C51608">
      <w:pPr>
        <w:ind w:left="540"/>
        <w:jc w:val="both"/>
        <w:rPr>
          <w:rFonts w:cs="Times New Roman"/>
          <w:i/>
          <w:iCs/>
          <w:szCs w:val="24"/>
        </w:rPr>
      </w:pPr>
      <w:r>
        <w:rPr>
          <w:rFonts w:cs="Times New Roman"/>
          <w:i/>
          <w:iCs/>
          <w:szCs w:val="24"/>
        </w:rPr>
        <w:t xml:space="preserve">6) </w:t>
      </w:r>
      <w:r w:rsidRPr="006357AE">
        <w:rPr>
          <w:rFonts w:cs="Times New Roman"/>
          <w:i/>
          <w:iCs/>
          <w:szCs w:val="24"/>
        </w:rPr>
        <w:t xml:space="preserve">Peatükkidest 3.6 (lõiked 3-7) ja 4.4 ning 5.3.1 – 5.3.2 ja tulenevalt </w:t>
      </w:r>
      <w:bookmarkStart w:id="46" w:name="_Hlk177394300"/>
      <w:r w:rsidRPr="006357AE">
        <w:rPr>
          <w:rFonts w:cs="Times New Roman"/>
          <w:i/>
          <w:iCs/>
          <w:szCs w:val="24"/>
        </w:rPr>
        <w:t>peab näidispakkumisest selguma järgmist</w:t>
      </w:r>
      <w:bookmarkEnd w:id="46"/>
      <w:r w:rsidRPr="006357AE">
        <w:rPr>
          <w:rFonts w:cs="Times New Roman"/>
          <w:i/>
          <w:iCs/>
          <w:szCs w:val="24"/>
        </w:rPr>
        <w:t>:</w:t>
      </w:r>
    </w:p>
    <w:p w14:paraId="2E5AA431" w14:textId="77777777" w:rsidR="00C51608" w:rsidRPr="001A5461" w:rsidRDefault="00C51608" w:rsidP="00C51608">
      <w:pPr>
        <w:ind w:left="1416"/>
        <w:jc w:val="both"/>
        <w:rPr>
          <w:rFonts w:cs="Times New Roman"/>
          <w:i/>
          <w:iCs/>
          <w:szCs w:val="24"/>
        </w:rPr>
      </w:pPr>
      <w:r w:rsidRPr="0093252F">
        <w:rPr>
          <w:rFonts w:cs="Times New Roman"/>
          <w:i/>
          <w:iCs/>
          <w:szCs w:val="24"/>
        </w:rPr>
        <w:t>a)</w:t>
      </w:r>
      <w:r w:rsidRPr="0093252F">
        <w:rPr>
          <w:rFonts w:cs="Times New Roman"/>
          <w:i/>
          <w:iCs/>
          <w:szCs w:val="24"/>
        </w:rPr>
        <w:tab/>
        <w:t xml:space="preserve">Kuidas Telia sidetorule juurdepääsu taotluse korral sidekaabli paigaldamisekoha </w:t>
      </w:r>
      <w:r w:rsidRPr="008B2D85">
        <w:rPr>
          <w:rFonts w:cs="Times New Roman"/>
          <w:i/>
          <w:iCs/>
          <w:szCs w:val="24"/>
        </w:rPr>
        <w:t>broneeringud avaldatakse ja täiendavaid broneeringuid registreeritakse. Seejuures kuidas taotlejat teavitatakse taotletud lõigus esinevatest broneeringute arvust ja iga broneeringu algus ja lõpu kuupäevadest ning võimalusest taotletud lõigus lisada täiendav broneering. Sidekaabli paigaldamiskoha broneerimise maksimaalne</w:t>
      </w:r>
      <w:r w:rsidRPr="0093252F">
        <w:rPr>
          <w:rFonts w:cs="Times New Roman"/>
          <w:i/>
          <w:iCs/>
          <w:szCs w:val="24"/>
        </w:rPr>
        <w:t xml:space="preserve"> kestvus ei või olla pikem kui üks (1) kalendriaasta,</w:t>
      </w:r>
    </w:p>
    <w:p w14:paraId="6659C4E3" w14:textId="77777777" w:rsidR="00C51608" w:rsidRPr="00F63AB7" w:rsidRDefault="00C51608" w:rsidP="00C51608">
      <w:pPr>
        <w:jc w:val="both"/>
        <w:rPr>
          <w:rFonts w:cs="Times New Roman"/>
          <w:szCs w:val="24"/>
        </w:rPr>
      </w:pPr>
    </w:p>
    <w:p w14:paraId="1CE3378C" w14:textId="77777777" w:rsidR="00C51608" w:rsidRPr="00596249" w:rsidRDefault="00C51608" w:rsidP="00C51608">
      <w:pPr>
        <w:pStyle w:val="Pealkiri2"/>
      </w:pPr>
      <w:bookmarkStart w:id="47" w:name="_Toc189040850"/>
      <w:r>
        <w:lastRenderedPageBreak/>
        <w:t xml:space="preserve">TTJA: </w:t>
      </w:r>
      <w:r w:rsidRPr="00596249">
        <w:t>Paigalduskoha staatuste sh broneering</w:t>
      </w:r>
      <w:r>
        <w:t>u</w:t>
      </w:r>
      <w:r w:rsidRPr="00596249">
        <w:t xml:space="preserve"> defineerimine</w:t>
      </w:r>
      <w:bookmarkEnd w:id="47"/>
    </w:p>
    <w:p w14:paraId="53D6ABBB" w14:textId="77777777" w:rsidR="00C51608" w:rsidRDefault="00C51608" w:rsidP="00C51608">
      <w:pPr>
        <w:jc w:val="both"/>
        <w:rPr>
          <w:rFonts w:cs="Times New Roman"/>
          <w:bCs/>
          <w:szCs w:val="24"/>
        </w:rPr>
      </w:pPr>
      <w:r>
        <w:rPr>
          <w:rFonts w:cs="Times New Roman"/>
          <w:bCs/>
          <w:szCs w:val="24"/>
        </w:rPr>
        <w:t>Paigalduskohtade broneerimine mõjutab oluliselt teoreetiliselt vabade paigalduskohtade arvu sidetorus, mida suurem on broneeritud paigalduskohtade arv sidetorus, seda vähem on teoreetiliselt vabu paigalduskohti täiendavate sidekaablite paigaldamiseks. Seepärast on oluline, et paigalduskohtade broneerimine toimuks teistele sideettevõtjatele ja Telia enda taotluste korral samaväärsetel tingimustel ja oleks samaväärselt läbipaistev ehk broneeringud oleksid samaväärselt avaldatud nii Teliale, kui ka teistele sideettevõtjatele.</w:t>
      </w:r>
    </w:p>
    <w:p w14:paraId="6D8715C6" w14:textId="79EFFF96" w:rsidR="00C51608" w:rsidRDefault="00C51608" w:rsidP="00C51608">
      <w:pPr>
        <w:jc w:val="both"/>
        <w:rPr>
          <w:rFonts w:cs="Times New Roman"/>
          <w:szCs w:val="24"/>
        </w:rPr>
      </w:pPr>
      <w:r>
        <w:rPr>
          <w:rFonts w:cs="Times New Roman"/>
          <w:szCs w:val="24"/>
        </w:rPr>
        <w:t>Elisa kirjutas riigisisesel konsultatsioonil</w:t>
      </w:r>
      <w:r w:rsidRPr="00F63AB7">
        <w:rPr>
          <w:rFonts w:cs="Times New Roman"/>
          <w:szCs w:val="24"/>
        </w:rPr>
        <w:t xml:space="preserve">, et </w:t>
      </w:r>
      <w:r>
        <w:rPr>
          <w:rFonts w:cs="Times New Roman"/>
          <w:szCs w:val="24"/>
        </w:rPr>
        <w:t xml:space="preserve">TTJA 2024 STJ otsuse kavandis </w:t>
      </w:r>
      <w:r w:rsidRPr="00F6192E">
        <w:rPr>
          <w:rFonts w:cs="Times New Roman"/>
          <w:szCs w:val="24"/>
        </w:rPr>
        <w:t xml:space="preserve">ei ole üheselt selge ja arusaadav, et mida kavandis „broneeringu“ all täpselt silmas peetakse ja mis see sidekaablitaristule juurdepääsu kontekstis täpselt on või olema hakkaks </w:t>
      </w:r>
      <w:r w:rsidR="00397472">
        <w:rPr>
          <w:rFonts w:cs="Times New Roman"/>
          <w:szCs w:val="24"/>
        </w:rPr>
        <w:t>e</w:t>
      </w:r>
      <w:r w:rsidRPr="00F6192E">
        <w:rPr>
          <w:rFonts w:cs="Times New Roman"/>
          <w:szCs w:val="24"/>
        </w:rPr>
        <w:t>hk mille suhtes tulevane turuotsus, sh „broneeringu“ ajaline piirang, täpselt kohalduks</w:t>
      </w:r>
      <w:r w:rsidR="00397472">
        <w:rPr>
          <w:rFonts w:cs="Times New Roman"/>
          <w:szCs w:val="24"/>
        </w:rPr>
        <w:t>.</w:t>
      </w:r>
      <w:r>
        <w:rPr>
          <w:rFonts w:cs="Times New Roman"/>
          <w:szCs w:val="24"/>
        </w:rPr>
        <w:t xml:space="preserve"> Elisa tõi välja, et</w:t>
      </w:r>
      <w:r w:rsidRPr="00F6192E">
        <w:rPr>
          <w:rFonts w:cs="Times New Roman"/>
          <w:szCs w:val="24"/>
        </w:rPr>
        <w:t xml:space="preserve"> </w:t>
      </w:r>
      <w:r w:rsidRPr="00F63AB7">
        <w:rPr>
          <w:rFonts w:cs="Times New Roman"/>
          <w:szCs w:val="24"/>
        </w:rPr>
        <w:t xml:space="preserve">Telia süsteemides on sidekaablitel ja paigalduskohtadel palju erinevaid tähistusi, mis praktikas ilmselt mõjutavad seda, et kas Telia sidetorus on „vaba mahtu“ või ei, sh on kaabel või paigalduskoht „reserveeritud“, „broneeritud“, „projekteeritud“, „ehitamisel“, „dokumenteerimisel“ või „olemasolev“. </w:t>
      </w:r>
    </w:p>
    <w:p w14:paraId="3115C0D8" w14:textId="4BBBC0DF" w:rsidR="00C51608" w:rsidRDefault="00C51608" w:rsidP="00397472">
      <w:pPr>
        <w:jc w:val="both"/>
        <w:rPr>
          <w:rFonts w:cs="Times New Roman"/>
          <w:szCs w:val="24"/>
        </w:rPr>
      </w:pPr>
      <w:r>
        <w:rPr>
          <w:rFonts w:cs="Times New Roman"/>
          <w:szCs w:val="24"/>
        </w:rPr>
        <w:t xml:space="preserve">Elisa eeltoodud küsimustest tulenevalt </w:t>
      </w:r>
      <w:r w:rsidR="00397472">
        <w:rPr>
          <w:rFonts w:cs="Times New Roman"/>
          <w:szCs w:val="24"/>
        </w:rPr>
        <w:t xml:space="preserve">võiks läbipaistvuse suurendamiseks </w:t>
      </w:r>
      <w:r>
        <w:rPr>
          <w:rFonts w:cs="Times New Roman"/>
          <w:szCs w:val="24"/>
        </w:rPr>
        <w:t>Telia defineeri</w:t>
      </w:r>
      <w:r w:rsidR="00397472">
        <w:rPr>
          <w:rFonts w:cs="Times New Roman"/>
          <w:szCs w:val="24"/>
        </w:rPr>
        <w:t>da</w:t>
      </w:r>
      <w:r>
        <w:rPr>
          <w:rFonts w:cs="Times New Roman"/>
          <w:szCs w:val="24"/>
        </w:rPr>
        <w:t xml:space="preserve"> </w:t>
      </w:r>
      <w:r w:rsidR="00397472">
        <w:rPr>
          <w:rFonts w:cs="Times New Roman"/>
          <w:szCs w:val="24"/>
        </w:rPr>
        <w:t xml:space="preserve">võimalusel </w:t>
      </w:r>
      <w:r>
        <w:rPr>
          <w:rFonts w:cs="Times New Roman"/>
          <w:szCs w:val="24"/>
        </w:rPr>
        <w:t>oma näidispakkumises lisaks paigalduskoha staatusele „broneeritud“ ka kõik muud Telia kasutatavad paigalduskoha staatused ja sellega kaasnevad paigalduskohale juurdepääsu võimalused või võimaluste puud</w:t>
      </w:r>
      <w:r w:rsidR="00397472">
        <w:rPr>
          <w:rFonts w:cs="Times New Roman"/>
          <w:szCs w:val="24"/>
        </w:rPr>
        <w:t>u</w:t>
      </w:r>
      <w:r>
        <w:rPr>
          <w:rFonts w:cs="Times New Roman"/>
          <w:szCs w:val="24"/>
        </w:rPr>
        <w:t xml:space="preserve">mine. </w:t>
      </w:r>
    </w:p>
    <w:p w14:paraId="2A93F3AA" w14:textId="77777777" w:rsidR="00C51608" w:rsidRDefault="00C51608" w:rsidP="00C51608">
      <w:pPr>
        <w:jc w:val="both"/>
        <w:rPr>
          <w:rFonts w:cs="Times New Roman"/>
          <w:szCs w:val="24"/>
        </w:rPr>
      </w:pPr>
    </w:p>
    <w:p w14:paraId="08F78865" w14:textId="77777777" w:rsidR="00C51608" w:rsidRDefault="00C51608" w:rsidP="00C51608">
      <w:pPr>
        <w:pStyle w:val="Pealkiri2"/>
      </w:pPr>
      <w:bookmarkStart w:id="48" w:name="_Toc189040851"/>
      <w:r>
        <w:t xml:space="preserve">TTJA: </w:t>
      </w:r>
      <w:r w:rsidRPr="00BA6C17">
        <w:t>Telia enda vs teiste sideettevõtjate paigalduskoha broneeringud</w:t>
      </w:r>
      <w:bookmarkEnd w:id="48"/>
    </w:p>
    <w:p w14:paraId="60895910" w14:textId="77777777" w:rsidR="00397472" w:rsidRPr="00397472" w:rsidRDefault="00397472" w:rsidP="00397472">
      <w:pPr>
        <w:rPr>
          <w:lang w:eastAsia="et-EE"/>
        </w:rPr>
      </w:pPr>
    </w:p>
    <w:p w14:paraId="1B3830AF" w14:textId="77777777" w:rsidR="00C51608" w:rsidRDefault="00C51608" w:rsidP="00C51608">
      <w:pPr>
        <w:jc w:val="both"/>
        <w:rPr>
          <w:rFonts w:cs="Times New Roman"/>
          <w:szCs w:val="24"/>
        </w:rPr>
      </w:pPr>
      <w:r>
        <w:rPr>
          <w:rFonts w:cs="Times New Roman"/>
          <w:szCs w:val="24"/>
        </w:rPr>
        <w:t>Elisa selgitas riigisisese konsultatsiooni raames</w:t>
      </w:r>
      <w:r w:rsidRPr="00F63AB7">
        <w:rPr>
          <w:rFonts w:cs="Times New Roman"/>
          <w:szCs w:val="24"/>
        </w:rPr>
        <w:t>, et</w:t>
      </w:r>
      <w:r>
        <w:rPr>
          <w:rFonts w:cs="Times New Roman"/>
          <w:szCs w:val="24"/>
        </w:rPr>
        <w:t xml:space="preserve"> teistele sideettevõtjatele käib paigalduskoha broneerimine läbi paigalduskohale juurdepääsu tehniliste tingimuste taotlemise protsessi ning paigalduskoha staatus „broneeritud“ kehtib ainult seni kaua (maksimaalselt 30 päeva) kui kaua läheb Telial aega tehniliste tingimuste väljastamiseks või mitte väljastamisest teavitamiseks. Seejärel, kui tehniliste tingimused väljastatakse ja sõlmitakse rendileping ja teine sideettevõtja alustab renditasu maksmist, saab paigalduskoha staatuseks „ehitamisel“. Samas Telia endale paigalduskohale juurdepääsul teiste sideettevõtjatega samaväärseid tehnilisi tingimusi ei taotle, endaga rendilepingut ei sõlmi ja endale renditasu ei maksa, seega on ebaselge kuidas (läbi milliste protsesside) Telia endale paigalduskohta broneerib.</w:t>
      </w:r>
    </w:p>
    <w:p w14:paraId="55B06092" w14:textId="445E3595" w:rsidR="00C51608" w:rsidRDefault="00C51608" w:rsidP="00C51608">
      <w:pPr>
        <w:jc w:val="both"/>
        <w:rPr>
          <w:rFonts w:cs="Times New Roman"/>
          <w:szCs w:val="24"/>
        </w:rPr>
      </w:pPr>
      <w:r>
        <w:rPr>
          <w:rFonts w:cs="Times New Roman"/>
          <w:szCs w:val="24"/>
        </w:rPr>
        <w:t>Telia selgitas riigisisese konsultatsiooni raames, et Telia üldjuhul endale paigalduskohti ei broneeri</w:t>
      </w:r>
      <w:r w:rsidR="00397472">
        <w:rPr>
          <w:rFonts w:cs="Times New Roman"/>
          <w:szCs w:val="24"/>
        </w:rPr>
        <w:t>.</w:t>
      </w:r>
      <w:r>
        <w:rPr>
          <w:rFonts w:cs="Times New Roman"/>
          <w:szCs w:val="24"/>
        </w:rPr>
        <w:t xml:space="preserve"> </w:t>
      </w:r>
      <w:r w:rsidR="00397472">
        <w:rPr>
          <w:rFonts w:cs="Times New Roman"/>
          <w:szCs w:val="24"/>
        </w:rPr>
        <w:t>Telia</w:t>
      </w:r>
      <w:r>
        <w:rPr>
          <w:rFonts w:cs="Times New Roman"/>
          <w:szCs w:val="24"/>
        </w:rPr>
        <w:t xml:space="preserve"> anna</w:t>
      </w:r>
      <w:r w:rsidR="00397472">
        <w:rPr>
          <w:rFonts w:cs="Times New Roman"/>
          <w:szCs w:val="24"/>
        </w:rPr>
        <w:t>b</w:t>
      </w:r>
      <w:r>
        <w:rPr>
          <w:rFonts w:cs="Times New Roman"/>
          <w:szCs w:val="24"/>
        </w:rPr>
        <w:t xml:space="preserve"> oma sidevõrgu arenduse projektid oma koostööpartnerile täitmiseks, kes projekti teostamise käigus selgitab välja vabade paigalduskohtade olemasolu või mitte olemasolu ning vabade paigalduskohtade puudumisel </w:t>
      </w:r>
      <w:r w:rsidR="00397472">
        <w:rPr>
          <w:rFonts w:cs="Times New Roman"/>
          <w:szCs w:val="24"/>
        </w:rPr>
        <w:t>leitakse</w:t>
      </w:r>
      <w:r>
        <w:rPr>
          <w:rFonts w:cs="Times New Roman"/>
          <w:szCs w:val="24"/>
        </w:rPr>
        <w:t xml:space="preserve"> mõn</w:t>
      </w:r>
      <w:r w:rsidR="00397472">
        <w:rPr>
          <w:rFonts w:cs="Times New Roman"/>
          <w:szCs w:val="24"/>
        </w:rPr>
        <w:t>i</w:t>
      </w:r>
      <w:r>
        <w:rPr>
          <w:rFonts w:cs="Times New Roman"/>
          <w:szCs w:val="24"/>
        </w:rPr>
        <w:t xml:space="preserve"> tei</w:t>
      </w:r>
      <w:r w:rsidR="00397472">
        <w:rPr>
          <w:rFonts w:cs="Times New Roman"/>
          <w:szCs w:val="24"/>
        </w:rPr>
        <w:t>n</w:t>
      </w:r>
      <w:r>
        <w:rPr>
          <w:rFonts w:cs="Times New Roman"/>
          <w:szCs w:val="24"/>
        </w:rPr>
        <w:t>e teekon</w:t>
      </w:r>
      <w:r w:rsidR="00397472">
        <w:rPr>
          <w:rFonts w:cs="Times New Roman"/>
          <w:szCs w:val="24"/>
        </w:rPr>
        <w:t>d</w:t>
      </w:r>
      <w:r>
        <w:rPr>
          <w:rFonts w:cs="Times New Roman"/>
          <w:szCs w:val="24"/>
        </w:rPr>
        <w:t xml:space="preserve"> vajaliku sidekaabli paigaldamiseks või teosta</w:t>
      </w:r>
      <w:r w:rsidR="00397472">
        <w:rPr>
          <w:rFonts w:cs="Times New Roman"/>
          <w:szCs w:val="24"/>
        </w:rPr>
        <w:t>takse</w:t>
      </w:r>
      <w:r>
        <w:rPr>
          <w:rFonts w:cs="Times New Roman"/>
          <w:szCs w:val="24"/>
        </w:rPr>
        <w:t xml:space="preserve"> paigalduskoha taastamise remon</w:t>
      </w:r>
      <w:r w:rsidR="00397472">
        <w:rPr>
          <w:rFonts w:cs="Times New Roman"/>
          <w:szCs w:val="24"/>
        </w:rPr>
        <w:t>t</w:t>
      </w:r>
      <w:r>
        <w:rPr>
          <w:rFonts w:cs="Times New Roman"/>
          <w:szCs w:val="24"/>
        </w:rPr>
        <w:t xml:space="preserve"> või paigalda</w:t>
      </w:r>
      <w:r w:rsidR="00397472">
        <w:rPr>
          <w:rFonts w:cs="Times New Roman"/>
          <w:szCs w:val="24"/>
        </w:rPr>
        <w:t>takse</w:t>
      </w:r>
      <w:r>
        <w:rPr>
          <w:rFonts w:cs="Times New Roman"/>
          <w:szCs w:val="24"/>
        </w:rPr>
        <w:t xml:space="preserve"> täiendav sidetoru. </w:t>
      </w:r>
    </w:p>
    <w:p w14:paraId="6A75A750" w14:textId="7469E127" w:rsidR="00C51608" w:rsidRPr="001B3F0A" w:rsidRDefault="00C51608" w:rsidP="00C51608">
      <w:pPr>
        <w:jc w:val="both"/>
        <w:rPr>
          <w:rFonts w:cs="Times New Roman"/>
          <w:szCs w:val="24"/>
          <w:u w:val="single"/>
        </w:rPr>
      </w:pPr>
      <w:r>
        <w:rPr>
          <w:rFonts w:cs="Times New Roman"/>
          <w:szCs w:val="24"/>
        </w:rPr>
        <w:t xml:space="preserve">Eeltoodust tulenevalt peaks TTJA hinnangul Telia juhul, kui tal siiski tekib oma sidevõrgu arendamisel vajadus paigalduskohta endale broneerida, tegema seda võimalikult samaväärsete protsesside ja süsteemide alusel, et tagada enda ja teiste sideettevõtjate võrdne kohtlemine. </w:t>
      </w:r>
    </w:p>
    <w:p w14:paraId="3EA0A5F1" w14:textId="77777777" w:rsidR="00C51608" w:rsidRDefault="00C51608" w:rsidP="00C51608">
      <w:pPr>
        <w:jc w:val="both"/>
        <w:rPr>
          <w:rFonts w:cs="Times New Roman"/>
          <w:szCs w:val="24"/>
        </w:rPr>
      </w:pPr>
    </w:p>
    <w:p w14:paraId="340AEE63" w14:textId="77777777" w:rsidR="00C51608" w:rsidRDefault="00C51608" w:rsidP="00C51608">
      <w:pPr>
        <w:pStyle w:val="Pealkiri2"/>
      </w:pPr>
      <w:bookmarkStart w:id="49" w:name="_Toc189040852"/>
      <w:r>
        <w:lastRenderedPageBreak/>
        <w:t xml:space="preserve">TTJA: </w:t>
      </w:r>
      <w:r w:rsidRPr="001B3F0A">
        <w:t>Paigalduskoha broneerimise tähtajad</w:t>
      </w:r>
      <w:bookmarkEnd w:id="49"/>
    </w:p>
    <w:p w14:paraId="2BA87798" w14:textId="77777777" w:rsidR="00397472" w:rsidRPr="00397472" w:rsidRDefault="00397472" w:rsidP="00397472">
      <w:pPr>
        <w:rPr>
          <w:lang w:eastAsia="et-EE"/>
        </w:rPr>
      </w:pPr>
    </w:p>
    <w:p w14:paraId="22680BA8" w14:textId="77777777" w:rsidR="00C51608" w:rsidRDefault="00C51608" w:rsidP="00C51608">
      <w:pPr>
        <w:jc w:val="both"/>
        <w:rPr>
          <w:rFonts w:cs="Times New Roman"/>
          <w:szCs w:val="24"/>
        </w:rPr>
      </w:pPr>
      <w:r>
        <w:rPr>
          <w:rFonts w:cs="Times New Roman"/>
          <w:szCs w:val="24"/>
        </w:rPr>
        <w:t>Elisa selgitas riigisisesel konsultatsioonil, et võttes arvesse ebamäärasust paigalduskoha broneerimise ajalise piiramise tagajärgede osas tuleks paigalduskoha broneerimise ajalisest piiramisest loobuda ja suunata kohustused pigem paigalduskohtade staatuste registreerimise ja avaldamise läbipaistvusele, mis on eelduseks mitte-diskrimineerimise kohustuse tõhusaks rakendamiseks.</w:t>
      </w:r>
    </w:p>
    <w:p w14:paraId="0C93EEA5" w14:textId="77777777" w:rsidR="00C51608" w:rsidRDefault="00C51608" w:rsidP="00C51608">
      <w:pPr>
        <w:jc w:val="both"/>
        <w:rPr>
          <w:rFonts w:cs="Times New Roman"/>
          <w:szCs w:val="24"/>
        </w:rPr>
      </w:pPr>
      <w:r>
        <w:rPr>
          <w:rFonts w:cs="Times New Roman"/>
          <w:szCs w:val="24"/>
        </w:rPr>
        <w:t>Ka Telia avaldas riigisisesel konsultatsiooni arvamust, et broneeringu ajaline piiramise tagajärjed on ebaselged ning vajaksid täiendavat analüüsi.</w:t>
      </w:r>
    </w:p>
    <w:p w14:paraId="2236F5C7" w14:textId="77777777" w:rsidR="00C51608" w:rsidRDefault="00C51608" w:rsidP="00C51608">
      <w:pPr>
        <w:jc w:val="both"/>
        <w:rPr>
          <w:rFonts w:cs="Times New Roman"/>
          <w:szCs w:val="24"/>
        </w:rPr>
      </w:pPr>
      <w:r>
        <w:rPr>
          <w:rFonts w:cs="Times New Roman"/>
          <w:szCs w:val="24"/>
        </w:rPr>
        <w:t>Eeltoodust tulenevalt on TTJA hinnangul mõistlik loobuda broneeringu ajalisest piiramisest, kuid tuleb tagada, et Telia avaldab iga paigalduskohtade staatused läbipaistvalt ja ning võimalikult samaväärsetel tingimustel nii endale kui teistele sideettevõtjatel, sh iga paigalduskoha broneerimise identifitseerimise tunnuse</w:t>
      </w:r>
      <w:r w:rsidRPr="005A3C4A">
        <w:rPr>
          <w:rFonts w:cs="Times New Roman"/>
          <w:szCs w:val="24"/>
        </w:rPr>
        <w:t xml:space="preserve"> </w:t>
      </w:r>
      <w:r>
        <w:rPr>
          <w:rFonts w:cs="Times New Roman"/>
          <w:szCs w:val="24"/>
        </w:rPr>
        <w:t>ja alguse aja, mis aitab tuvastada, kui kaua paigalduskohta on juba broneeritud olnud ja vajadusel kiiremini vaidlusi lahendada.</w:t>
      </w:r>
    </w:p>
    <w:p w14:paraId="317F91DC" w14:textId="38808E47" w:rsidR="00C51608" w:rsidRPr="001B3F0A" w:rsidRDefault="00C51608" w:rsidP="00C51608">
      <w:pPr>
        <w:jc w:val="both"/>
        <w:rPr>
          <w:rFonts w:cs="Times New Roman"/>
          <w:szCs w:val="24"/>
          <w:u w:val="single"/>
        </w:rPr>
      </w:pPr>
      <w:r w:rsidRPr="001B3F0A">
        <w:rPr>
          <w:rFonts w:cs="Times New Roman"/>
          <w:szCs w:val="24"/>
          <w:u w:val="single"/>
        </w:rPr>
        <w:t xml:space="preserve">Selleks täiendatakse </w:t>
      </w:r>
      <w:r w:rsidR="00C85644">
        <w:rPr>
          <w:rFonts w:cs="Times New Roman"/>
          <w:szCs w:val="24"/>
          <w:u w:val="single"/>
        </w:rPr>
        <w:t xml:space="preserve">vastavalt </w:t>
      </w:r>
      <w:r w:rsidRPr="001B3F0A">
        <w:rPr>
          <w:rFonts w:cs="Times New Roman"/>
          <w:szCs w:val="24"/>
          <w:u w:val="single"/>
        </w:rPr>
        <w:t>käesoleva otsuse</w:t>
      </w:r>
      <w:r w:rsidR="00C85644">
        <w:rPr>
          <w:rFonts w:cs="Times New Roman"/>
          <w:szCs w:val="24"/>
          <w:u w:val="single"/>
        </w:rPr>
        <w:t xml:space="preserve"> lisa </w:t>
      </w:r>
      <w:r w:rsidR="007A7F3A">
        <w:rPr>
          <w:rFonts w:cs="Times New Roman"/>
          <w:szCs w:val="24"/>
          <w:u w:val="single"/>
        </w:rPr>
        <w:t>ptk.-</w:t>
      </w:r>
      <w:r w:rsidR="00C85644">
        <w:rPr>
          <w:rFonts w:cs="Times New Roman"/>
          <w:szCs w:val="24"/>
          <w:u w:val="single"/>
        </w:rPr>
        <w:t xml:space="preserve">i </w:t>
      </w:r>
      <w:r w:rsidR="00C85644" w:rsidRPr="00C85644">
        <w:rPr>
          <w:rFonts w:cs="Times New Roman"/>
          <w:szCs w:val="24"/>
          <w:u w:val="single"/>
        </w:rPr>
        <w:t xml:space="preserve">3.6.8 </w:t>
      </w:r>
      <w:r w:rsidR="00C85644">
        <w:rPr>
          <w:rFonts w:cs="Times New Roman"/>
          <w:szCs w:val="24"/>
          <w:u w:val="single"/>
        </w:rPr>
        <w:t>„</w:t>
      </w:r>
      <w:r w:rsidR="00C85644" w:rsidRPr="00C85644">
        <w:rPr>
          <w:rFonts w:cs="Times New Roman"/>
          <w:szCs w:val="24"/>
          <w:u w:val="single"/>
        </w:rPr>
        <w:t>Digitaalsetele teabesüsteemidele juurdepääs</w:t>
      </w:r>
      <w:r w:rsidR="00C85644">
        <w:rPr>
          <w:rFonts w:cs="Times New Roman"/>
          <w:szCs w:val="24"/>
          <w:u w:val="single"/>
        </w:rPr>
        <w:t xml:space="preserve">“ ja </w:t>
      </w:r>
      <w:r w:rsidR="00C85644" w:rsidRPr="00C85644">
        <w:rPr>
          <w:rFonts w:cs="Times New Roman"/>
          <w:szCs w:val="24"/>
          <w:u w:val="single"/>
        </w:rPr>
        <w:t xml:space="preserve">5.4 </w:t>
      </w:r>
      <w:r w:rsidR="00C85644">
        <w:rPr>
          <w:rFonts w:cs="Times New Roman"/>
          <w:szCs w:val="24"/>
          <w:u w:val="single"/>
        </w:rPr>
        <w:t>„</w:t>
      </w:r>
      <w:r w:rsidR="00C85644" w:rsidRPr="00C85644">
        <w:rPr>
          <w:rFonts w:cs="Times New Roman"/>
          <w:szCs w:val="24"/>
          <w:u w:val="single"/>
        </w:rPr>
        <w:t>Läbipaistvuskohustuste kehtestamine</w:t>
      </w:r>
      <w:r w:rsidR="00C85644">
        <w:rPr>
          <w:rFonts w:cs="Times New Roman"/>
          <w:szCs w:val="24"/>
          <w:u w:val="single"/>
        </w:rPr>
        <w:t>“</w:t>
      </w:r>
      <w:r w:rsidRPr="001B3F0A">
        <w:rPr>
          <w:rFonts w:cs="Times New Roman"/>
          <w:szCs w:val="24"/>
          <w:u w:val="single"/>
        </w:rPr>
        <w:t>.</w:t>
      </w:r>
    </w:p>
    <w:p w14:paraId="060B721A" w14:textId="77777777" w:rsidR="00C51608" w:rsidRDefault="00C51608" w:rsidP="00C51608">
      <w:pPr>
        <w:jc w:val="both"/>
        <w:rPr>
          <w:rFonts w:cs="Times New Roman"/>
          <w:szCs w:val="24"/>
        </w:rPr>
      </w:pPr>
    </w:p>
    <w:p w14:paraId="56A3438B" w14:textId="163548F3" w:rsidR="001F10C8" w:rsidRPr="00133105" w:rsidRDefault="0060083E" w:rsidP="001F10C8">
      <w:pPr>
        <w:pStyle w:val="Pealkiri1"/>
      </w:pPr>
      <w:bookmarkStart w:id="50" w:name="_Toc189040853"/>
      <w:r>
        <w:t>Telia sidekaablitaristuga u</w:t>
      </w:r>
      <w:r w:rsidR="001F10C8">
        <w:t>u</w:t>
      </w:r>
      <w:r w:rsidR="003B5DC1">
        <w:t>t</w:t>
      </w:r>
      <w:r w:rsidR="001F10C8">
        <w:t>e sidekaablitaristu</w:t>
      </w:r>
      <w:r>
        <w:t>te</w:t>
      </w:r>
      <w:r w:rsidR="001F10C8">
        <w:t xml:space="preserve"> liitumis</w:t>
      </w:r>
      <w:r w:rsidR="003B5DC1">
        <w:t>te</w:t>
      </w:r>
      <w:r w:rsidR="001F10C8">
        <w:t xml:space="preserve"> </w:t>
      </w:r>
      <w:r w:rsidR="003B5DC1">
        <w:t>avaldamine</w:t>
      </w:r>
      <w:bookmarkEnd w:id="50"/>
    </w:p>
    <w:p w14:paraId="50631D76" w14:textId="77777777" w:rsidR="001F10C8" w:rsidRDefault="001F10C8" w:rsidP="001F10C8">
      <w:pPr>
        <w:jc w:val="both"/>
        <w:rPr>
          <w:rFonts w:cs="Times New Roman"/>
          <w:bCs/>
          <w:szCs w:val="24"/>
        </w:rPr>
      </w:pPr>
    </w:p>
    <w:p w14:paraId="056E1C46" w14:textId="77777777" w:rsidR="001F10C8" w:rsidRDefault="001F10C8" w:rsidP="001F10C8">
      <w:pPr>
        <w:pStyle w:val="Pealkiri2"/>
      </w:pPr>
      <w:bookmarkStart w:id="51" w:name="_Toc189040854"/>
      <w:r>
        <w:t>Elisa</w:t>
      </w:r>
      <w:bookmarkEnd w:id="51"/>
    </w:p>
    <w:p w14:paraId="6C3F6C30" w14:textId="77777777" w:rsidR="001F10C8" w:rsidRDefault="001F10C8" w:rsidP="001F10C8">
      <w:pPr>
        <w:jc w:val="both"/>
        <w:rPr>
          <w:rFonts w:cs="Times New Roman"/>
          <w:bCs/>
          <w:szCs w:val="24"/>
        </w:rPr>
      </w:pPr>
    </w:p>
    <w:p w14:paraId="58266792" w14:textId="77777777" w:rsidR="001F10C8" w:rsidRDefault="001F10C8" w:rsidP="001F10C8">
      <w:pPr>
        <w:jc w:val="both"/>
        <w:rPr>
          <w:rFonts w:cs="Times New Roman"/>
          <w:bCs/>
          <w:szCs w:val="24"/>
        </w:rPr>
      </w:pPr>
      <w:r w:rsidRPr="00CF5799">
        <w:rPr>
          <w:rFonts w:cs="Times New Roman"/>
          <w:bCs/>
          <w:szCs w:val="24"/>
        </w:rPr>
        <w:t>Elisa kirjutas oma 09.07.2024 kirjas nr 1-1/22 järgmist:</w:t>
      </w:r>
    </w:p>
    <w:p w14:paraId="546028E0" w14:textId="77777777" w:rsidR="001F10C8" w:rsidRPr="003711BF" w:rsidRDefault="001F10C8" w:rsidP="001F10C8">
      <w:pPr>
        <w:rPr>
          <w:i/>
          <w:iCs/>
        </w:rPr>
      </w:pPr>
      <w:r>
        <w:rPr>
          <w:i/>
          <w:iCs/>
        </w:rPr>
        <w:t xml:space="preserve">6. </w:t>
      </w:r>
      <w:r w:rsidRPr="003711BF">
        <w:rPr>
          <w:i/>
          <w:iCs/>
        </w:rPr>
        <w:t xml:space="preserve">Muud ettepanekud ja tähelepanekud </w:t>
      </w:r>
    </w:p>
    <w:p w14:paraId="080CF53E" w14:textId="77777777" w:rsidR="001F10C8" w:rsidRPr="005C5D69" w:rsidRDefault="001F10C8" w:rsidP="001F10C8">
      <w:pPr>
        <w:jc w:val="both"/>
        <w:rPr>
          <w:rFonts w:cs="Times New Roman"/>
          <w:bCs/>
          <w:i/>
          <w:iCs/>
          <w:szCs w:val="24"/>
        </w:rPr>
      </w:pPr>
      <w:r w:rsidRPr="005C5D69">
        <w:rPr>
          <w:rFonts w:cs="Times New Roman"/>
          <w:bCs/>
          <w:i/>
          <w:iCs/>
          <w:szCs w:val="24"/>
        </w:rPr>
        <w:t>…</w:t>
      </w:r>
    </w:p>
    <w:p w14:paraId="7428F328" w14:textId="77777777" w:rsidR="001F10C8" w:rsidRDefault="001F10C8" w:rsidP="001F10C8">
      <w:pPr>
        <w:jc w:val="both"/>
        <w:rPr>
          <w:rFonts w:cs="Times New Roman"/>
          <w:bCs/>
          <w:szCs w:val="24"/>
        </w:rPr>
      </w:pPr>
    </w:p>
    <w:p w14:paraId="6205491B" w14:textId="77777777" w:rsidR="001F10C8" w:rsidRPr="00E259C6" w:rsidRDefault="001F10C8" w:rsidP="001F10C8">
      <w:pPr>
        <w:jc w:val="both"/>
        <w:rPr>
          <w:rFonts w:cs="Times New Roman"/>
          <w:bCs/>
          <w:i/>
          <w:iCs/>
          <w:szCs w:val="24"/>
        </w:rPr>
      </w:pPr>
      <w:r>
        <w:rPr>
          <w:rFonts w:cs="Times New Roman"/>
          <w:bCs/>
          <w:i/>
          <w:iCs/>
          <w:szCs w:val="24"/>
        </w:rPr>
        <w:t xml:space="preserve">(I) </w:t>
      </w:r>
      <w:r w:rsidRPr="00E259C6">
        <w:rPr>
          <w:rFonts w:cs="Times New Roman"/>
          <w:bCs/>
          <w:i/>
          <w:iCs/>
          <w:szCs w:val="24"/>
        </w:rPr>
        <w:t xml:space="preserve">Läbipaistvus – </w:t>
      </w:r>
      <w:r w:rsidRPr="00E259C6">
        <w:rPr>
          <w:rFonts w:cs="Times New Roman"/>
          <w:bCs/>
          <w:i/>
          <w:iCs/>
          <w:szCs w:val="24"/>
          <w:u w:val="single"/>
        </w:rPr>
        <w:t>uue võrgu arendamine</w:t>
      </w:r>
      <w:r w:rsidRPr="00E259C6">
        <w:rPr>
          <w:rFonts w:cs="Times New Roman"/>
          <w:bCs/>
          <w:i/>
          <w:iCs/>
          <w:szCs w:val="24"/>
        </w:rPr>
        <w:t>: olukorras, kus TTJA (a) on nõus, et MTE paigaldab liiga väikese läbimõõduga sidetorusid ja see kahjustab konkurentsi</w:t>
      </w:r>
      <w:r w:rsidRPr="00E259C6">
        <w:rPr>
          <w:rFonts w:cs="Times New Roman"/>
          <w:bCs/>
          <w:i/>
          <w:iCs/>
          <w:szCs w:val="24"/>
          <w:vertAlign w:val="superscript"/>
        </w:rPr>
        <w:t>30</w:t>
      </w:r>
      <w:r w:rsidRPr="00E259C6">
        <w:rPr>
          <w:rFonts w:cs="Times New Roman"/>
          <w:bCs/>
          <w:i/>
          <w:iCs/>
          <w:szCs w:val="24"/>
        </w:rPr>
        <w:t xml:space="preserve"> ning (b) viitab järjepidevalt, et tal ei ole pädevust kehtestada ESS-i alusel nõudeid rajatavale uuele sidetorule ja seda tuleb teha seadusega, kuid (c) ei tee aktiivselt tööd, et selline seadus saaks vastu võetud, tuleks pingsamalt vaadata, et mida ESS-i alusel selle konkurentsiprobleemi leevendamiseks teha saaks. </w:t>
      </w:r>
    </w:p>
    <w:p w14:paraId="7FD26925" w14:textId="77777777" w:rsidR="001F10C8" w:rsidRPr="00E259C6" w:rsidRDefault="001F10C8" w:rsidP="001F10C8">
      <w:pPr>
        <w:jc w:val="both"/>
        <w:rPr>
          <w:rFonts w:cs="Times New Roman"/>
          <w:bCs/>
          <w:i/>
          <w:iCs/>
          <w:szCs w:val="24"/>
        </w:rPr>
      </w:pPr>
      <w:r w:rsidRPr="00E259C6">
        <w:rPr>
          <w:rFonts w:cs="Times New Roman"/>
          <w:bCs/>
          <w:i/>
          <w:iCs/>
          <w:szCs w:val="24"/>
        </w:rPr>
        <w:t xml:space="preserve"> TTJA viitab kavandis </w:t>
      </w:r>
      <w:proofErr w:type="spellStart"/>
      <w:r w:rsidRPr="00E259C6">
        <w:rPr>
          <w:rFonts w:cs="Times New Roman"/>
          <w:bCs/>
          <w:i/>
          <w:iCs/>
          <w:szCs w:val="24"/>
        </w:rPr>
        <w:t>BEREC-i</w:t>
      </w:r>
      <w:proofErr w:type="spellEnd"/>
      <w:r w:rsidRPr="00E259C6">
        <w:rPr>
          <w:rFonts w:cs="Times New Roman"/>
          <w:bCs/>
          <w:i/>
          <w:iCs/>
          <w:szCs w:val="24"/>
        </w:rPr>
        <w:t xml:space="preserve"> seisukohale mis ütleb, et: „üks sagedamini esinev </w:t>
      </w:r>
      <w:r w:rsidRPr="00E259C6">
        <w:rPr>
          <w:rFonts w:cs="Times New Roman"/>
          <w:bCs/>
          <w:i/>
          <w:iCs/>
          <w:szCs w:val="24"/>
          <w:u w:val="single"/>
        </w:rPr>
        <w:t>läbipaistvusega</w:t>
      </w:r>
      <w:r w:rsidRPr="00E259C6">
        <w:rPr>
          <w:rFonts w:cs="Times New Roman"/>
          <w:bCs/>
          <w:i/>
          <w:iCs/>
          <w:szCs w:val="24"/>
        </w:rPr>
        <w:t xml:space="preserve"> seotud konkurentsiprobleem füüsilisele taristule juurdepääsul, mis takista[b] [</w:t>
      </w:r>
      <w:proofErr w:type="spellStart"/>
      <w:r w:rsidRPr="00E259C6">
        <w:rPr>
          <w:rFonts w:cs="Times New Roman"/>
          <w:bCs/>
          <w:i/>
          <w:iCs/>
          <w:szCs w:val="24"/>
        </w:rPr>
        <w:t>ANO-del</w:t>
      </w:r>
      <w:proofErr w:type="spellEnd"/>
      <w:r w:rsidRPr="00E259C6">
        <w:rPr>
          <w:rFonts w:cs="Times New Roman"/>
          <w:bCs/>
          <w:i/>
          <w:iCs/>
          <w:szCs w:val="24"/>
        </w:rPr>
        <w:t xml:space="preserve">] tõhusalt konkureerida jaemüügiturul [on see, et] MTE </w:t>
      </w:r>
      <w:r w:rsidRPr="00E259C6">
        <w:rPr>
          <w:rFonts w:cs="Times New Roman"/>
          <w:bCs/>
          <w:i/>
          <w:iCs/>
          <w:szCs w:val="24"/>
          <w:u w:val="single"/>
        </w:rPr>
        <w:t>ei avalda</w:t>
      </w:r>
      <w:r w:rsidRPr="00E259C6">
        <w:rPr>
          <w:rFonts w:cs="Times New Roman"/>
          <w:bCs/>
          <w:i/>
          <w:iCs/>
          <w:szCs w:val="24"/>
        </w:rPr>
        <w:t xml:space="preserve"> õigeaegselt teistele ... olulist teavet, millele tal on </w:t>
      </w:r>
      <w:r w:rsidRPr="00E259C6">
        <w:rPr>
          <w:rFonts w:cs="Times New Roman"/>
          <w:bCs/>
          <w:i/>
          <w:iCs/>
          <w:szCs w:val="24"/>
          <w:u w:val="single"/>
        </w:rPr>
        <w:t>eelisjuurdepääs</w:t>
      </w:r>
      <w:r w:rsidRPr="00E259C6">
        <w:rPr>
          <w:rFonts w:cs="Times New Roman"/>
          <w:bCs/>
          <w:i/>
          <w:iCs/>
          <w:szCs w:val="24"/>
        </w:rPr>
        <w:t xml:space="preserve"> (nt sidevõrgu arenduse alguse või lõpetamise tähtajad).“</w:t>
      </w:r>
      <w:r w:rsidRPr="00E259C6">
        <w:rPr>
          <w:rFonts w:cs="Times New Roman"/>
          <w:bCs/>
          <w:i/>
          <w:iCs/>
          <w:szCs w:val="24"/>
          <w:vertAlign w:val="superscript"/>
        </w:rPr>
        <w:t>31</w:t>
      </w:r>
      <w:r w:rsidRPr="00E259C6">
        <w:rPr>
          <w:rFonts w:cs="Times New Roman"/>
          <w:bCs/>
          <w:i/>
          <w:iCs/>
          <w:szCs w:val="24"/>
        </w:rPr>
        <w:t xml:space="preserve"> </w:t>
      </w:r>
    </w:p>
    <w:p w14:paraId="4618B690" w14:textId="77777777" w:rsidR="001F10C8" w:rsidRPr="00E259C6" w:rsidRDefault="001F10C8" w:rsidP="001F10C8">
      <w:pPr>
        <w:jc w:val="both"/>
        <w:rPr>
          <w:rFonts w:cs="Times New Roman"/>
          <w:bCs/>
          <w:i/>
          <w:iCs/>
          <w:szCs w:val="24"/>
        </w:rPr>
      </w:pPr>
      <w:r w:rsidRPr="00E259C6">
        <w:rPr>
          <w:rFonts w:cs="Times New Roman"/>
          <w:bCs/>
          <w:i/>
          <w:iCs/>
          <w:szCs w:val="24"/>
        </w:rPr>
        <w:lastRenderedPageBreak/>
        <w:t xml:space="preserve"> Jah. Järelikult tuleks panna Teliale (läbipaistvus) </w:t>
      </w:r>
      <w:r w:rsidRPr="00E259C6">
        <w:rPr>
          <w:rFonts w:cs="Times New Roman"/>
          <w:bCs/>
          <w:i/>
          <w:iCs/>
          <w:szCs w:val="24"/>
          <w:u w:val="single"/>
        </w:rPr>
        <w:t>kohustus</w:t>
      </w:r>
      <w:r w:rsidRPr="00E259C6">
        <w:rPr>
          <w:rFonts w:cs="Times New Roman"/>
          <w:bCs/>
          <w:i/>
          <w:iCs/>
          <w:szCs w:val="24"/>
        </w:rPr>
        <w:t xml:space="preserve"> anda teistele side-ettevõtjatele teada kui tema poole pöördub mitte-sideettevõtja (nt kinnisvaraarendaja) sooviga luua uus sidevõrk ja -ühendus tema asukohani ning Telia väljastab talle selleks nn tehnilised tingimused. See annaks </w:t>
      </w:r>
      <w:proofErr w:type="spellStart"/>
      <w:r w:rsidRPr="00E259C6">
        <w:rPr>
          <w:rFonts w:cs="Times New Roman"/>
          <w:bCs/>
          <w:i/>
          <w:iCs/>
          <w:szCs w:val="24"/>
        </w:rPr>
        <w:t>ANO-dele</w:t>
      </w:r>
      <w:proofErr w:type="spellEnd"/>
      <w:r w:rsidRPr="00E259C6">
        <w:rPr>
          <w:rFonts w:cs="Times New Roman"/>
          <w:bCs/>
          <w:i/>
          <w:iCs/>
          <w:szCs w:val="24"/>
        </w:rPr>
        <w:t xml:space="preserve"> võimaluse anda nõu rajatava sidetoru parameetrite osas või taotleda ühispaiknemist. </w:t>
      </w:r>
    </w:p>
    <w:p w14:paraId="3D20918C" w14:textId="77777777" w:rsidR="001F10C8" w:rsidRPr="00E259C6" w:rsidRDefault="001F10C8" w:rsidP="001F10C8">
      <w:pPr>
        <w:jc w:val="both"/>
        <w:rPr>
          <w:rFonts w:cs="Times New Roman"/>
          <w:bCs/>
          <w:i/>
          <w:iCs/>
          <w:szCs w:val="24"/>
        </w:rPr>
      </w:pPr>
      <w:r w:rsidRPr="00E259C6">
        <w:rPr>
          <w:rFonts w:cs="Times New Roman"/>
          <w:bCs/>
          <w:i/>
          <w:iCs/>
          <w:szCs w:val="24"/>
        </w:rPr>
        <w:t xml:space="preserve"> Ainsa üleriigilise juurdepääsuvõrgu omanikuna saab sellised sooviavaldused pea eranditult just Telia, mistõttu tal on sellele infole ainu- või eelisjuurdepääs ning vertikaalselt integreeritud sideettevõtjana ja MTE-na on tal nii võime kui stiimul seda infot enda (</w:t>
      </w:r>
      <w:proofErr w:type="spellStart"/>
      <w:r w:rsidRPr="00E259C6">
        <w:rPr>
          <w:rFonts w:cs="Times New Roman"/>
          <w:bCs/>
          <w:i/>
          <w:iCs/>
          <w:szCs w:val="24"/>
        </w:rPr>
        <w:t>jaeäri</w:t>
      </w:r>
      <w:proofErr w:type="spellEnd"/>
      <w:r w:rsidRPr="00E259C6">
        <w:rPr>
          <w:rFonts w:cs="Times New Roman"/>
          <w:bCs/>
          <w:i/>
          <w:iCs/>
          <w:szCs w:val="24"/>
        </w:rPr>
        <w:t xml:space="preserve">) huvides ära kasutada. Selle konkurentsiprobleem lahendamiseks tuleks kehtestada viidatud läbipaistvuskohustus. </w:t>
      </w:r>
    </w:p>
    <w:p w14:paraId="257C7C88" w14:textId="77777777" w:rsidR="001F10C8" w:rsidRDefault="001F10C8" w:rsidP="001F10C8">
      <w:pPr>
        <w:jc w:val="both"/>
        <w:rPr>
          <w:rFonts w:cs="Times New Roman"/>
          <w:bCs/>
          <w:szCs w:val="24"/>
        </w:rPr>
      </w:pPr>
    </w:p>
    <w:p w14:paraId="33C22AA0" w14:textId="77777777" w:rsidR="001F10C8" w:rsidRDefault="001F10C8" w:rsidP="001F10C8">
      <w:pPr>
        <w:pStyle w:val="Pealkiri2"/>
      </w:pPr>
      <w:bookmarkStart w:id="52" w:name="_Toc189040855"/>
      <w:r w:rsidRPr="00571C8C">
        <w:t>TTJA</w:t>
      </w:r>
      <w:bookmarkEnd w:id="52"/>
    </w:p>
    <w:p w14:paraId="11FFA6FA" w14:textId="77777777" w:rsidR="00C85644" w:rsidRPr="00C85644" w:rsidRDefault="00C85644" w:rsidP="00C85644">
      <w:pPr>
        <w:rPr>
          <w:lang w:eastAsia="et-EE"/>
        </w:rPr>
      </w:pPr>
    </w:p>
    <w:p w14:paraId="3AE9FEF6" w14:textId="77777777" w:rsidR="001F10C8" w:rsidRDefault="001F10C8" w:rsidP="001F10C8">
      <w:pPr>
        <w:jc w:val="both"/>
        <w:rPr>
          <w:rFonts w:cs="Times New Roman"/>
          <w:bCs/>
          <w:szCs w:val="24"/>
        </w:rPr>
      </w:pPr>
      <w:r>
        <w:rPr>
          <w:rFonts w:cs="Times New Roman"/>
          <w:bCs/>
          <w:szCs w:val="24"/>
        </w:rPr>
        <w:t xml:space="preserve">TTJA nõustub, et Telia, kui kõige ulatuslikuma sidekaablitaristu omanik juurdepääsuvõrkudes, saab märkimisväärses mahus taotlusi oma sidekaablitaristuga liitumiseks mitte-sideettevõtjate poolt, peamiselt uute hoonete omanike ja/või ehitajate poolt, kes soovivad oma rajatud/rajatava sidekaablitaristu liita Telia sidekaablitaristuga. Eelnevalt küsitakse Telialt tehnilisi tingimusi, et liidetav sidekaablitaristu vastaks Telia tehnilistele nõudmistele. Telial on selliste tehniliste tingimuste esitamise korraldamiseks täiesti eraldi veebileht: </w:t>
      </w:r>
      <w:hyperlink r:id="rId11" w:history="1">
        <w:r w:rsidRPr="00FE078F">
          <w:rPr>
            <w:rStyle w:val="Hperlink"/>
            <w:rFonts w:cs="Times New Roman"/>
            <w:bCs/>
            <w:szCs w:val="24"/>
          </w:rPr>
          <w:t>https://www.telia.ee/partnerile/ehitajale-arendajale/tehnilised-tingimused/</w:t>
        </w:r>
      </w:hyperlink>
      <w:r>
        <w:rPr>
          <w:rFonts w:cs="Times New Roman"/>
          <w:bCs/>
          <w:szCs w:val="24"/>
        </w:rPr>
        <w:t xml:space="preserve"> </w:t>
      </w:r>
    </w:p>
    <w:p w14:paraId="3DE6FE1B" w14:textId="77777777" w:rsidR="001F10C8" w:rsidRDefault="001F10C8" w:rsidP="001F10C8">
      <w:pPr>
        <w:jc w:val="both"/>
        <w:rPr>
          <w:rFonts w:cs="Times New Roman"/>
          <w:bCs/>
          <w:szCs w:val="24"/>
        </w:rPr>
      </w:pPr>
      <w:r>
        <w:rPr>
          <w:rFonts w:cs="Times New Roman"/>
          <w:bCs/>
          <w:szCs w:val="24"/>
        </w:rPr>
        <w:t>Eeltoodust tulenevalt on Telial, võrreldes teiste jaetasandil sideteenuseid osutatavate sideettevõtjatega oluliselt ulatuslikuma sidekaablitaristu tõttu, eelis uute hooneteni sidevõrgu rajamise ja seal potentsiaalsete sideteenuste klientide võitmisel, sest Telia saab uute hoonete sidekaablitaristuga liitumise soovidest teada sageli esimesena.</w:t>
      </w:r>
    </w:p>
    <w:p w14:paraId="2BBA4068" w14:textId="02C90DC4" w:rsidR="00C85644" w:rsidRDefault="00C85644" w:rsidP="001F10C8">
      <w:pPr>
        <w:jc w:val="both"/>
        <w:rPr>
          <w:rFonts w:cs="Times New Roman"/>
          <w:bCs/>
          <w:szCs w:val="24"/>
        </w:rPr>
      </w:pPr>
      <w:r>
        <w:rPr>
          <w:rFonts w:cs="Times New Roman"/>
          <w:bCs/>
          <w:szCs w:val="24"/>
        </w:rPr>
        <w:t xml:space="preserve">Samas </w:t>
      </w:r>
      <w:r w:rsidR="00E00DFB">
        <w:rPr>
          <w:rFonts w:cs="Times New Roman"/>
          <w:bCs/>
          <w:szCs w:val="24"/>
        </w:rPr>
        <w:t xml:space="preserve">Telia sidekaablitaristuga </w:t>
      </w:r>
      <w:r>
        <w:rPr>
          <w:rFonts w:cs="Times New Roman"/>
          <w:bCs/>
          <w:szCs w:val="24"/>
        </w:rPr>
        <w:t xml:space="preserve">uute sidekaablitaristute liitumise taotlus ei tähenda automaatselt, et Telia saab endale ka vastavas uues taristus sidekaabli paigalduskohtadele juurdepääsu korraldamise õiguse. </w:t>
      </w:r>
      <w:r w:rsidR="00E00DFB">
        <w:rPr>
          <w:rFonts w:cs="Times New Roman"/>
          <w:bCs/>
          <w:szCs w:val="24"/>
        </w:rPr>
        <w:t>U</w:t>
      </w:r>
      <w:r>
        <w:rPr>
          <w:rFonts w:cs="Times New Roman"/>
          <w:bCs/>
          <w:szCs w:val="24"/>
        </w:rPr>
        <w:t>ue taristu omanik</w:t>
      </w:r>
      <w:r w:rsidR="00E00DFB">
        <w:rPr>
          <w:rFonts w:cs="Times New Roman"/>
          <w:bCs/>
          <w:szCs w:val="24"/>
        </w:rPr>
        <w:t xml:space="preserve"> (nt kinnistu omanik)</w:t>
      </w:r>
      <w:r>
        <w:rPr>
          <w:rFonts w:cs="Times New Roman"/>
          <w:bCs/>
          <w:szCs w:val="24"/>
        </w:rPr>
        <w:t xml:space="preserve"> </w:t>
      </w:r>
      <w:r w:rsidR="00E00DFB">
        <w:rPr>
          <w:rFonts w:cs="Times New Roman"/>
          <w:bCs/>
          <w:szCs w:val="24"/>
        </w:rPr>
        <w:t>võib soovida ainult</w:t>
      </w:r>
      <w:r>
        <w:rPr>
          <w:rFonts w:cs="Times New Roman"/>
          <w:bCs/>
          <w:szCs w:val="24"/>
        </w:rPr>
        <w:t xml:space="preserve"> oma taristu liit</w:t>
      </w:r>
      <w:r w:rsidR="00E00DFB">
        <w:rPr>
          <w:rFonts w:cs="Times New Roman"/>
          <w:bCs/>
          <w:szCs w:val="24"/>
        </w:rPr>
        <w:t>mist</w:t>
      </w:r>
      <w:r>
        <w:rPr>
          <w:rFonts w:cs="Times New Roman"/>
          <w:bCs/>
          <w:szCs w:val="24"/>
        </w:rPr>
        <w:t xml:space="preserve"> Telia taristuga</w:t>
      </w:r>
      <w:r w:rsidR="00E00DFB">
        <w:rPr>
          <w:rFonts w:cs="Times New Roman"/>
          <w:bCs/>
          <w:szCs w:val="24"/>
        </w:rPr>
        <w:t xml:space="preserve"> ning jätta</w:t>
      </w:r>
      <w:r>
        <w:rPr>
          <w:rFonts w:cs="Times New Roman"/>
          <w:bCs/>
          <w:szCs w:val="24"/>
        </w:rPr>
        <w:t xml:space="preserve"> oma taristu haldamise õigused (sh paigalduskohtadele juurdepääsu haldamise õigused) end</w:t>
      </w:r>
      <w:r w:rsidR="00E00DFB">
        <w:rPr>
          <w:rFonts w:cs="Times New Roman"/>
          <w:bCs/>
          <w:szCs w:val="24"/>
        </w:rPr>
        <w:t>ale</w:t>
      </w:r>
      <w:r>
        <w:rPr>
          <w:rFonts w:cs="Times New Roman"/>
          <w:bCs/>
          <w:szCs w:val="24"/>
        </w:rPr>
        <w:t>.</w:t>
      </w:r>
    </w:p>
    <w:p w14:paraId="75C286D3" w14:textId="0A9EF5DE" w:rsidR="00C85644" w:rsidRDefault="00C85644" w:rsidP="001F10C8">
      <w:pPr>
        <w:jc w:val="both"/>
        <w:rPr>
          <w:rFonts w:cs="Times New Roman"/>
          <w:bCs/>
          <w:szCs w:val="24"/>
        </w:rPr>
      </w:pPr>
      <w:proofErr w:type="spellStart"/>
      <w:r>
        <w:rPr>
          <w:rFonts w:cs="Times New Roman"/>
          <w:bCs/>
          <w:szCs w:val="24"/>
        </w:rPr>
        <w:t>ESS-s</w:t>
      </w:r>
      <w:proofErr w:type="spellEnd"/>
      <w:r>
        <w:rPr>
          <w:rFonts w:cs="Times New Roman"/>
          <w:bCs/>
          <w:szCs w:val="24"/>
        </w:rPr>
        <w:t xml:space="preserve"> sätestatud valdkonnaspetsiifilised kohustused MTE-</w:t>
      </w:r>
      <w:proofErr w:type="spellStart"/>
      <w:r>
        <w:rPr>
          <w:rFonts w:cs="Times New Roman"/>
          <w:bCs/>
          <w:szCs w:val="24"/>
        </w:rPr>
        <w:t>le</w:t>
      </w:r>
      <w:proofErr w:type="spellEnd"/>
      <w:r>
        <w:rPr>
          <w:rFonts w:cs="Times New Roman"/>
          <w:bCs/>
          <w:szCs w:val="24"/>
        </w:rPr>
        <w:t xml:space="preserve"> rakenduvad ainult vastava valdkonnaspetsiifilise regulatsiooniga turule kaasatud toodetele ja teenustele</w:t>
      </w:r>
      <w:r w:rsidR="00E00DFB">
        <w:rPr>
          <w:rFonts w:cs="Times New Roman"/>
          <w:bCs/>
          <w:szCs w:val="24"/>
        </w:rPr>
        <w:t>, mida omab või mille osutamist korraldab MTE, mitte mõni kolmas isik (nt mõne kinnistu omanik)</w:t>
      </w:r>
      <w:r>
        <w:rPr>
          <w:rFonts w:cs="Times New Roman"/>
          <w:bCs/>
          <w:szCs w:val="24"/>
        </w:rPr>
        <w:t xml:space="preserve">. </w:t>
      </w:r>
      <w:r w:rsidR="00E00DFB">
        <w:rPr>
          <w:rFonts w:cs="Times New Roman"/>
          <w:bCs/>
          <w:szCs w:val="24"/>
        </w:rPr>
        <w:t>Eeltoodust tulenevalt ei saa ESS-i valdkonnaspetsiifiliste kohustuste alusel kehtestada Teliale kohustusi toodete  ja teenuste (nt kinnistu omaniku sidekaablitaristule juurdepääsu) osas mille omanik ei ole Telia või millele juurdepääsu korraldamise õigused ei kuulu Teliale, sh vastavate toodete ja teenuste osas teabe jagamise kohustust teistele sideettevõtjatele.</w:t>
      </w:r>
    </w:p>
    <w:p w14:paraId="57C45811" w14:textId="77777777" w:rsidR="001F10C8" w:rsidRDefault="001F10C8" w:rsidP="001F10C8">
      <w:pPr>
        <w:jc w:val="both"/>
        <w:rPr>
          <w:rFonts w:cs="Times New Roman"/>
          <w:bCs/>
          <w:szCs w:val="24"/>
        </w:rPr>
      </w:pPr>
    </w:p>
    <w:p w14:paraId="00AB8925" w14:textId="77777777" w:rsidR="008B2D85" w:rsidRDefault="008B2D85" w:rsidP="001F10C8">
      <w:pPr>
        <w:jc w:val="both"/>
        <w:rPr>
          <w:rFonts w:cs="Times New Roman"/>
          <w:bCs/>
          <w:szCs w:val="24"/>
        </w:rPr>
      </w:pPr>
    </w:p>
    <w:p w14:paraId="05401DEC" w14:textId="77777777" w:rsidR="008B2D85" w:rsidRDefault="008B2D85" w:rsidP="001F10C8">
      <w:pPr>
        <w:jc w:val="both"/>
        <w:rPr>
          <w:rFonts w:cs="Times New Roman"/>
          <w:bCs/>
          <w:szCs w:val="24"/>
        </w:rPr>
      </w:pPr>
    </w:p>
    <w:p w14:paraId="0A6EAF60" w14:textId="0F4B0D22" w:rsidR="00D73153" w:rsidRPr="00133105" w:rsidRDefault="00E00DFB" w:rsidP="00D73153">
      <w:pPr>
        <w:pStyle w:val="Pealkiri1"/>
      </w:pPr>
      <w:r>
        <w:lastRenderedPageBreak/>
        <w:t xml:space="preserve"> </w:t>
      </w:r>
      <w:bookmarkStart w:id="53" w:name="_Toc189040856"/>
      <w:r w:rsidR="00D73153">
        <w:t>Kasutuses mitte oleva sidekaabli eemaldamine</w:t>
      </w:r>
      <w:bookmarkEnd w:id="53"/>
    </w:p>
    <w:p w14:paraId="534AAE85" w14:textId="77777777" w:rsidR="00D73153" w:rsidRDefault="00D73153" w:rsidP="00D73153">
      <w:pPr>
        <w:jc w:val="both"/>
        <w:rPr>
          <w:rFonts w:cs="Times New Roman"/>
          <w:b/>
          <w:iCs/>
          <w:szCs w:val="24"/>
        </w:rPr>
      </w:pPr>
    </w:p>
    <w:p w14:paraId="73160A71" w14:textId="77777777" w:rsidR="00D73153" w:rsidRDefault="00D73153" w:rsidP="00D73153">
      <w:pPr>
        <w:pStyle w:val="Pealkiri2"/>
      </w:pPr>
      <w:bookmarkStart w:id="54" w:name="_Toc189040857"/>
      <w:r w:rsidRPr="0074556D">
        <w:t>Elisa</w:t>
      </w:r>
      <w:bookmarkEnd w:id="54"/>
    </w:p>
    <w:p w14:paraId="33EF37CF" w14:textId="77777777" w:rsidR="00E00DFB" w:rsidRPr="00E00DFB" w:rsidRDefault="00E00DFB" w:rsidP="00E00DFB">
      <w:pPr>
        <w:rPr>
          <w:lang w:eastAsia="et-EE"/>
        </w:rPr>
      </w:pPr>
    </w:p>
    <w:p w14:paraId="2F9B80FF" w14:textId="77777777" w:rsidR="00D73153" w:rsidRDefault="00D73153" w:rsidP="00D73153">
      <w:pPr>
        <w:jc w:val="both"/>
        <w:rPr>
          <w:rFonts w:cs="Times New Roman"/>
          <w:bCs/>
          <w:szCs w:val="24"/>
        </w:rPr>
      </w:pPr>
      <w:r w:rsidRPr="00CF5799">
        <w:rPr>
          <w:rFonts w:cs="Times New Roman"/>
          <w:bCs/>
          <w:szCs w:val="24"/>
        </w:rPr>
        <w:t>Elisa kirjutas oma 09.07.2024 kirjas nr 1-1/22 järgmist:</w:t>
      </w:r>
    </w:p>
    <w:p w14:paraId="7BB0787F" w14:textId="77777777" w:rsidR="00D73153" w:rsidRDefault="00D73153" w:rsidP="00D73153">
      <w:pPr>
        <w:jc w:val="both"/>
        <w:rPr>
          <w:rFonts w:cs="Times New Roman"/>
          <w:bCs/>
          <w:szCs w:val="24"/>
        </w:rPr>
      </w:pPr>
    </w:p>
    <w:p w14:paraId="3C0B9361" w14:textId="77777777" w:rsidR="00D73153" w:rsidRPr="003711BF" w:rsidRDefault="00D73153" w:rsidP="00D73153">
      <w:pPr>
        <w:rPr>
          <w:i/>
          <w:iCs/>
        </w:rPr>
      </w:pPr>
      <w:r>
        <w:rPr>
          <w:i/>
          <w:iCs/>
        </w:rPr>
        <w:t xml:space="preserve">6. </w:t>
      </w:r>
      <w:r w:rsidRPr="003711BF">
        <w:rPr>
          <w:i/>
          <w:iCs/>
        </w:rPr>
        <w:t xml:space="preserve">Muud ettepanekud ja tähelepanekud </w:t>
      </w:r>
    </w:p>
    <w:p w14:paraId="2321B1CD" w14:textId="77777777" w:rsidR="00D73153" w:rsidRPr="005C5D69" w:rsidRDefault="00D73153" w:rsidP="00D73153">
      <w:pPr>
        <w:jc w:val="both"/>
        <w:rPr>
          <w:rFonts w:cs="Times New Roman"/>
          <w:bCs/>
          <w:i/>
          <w:iCs/>
          <w:szCs w:val="24"/>
        </w:rPr>
      </w:pPr>
      <w:r w:rsidRPr="005C5D69">
        <w:rPr>
          <w:rFonts w:cs="Times New Roman"/>
          <w:bCs/>
          <w:i/>
          <w:iCs/>
          <w:szCs w:val="24"/>
        </w:rPr>
        <w:t>…</w:t>
      </w:r>
    </w:p>
    <w:p w14:paraId="5EAEDCD6" w14:textId="77777777" w:rsidR="00D73153" w:rsidRPr="005C5D69" w:rsidRDefault="00D73153" w:rsidP="00D73153">
      <w:pPr>
        <w:jc w:val="both"/>
        <w:rPr>
          <w:rFonts w:cs="Times New Roman"/>
          <w:bCs/>
          <w:i/>
          <w:iCs/>
          <w:szCs w:val="24"/>
        </w:rPr>
      </w:pPr>
      <w:r>
        <w:rPr>
          <w:rFonts w:cs="Times New Roman"/>
          <w:bCs/>
          <w:i/>
          <w:iCs/>
          <w:szCs w:val="24"/>
        </w:rPr>
        <w:t xml:space="preserve">(F) </w:t>
      </w:r>
      <w:r w:rsidRPr="005C5D69">
        <w:rPr>
          <w:rFonts w:cs="Times New Roman"/>
          <w:bCs/>
          <w:i/>
          <w:iCs/>
          <w:szCs w:val="24"/>
        </w:rPr>
        <w:t xml:space="preserve">Juurdepääs – </w:t>
      </w:r>
      <w:r w:rsidRPr="005C5D69">
        <w:rPr>
          <w:rFonts w:cs="Times New Roman"/>
          <w:bCs/>
          <w:i/>
          <w:iCs/>
          <w:szCs w:val="24"/>
          <w:u w:val="single"/>
        </w:rPr>
        <w:t>vana toru</w:t>
      </w:r>
      <w:r w:rsidRPr="005C5D69">
        <w:rPr>
          <w:rFonts w:cs="Times New Roman"/>
          <w:bCs/>
          <w:i/>
          <w:iCs/>
          <w:szCs w:val="24"/>
        </w:rPr>
        <w:t xml:space="preserve"> või sidekaabli eemaldamine – juhul kui vana sidekaabli (SK) või alamtoru (AT) omanikku (kes peaks kandma kulu) ei õnnestu tuvastada, siis SK või AT eemaldamise kulu tuleks jätta mitte eemaldamist taotlenud operaatorile vaid arvata </w:t>
      </w:r>
      <w:r w:rsidRPr="005C5D69">
        <w:rPr>
          <w:rFonts w:cs="Times New Roman"/>
          <w:bCs/>
          <w:i/>
          <w:iCs/>
          <w:szCs w:val="24"/>
          <w:u w:val="single"/>
        </w:rPr>
        <w:t>Telia sidetorude kulubaasi</w:t>
      </w:r>
      <w:r w:rsidRPr="005C5D69">
        <w:rPr>
          <w:rFonts w:cs="Times New Roman"/>
          <w:bCs/>
          <w:i/>
          <w:iCs/>
          <w:szCs w:val="24"/>
        </w:rPr>
        <w:t xml:space="preserve">, kuna (i) ST korrashoid ja haldus on Telia ülesanne ja seda rahastatakse Telia ST kulubaasist ning (b) </w:t>
      </w:r>
    </w:p>
    <w:p w14:paraId="755AF600" w14:textId="77777777" w:rsidR="00D73153" w:rsidRPr="005C5D69" w:rsidRDefault="00D73153" w:rsidP="00D73153">
      <w:pPr>
        <w:ind w:left="454"/>
        <w:jc w:val="both"/>
        <w:rPr>
          <w:rFonts w:cs="Times New Roman"/>
          <w:bCs/>
          <w:i/>
          <w:iCs/>
          <w:szCs w:val="24"/>
        </w:rPr>
      </w:pPr>
      <w:r w:rsidRPr="005C5D69">
        <w:rPr>
          <w:rFonts w:cs="Times New Roman"/>
          <w:bCs/>
          <w:i/>
          <w:iCs/>
          <w:szCs w:val="24"/>
        </w:rPr>
        <w:t>ST-</w:t>
      </w:r>
      <w:proofErr w:type="spellStart"/>
      <w:r w:rsidRPr="005C5D69">
        <w:rPr>
          <w:rFonts w:cs="Times New Roman"/>
          <w:bCs/>
          <w:i/>
          <w:iCs/>
          <w:szCs w:val="24"/>
        </w:rPr>
        <w:t>sse</w:t>
      </w:r>
      <w:proofErr w:type="spellEnd"/>
      <w:r w:rsidRPr="005C5D69">
        <w:rPr>
          <w:rFonts w:cs="Times New Roman"/>
          <w:bCs/>
          <w:i/>
          <w:iCs/>
          <w:szCs w:val="24"/>
        </w:rPr>
        <w:t xml:space="preserve"> paigaldatud uue SK või AT paigalduskoha </w:t>
      </w:r>
      <w:r w:rsidRPr="005C5D69">
        <w:rPr>
          <w:rFonts w:cs="Times New Roman"/>
          <w:b/>
          <w:bCs/>
          <w:i/>
          <w:iCs/>
          <w:szCs w:val="24"/>
        </w:rPr>
        <w:t>renditulu</w:t>
      </w:r>
      <w:r w:rsidRPr="005C5D69">
        <w:rPr>
          <w:rFonts w:cs="Times New Roman"/>
          <w:bCs/>
          <w:i/>
          <w:iCs/>
          <w:szCs w:val="24"/>
        </w:rPr>
        <w:t xml:space="preserve"> läheb </w:t>
      </w:r>
      <w:r w:rsidRPr="005C5D69">
        <w:rPr>
          <w:rFonts w:cs="Times New Roman"/>
          <w:b/>
          <w:bCs/>
          <w:i/>
          <w:iCs/>
          <w:szCs w:val="24"/>
        </w:rPr>
        <w:t>Teliale</w:t>
      </w:r>
      <w:r w:rsidRPr="005C5D69">
        <w:rPr>
          <w:rFonts w:cs="Times New Roman"/>
          <w:bCs/>
          <w:i/>
          <w:iCs/>
          <w:szCs w:val="24"/>
        </w:rPr>
        <w:t xml:space="preserve"> kui ST omanikule, kes peaks kandma (nagu iga ettevõtluse puhul) ka tulu saamiseks vajalikud kulud. </w:t>
      </w:r>
      <w:proofErr w:type="spellStart"/>
      <w:r w:rsidRPr="005C5D69">
        <w:rPr>
          <w:rFonts w:cs="Times New Roman"/>
          <w:bCs/>
          <w:i/>
          <w:iCs/>
          <w:szCs w:val="24"/>
        </w:rPr>
        <w:t>Kõrvalmärkusena</w:t>
      </w:r>
      <w:proofErr w:type="spellEnd"/>
      <w:r w:rsidRPr="005C5D69">
        <w:rPr>
          <w:rFonts w:cs="Times New Roman"/>
          <w:bCs/>
          <w:i/>
          <w:iCs/>
          <w:szCs w:val="24"/>
        </w:rPr>
        <w:t xml:space="preserve">: kindlasti tuleb Telia näidispakkumises sätestada ka see, et mis saab siis kui kasutuses mitteoleva sidekaabli või alamtoru omanik tuvastatakse. </w:t>
      </w:r>
    </w:p>
    <w:p w14:paraId="3D9C4C4B" w14:textId="77777777" w:rsidR="00D73153" w:rsidRDefault="00D73153" w:rsidP="00D73153">
      <w:pPr>
        <w:jc w:val="both"/>
        <w:rPr>
          <w:rFonts w:cs="Times New Roman"/>
          <w:bCs/>
          <w:szCs w:val="24"/>
        </w:rPr>
      </w:pPr>
    </w:p>
    <w:p w14:paraId="3027C179" w14:textId="77777777" w:rsidR="00D73153" w:rsidRDefault="00D73153" w:rsidP="00D73153">
      <w:pPr>
        <w:pStyle w:val="Pealkiri2"/>
      </w:pPr>
      <w:bookmarkStart w:id="55" w:name="_Toc189040858"/>
      <w:r w:rsidRPr="00BE5C43">
        <w:t>TTJA</w:t>
      </w:r>
      <w:r>
        <w:t>: omanikuta sidekaabli eemaldamise kulud</w:t>
      </w:r>
      <w:bookmarkEnd w:id="55"/>
    </w:p>
    <w:p w14:paraId="00360BD6" w14:textId="77777777" w:rsidR="00D73153" w:rsidRPr="00AF0077" w:rsidRDefault="00D73153" w:rsidP="00D73153">
      <w:pPr>
        <w:rPr>
          <w:lang w:eastAsia="et-EE"/>
        </w:rPr>
      </w:pPr>
    </w:p>
    <w:p w14:paraId="3470D228" w14:textId="25071649" w:rsidR="00D73153" w:rsidRDefault="00D73153" w:rsidP="00D73153">
      <w:pPr>
        <w:jc w:val="both"/>
        <w:rPr>
          <w:rFonts w:cs="Times New Roman"/>
          <w:bCs/>
          <w:szCs w:val="24"/>
        </w:rPr>
      </w:pPr>
      <w:r>
        <w:rPr>
          <w:rFonts w:cs="Times New Roman"/>
          <w:bCs/>
          <w:szCs w:val="24"/>
        </w:rPr>
        <w:t xml:space="preserve">TTJA 2024 STJ hulgituru otsuse kavandi </w:t>
      </w:r>
      <w:r w:rsidR="007A7F3A">
        <w:rPr>
          <w:rFonts w:cs="Times New Roman"/>
          <w:bCs/>
          <w:szCs w:val="24"/>
        </w:rPr>
        <w:t>ptk.-</w:t>
      </w:r>
      <w:r>
        <w:rPr>
          <w:rFonts w:cs="Times New Roman"/>
          <w:bCs/>
          <w:szCs w:val="24"/>
        </w:rPr>
        <w:t>s 3.6 „Juurdepääsu kohustuste kehtestamine“ on sätestatud:</w:t>
      </w:r>
    </w:p>
    <w:p w14:paraId="673B11F6" w14:textId="77777777" w:rsidR="00D73153" w:rsidRPr="006B1DDA" w:rsidRDefault="00D73153" w:rsidP="00D73153">
      <w:pPr>
        <w:jc w:val="both"/>
        <w:rPr>
          <w:rFonts w:cs="Times New Roman"/>
          <w:i/>
          <w:iCs/>
          <w:szCs w:val="24"/>
        </w:rPr>
      </w:pPr>
      <w:r w:rsidRPr="006B1DDA">
        <w:rPr>
          <w:rFonts w:cs="Times New Roman"/>
          <w:i/>
          <w:iCs/>
          <w:szCs w:val="24"/>
        </w:rPr>
        <w:t>6) Sidetorudest kasutuses mitte olevate sidekaablite ja alamtorude eemaldamine</w:t>
      </w:r>
    </w:p>
    <w:p w14:paraId="602CF2E4" w14:textId="77777777" w:rsidR="00D73153" w:rsidRPr="00725942" w:rsidRDefault="00D73153" w:rsidP="00D73153">
      <w:pPr>
        <w:ind w:left="708"/>
        <w:jc w:val="both"/>
        <w:rPr>
          <w:rFonts w:cs="Times New Roman"/>
          <w:i/>
          <w:iCs/>
          <w:szCs w:val="24"/>
        </w:rPr>
      </w:pPr>
      <w:r w:rsidRPr="00F24F46">
        <w:rPr>
          <w:rFonts w:cs="Times New Roman"/>
          <w:i/>
          <w:iCs/>
          <w:szCs w:val="24"/>
        </w:rPr>
        <w:t>Kui Telia sidetorus on kasutuses mitte olev sidekaabel või alamtoru ja ilma seda eemaldamata puudub vastavas lõigus piisav vaba maht taotletud sidekaablite või alamtorude paigaldamiseks ning kui selline eemaldamine on tehniliselt võimalik ilma teisi sidetorus paiknevaid sidekaableid ja alamtorusid vigastamata, siis peab Telia täitma järgmisi nõudeid:</w:t>
      </w:r>
    </w:p>
    <w:p w14:paraId="376EFD94" w14:textId="77777777" w:rsidR="00D73153" w:rsidRPr="00F24F46" w:rsidRDefault="00D73153" w:rsidP="00D73153">
      <w:pPr>
        <w:ind w:firstLine="708"/>
        <w:jc w:val="both"/>
        <w:rPr>
          <w:rFonts w:cs="Times New Roman"/>
          <w:i/>
          <w:iCs/>
          <w:szCs w:val="24"/>
        </w:rPr>
      </w:pPr>
      <w:r w:rsidRPr="00725942">
        <w:rPr>
          <w:rFonts w:cs="Times New Roman"/>
          <w:i/>
          <w:iCs/>
          <w:szCs w:val="24"/>
        </w:rPr>
        <w:t>…</w:t>
      </w:r>
    </w:p>
    <w:p w14:paraId="3802EE0F" w14:textId="77777777" w:rsidR="00D73153" w:rsidRPr="00725942" w:rsidRDefault="00D73153" w:rsidP="00D73153">
      <w:pPr>
        <w:ind w:left="708"/>
        <w:jc w:val="both"/>
        <w:rPr>
          <w:rFonts w:cs="Times New Roman"/>
          <w:i/>
          <w:iCs/>
          <w:szCs w:val="24"/>
        </w:rPr>
      </w:pPr>
      <w:r w:rsidRPr="00725942">
        <w:rPr>
          <w:rFonts w:cs="Times New Roman"/>
          <w:i/>
          <w:iCs/>
          <w:szCs w:val="24"/>
        </w:rPr>
        <w:t xml:space="preserve">b) Sidekaabli või alamtoru eemaldamisega kaasnevad kulud jäävad vastava kasutuses mitte olevad sidekaabli või alamtoru omaniku kanda ja neid ei tohi omistada sidetorudele juurdepääsu kuutasude arvestamise kulubaasi. Kui kasutuses mitte oleva sidekaabli või alamtoru omanikku ei õnnestu tuvastada, siis jäävad </w:t>
      </w:r>
      <w:r>
        <w:rPr>
          <w:rFonts w:cs="Times New Roman"/>
          <w:i/>
          <w:iCs/>
          <w:szCs w:val="24"/>
        </w:rPr>
        <w:t xml:space="preserve">selle </w:t>
      </w:r>
      <w:r w:rsidRPr="00725942">
        <w:rPr>
          <w:rFonts w:cs="Times New Roman"/>
          <w:i/>
          <w:iCs/>
          <w:szCs w:val="24"/>
        </w:rPr>
        <w:t>eemaldamise kulud eemaldamist taotlenud sideettevõtja kanda.</w:t>
      </w:r>
    </w:p>
    <w:p w14:paraId="63738060" w14:textId="77777777" w:rsidR="00D73153" w:rsidRDefault="00D73153" w:rsidP="00D73153">
      <w:pPr>
        <w:jc w:val="both"/>
        <w:rPr>
          <w:rFonts w:cs="Times New Roman"/>
          <w:bCs/>
          <w:szCs w:val="24"/>
        </w:rPr>
      </w:pPr>
    </w:p>
    <w:p w14:paraId="6110D54A" w14:textId="77777777" w:rsidR="00D73153" w:rsidRPr="00777B30" w:rsidRDefault="00D73153" w:rsidP="00D73153">
      <w:pPr>
        <w:jc w:val="both"/>
        <w:rPr>
          <w:rFonts w:cs="Times New Roman"/>
          <w:bCs/>
          <w:szCs w:val="24"/>
        </w:rPr>
      </w:pPr>
      <w:r>
        <w:rPr>
          <w:rFonts w:cs="Times New Roman"/>
          <w:bCs/>
          <w:szCs w:val="24"/>
        </w:rPr>
        <w:t xml:space="preserve">TTJA ei nõustu Elisa eeltoodud ettepanekuga. TTJA hinnangul on mõistlik ja põhjendatud, et kui kasutuses mitte oleva sidekaabli või alamtoru omanikku ei õnnestu tuvastada, siis jäävad </w:t>
      </w:r>
      <w:r>
        <w:rPr>
          <w:rFonts w:cs="Times New Roman"/>
          <w:bCs/>
          <w:szCs w:val="24"/>
        </w:rPr>
        <w:lastRenderedPageBreak/>
        <w:t xml:space="preserve">selle eemaldamise kulud eemaldamist taotlenud sideettevõtja kanda. </w:t>
      </w:r>
      <w:r w:rsidRPr="00777B30">
        <w:rPr>
          <w:rFonts w:cs="Times New Roman"/>
          <w:bCs/>
          <w:szCs w:val="24"/>
        </w:rPr>
        <w:t>Telia ei pea ainult ühe sideettevõtja ärihuvides taastama läbimatut/kahjustatud sidetoru lõiku,</w:t>
      </w:r>
      <w:r>
        <w:rPr>
          <w:rFonts w:cs="Times New Roman"/>
          <w:bCs/>
          <w:szCs w:val="24"/>
        </w:rPr>
        <w:t xml:space="preserve"> sh eemaldama kasutuses mitte olevat ja teadmata omanikuga sidekaablit,</w:t>
      </w:r>
      <w:r w:rsidRPr="00777B30">
        <w:rPr>
          <w:rFonts w:cs="Times New Roman"/>
          <w:bCs/>
          <w:szCs w:val="24"/>
        </w:rPr>
        <w:t xml:space="preserve"> kuna ei ole põhjendatud, et Telia ja teised sideettevõtjad kes ühiselt kannavad kogu Telia sidekaablitaristu kulusid rahastaksid ainult ühe sideettevõtja vajadust paigaldada ühte kaablit läbimatusse/kahjustatud lõiku. Läbimatu/kahjustatud sidetoru lõigu remondi kulud on põhjendatud kanda sidetorule juurdepääsu kuutasude arvestamise kulubaasi ainult juhul, kui selle tulemusel taastatakse vabu paigalduskohti rohkem kui ühele sideettevõtjale või taastatakse lisaks ka tehniline reserv. Sama põhimõte kehtib ka Telia enda suhtes. Telia ei tohi ainult enda sidekaabli paigaldamiseks tehtavate paigalduskoha taastamisega seotud remonttööde kulusid kanda sidetorude juurdepääsu tasude arvestamise kuludesse, kui sellega ei kaasne paigalduskohtade taastamine suuremas mahus, kui Telia sidekaabli paigaldamiseks vajalik või tehnilise reservi taastamine.</w:t>
      </w:r>
    </w:p>
    <w:p w14:paraId="5DD35FBB" w14:textId="77777777" w:rsidR="00D73153" w:rsidRDefault="00D73153" w:rsidP="00D73153">
      <w:pPr>
        <w:jc w:val="both"/>
        <w:rPr>
          <w:rFonts w:cs="Times New Roman"/>
          <w:bCs/>
          <w:szCs w:val="24"/>
        </w:rPr>
      </w:pPr>
    </w:p>
    <w:p w14:paraId="3A00BDFA" w14:textId="77777777" w:rsidR="001F60D8" w:rsidRDefault="001F60D8" w:rsidP="00D73153">
      <w:pPr>
        <w:jc w:val="both"/>
        <w:rPr>
          <w:rFonts w:cs="Times New Roman"/>
          <w:bCs/>
          <w:szCs w:val="24"/>
        </w:rPr>
      </w:pPr>
    </w:p>
    <w:p w14:paraId="110C7FB3" w14:textId="77777777" w:rsidR="00D73153" w:rsidRPr="00DB40E2" w:rsidRDefault="00D73153" w:rsidP="00D73153">
      <w:pPr>
        <w:pStyle w:val="Pealkiri2"/>
      </w:pPr>
      <w:bookmarkStart w:id="56" w:name="_Toc189040859"/>
      <w:r w:rsidRPr="00DB40E2">
        <w:t>Telia</w:t>
      </w:r>
      <w:bookmarkEnd w:id="56"/>
    </w:p>
    <w:p w14:paraId="278BA5AF" w14:textId="77777777" w:rsidR="00D73153" w:rsidRDefault="00D73153" w:rsidP="00D73153">
      <w:pPr>
        <w:tabs>
          <w:tab w:val="center" w:pos="2883"/>
          <w:tab w:val="center" w:pos="3605"/>
          <w:tab w:val="center" w:pos="4326"/>
          <w:tab w:val="center" w:pos="6806"/>
        </w:tabs>
        <w:ind w:left="-15"/>
        <w:rPr>
          <w:rFonts w:cs="Times New Roman"/>
          <w:bCs/>
          <w:szCs w:val="24"/>
        </w:rPr>
      </w:pPr>
    </w:p>
    <w:p w14:paraId="335FF222" w14:textId="77777777" w:rsidR="00D73153" w:rsidRPr="00443992" w:rsidRDefault="00D73153" w:rsidP="00D73153">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02D8C7BD" w14:textId="77777777" w:rsidR="00D73153" w:rsidRDefault="00D73153" w:rsidP="00D73153">
      <w:pPr>
        <w:jc w:val="both"/>
        <w:rPr>
          <w:rFonts w:cs="Times New Roman"/>
          <w:bCs/>
          <w:szCs w:val="24"/>
        </w:rPr>
      </w:pPr>
    </w:p>
    <w:p w14:paraId="517358C7" w14:textId="77777777" w:rsidR="00D73153" w:rsidRPr="00DB40E2" w:rsidRDefault="00D73153" w:rsidP="00D73153">
      <w:pPr>
        <w:jc w:val="both"/>
        <w:rPr>
          <w:rFonts w:cs="Times New Roman"/>
          <w:i/>
          <w:szCs w:val="24"/>
        </w:rPr>
      </w:pPr>
      <w:r w:rsidRPr="00DB40E2">
        <w:rPr>
          <w:rFonts w:cs="Times New Roman"/>
          <w:i/>
          <w:szCs w:val="24"/>
        </w:rPr>
        <w:t xml:space="preserve">4.13. Kasutuses mitteolevate sidekaablite eemaldamisest </w:t>
      </w:r>
    </w:p>
    <w:p w14:paraId="5121B032" w14:textId="77777777" w:rsidR="00D73153" w:rsidRPr="00DB40E2" w:rsidRDefault="00D73153" w:rsidP="00D73153">
      <w:pPr>
        <w:jc w:val="both"/>
        <w:rPr>
          <w:rFonts w:cs="Times New Roman"/>
          <w:i/>
          <w:szCs w:val="24"/>
        </w:rPr>
      </w:pPr>
      <w:r w:rsidRPr="00DB40E2">
        <w:rPr>
          <w:rFonts w:cs="Times New Roman"/>
          <w:i/>
          <w:szCs w:val="24"/>
        </w:rPr>
        <w:t xml:space="preserve"> </w:t>
      </w:r>
    </w:p>
    <w:p w14:paraId="14716035" w14:textId="77777777" w:rsidR="00D73153" w:rsidRPr="00DB40E2" w:rsidRDefault="00D73153" w:rsidP="00D73153">
      <w:pPr>
        <w:jc w:val="both"/>
        <w:rPr>
          <w:rFonts w:cs="Times New Roman"/>
          <w:i/>
          <w:szCs w:val="24"/>
        </w:rPr>
      </w:pPr>
      <w:r w:rsidRPr="00DB40E2">
        <w:rPr>
          <w:rFonts w:cs="Times New Roman"/>
          <w:i/>
          <w:szCs w:val="24"/>
        </w:rPr>
        <w:t xml:space="preserve">Kavandi punktiga 3.5.9 kavandatakse Teliale kohustuse panemist kasutuses mitte olevate sidekaablite eemaldamiseks sidetorust.  </w:t>
      </w:r>
    </w:p>
    <w:p w14:paraId="5C849643" w14:textId="77777777" w:rsidR="00D73153" w:rsidRPr="00DB40E2" w:rsidRDefault="00D73153" w:rsidP="00D73153">
      <w:pPr>
        <w:jc w:val="both"/>
        <w:rPr>
          <w:rFonts w:cs="Times New Roman"/>
          <w:i/>
          <w:szCs w:val="24"/>
        </w:rPr>
      </w:pPr>
      <w:r w:rsidRPr="00DB40E2">
        <w:rPr>
          <w:rFonts w:cs="Times New Roman"/>
          <w:i/>
          <w:szCs w:val="24"/>
        </w:rPr>
        <w:t xml:space="preserve">Kaablite (sh kaablikaitsetorude) demonteerimine on üldjuhul kaabli/kaablikaitsetoru omaniku kohustus. Telia on seda põhimõtet kajastanud kaablikanalisatsiooni rendi eeskirjas ning ka kohapeal tööde käigus on teise sideettevõtte alltöövõtjale meelde tuletatud, et kasutusest välja läinud kaablid tuleb eeskirja kohaselt eemaldada. Vaatamata sellele, pole seda iga kord tehtud eeskirja kohaselt. </w:t>
      </w:r>
    </w:p>
    <w:p w14:paraId="65856D57" w14:textId="77777777" w:rsidR="00D73153" w:rsidRPr="00DB40E2" w:rsidRDefault="00D73153" w:rsidP="00D73153">
      <w:pPr>
        <w:jc w:val="both"/>
        <w:rPr>
          <w:rFonts w:cs="Times New Roman"/>
          <w:i/>
          <w:szCs w:val="24"/>
        </w:rPr>
      </w:pPr>
      <w:r w:rsidRPr="00DB40E2">
        <w:rPr>
          <w:rFonts w:cs="Times New Roman"/>
          <w:i/>
          <w:szCs w:val="24"/>
        </w:rPr>
        <w:t xml:space="preserve">Samas, kui kaabli omanik ei ole seda ise teinud või ei tee seda ka meeldetuletuse saamisel jätkuvalt ise, siis põhimõtteliselt on Telia valmis taotluse saamisel kaablite eemaldamist ka ise korraldama, et tagada tööde teostamine Telia poolt usaldatud ja kogemustega töövõtja poolt.   </w:t>
      </w:r>
    </w:p>
    <w:p w14:paraId="4AC09D1D" w14:textId="77777777" w:rsidR="00D73153" w:rsidRPr="000B0358" w:rsidRDefault="00D73153" w:rsidP="00D73153">
      <w:pPr>
        <w:jc w:val="both"/>
        <w:rPr>
          <w:rFonts w:cs="Times New Roman"/>
          <w:i/>
          <w:szCs w:val="24"/>
        </w:rPr>
      </w:pPr>
      <w:r w:rsidRPr="00DB40E2">
        <w:rPr>
          <w:rFonts w:cs="Times New Roman"/>
          <w:i/>
          <w:szCs w:val="24"/>
        </w:rPr>
        <w:t xml:space="preserve">Praktilises võtmes on see problemaatiline, sest  sageli ei ole teada, kes on kaabli omanik ja/või kas kaabel on kasutusest väljas (seda saab ainult kaabli omanik öelda). Praktilisest kogemusest on ilmnenud, et sidekanalites märgistamata või kasutusel mitte olevate kaablite tuvastamine on väga keeruline. Olukorda raskendab see, niisuguseid kaableid on märkimisväärsel hulgal. </w:t>
      </w:r>
    </w:p>
    <w:p w14:paraId="5A583AB3" w14:textId="5EAE016B" w:rsidR="00D73153" w:rsidRPr="00DB40E2" w:rsidRDefault="00D73153" w:rsidP="00D73153">
      <w:pPr>
        <w:jc w:val="both"/>
        <w:rPr>
          <w:rFonts w:cs="Times New Roman"/>
          <w:i/>
          <w:szCs w:val="24"/>
        </w:rPr>
      </w:pPr>
      <w:r w:rsidRPr="00DB40E2">
        <w:rPr>
          <w:rFonts w:cs="Times New Roman"/>
          <w:i/>
          <w:szCs w:val="24"/>
        </w:rPr>
        <w:t xml:space="preserve">Näiteks, Maardus läbiviidud kaablikanalisatsiooni pistelise kontrolli tulemusena tuvastasime näiteks </w:t>
      </w:r>
      <w:r w:rsidR="00FE28CB">
        <w:rPr>
          <w:rFonts w:cs="Times New Roman"/>
          <w:i/>
          <w:szCs w:val="24"/>
        </w:rPr>
        <w:t>…*</w:t>
      </w:r>
      <w:r w:rsidR="00FE28CB">
        <w:rPr>
          <w:rFonts w:cs="Times New Roman"/>
          <w:i/>
          <w:szCs w:val="24"/>
        </w:rPr>
        <w:t xml:space="preserve"> </w:t>
      </w:r>
      <w:r w:rsidRPr="00DB40E2">
        <w:rPr>
          <w:rFonts w:cs="Times New Roman"/>
          <w:i/>
          <w:szCs w:val="24"/>
        </w:rPr>
        <w:t xml:space="preserve">kaablikaevus (3- või 4-suunalised) on paigaldatud </w:t>
      </w:r>
      <w:r w:rsidR="00FE28CB">
        <w:rPr>
          <w:rFonts w:cs="Times New Roman"/>
          <w:i/>
          <w:szCs w:val="24"/>
        </w:rPr>
        <w:t>…*</w:t>
      </w:r>
      <w:r w:rsidRPr="00DB40E2">
        <w:rPr>
          <w:rFonts w:cs="Times New Roman"/>
          <w:i/>
          <w:szCs w:val="24"/>
        </w:rPr>
        <w:t xml:space="preserve"> kaablit, neist aga </w:t>
      </w:r>
      <w:r w:rsidR="00FE28CB">
        <w:rPr>
          <w:rFonts w:cs="Times New Roman"/>
          <w:i/>
          <w:szCs w:val="24"/>
        </w:rPr>
        <w:t>…*</w:t>
      </w:r>
      <w:r w:rsidR="00FE28CB">
        <w:rPr>
          <w:rFonts w:cs="Times New Roman"/>
          <w:i/>
          <w:szCs w:val="24"/>
        </w:rPr>
        <w:t xml:space="preserve"> </w:t>
      </w:r>
      <w:r w:rsidRPr="00DB40E2">
        <w:rPr>
          <w:rFonts w:cs="Times New Roman"/>
          <w:i/>
          <w:szCs w:val="24"/>
        </w:rPr>
        <w:t xml:space="preserve">on paigaldatud omavoliliselt, </w:t>
      </w:r>
      <w:r w:rsidR="00FE28CB">
        <w:rPr>
          <w:rFonts w:cs="Times New Roman"/>
          <w:i/>
          <w:szCs w:val="24"/>
        </w:rPr>
        <w:t>…*</w:t>
      </w:r>
      <w:r w:rsidRPr="00DB40E2">
        <w:rPr>
          <w:rFonts w:cs="Times New Roman"/>
          <w:i/>
          <w:szCs w:val="24"/>
        </w:rPr>
        <w:t xml:space="preserve">. </w:t>
      </w:r>
      <w:r w:rsidR="00FE28CB">
        <w:rPr>
          <w:rFonts w:cs="Times New Roman"/>
          <w:i/>
          <w:szCs w:val="24"/>
        </w:rPr>
        <w:t>…*</w:t>
      </w:r>
    </w:p>
    <w:p w14:paraId="05D0C4B7" w14:textId="77777777" w:rsidR="00D73153" w:rsidRPr="00DB40E2" w:rsidRDefault="00D73153" w:rsidP="00D73153">
      <w:pPr>
        <w:jc w:val="both"/>
        <w:rPr>
          <w:rFonts w:cs="Times New Roman"/>
          <w:i/>
          <w:szCs w:val="24"/>
        </w:rPr>
      </w:pPr>
      <w:r w:rsidRPr="00DB40E2">
        <w:rPr>
          <w:rFonts w:cs="Times New Roman"/>
          <w:i/>
          <w:szCs w:val="24"/>
        </w:rPr>
        <w:t xml:space="preserve">Eraldiseisvalt, Telia ei ole veel jõudnud analüüsida õigusliku olukorda (ja seotud riske), kui turuotsuse järgselt tekiks laiem vajadus kaablite eemaldamiseks, sh selliselt, et kaablite </w:t>
      </w:r>
      <w:r w:rsidRPr="00DB40E2">
        <w:rPr>
          <w:rFonts w:cs="Times New Roman"/>
          <w:i/>
          <w:szCs w:val="24"/>
        </w:rPr>
        <w:lastRenderedPageBreak/>
        <w:t xml:space="preserve">omanikke ei ole võimalik tuvastada. Näiteks on võimalikud olukorras, kus kaabel on paigaldatud aastaid tagasi (ilmse korrektse vormistuseta). Samas võib selle paigaldanud ettevõtja esitada nõude Telia vastu tulenevalt pahausksest käitumisest, kui TTJA kohustuse täitmiseks eemaldatakse kaabliomanikku leidmata taristu.  </w:t>
      </w:r>
    </w:p>
    <w:p w14:paraId="3517523C" w14:textId="77777777" w:rsidR="00D73153" w:rsidRPr="00DB40E2" w:rsidRDefault="00D73153" w:rsidP="00D73153">
      <w:pPr>
        <w:jc w:val="both"/>
        <w:rPr>
          <w:rFonts w:cs="Times New Roman"/>
          <w:i/>
          <w:szCs w:val="24"/>
        </w:rPr>
      </w:pPr>
      <w:r w:rsidRPr="00DB40E2">
        <w:rPr>
          <w:rFonts w:cs="Times New Roman"/>
          <w:i/>
          <w:szCs w:val="24"/>
        </w:rPr>
        <w:t xml:space="preserve"> Selliselt tuleks kohustustes täpsustada ka seda, et kui ei õnnestu omanikku leida ning kaabli eemaldamine toob kaasa kahjunõude (kaabli omaniku või lõppkliendi) esitamise Telia vastu, on kaabli eemaldamist nõudval sideettevõtjal ka kohustus selline kahju hüvitada. </w:t>
      </w:r>
    </w:p>
    <w:p w14:paraId="5ABA92A6" w14:textId="77777777" w:rsidR="00D73153" w:rsidRPr="00DB40E2" w:rsidRDefault="00D73153" w:rsidP="00D73153">
      <w:pPr>
        <w:jc w:val="both"/>
        <w:rPr>
          <w:rFonts w:cs="Times New Roman"/>
          <w:i/>
          <w:szCs w:val="24"/>
        </w:rPr>
      </w:pPr>
      <w:r w:rsidRPr="00DB40E2">
        <w:rPr>
          <w:rFonts w:cs="Times New Roman"/>
          <w:i/>
          <w:szCs w:val="24"/>
        </w:rPr>
        <w:t xml:space="preserve"> Kasutuses mitte olevaid vaskkaableid eemaldab Telia järk-järgult kogu aeg, samas pigem juhtumipõhiselt, mitte hoogtöö korras planeeritud tegevusena. Mõistlik on hinnata seda aspekti täiendavalt juurdepääsu taotluste juures ja juhtumipõhine lähenemine võib olla asjakohane.  </w:t>
      </w:r>
    </w:p>
    <w:p w14:paraId="4298D5C1" w14:textId="77777777" w:rsidR="00D73153" w:rsidRPr="00DB40E2" w:rsidRDefault="00D73153" w:rsidP="00D73153">
      <w:pPr>
        <w:jc w:val="both"/>
        <w:rPr>
          <w:rFonts w:cs="Times New Roman"/>
          <w:i/>
          <w:szCs w:val="24"/>
        </w:rPr>
      </w:pPr>
      <w:r w:rsidRPr="00DB40E2">
        <w:rPr>
          <w:rFonts w:cs="Times New Roman"/>
          <w:i/>
          <w:szCs w:val="24"/>
        </w:rPr>
        <w:t xml:space="preserve"> Palume viia vastavatest tähelepanekutest lähtuvad muudatused sisse ka Kavandisse.   </w:t>
      </w:r>
    </w:p>
    <w:p w14:paraId="7C4D12B8" w14:textId="77777777" w:rsidR="00D73153" w:rsidRDefault="00D73153" w:rsidP="00D73153">
      <w:pPr>
        <w:jc w:val="both"/>
        <w:rPr>
          <w:rFonts w:cs="Times New Roman"/>
          <w:bCs/>
          <w:szCs w:val="24"/>
        </w:rPr>
      </w:pPr>
    </w:p>
    <w:p w14:paraId="33D4133B" w14:textId="77777777" w:rsidR="00D73153" w:rsidRDefault="00D73153" w:rsidP="00D73153">
      <w:pPr>
        <w:pStyle w:val="Pealkiri2"/>
      </w:pPr>
      <w:bookmarkStart w:id="57" w:name="_Toc189040860"/>
      <w:r>
        <w:t>TTJA: sidekaabli eemaldamisega kaasneda võivate kahjunõuete hüvitamine</w:t>
      </w:r>
      <w:bookmarkEnd w:id="57"/>
    </w:p>
    <w:p w14:paraId="69F297F8" w14:textId="77777777" w:rsidR="00D73153" w:rsidRDefault="00D73153" w:rsidP="00D73153">
      <w:pPr>
        <w:jc w:val="both"/>
        <w:rPr>
          <w:rFonts w:cs="Times New Roman"/>
          <w:bCs/>
          <w:szCs w:val="24"/>
        </w:rPr>
      </w:pPr>
    </w:p>
    <w:p w14:paraId="1ABD079F" w14:textId="14057304" w:rsidR="00D73153" w:rsidRDefault="00D73153" w:rsidP="00D73153">
      <w:pPr>
        <w:jc w:val="both"/>
        <w:rPr>
          <w:rFonts w:cs="Times New Roman"/>
          <w:bCs/>
          <w:szCs w:val="24"/>
        </w:rPr>
      </w:pPr>
      <w:r>
        <w:rPr>
          <w:rFonts w:cs="Times New Roman"/>
          <w:bCs/>
          <w:szCs w:val="24"/>
        </w:rPr>
        <w:t xml:space="preserve">TTJA nõustub Telia ettepanekuga, et on mõistlik ja põhjendatud, et sidekaabli eemaldamisega kaasneda võivad kahjunõuded jäävad </w:t>
      </w:r>
      <w:r w:rsidR="001F60D8">
        <w:rPr>
          <w:rFonts w:cs="Times New Roman"/>
          <w:bCs/>
          <w:szCs w:val="24"/>
        </w:rPr>
        <w:t>vastava</w:t>
      </w:r>
      <w:r>
        <w:rPr>
          <w:rFonts w:cs="Times New Roman"/>
          <w:bCs/>
          <w:szCs w:val="24"/>
        </w:rPr>
        <w:t xml:space="preserve"> sidekaabli omaniku kanda või kui omanikku ei õnnestu tuvastada, siis eemaldamist taotlenud sideettevõtja kanda.</w:t>
      </w:r>
      <w:r w:rsidR="001F60D8">
        <w:rPr>
          <w:rFonts w:cs="Times New Roman"/>
          <w:bCs/>
          <w:szCs w:val="24"/>
        </w:rPr>
        <w:t xml:space="preserve"> TTJA täiendab vastavalt otsuse lisa 4 </w:t>
      </w:r>
      <w:r w:rsidR="007A7F3A">
        <w:rPr>
          <w:rFonts w:cs="Times New Roman"/>
          <w:bCs/>
          <w:szCs w:val="24"/>
        </w:rPr>
        <w:t>ptk.-</w:t>
      </w:r>
      <w:r w:rsidR="001F60D8">
        <w:rPr>
          <w:rFonts w:cs="Times New Roman"/>
          <w:bCs/>
          <w:szCs w:val="24"/>
        </w:rPr>
        <w:t xml:space="preserve">i </w:t>
      </w:r>
      <w:r w:rsidR="001F60D8" w:rsidRPr="001F60D8">
        <w:rPr>
          <w:rFonts w:cs="Times New Roman"/>
          <w:bCs/>
          <w:szCs w:val="24"/>
        </w:rPr>
        <w:t xml:space="preserve">3.6.6 </w:t>
      </w:r>
      <w:r w:rsidR="001F60D8">
        <w:rPr>
          <w:rFonts w:cs="Times New Roman"/>
          <w:bCs/>
          <w:szCs w:val="24"/>
        </w:rPr>
        <w:t>„</w:t>
      </w:r>
      <w:r w:rsidR="001F60D8" w:rsidRPr="001F60D8">
        <w:rPr>
          <w:rFonts w:cs="Times New Roman"/>
          <w:bCs/>
          <w:szCs w:val="24"/>
        </w:rPr>
        <w:t>Kasutuses mitte olevate sidekaablite ja alamtorude eemaldamine</w:t>
      </w:r>
      <w:r w:rsidR="001F60D8">
        <w:rPr>
          <w:rFonts w:cs="Times New Roman"/>
          <w:bCs/>
          <w:szCs w:val="24"/>
        </w:rPr>
        <w:t>“.</w:t>
      </w:r>
    </w:p>
    <w:p w14:paraId="60DA2245" w14:textId="77777777" w:rsidR="00D73153" w:rsidRDefault="00D73153" w:rsidP="00D73153">
      <w:pPr>
        <w:jc w:val="both"/>
        <w:rPr>
          <w:rFonts w:cs="Times New Roman"/>
          <w:bCs/>
          <w:szCs w:val="24"/>
        </w:rPr>
      </w:pPr>
    </w:p>
    <w:p w14:paraId="6E70CD85" w14:textId="13A05DD2" w:rsidR="00D73153" w:rsidRDefault="00D73153" w:rsidP="00D73153">
      <w:pPr>
        <w:jc w:val="both"/>
        <w:rPr>
          <w:rFonts w:cs="Times New Roman"/>
          <w:bCs/>
          <w:szCs w:val="24"/>
        </w:rPr>
      </w:pPr>
    </w:p>
    <w:p w14:paraId="6834B4B6" w14:textId="39A7905D" w:rsidR="00D73153" w:rsidRPr="00133105" w:rsidRDefault="001F60D8" w:rsidP="00D73153">
      <w:pPr>
        <w:pStyle w:val="Pealkiri1"/>
      </w:pPr>
      <w:r>
        <w:t xml:space="preserve"> </w:t>
      </w:r>
      <w:bookmarkStart w:id="58" w:name="_Toc189040861"/>
      <w:r w:rsidR="00D73153">
        <w:t>Teabe asümmeetria ja ESS § 64 lg 2 p 3 nõuete täitmine</w:t>
      </w:r>
      <w:bookmarkEnd w:id="58"/>
    </w:p>
    <w:p w14:paraId="4905A8F8" w14:textId="77777777" w:rsidR="00D73153" w:rsidRDefault="00D73153" w:rsidP="00D73153">
      <w:pPr>
        <w:jc w:val="both"/>
        <w:rPr>
          <w:rFonts w:cs="Times New Roman"/>
          <w:bCs/>
          <w:szCs w:val="24"/>
        </w:rPr>
      </w:pPr>
    </w:p>
    <w:p w14:paraId="79301FC9" w14:textId="77777777" w:rsidR="00D73153" w:rsidRDefault="00D73153" w:rsidP="00D73153">
      <w:pPr>
        <w:pStyle w:val="Pealkiri2"/>
      </w:pPr>
      <w:bookmarkStart w:id="59" w:name="_Toc189040862"/>
      <w:r>
        <w:t>Elisa</w:t>
      </w:r>
      <w:bookmarkEnd w:id="59"/>
    </w:p>
    <w:p w14:paraId="46405F3A" w14:textId="77777777" w:rsidR="00D73153" w:rsidRDefault="00D73153" w:rsidP="00D73153">
      <w:pPr>
        <w:jc w:val="both"/>
        <w:rPr>
          <w:rFonts w:cs="Times New Roman"/>
          <w:bCs/>
          <w:szCs w:val="24"/>
        </w:rPr>
      </w:pPr>
    </w:p>
    <w:p w14:paraId="2E91FBA1" w14:textId="5A69412A" w:rsidR="00D73153" w:rsidRDefault="00D73153" w:rsidP="00D73153">
      <w:pPr>
        <w:jc w:val="both"/>
        <w:rPr>
          <w:rFonts w:cs="Times New Roman"/>
          <w:bCs/>
          <w:szCs w:val="24"/>
        </w:rPr>
      </w:pPr>
      <w:r w:rsidRPr="00CF5799">
        <w:rPr>
          <w:rFonts w:cs="Times New Roman"/>
          <w:bCs/>
          <w:szCs w:val="24"/>
        </w:rPr>
        <w:t>Elisa kirjutas oma 09.07.2024 kirjas nr 1-1/22 järgmist:</w:t>
      </w:r>
      <w:r w:rsidR="002E1977">
        <w:rPr>
          <w:rFonts w:cs="Times New Roman"/>
          <w:bCs/>
          <w:szCs w:val="24"/>
        </w:rPr>
        <w:tab/>
      </w:r>
    </w:p>
    <w:p w14:paraId="316F14E0" w14:textId="77777777" w:rsidR="00D73153" w:rsidRPr="003711BF" w:rsidRDefault="00D73153" w:rsidP="00D73153">
      <w:pPr>
        <w:rPr>
          <w:i/>
          <w:iCs/>
        </w:rPr>
      </w:pPr>
      <w:r>
        <w:rPr>
          <w:i/>
          <w:iCs/>
        </w:rPr>
        <w:t xml:space="preserve">6. </w:t>
      </w:r>
      <w:r w:rsidRPr="003711BF">
        <w:rPr>
          <w:i/>
          <w:iCs/>
        </w:rPr>
        <w:t xml:space="preserve">Muud ettepanekud ja tähelepanekud </w:t>
      </w:r>
    </w:p>
    <w:p w14:paraId="0D80907F" w14:textId="77777777" w:rsidR="00D73153" w:rsidRPr="005C5D69" w:rsidRDefault="00D73153" w:rsidP="00D73153">
      <w:pPr>
        <w:jc w:val="both"/>
        <w:rPr>
          <w:rFonts w:cs="Times New Roman"/>
          <w:bCs/>
          <w:i/>
          <w:iCs/>
          <w:szCs w:val="24"/>
        </w:rPr>
      </w:pPr>
      <w:r w:rsidRPr="005C5D69">
        <w:rPr>
          <w:rFonts w:cs="Times New Roman"/>
          <w:bCs/>
          <w:i/>
          <w:iCs/>
          <w:szCs w:val="24"/>
        </w:rPr>
        <w:t>…</w:t>
      </w:r>
    </w:p>
    <w:p w14:paraId="183417AE" w14:textId="77777777" w:rsidR="00D73153" w:rsidRDefault="00D73153" w:rsidP="00D73153">
      <w:pPr>
        <w:jc w:val="both"/>
        <w:rPr>
          <w:rFonts w:cs="Times New Roman"/>
          <w:bCs/>
          <w:szCs w:val="24"/>
        </w:rPr>
      </w:pPr>
    </w:p>
    <w:p w14:paraId="217D22E3" w14:textId="77777777" w:rsidR="00D73153" w:rsidRPr="004012F2" w:rsidRDefault="00D73153" w:rsidP="00D73153">
      <w:pPr>
        <w:jc w:val="both"/>
        <w:rPr>
          <w:rFonts w:cs="Times New Roman"/>
          <w:bCs/>
          <w:i/>
          <w:iCs/>
          <w:szCs w:val="24"/>
        </w:rPr>
      </w:pPr>
      <w:r>
        <w:rPr>
          <w:rFonts w:cs="Times New Roman"/>
          <w:bCs/>
          <w:i/>
          <w:iCs/>
          <w:szCs w:val="24"/>
        </w:rPr>
        <w:t xml:space="preserve">(H) </w:t>
      </w:r>
      <w:r w:rsidRPr="004012F2">
        <w:rPr>
          <w:rFonts w:cs="Times New Roman"/>
          <w:bCs/>
          <w:i/>
          <w:iCs/>
          <w:szCs w:val="24"/>
        </w:rPr>
        <w:t xml:space="preserve">Juurdepääs – </w:t>
      </w:r>
      <w:r w:rsidRPr="004012F2">
        <w:rPr>
          <w:rFonts w:cs="Times New Roman"/>
          <w:bCs/>
          <w:i/>
          <w:iCs/>
          <w:szCs w:val="24"/>
          <w:u w:val="single"/>
        </w:rPr>
        <w:t>ESS § 64 lg 2 p 3</w:t>
      </w:r>
      <w:r w:rsidRPr="004012F2">
        <w:rPr>
          <w:rFonts w:cs="Times New Roman"/>
          <w:bCs/>
          <w:i/>
          <w:iCs/>
          <w:szCs w:val="24"/>
        </w:rPr>
        <w:t xml:space="preserve">: nii seaduse kui ka kehtiva ja kavandatud regulatsiooni kohaselt peab MTE/Telia „kasutama juurdepääsuga seoses saadud teavet üksnes [juurdepääsuteenuse] osutamiseks ja mitte avaldama seda 3-ndatele isikutele, kaasa arvatud oma koostööpartneritele ja tütarettevõtjatele, kui seaduses ei ole sätestatud teisiti.“ See on kohustus mis nõuab Telialt nn Hiina müüre jae- ja </w:t>
      </w:r>
      <w:proofErr w:type="spellStart"/>
      <w:r w:rsidRPr="004012F2">
        <w:rPr>
          <w:rFonts w:cs="Times New Roman"/>
          <w:bCs/>
          <w:i/>
          <w:iCs/>
          <w:szCs w:val="24"/>
        </w:rPr>
        <w:t>hulgiäri</w:t>
      </w:r>
      <w:proofErr w:type="spellEnd"/>
      <w:r w:rsidRPr="004012F2">
        <w:rPr>
          <w:rFonts w:cs="Times New Roman"/>
          <w:bCs/>
          <w:i/>
          <w:iCs/>
          <w:szCs w:val="24"/>
        </w:rPr>
        <w:t xml:space="preserve"> vahele. Kas TTJA on kunagi</w:t>
      </w:r>
      <w:r w:rsidRPr="004012F2">
        <w:rPr>
          <w:rFonts w:cs="Times New Roman"/>
          <w:b/>
          <w:bCs/>
          <w:i/>
          <w:iCs/>
          <w:szCs w:val="24"/>
        </w:rPr>
        <w:t xml:space="preserve"> kontrollinud</w:t>
      </w:r>
      <w:r w:rsidRPr="004012F2">
        <w:rPr>
          <w:rFonts w:cs="Times New Roman"/>
          <w:bCs/>
          <w:i/>
          <w:iCs/>
          <w:szCs w:val="24"/>
        </w:rPr>
        <w:t xml:space="preserve">, et kas ja kuidas Telia seda kohustust täidab ja kas ta saab sellest kohustusest üldse samamoodi aru (st et tema jae- ja </w:t>
      </w:r>
      <w:proofErr w:type="spellStart"/>
      <w:r w:rsidRPr="004012F2">
        <w:rPr>
          <w:rFonts w:cs="Times New Roman"/>
          <w:bCs/>
          <w:i/>
          <w:iCs/>
          <w:szCs w:val="24"/>
        </w:rPr>
        <w:t>hulgiäri</w:t>
      </w:r>
      <w:proofErr w:type="spellEnd"/>
      <w:r w:rsidRPr="004012F2">
        <w:rPr>
          <w:rFonts w:cs="Times New Roman"/>
          <w:bCs/>
          <w:i/>
          <w:iCs/>
          <w:szCs w:val="24"/>
        </w:rPr>
        <w:t xml:space="preserve"> vahel ei või teiste operaatorite (jaetasandi konkurentide) juurdepääsu puudutav info nö vabalt liikuda)? Meil on olnud juhtumeid, kus </w:t>
      </w:r>
      <w:r w:rsidRPr="004012F2">
        <w:rPr>
          <w:rFonts w:cs="Times New Roman"/>
          <w:bCs/>
          <w:i/>
          <w:iCs/>
          <w:szCs w:val="24"/>
        </w:rPr>
        <w:lastRenderedPageBreak/>
        <w:t xml:space="preserve">peale tehniliste tingimuste päringu tegemist hakkab Telia paralleelselt samas kohas oma võrku ehitama. </w:t>
      </w:r>
    </w:p>
    <w:p w14:paraId="58B02C8A" w14:textId="77777777" w:rsidR="00D73153" w:rsidRPr="004012F2" w:rsidRDefault="00D73153" w:rsidP="00D73153">
      <w:pPr>
        <w:jc w:val="both"/>
        <w:rPr>
          <w:rFonts w:cs="Times New Roman"/>
          <w:bCs/>
          <w:i/>
          <w:iCs/>
          <w:szCs w:val="24"/>
        </w:rPr>
      </w:pPr>
      <w:r w:rsidRPr="004012F2">
        <w:rPr>
          <w:rFonts w:cs="Times New Roman"/>
          <w:bCs/>
          <w:i/>
          <w:iCs/>
          <w:szCs w:val="24"/>
        </w:rPr>
        <w:t xml:space="preserve"> </w:t>
      </w:r>
    </w:p>
    <w:p w14:paraId="79A98E4F" w14:textId="77777777" w:rsidR="00D73153" w:rsidRPr="004012F2" w:rsidRDefault="00D73153" w:rsidP="00D73153">
      <w:pPr>
        <w:ind w:left="454"/>
        <w:jc w:val="both"/>
        <w:rPr>
          <w:rFonts w:cs="Times New Roman"/>
          <w:bCs/>
          <w:i/>
          <w:iCs/>
          <w:szCs w:val="24"/>
        </w:rPr>
      </w:pPr>
      <w:r w:rsidRPr="004012F2">
        <w:rPr>
          <w:rFonts w:cs="Times New Roman"/>
          <w:bCs/>
          <w:i/>
          <w:iCs/>
          <w:szCs w:val="24"/>
        </w:rPr>
        <w:t>Konkurentsiamet on ses osas öelnud väga tabavalt: „Regulatsiooni tõhusus oleneb mitte üksnes otsuses sätestatavate lahenduste idee headusest, vaid samavõrd sellest, kuidas regulatsioonialune ettevõtja talle pandud kohustusi täitma hakkab.“</w:t>
      </w:r>
    </w:p>
    <w:p w14:paraId="78C56747" w14:textId="77777777" w:rsidR="00D73153" w:rsidRDefault="00D73153" w:rsidP="00D73153">
      <w:pPr>
        <w:jc w:val="both"/>
        <w:rPr>
          <w:rFonts w:cs="Times New Roman"/>
          <w:bCs/>
          <w:szCs w:val="24"/>
        </w:rPr>
      </w:pPr>
    </w:p>
    <w:p w14:paraId="690622E0" w14:textId="77777777" w:rsidR="001F60D8" w:rsidRDefault="001F60D8" w:rsidP="00D73153">
      <w:pPr>
        <w:jc w:val="both"/>
        <w:rPr>
          <w:rFonts w:cs="Times New Roman"/>
          <w:bCs/>
          <w:szCs w:val="24"/>
        </w:rPr>
      </w:pPr>
    </w:p>
    <w:p w14:paraId="4818154A" w14:textId="77777777" w:rsidR="00D73153" w:rsidRDefault="00D73153" w:rsidP="00D73153">
      <w:pPr>
        <w:pStyle w:val="Pealkiri2"/>
      </w:pPr>
      <w:bookmarkStart w:id="60" w:name="_Toc189040863"/>
      <w:r w:rsidRPr="00D52612">
        <w:t>TTJA</w:t>
      </w:r>
      <w:bookmarkEnd w:id="60"/>
    </w:p>
    <w:p w14:paraId="571A465B" w14:textId="77777777" w:rsidR="001F60D8" w:rsidRPr="001F60D8" w:rsidRDefault="001F60D8" w:rsidP="001F60D8">
      <w:pPr>
        <w:rPr>
          <w:lang w:eastAsia="et-EE"/>
        </w:rPr>
      </w:pPr>
    </w:p>
    <w:p w14:paraId="5EF59385" w14:textId="77777777" w:rsidR="00D73153" w:rsidRPr="00883566" w:rsidRDefault="00D73153" w:rsidP="00D73153">
      <w:pPr>
        <w:jc w:val="both"/>
        <w:rPr>
          <w:rFonts w:cs="Times New Roman"/>
        </w:rPr>
      </w:pPr>
      <w:r>
        <w:rPr>
          <w:rFonts w:cs="Times New Roman"/>
          <w:bCs/>
          <w:szCs w:val="24"/>
        </w:rPr>
        <w:t xml:space="preserve">TTJA nõustub, et on oluline tagada, et Telia täidaks ESS § 64 lõige 2 punktis 3 sätestatud kohustust ja </w:t>
      </w:r>
      <w:r w:rsidRPr="00271323">
        <w:rPr>
          <w:rFonts w:cs="Times New Roman"/>
          <w:bCs/>
          <w:szCs w:val="24"/>
        </w:rPr>
        <w:t>kasuta</w:t>
      </w:r>
      <w:r>
        <w:rPr>
          <w:rFonts w:cs="Times New Roman"/>
          <w:bCs/>
          <w:szCs w:val="24"/>
        </w:rPr>
        <w:t>b</w:t>
      </w:r>
      <w:r w:rsidRPr="00271323">
        <w:rPr>
          <w:rFonts w:cs="Times New Roman"/>
          <w:bCs/>
          <w:szCs w:val="24"/>
        </w:rPr>
        <w:t xml:space="preserve"> juurdepääsu seoses saadud teavet üksnes vastava teenuse osutamiseks ning mitte avaldama seda kolmandale isikule, eelkõige teisele struktuuriüksusele, tütarettevõtjale ega partnerile, kellele selline teave võiks anda konkurentsieeliseid, kui seaduses ei ole sätestatud teisiti</w:t>
      </w:r>
      <w:r>
        <w:rPr>
          <w:rFonts w:cs="Times New Roman"/>
          <w:bCs/>
          <w:szCs w:val="24"/>
        </w:rPr>
        <w:t xml:space="preserve">. </w:t>
      </w:r>
      <w:r w:rsidRPr="00883566">
        <w:rPr>
          <w:rFonts w:cs="Times New Roman"/>
        </w:rPr>
        <w:t xml:space="preserve">TTJA ei ole eeltoodud kohustuse täitmise osas järelevalve menetlusi läbi viinud. </w:t>
      </w:r>
    </w:p>
    <w:p w14:paraId="0E2934C7" w14:textId="77777777" w:rsidR="00D73153" w:rsidRDefault="00D73153" w:rsidP="00D73153">
      <w:pPr>
        <w:jc w:val="both"/>
        <w:rPr>
          <w:rFonts w:cs="Times New Roman"/>
          <w:bCs/>
          <w:szCs w:val="24"/>
        </w:rPr>
      </w:pPr>
      <w:r>
        <w:rPr>
          <w:rFonts w:cs="Times New Roman"/>
          <w:bCs/>
          <w:szCs w:val="24"/>
        </w:rPr>
        <w:t xml:space="preserve">Sama põhimõtet rõhutab ka </w:t>
      </w:r>
      <w:r w:rsidRPr="001C2D1B">
        <w:rPr>
          <w:rFonts w:cs="Times New Roman"/>
          <w:bCs/>
          <w:szCs w:val="24"/>
        </w:rPr>
        <w:t>EK 2024 kohustuste soovitus</w:t>
      </w:r>
      <w:r>
        <w:rPr>
          <w:rFonts w:cs="Times New Roman"/>
          <w:bCs/>
          <w:szCs w:val="24"/>
        </w:rPr>
        <w:t xml:space="preserve">, mille kohaselt: </w:t>
      </w:r>
    </w:p>
    <w:p w14:paraId="5DDA7981" w14:textId="77777777" w:rsidR="00D73153" w:rsidRPr="00883566" w:rsidRDefault="00D73153" w:rsidP="00D73153">
      <w:pPr>
        <w:ind w:left="720"/>
        <w:jc w:val="both"/>
        <w:rPr>
          <w:rFonts w:cs="Times New Roman"/>
        </w:rPr>
      </w:pPr>
      <w:r w:rsidRPr="00883566">
        <w:rPr>
          <w:rFonts w:cs="Times New Roman"/>
        </w:rPr>
        <w:t>Kui MTE hulgimüüki korraldavad üksused (sh asjaomaste partnerid)  on eelnevalt teadlikud juurdepääsu taotleja (sh teise konkureeriva sideettevõtja) teenuste kasutuselevõtu plaanidest (sh sidevõrgu arenduse ja kasutuselevõtu plaanidest), peaksid riikide reguleerivad asutused tagama, et sellist teavet ei jagata MTE jaemüüki korraldavate üksustega (sh asjaomaste partneritega), et MTE ei saaks ebaõiglast konkurentsieelist. Miinimumnõudena peaksid riikide reguleerivad asutused tagama, et MTE jaemüügiga tegelevad töötajad ei osale MTE sellistes struktuurides, mis kas otseselt või kaudselt vastutavad hulgimüügisisenditele juurdepääsu haldamise eest. Riikide reguleerivad asutused võivad nõuda, et MTE esitaks igal aastal aruande, milles kirjeldatakse:</w:t>
      </w:r>
    </w:p>
    <w:p w14:paraId="21742115" w14:textId="77777777" w:rsidR="00D73153" w:rsidRPr="00883566" w:rsidRDefault="00D73153" w:rsidP="00D73153">
      <w:pPr>
        <w:ind w:left="1440"/>
        <w:jc w:val="both"/>
        <w:rPr>
          <w:rFonts w:cs="Times New Roman"/>
        </w:rPr>
      </w:pPr>
      <w:r w:rsidRPr="00883566">
        <w:rPr>
          <w:rFonts w:cs="Times New Roman"/>
        </w:rPr>
        <w:t xml:space="preserve">a) tavasid, millega tagatakse, et hulgi- ja jaemüügiettevõtjad ei jaga omavahel tundlikku teavet; </w:t>
      </w:r>
    </w:p>
    <w:p w14:paraId="7F25E696" w14:textId="77777777" w:rsidR="00D73153" w:rsidRPr="00883566" w:rsidRDefault="00D73153" w:rsidP="00D73153">
      <w:pPr>
        <w:ind w:left="720" w:firstLine="720"/>
        <w:jc w:val="both"/>
        <w:rPr>
          <w:rFonts w:cs="Times New Roman"/>
        </w:rPr>
      </w:pPr>
      <w:r w:rsidRPr="00883566">
        <w:rPr>
          <w:rFonts w:cs="Times New Roman"/>
        </w:rPr>
        <w:t>b) kõiki väidetavaid rikkumisi;</w:t>
      </w:r>
    </w:p>
    <w:p w14:paraId="6C0BFF07" w14:textId="77777777" w:rsidR="00D73153" w:rsidRPr="00883566" w:rsidRDefault="00D73153" w:rsidP="00D73153">
      <w:pPr>
        <w:jc w:val="both"/>
        <w:rPr>
          <w:rFonts w:cs="Times New Roman"/>
        </w:rPr>
      </w:pPr>
      <w:r w:rsidRPr="00883566">
        <w:rPr>
          <w:rFonts w:cs="Times New Roman"/>
        </w:rPr>
        <w:tab/>
      </w:r>
      <w:r w:rsidRPr="00883566">
        <w:rPr>
          <w:rFonts w:cs="Times New Roman"/>
        </w:rPr>
        <w:tab/>
        <w:t>c) võetud parandusmeetmeid.</w:t>
      </w:r>
    </w:p>
    <w:p w14:paraId="6AB989DD" w14:textId="747577E1" w:rsidR="00D73153" w:rsidRPr="00883566" w:rsidRDefault="00D73153" w:rsidP="00D73153">
      <w:pPr>
        <w:jc w:val="both"/>
        <w:rPr>
          <w:rFonts w:cs="Times New Roman"/>
        </w:rPr>
      </w:pPr>
      <w:r w:rsidRPr="00883566">
        <w:rPr>
          <w:rFonts w:cs="Times New Roman"/>
        </w:rPr>
        <w:t xml:space="preserve">TTJA on seisukohal, et </w:t>
      </w:r>
      <w:r>
        <w:rPr>
          <w:rFonts w:cs="Times New Roman"/>
        </w:rPr>
        <w:t>eel</w:t>
      </w:r>
      <w:r w:rsidRPr="00883566">
        <w:rPr>
          <w:rFonts w:cs="Times New Roman"/>
        </w:rPr>
        <w:t xml:space="preserve">nimetatud kohustuse täitmise tagamine on oluline konkurentsi tagamiseks </w:t>
      </w:r>
      <w:r>
        <w:rPr>
          <w:rFonts w:cs="Times New Roman"/>
        </w:rPr>
        <w:t>sidekaablitaristule juurdepääsu hulgiturgudele järgnevatel</w:t>
      </w:r>
      <w:r w:rsidRPr="00883566">
        <w:rPr>
          <w:rFonts w:cs="Times New Roman"/>
        </w:rPr>
        <w:t xml:space="preserve"> tur</w:t>
      </w:r>
      <w:r>
        <w:rPr>
          <w:rFonts w:cs="Times New Roman"/>
        </w:rPr>
        <w:t>g</w:t>
      </w:r>
      <w:r w:rsidRPr="00883566">
        <w:rPr>
          <w:rFonts w:cs="Times New Roman"/>
        </w:rPr>
        <w:t>u</w:t>
      </w:r>
      <w:r>
        <w:rPr>
          <w:rFonts w:cs="Times New Roman"/>
        </w:rPr>
        <w:t>de</w:t>
      </w:r>
      <w:r w:rsidRPr="00883566">
        <w:rPr>
          <w:rFonts w:cs="Times New Roman"/>
        </w:rPr>
        <w:t>l</w:t>
      </w:r>
      <w:r w:rsidR="006D4C57">
        <w:rPr>
          <w:rFonts w:cs="Times New Roman"/>
        </w:rPr>
        <w:t xml:space="preserve">, mistõttu täiendab Telia kohustusi ja lisab otsuse lisasse 4 </w:t>
      </w:r>
      <w:r w:rsidR="007A7F3A">
        <w:rPr>
          <w:rFonts w:cs="Times New Roman"/>
        </w:rPr>
        <w:t>ptk.-</w:t>
      </w:r>
      <w:r w:rsidR="006D4C57">
        <w:rPr>
          <w:rFonts w:cs="Times New Roman"/>
        </w:rPr>
        <w:t xml:space="preserve">i </w:t>
      </w:r>
      <w:r w:rsidR="006D4C57" w:rsidRPr="006D4C57">
        <w:rPr>
          <w:rFonts w:cs="Times New Roman"/>
        </w:rPr>
        <w:t xml:space="preserve">4.4.3 </w:t>
      </w:r>
      <w:r w:rsidR="006D4C57">
        <w:rPr>
          <w:rFonts w:cs="Times New Roman"/>
        </w:rPr>
        <w:t>„</w:t>
      </w:r>
      <w:r w:rsidR="006D4C57" w:rsidRPr="006D4C57">
        <w:rPr>
          <w:rFonts w:cs="Times New Roman"/>
        </w:rPr>
        <w:t>Teabe asümmeetria</w:t>
      </w:r>
      <w:r w:rsidR="006D4C57">
        <w:rPr>
          <w:rFonts w:cs="Times New Roman"/>
        </w:rPr>
        <w:t>“</w:t>
      </w:r>
      <w:r w:rsidRPr="00883566">
        <w:rPr>
          <w:rFonts w:cs="Times New Roman"/>
        </w:rPr>
        <w:t xml:space="preserve">. </w:t>
      </w:r>
    </w:p>
    <w:p w14:paraId="7728BC0D" w14:textId="77777777" w:rsidR="00D73153" w:rsidRDefault="00D73153" w:rsidP="00D73153">
      <w:pPr>
        <w:jc w:val="both"/>
        <w:rPr>
          <w:rFonts w:cs="Times New Roman"/>
          <w:bCs/>
          <w:szCs w:val="24"/>
        </w:rPr>
      </w:pPr>
    </w:p>
    <w:p w14:paraId="493A23A0" w14:textId="77777777" w:rsidR="00B91EF5" w:rsidRPr="00133105" w:rsidRDefault="00B91EF5" w:rsidP="00B91EF5">
      <w:pPr>
        <w:pStyle w:val="Pealkiri1"/>
      </w:pPr>
      <w:bookmarkStart w:id="61" w:name="_Toc189040864"/>
      <w:r>
        <w:t>Hoonesse sisenevate sidetorude kaasamine ja defineerimine</w:t>
      </w:r>
      <w:bookmarkEnd w:id="61"/>
      <w:r>
        <w:t xml:space="preserve"> </w:t>
      </w:r>
    </w:p>
    <w:p w14:paraId="56759D18" w14:textId="77777777" w:rsidR="00B91EF5" w:rsidRDefault="00B91EF5" w:rsidP="00B91EF5">
      <w:pPr>
        <w:jc w:val="both"/>
        <w:rPr>
          <w:rFonts w:cs="Times New Roman"/>
          <w:b/>
          <w:iCs/>
          <w:szCs w:val="24"/>
        </w:rPr>
      </w:pPr>
    </w:p>
    <w:p w14:paraId="7918981A" w14:textId="77777777" w:rsidR="00B91EF5" w:rsidRDefault="00B91EF5" w:rsidP="00B91EF5">
      <w:pPr>
        <w:pStyle w:val="Pealkiri2"/>
      </w:pPr>
      <w:bookmarkStart w:id="62" w:name="_Toc189040865"/>
      <w:r w:rsidRPr="0074556D">
        <w:lastRenderedPageBreak/>
        <w:t>Elisa</w:t>
      </w:r>
      <w:bookmarkEnd w:id="62"/>
    </w:p>
    <w:p w14:paraId="74D25D23" w14:textId="77777777" w:rsidR="006D4C57" w:rsidRPr="006D4C57" w:rsidRDefault="006D4C57" w:rsidP="006D4C57">
      <w:pPr>
        <w:rPr>
          <w:lang w:eastAsia="et-EE"/>
        </w:rPr>
      </w:pPr>
    </w:p>
    <w:p w14:paraId="3F901D59" w14:textId="77777777" w:rsidR="00B91EF5" w:rsidRPr="00CF5799" w:rsidRDefault="00B91EF5" w:rsidP="00B91EF5">
      <w:pPr>
        <w:jc w:val="both"/>
        <w:rPr>
          <w:rFonts w:cs="Times New Roman"/>
          <w:bCs/>
          <w:szCs w:val="24"/>
        </w:rPr>
      </w:pPr>
      <w:r w:rsidRPr="00CF5799">
        <w:rPr>
          <w:rFonts w:cs="Times New Roman"/>
          <w:bCs/>
          <w:szCs w:val="24"/>
        </w:rPr>
        <w:t>Elisa kirjutas oma 09.07.2024 kirjas nr 1-1/22 järgmist:</w:t>
      </w:r>
    </w:p>
    <w:p w14:paraId="16C2BB92" w14:textId="77777777" w:rsidR="00B91EF5" w:rsidRDefault="00B91EF5" w:rsidP="00B91EF5">
      <w:pPr>
        <w:jc w:val="both"/>
        <w:rPr>
          <w:rFonts w:cs="Times New Roman"/>
          <w:bCs/>
          <w:szCs w:val="24"/>
        </w:rPr>
      </w:pPr>
    </w:p>
    <w:p w14:paraId="47A29A85" w14:textId="77777777" w:rsidR="00B91EF5" w:rsidRDefault="00B91EF5" w:rsidP="00B91EF5">
      <w:pPr>
        <w:pStyle w:val="Loendilik"/>
        <w:ind w:left="0"/>
        <w:rPr>
          <w:i/>
          <w:iCs/>
        </w:rPr>
      </w:pPr>
      <w:r w:rsidRPr="003711BF">
        <w:rPr>
          <w:i/>
          <w:iCs/>
        </w:rPr>
        <w:t xml:space="preserve">6. Muud ettepanekud ja tähelepanekud </w:t>
      </w:r>
    </w:p>
    <w:p w14:paraId="440EA8EC" w14:textId="77777777" w:rsidR="00B91EF5" w:rsidRPr="00533DEE" w:rsidRDefault="00B91EF5" w:rsidP="00B91EF5">
      <w:pPr>
        <w:numPr>
          <w:ilvl w:val="0"/>
          <w:numId w:val="49"/>
        </w:numPr>
        <w:jc w:val="both"/>
        <w:rPr>
          <w:rFonts w:cs="Times New Roman"/>
          <w:i/>
          <w:iCs/>
          <w:szCs w:val="24"/>
        </w:rPr>
      </w:pPr>
      <w:r w:rsidRPr="00533DEE">
        <w:rPr>
          <w:rFonts w:cs="Times New Roman"/>
          <w:i/>
          <w:iCs/>
          <w:szCs w:val="24"/>
        </w:rPr>
        <w:t xml:space="preserve">Juurdepääs – </w:t>
      </w:r>
      <w:r w:rsidRPr="00533DEE">
        <w:rPr>
          <w:rFonts w:cs="Times New Roman"/>
          <w:i/>
          <w:iCs/>
          <w:szCs w:val="24"/>
          <w:u w:val="single"/>
        </w:rPr>
        <w:t>sisestus hoonesse</w:t>
      </w:r>
      <w:r w:rsidRPr="00533DEE">
        <w:rPr>
          <w:rFonts w:cs="Times New Roman"/>
          <w:i/>
          <w:iCs/>
          <w:szCs w:val="24"/>
        </w:rPr>
        <w:t>: vältimaks ebaselgust, vaidlusi ja otsuse tagantjärgi sisustamist tuleb otsuses tagada ja selgesõnaliselt sätestada, et juurdepääs Telia sidekaablitaristule (st Telia MTE kohustus) katab hoonesse sisenevaid sidetorusid (sisestust hoonesse, nn majasisendit).</w:t>
      </w:r>
      <w:r w:rsidRPr="00533DEE">
        <w:rPr>
          <w:rFonts w:cs="Times New Roman"/>
          <w:i/>
          <w:iCs/>
          <w:szCs w:val="24"/>
          <w:vertAlign w:val="superscript"/>
        </w:rPr>
        <w:t>24</w:t>
      </w:r>
      <w:r w:rsidRPr="00533DEE">
        <w:rPr>
          <w:rFonts w:cs="Times New Roman"/>
          <w:i/>
          <w:iCs/>
          <w:szCs w:val="24"/>
        </w:rPr>
        <w:t xml:space="preserve"> Seda võib teha nt „sidekaablitaristu“ ja/või „sidetoru“ mõiste täiendamisega uue kavandi lisas 1. </w:t>
      </w:r>
    </w:p>
    <w:p w14:paraId="01733FF4" w14:textId="77777777" w:rsidR="00B91EF5" w:rsidRDefault="00B91EF5" w:rsidP="00B91EF5">
      <w:pPr>
        <w:jc w:val="both"/>
        <w:rPr>
          <w:rFonts w:cs="Times New Roman"/>
          <w:bCs/>
          <w:szCs w:val="24"/>
        </w:rPr>
      </w:pPr>
    </w:p>
    <w:p w14:paraId="3D691B6E" w14:textId="77777777" w:rsidR="00B91EF5" w:rsidRPr="00157B49" w:rsidRDefault="00B91EF5" w:rsidP="00B91EF5">
      <w:pPr>
        <w:pStyle w:val="Pealkiri2"/>
      </w:pPr>
      <w:bookmarkStart w:id="63" w:name="_Toc189040866"/>
      <w:r w:rsidRPr="00157B49">
        <w:t>TTJA</w:t>
      </w:r>
      <w:bookmarkEnd w:id="63"/>
    </w:p>
    <w:p w14:paraId="044E0FC0" w14:textId="77777777" w:rsidR="00B91EF5" w:rsidRDefault="00B91EF5" w:rsidP="00B91EF5">
      <w:pPr>
        <w:jc w:val="both"/>
        <w:rPr>
          <w:rFonts w:cs="Times New Roman"/>
          <w:bCs/>
          <w:szCs w:val="24"/>
        </w:rPr>
      </w:pPr>
    </w:p>
    <w:p w14:paraId="41BEEDF3" w14:textId="04ECB8F0" w:rsidR="00B91EF5" w:rsidRDefault="00B91EF5" w:rsidP="00B91EF5">
      <w:pPr>
        <w:jc w:val="both"/>
        <w:rPr>
          <w:rFonts w:cs="Times New Roman"/>
          <w:bCs/>
          <w:szCs w:val="24"/>
        </w:rPr>
      </w:pPr>
      <w:r>
        <w:rPr>
          <w:rFonts w:cs="Times New Roman"/>
          <w:bCs/>
          <w:szCs w:val="24"/>
        </w:rPr>
        <w:t>TTJA tervitab Elisa ettepanekut selgemalt defineerida, et sidetoru mõiste hõlmab ka  hoonesse sisenevaid sidetorusid, need on sidetorud, mis on ühendatud hoonega ja mille kaudu saab hoonega ühendada sidekaabli ja/või alamtoru ning</w:t>
      </w:r>
      <w:r w:rsidRPr="004524A0">
        <w:rPr>
          <w:rFonts w:cs="Times New Roman"/>
          <w:bCs/>
          <w:szCs w:val="24"/>
        </w:rPr>
        <w:t xml:space="preserve"> </w:t>
      </w:r>
      <w:r>
        <w:rPr>
          <w:rFonts w:cs="Times New Roman"/>
          <w:bCs/>
          <w:szCs w:val="24"/>
        </w:rPr>
        <w:t>jõuda hoonesisese füüsilise taristuni.</w:t>
      </w:r>
      <w:r w:rsidR="006D4C57">
        <w:rPr>
          <w:rFonts w:cs="Times New Roman"/>
          <w:bCs/>
          <w:szCs w:val="24"/>
        </w:rPr>
        <w:t xml:space="preserve"> TTJA täiendab vastavalt otsuse lisa 1 „Mõisted ja lühendid“.</w:t>
      </w:r>
    </w:p>
    <w:p w14:paraId="386C3D34" w14:textId="77777777" w:rsidR="00B91EF5" w:rsidRDefault="00B91EF5" w:rsidP="00B91EF5">
      <w:pPr>
        <w:jc w:val="both"/>
        <w:rPr>
          <w:rFonts w:cs="Times New Roman"/>
          <w:bCs/>
          <w:szCs w:val="24"/>
        </w:rPr>
      </w:pPr>
    </w:p>
    <w:p w14:paraId="786F329A" w14:textId="7FB48A35" w:rsidR="00121A25" w:rsidRPr="00121A25" w:rsidRDefault="00CE7A21" w:rsidP="00133105">
      <w:pPr>
        <w:pStyle w:val="Pealkiri1"/>
      </w:pPr>
      <w:bookmarkStart w:id="64" w:name="_Toc189040867"/>
      <w:r>
        <w:t>Alamtoru kaasamine s</w:t>
      </w:r>
      <w:r w:rsidR="00121A25">
        <w:t>idekaablitaristule juurdepääsu hulgituru</w:t>
      </w:r>
      <w:r>
        <w:t>le</w:t>
      </w:r>
      <w:bookmarkEnd w:id="64"/>
      <w:r w:rsidR="00121A25">
        <w:t xml:space="preserve"> </w:t>
      </w:r>
    </w:p>
    <w:p w14:paraId="7A083FF3" w14:textId="77777777" w:rsidR="00121A25" w:rsidRDefault="00121A25" w:rsidP="00121A25">
      <w:pPr>
        <w:jc w:val="both"/>
        <w:rPr>
          <w:rFonts w:cs="Times New Roman"/>
          <w:b/>
          <w:szCs w:val="24"/>
        </w:rPr>
      </w:pPr>
    </w:p>
    <w:p w14:paraId="1A9E9991" w14:textId="2410C52E" w:rsidR="00121A25" w:rsidRDefault="00121A25" w:rsidP="00027959">
      <w:pPr>
        <w:pStyle w:val="Pealkiri2"/>
      </w:pPr>
      <w:bookmarkStart w:id="65" w:name="_Toc189040868"/>
      <w:r>
        <w:t>Tele2</w:t>
      </w:r>
      <w:bookmarkEnd w:id="65"/>
    </w:p>
    <w:p w14:paraId="4CC3D3FD" w14:textId="77777777" w:rsidR="00BE2343" w:rsidRPr="00BE2343" w:rsidRDefault="00BE2343" w:rsidP="00BE2343">
      <w:pPr>
        <w:rPr>
          <w:lang w:eastAsia="et-EE"/>
        </w:rPr>
      </w:pPr>
    </w:p>
    <w:p w14:paraId="4D6C73D3" w14:textId="1D05F0C9" w:rsidR="00BB1D8C" w:rsidRPr="00BB1D8C" w:rsidRDefault="00BB1D8C" w:rsidP="00121A25">
      <w:pPr>
        <w:jc w:val="both"/>
        <w:rPr>
          <w:rFonts w:cs="Times New Roman"/>
          <w:bCs/>
          <w:szCs w:val="24"/>
        </w:rPr>
      </w:pPr>
      <w:r w:rsidRPr="00BB1D8C">
        <w:rPr>
          <w:rFonts w:cs="Times New Roman"/>
          <w:bCs/>
          <w:szCs w:val="24"/>
        </w:rPr>
        <w:t>Tele2 kirjutas oma 20.06.2024 kirjas järgmist:</w:t>
      </w:r>
    </w:p>
    <w:p w14:paraId="476B98F5" w14:textId="77777777" w:rsidR="00121A25" w:rsidRPr="00121A25" w:rsidRDefault="00121A25" w:rsidP="00121A25">
      <w:pPr>
        <w:jc w:val="both"/>
        <w:rPr>
          <w:rFonts w:cs="Times New Roman"/>
          <w:bCs/>
          <w:i/>
          <w:iCs/>
          <w:szCs w:val="24"/>
        </w:rPr>
      </w:pPr>
      <w:r w:rsidRPr="00121A25">
        <w:rPr>
          <w:rFonts w:cs="Times New Roman"/>
          <w:bCs/>
          <w:i/>
          <w:iCs/>
          <w:szCs w:val="24"/>
        </w:rPr>
        <w:t xml:space="preserve">Esiteks, leidub Tele2 hinnangul otsuse kavandi dokumentides vastuolusid turu toodete piiritlemise ulatuses. Nimelt jääb selgusetus, kas turu toodete hulka arvestatakse pinnases sidetorudesse paigaldatud sidetorusid ehk alamtorusid (näiteks sidetorusse paigaldatud sidekaabli kaitsetorud, kiikrid ja multitorud ning sidepostidele paigaldatud sidetorud) või mitte. Otsuse kavandi lisa 3 punkti 2.2.5 järgi (Kokkuvõte turu toote piiritlemisest) ei ole alamtorud käesoleva turuanalüüsiga kaetud, mis tõttu planeeritavad kohustused alamtorudele juurdepääsu ei reguleeri. Samas sama lisa kokkuvõtte kohaselt ning ka 27.04.2024 toimunud TTJA ja Eesti Infotehnoloogia ja Telekommunikatsiooni Liidu kohtumisel on välja toodud, et juurdepääs alamtorudele kuulub sidetaristu juurdepääsu hulgiturul valdkonnaspetsiifiliselt reguleeritavateks toode koosseisu.  </w:t>
      </w:r>
    </w:p>
    <w:p w14:paraId="41B6DE59" w14:textId="17897C22" w:rsidR="00121A25" w:rsidRPr="00121A25" w:rsidRDefault="00121A25" w:rsidP="00121A25">
      <w:pPr>
        <w:jc w:val="both"/>
        <w:rPr>
          <w:rFonts w:cs="Times New Roman"/>
          <w:bCs/>
          <w:i/>
          <w:iCs/>
          <w:szCs w:val="24"/>
        </w:rPr>
      </w:pPr>
      <w:r w:rsidRPr="00121A25">
        <w:rPr>
          <w:rFonts w:cs="Times New Roman"/>
          <w:bCs/>
          <w:i/>
          <w:iCs/>
          <w:szCs w:val="24"/>
        </w:rPr>
        <w:t xml:space="preserve"> Tele2 hinnangul on turu seisukohalt oluline, et alamtorud oleksid kaasatud käesoleva hulgituru toodete koosseisu ning alamtorudele oleks juurdepääs tagatud samadel alustel kui sidetorudele. TTJA on ise oma otsuse kavandi lisa 3 punktis 2.2.2.1.1 toonud välja, et „sidekaabli paigalduskoha otsija seisukohalt [on] alamtorud tehniliselt sobivad sidekaablite paigaldamiseks, nende kasutus sidekaablite paigaldamiseks on praktikas tavapärane ning </w:t>
      </w:r>
      <w:r w:rsidRPr="00121A25">
        <w:rPr>
          <w:rFonts w:cs="Times New Roman"/>
          <w:bCs/>
          <w:i/>
          <w:iCs/>
          <w:szCs w:val="24"/>
        </w:rPr>
        <w:lastRenderedPageBreak/>
        <w:t xml:space="preserve">alamtorusse sidekaabli paigaldamise tehnoloogiad on samaväärne sidekaabli paigaldamisega pinnases suure- ja </w:t>
      </w:r>
      <w:proofErr w:type="spellStart"/>
      <w:r w:rsidRPr="00121A25">
        <w:rPr>
          <w:rFonts w:cs="Times New Roman"/>
          <w:bCs/>
          <w:i/>
          <w:iCs/>
          <w:szCs w:val="24"/>
        </w:rPr>
        <w:t>väiksemõõtmelistesse</w:t>
      </w:r>
      <w:proofErr w:type="spellEnd"/>
      <w:r w:rsidRPr="00121A25">
        <w:rPr>
          <w:rFonts w:cs="Times New Roman"/>
          <w:bCs/>
          <w:i/>
          <w:iCs/>
          <w:szCs w:val="24"/>
        </w:rPr>
        <w:t xml:space="preserve"> torudesse ja multitorudesse.“ Seetõttu jääb Tele2-le arusaamatuks TTJA järeldus antud tehnoloogia reguleeritavate toodete koosseisust välja arvata. Tele2 hinnangul mõjutab alamtorude turult väljajätmine turule negatiivselt, kuivõrd teatud piirkondades (eelkõige uusarendused) on Telial kasutuses üksnes alamtorud (täpsemalt multitorud) ning nende tururegulatsiooni alt välja jätmine toob kaasa ühe ettevõte mõjuvõimu antud piirkondades, mis toob kaasa kõrgemad hinnad lõpptarbijatele.  </w:t>
      </w:r>
    </w:p>
    <w:p w14:paraId="1F7CDBB8" w14:textId="77777777" w:rsidR="00121A25" w:rsidRPr="00121A25" w:rsidRDefault="00121A25" w:rsidP="00121A25">
      <w:pPr>
        <w:jc w:val="both"/>
        <w:rPr>
          <w:rFonts w:cs="Times New Roman"/>
          <w:bCs/>
          <w:i/>
          <w:iCs/>
          <w:szCs w:val="24"/>
        </w:rPr>
      </w:pPr>
      <w:r w:rsidRPr="00121A25">
        <w:rPr>
          <w:rFonts w:cs="Times New Roman"/>
          <w:bCs/>
          <w:i/>
          <w:iCs/>
          <w:szCs w:val="24"/>
        </w:rPr>
        <w:t xml:space="preserve"> </w:t>
      </w:r>
    </w:p>
    <w:p w14:paraId="1405DE17" w14:textId="77777777" w:rsidR="00121A25" w:rsidRDefault="00121A25" w:rsidP="00121A25">
      <w:pPr>
        <w:jc w:val="both"/>
        <w:rPr>
          <w:rFonts w:cs="Times New Roman"/>
          <w:bCs/>
          <w:i/>
          <w:iCs/>
          <w:szCs w:val="24"/>
        </w:rPr>
      </w:pPr>
      <w:r w:rsidRPr="00121A25">
        <w:rPr>
          <w:rFonts w:cs="Times New Roman"/>
          <w:bCs/>
          <w:i/>
          <w:iCs/>
          <w:szCs w:val="24"/>
        </w:rPr>
        <w:t xml:space="preserve">Tele2 hinnangul on oluline hulgituru otsuse kavandi dokumentides selgemalt ja ühesemalt piiritleda sidetaristu juurdepääsu hulgiturul valdkonnaspetsiifiliselt reguleeritavate toodete koosseis, et vältida hilisemaid probleeme antud teemal. </w:t>
      </w:r>
    </w:p>
    <w:p w14:paraId="56841BDB" w14:textId="77777777" w:rsidR="00BE2343" w:rsidRPr="00121A25" w:rsidRDefault="00BE2343" w:rsidP="00121A25">
      <w:pPr>
        <w:jc w:val="both"/>
        <w:rPr>
          <w:rFonts w:cs="Times New Roman"/>
          <w:bCs/>
          <w:i/>
          <w:iCs/>
          <w:szCs w:val="24"/>
        </w:rPr>
      </w:pPr>
    </w:p>
    <w:p w14:paraId="0BA516D7" w14:textId="6AB656DD" w:rsidR="00121A25" w:rsidRDefault="00CE7A21" w:rsidP="00027959">
      <w:pPr>
        <w:pStyle w:val="Pealkiri2"/>
      </w:pPr>
      <w:bookmarkStart w:id="66" w:name="_Toc189040869"/>
      <w:r>
        <w:t>Elisa</w:t>
      </w:r>
      <w:bookmarkEnd w:id="66"/>
    </w:p>
    <w:p w14:paraId="49E36721" w14:textId="77777777" w:rsidR="00BE2343" w:rsidRPr="00BE2343" w:rsidRDefault="00BE2343" w:rsidP="00BE2343">
      <w:pPr>
        <w:rPr>
          <w:lang w:eastAsia="et-EE"/>
        </w:rPr>
      </w:pPr>
    </w:p>
    <w:p w14:paraId="5BD72F99" w14:textId="29F3590A" w:rsidR="00CF5799" w:rsidRDefault="00CF5799" w:rsidP="00121A25">
      <w:pPr>
        <w:jc w:val="both"/>
        <w:rPr>
          <w:rFonts w:cs="Times New Roman"/>
          <w:bCs/>
          <w:szCs w:val="24"/>
        </w:rPr>
      </w:pPr>
      <w:r w:rsidRPr="00CF5799">
        <w:rPr>
          <w:rFonts w:cs="Times New Roman"/>
          <w:bCs/>
          <w:szCs w:val="24"/>
        </w:rPr>
        <w:t>Elisa kirjutas oma 09.07.2024 kirjas nr 1-1/22 järgmist:</w:t>
      </w:r>
    </w:p>
    <w:p w14:paraId="5ED414AC" w14:textId="77777777" w:rsidR="00BE2343" w:rsidRPr="00CF5799" w:rsidRDefault="00BE2343" w:rsidP="00121A25">
      <w:pPr>
        <w:jc w:val="both"/>
        <w:rPr>
          <w:rFonts w:cs="Times New Roman"/>
          <w:bCs/>
          <w:szCs w:val="24"/>
        </w:rPr>
      </w:pPr>
    </w:p>
    <w:p w14:paraId="43882A13" w14:textId="25F9669D" w:rsidR="005931D7" w:rsidRPr="005931D7" w:rsidRDefault="005931D7" w:rsidP="001C60F8">
      <w:pPr>
        <w:pStyle w:val="Loendilik"/>
        <w:numPr>
          <w:ilvl w:val="0"/>
          <w:numId w:val="39"/>
        </w:numPr>
        <w:jc w:val="both"/>
        <w:rPr>
          <w:rFonts w:cs="Times New Roman"/>
          <w:i/>
          <w:iCs/>
          <w:szCs w:val="24"/>
        </w:rPr>
      </w:pPr>
      <w:r w:rsidRPr="005931D7">
        <w:rPr>
          <w:rFonts w:cs="Times New Roman"/>
          <w:i/>
          <w:iCs/>
          <w:szCs w:val="24"/>
        </w:rPr>
        <w:t xml:space="preserve">Põhimõttelist laadi küsimus (täiendus) – juurdepääs alamtorule </w:t>
      </w:r>
    </w:p>
    <w:p w14:paraId="0102155C" w14:textId="705EF0B5" w:rsidR="00CE7A21" w:rsidRPr="00CE7A21" w:rsidRDefault="00CE7A21" w:rsidP="00CE7A21">
      <w:pPr>
        <w:jc w:val="both"/>
        <w:rPr>
          <w:rFonts w:cs="Times New Roman"/>
          <w:bCs/>
          <w:i/>
          <w:iCs/>
          <w:szCs w:val="24"/>
        </w:rPr>
      </w:pPr>
      <w:r w:rsidRPr="00CE7A21">
        <w:rPr>
          <w:rFonts w:cs="Times New Roman"/>
          <w:bCs/>
          <w:i/>
          <w:iCs/>
          <w:szCs w:val="24"/>
        </w:rPr>
        <w:t>Esimesel lugemisel raskesti hoomataval viisil tuleneb uuest kavandist (turuanalüüsist), et Telia sidekaablitaristule, sh sidetorule, juurdepääsu kohustus ei kehti „alamtoru“ ning selles asuvate (vabade) sidekaabli paigalduskohtade suhtes.</w:t>
      </w:r>
      <w:r w:rsidRPr="00CE7A21">
        <w:rPr>
          <w:rFonts w:cs="Times New Roman"/>
          <w:bCs/>
          <w:i/>
          <w:iCs/>
          <w:szCs w:val="24"/>
          <w:vertAlign w:val="superscript"/>
        </w:rPr>
        <w:t>8</w:t>
      </w:r>
      <w:r w:rsidRPr="00CE7A21">
        <w:rPr>
          <w:rFonts w:cs="Times New Roman"/>
          <w:bCs/>
          <w:i/>
          <w:iCs/>
          <w:szCs w:val="24"/>
        </w:rPr>
        <w:t xml:space="preserve"> </w:t>
      </w:r>
    </w:p>
    <w:p w14:paraId="601DA074" w14:textId="16C7A682" w:rsidR="00CE7A21" w:rsidRPr="00CE7A21" w:rsidRDefault="00CE7A21" w:rsidP="00CE7A21">
      <w:pPr>
        <w:jc w:val="both"/>
        <w:rPr>
          <w:rFonts w:cs="Times New Roman"/>
          <w:bCs/>
          <w:i/>
          <w:iCs/>
          <w:szCs w:val="24"/>
        </w:rPr>
      </w:pPr>
      <w:r w:rsidRPr="00CE7A21">
        <w:rPr>
          <w:rFonts w:cs="Times New Roman"/>
          <w:bCs/>
          <w:i/>
          <w:iCs/>
          <w:szCs w:val="24"/>
        </w:rPr>
        <w:t xml:space="preserve"> Selle otsustuse (välistuse) põhjendus on ülinapp ning selle loogika ja/või relevantsus vähemalt küsitav.</w:t>
      </w:r>
      <w:r w:rsidRPr="00CE7A21">
        <w:rPr>
          <w:rFonts w:cs="Times New Roman"/>
          <w:bCs/>
          <w:i/>
          <w:iCs/>
          <w:szCs w:val="24"/>
          <w:vertAlign w:val="superscript"/>
        </w:rPr>
        <w:t>9</w:t>
      </w:r>
      <w:r w:rsidRPr="00CE7A21">
        <w:rPr>
          <w:rFonts w:cs="Times New Roman"/>
          <w:bCs/>
          <w:i/>
          <w:iCs/>
          <w:szCs w:val="24"/>
        </w:rPr>
        <w:t xml:space="preserve"> Uus kavand sedastab, et „TTJA hinnangul </w:t>
      </w:r>
      <w:r w:rsidRPr="00CE7A21">
        <w:rPr>
          <w:rFonts w:cs="Times New Roman"/>
          <w:bCs/>
          <w:i/>
          <w:iCs/>
          <w:szCs w:val="24"/>
          <w:u w:val="single"/>
        </w:rPr>
        <w:t>pole</w:t>
      </w:r>
      <w:r w:rsidRPr="00CE7A21">
        <w:rPr>
          <w:rFonts w:cs="Times New Roman"/>
          <w:bCs/>
          <w:i/>
          <w:iCs/>
          <w:szCs w:val="24"/>
        </w:rPr>
        <w:t xml:space="preserve"> sidetorude alamtorud käsitletavad </w:t>
      </w:r>
      <w:r w:rsidRPr="00CE7A21">
        <w:rPr>
          <w:rFonts w:cs="Times New Roman"/>
          <w:bCs/>
          <w:i/>
          <w:iCs/>
          <w:szCs w:val="24"/>
          <w:u w:val="single"/>
        </w:rPr>
        <w:t>eraldi</w:t>
      </w:r>
      <w:r w:rsidRPr="00CE7A21">
        <w:rPr>
          <w:rFonts w:cs="Times New Roman"/>
          <w:bCs/>
          <w:i/>
          <w:iCs/>
          <w:szCs w:val="24"/>
        </w:rPr>
        <w:t xml:space="preserve"> </w:t>
      </w:r>
      <w:r w:rsidRPr="00CE7A21">
        <w:rPr>
          <w:rFonts w:cs="Times New Roman"/>
          <w:bCs/>
          <w:i/>
          <w:iCs/>
          <w:szCs w:val="24"/>
          <w:u w:val="single"/>
        </w:rPr>
        <w:t>sidekaablitaristu</w:t>
      </w:r>
      <w:r w:rsidRPr="00CE7A21">
        <w:rPr>
          <w:rFonts w:cs="Times New Roman"/>
          <w:bCs/>
          <w:i/>
          <w:iCs/>
          <w:szCs w:val="24"/>
        </w:rPr>
        <w:t xml:space="preserve">na, vaid need on juba rajatud sidekaablitaristu (sidetorude) täiendused“, kuid ei selgita näiteks seda, et miks ei ole „alamtorud“ sidekaablitaristu </w:t>
      </w:r>
      <w:r w:rsidRPr="00CE7A21">
        <w:rPr>
          <w:rFonts w:cs="Times New Roman"/>
          <w:bCs/>
          <w:i/>
          <w:iCs/>
          <w:szCs w:val="24"/>
          <w:u w:val="single"/>
        </w:rPr>
        <w:t>osa</w:t>
      </w:r>
      <w:r w:rsidRPr="00CE7A21">
        <w:rPr>
          <w:rFonts w:cs="Times New Roman"/>
          <w:bCs/>
          <w:i/>
          <w:iCs/>
          <w:szCs w:val="24"/>
        </w:rPr>
        <w:t xml:space="preserve">, vaid on midagi täiesti eraldiseisvat ja sidekaabli füüsilisest taristust välja jäävat. Eesti ja EL-i seadused sellist välistust ei tee. </w:t>
      </w:r>
    </w:p>
    <w:p w14:paraId="28EAD701" w14:textId="044B77D6" w:rsidR="00CE7A21" w:rsidRPr="00CE7A21" w:rsidRDefault="00CE7A21" w:rsidP="00CE7A21">
      <w:pPr>
        <w:jc w:val="both"/>
        <w:rPr>
          <w:rFonts w:cs="Times New Roman"/>
          <w:bCs/>
          <w:i/>
          <w:iCs/>
          <w:szCs w:val="24"/>
        </w:rPr>
      </w:pPr>
      <w:r w:rsidRPr="00CE7A21">
        <w:rPr>
          <w:rFonts w:cs="Times New Roman"/>
          <w:bCs/>
          <w:i/>
          <w:iCs/>
          <w:szCs w:val="24"/>
        </w:rPr>
        <w:t xml:space="preserve"> EL-i direktiiv 2014/61/EL kiirete elektroonilise side võrkude kasutuselevõtu kulude vähendamise meetmete kohta ütleb, et „füüsiline taristu“ on </w:t>
      </w:r>
      <w:r w:rsidRPr="00CE7A21">
        <w:rPr>
          <w:rFonts w:cs="Times New Roman"/>
          <w:bCs/>
          <w:i/>
          <w:iCs/>
          <w:szCs w:val="24"/>
          <w:u w:val="single"/>
        </w:rPr>
        <w:t>kõik</w:t>
      </w:r>
      <w:r w:rsidRPr="00CE7A21">
        <w:rPr>
          <w:rFonts w:cs="Times New Roman"/>
          <w:bCs/>
          <w:i/>
          <w:iCs/>
          <w:szCs w:val="24"/>
        </w:rPr>
        <w:t xml:space="preserve"> võrgu elemendid, mille eesmärk on sisaldada muid võrgu elemente, muutumata ise võrgu aktiivseks elemendiks: nt torud (</w:t>
      </w:r>
      <w:proofErr w:type="spellStart"/>
      <w:r w:rsidRPr="00CE7A21">
        <w:rPr>
          <w:rFonts w:cs="Times New Roman"/>
          <w:bCs/>
          <w:i/>
          <w:iCs/>
          <w:szCs w:val="24"/>
        </w:rPr>
        <w:t>pipes</w:t>
      </w:r>
      <w:proofErr w:type="spellEnd"/>
      <w:r w:rsidRPr="00CE7A21">
        <w:rPr>
          <w:rFonts w:cs="Times New Roman"/>
          <w:bCs/>
          <w:i/>
          <w:iCs/>
          <w:szCs w:val="24"/>
        </w:rPr>
        <w:t>), kaablikanalid (</w:t>
      </w:r>
      <w:proofErr w:type="spellStart"/>
      <w:r w:rsidRPr="00CE7A21">
        <w:rPr>
          <w:rFonts w:cs="Times New Roman"/>
          <w:bCs/>
          <w:i/>
          <w:iCs/>
          <w:szCs w:val="24"/>
        </w:rPr>
        <w:t>ducts</w:t>
      </w:r>
      <w:proofErr w:type="spellEnd"/>
      <w:r w:rsidRPr="00CE7A21">
        <w:rPr>
          <w:rFonts w:cs="Times New Roman"/>
          <w:bCs/>
          <w:i/>
          <w:iCs/>
          <w:szCs w:val="24"/>
        </w:rPr>
        <w:t>), sidekaevud (</w:t>
      </w:r>
      <w:proofErr w:type="spellStart"/>
      <w:r w:rsidRPr="00CE7A21">
        <w:rPr>
          <w:rFonts w:cs="Times New Roman"/>
          <w:bCs/>
          <w:i/>
          <w:iCs/>
          <w:szCs w:val="24"/>
        </w:rPr>
        <w:t>inspection</w:t>
      </w:r>
      <w:proofErr w:type="spellEnd"/>
      <w:r w:rsidRPr="00CE7A21">
        <w:rPr>
          <w:rFonts w:cs="Times New Roman"/>
          <w:bCs/>
          <w:i/>
          <w:iCs/>
          <w:szCs w:val="24"/>
        </w:rPr>
        <w:t xml:space="preserve"> </w:t>
      </w:r>
      <w:proofErr w:type="spellStart"/>
      <w:r w:rsidRPr="00CE7A21">
        <w:rPr>
          <w:rFonts w:cs="Times New Roman"/>
          <w:bCs/>
          <w:i/>
          <w:iCs/>
          <w:szCs w:val="24"/>
        </w:rPr>
        <w:t>chambers</w:t>
      </w:r>
      <w:proofErr w:type="spellEnd"/>
      <w:r w:rsidRPr="00CE7A21">
        <w:rPr>
          <w:rFonts w:cs="Times New Roman"/>
          <w:bCs/>
          <w:i/>
          <w:iCs/>
          <w:szCs w:val="24"/>
        </w:rPr>
        <w:t>), kaablikapid (</w:t>
      </w:r>
      <w:proofErr w:type="spellStart"/>
      <w:r w:rsidRPr="00CE7A21">
        <w:rPr>
          <w:rFonts w:cs="Times New Roman"/>
          <w:bCs/>
          <w:i/>
          <w:iCs/>
          <w:szCs w:val="24"/>
        </w:rPr>
        <w:t>cabinets</w:t>
      </w:r>
      <w:proofErr w:type="spellEnd"/>
      <w:r w:rsidRPr="00CE7A21">
        <w:rPr>
          <w:rFonts w:cs="Times New Roman"/>
          <w:bCs/>
          <w:i/>
          <w:iCs/>
          <w:szCs w:val="24"/>
        </w:rPr>
        <w:t>), hooned või hoonete sissepääsud (</w:t>
      </w:r>
      <w:proofErr w:type="spellStart"/>
      <w:r w:rsidRPr="00CE7A21">
        <w:rPr>
          <w:rFonts w:cs="Times New Roman"/>
          <w:bCs/>
          <w:i/>
          <w:iCs/>
          <w:szCs w:val="24"/>
        </w:rPr>
        <w:t>entries</w:t>
      </w:r>
      <w:proofErr w:type="spellEnd"/>
      <w:r w:rsidRPr="00CE7A21">
        <w:rPr>
          <w:rFonts w:cs="Times New Roman"/>
          <w:bCs/>
          <w:i/>
          <w:iCs/>
          <w:szCs w:val="24"/>
        </w:rPr>
        <w:t xml:space="preserve"> </w:t>
      </w:r>
      <w:proofErr w:type="spellStart"/>
      <w:r w:rsidRPr="00CE7A21">
        <w:rPr>
          <w:rFonts w:cs="Times New Roman"/>
          <w:bCs/>
          <w:i/>
          <w:iCs/>
          <w:szCs w:val="24"/>
        </w:rPr>
        <w:t>to</w:t>
      </w:r>
      <w:proofErr w:type="spellEnd"/>
      <w:r w:rsidRPr="00CE7A21">
        <w:rPr>
          <w:rFonts w:cs="Times New Roman"/>
          <w:bCs/>
          <w:i/>
          <w:iCs/>
          <w:szCs w:val="24"/>
        </w:rPr>
        <w:t xml:space="preserve"> </w:t>
      </w:r>
      <w:proofErr w:type="spellStart"/>
      <w:r w:rsidRPr="00CE7A21">
        <w:rPr>
          <w:rFonts w:cs="Times New Roman"/>
          <w:bCs/>
          <w:i/>
          <w:iCs/>
          <w:szCs w:val="24"/>
        </w:rPr>
        <w:t>buildings</w:t>
      </w:r>
      <w:proofErr w:type="spellEnd"/>
      <w:r w:rsidRPr="00CE7A21">
        <w:rPr>
          <w:rFonts w:cs="Times New Roman"/>
          <w:bCs/>
          <w:i/>
          <w:iCs/>
          <w:szCs w:val="24"/>
        </w:rPr>
        <w:t>), antennirajatised (</w:t>
      </w:r>
      <w:proofErr w:type="spellStart"/>
      <w:r w:rsidRPr="00CE7A21">
        <w:rPr>
          <w:rFonts w:cs="Times New Roman"/>
          <w:bCs/>
          <w:i/>
          <w:iCs/>
          <w:szCs w:val="24"/>
        </w:rPr>
        <w:t>antenna</w:t>
      </w:r>
      <w:proofErr w:type="spellEnd"/>
      <w:r w:rsidRPr="00CE7A21">
        <w:rPr>
          <w:rFonts w:cs="Times New Roman"/>
          <w:bCs/>
          <w:i/>
          <w:iCs/>
          <w:szCs w:val="24"/>
        </w:rPr>
        <w:t xml:space="preserve"> </w:t>
      </w:r>
      <w:proofErr w:type="spellStart"/>
      <w:r w:rsidRPr="00CE7A21">
        <w:rPr>
          <w:rFonts w:cs="Times New Roman"/>
          <w:bCs/>
          <w:i/>
          <w:iCs/>
          <w:szCs w:val="24"/>
        </w:rPr>
        <w:t>installations</w:t>
      </w:r>
      <w:proofErr w:type="spellEnd"/>
      <w:r w:rsidRPr="00CE7A21">
        <w:rPr>
          <w:rFonts w:cs="Times New Roman"/>
          <w:bCs/>
          <w:i/>
          <w:iCs/>
          <w:szCs w:val="24"/>
        </w:rPr>
        <w:t>), tornid (</w:t>
      </w:r>
      <w:proofErr w:type="spellStart"/>
      <w:r w:rsidRPr="00CE7A21">
        <w:rPr>
          <w:rFonts w:cs="Times New Roman"/>
          <w:bCs/>
          <w:i/>
          <w:iCs/>
          <w:szCs w:val="24"/>
        </w:rPr>
        <w:t>towers</w:t>
      </w:r>
      <w:proofErr w:type="spellEnd"/>
      <w:r w:rsidRPr="00CE7A21">
        <w:rPr>
          <w:rFonts w:cs="Times New Roman"/>
          <w:bCs/>
          <w:i/>
          <w:iCs/>
          <w:szCs w:val="24"/>
        </w:rPr>
        <w:t>) ning postid (</w:t>
      </w:r>
      <w:proofErr w:type="spellStart"/>
      <w:r w:rsidRPr="00CE7A21">
        <w:rPr>
          <w:rFonts w:cs="Times New Roman"/>
          <w:bCs/>
          <w:i/>
          <w:iCs/>
          <w:szCs w:val="24"/>
        </w:rPr>
        <w:t>poles</w:t>
      </w:r>
      <w:proofErr w:type="spellEnd"/>
      <w:r w:rsidRPr="00CE7A21">
        <w:rPr>
          <w:rFonts w:cs="Times New Roman"/>
          <w:bCs/>
          <w:i/>
          <w:iCs/>
          <w:szCs w:val="24"/>
        </w:rPr>
        <w:t>), kusjuures ainult kaabel, sh kasutamata kaabel, ei ole füüsiline taristu.</w:t>
      </w:r>
      <w:r w:rsidRPr="00CE7A21">
        <w:rPr>
          <w:rFonts w:cs="Times New Roman"/>
          <w:bCs/>
          <w:i/>
          <w:iCs/>
          <w:szCs w:val="24"/>
          <w:vertAlign w:val="superscript"/>
        </w:rPr>
        <w:t>10</w:t>
      </w:r>
      <w:r w:rsidRPr="00CE7A21">
        <w:rPr>
          <w:rFonts w:cs="Times New Roman"/>
          <w:bCs/>
          <w:i/>
          <w:iCs/>
          <w:szCs w:val="24"/>
        </w:rPr>
        <w:t xml:space="preserve"> </w:t>
      </w:r>
    </w:p>
    <w:p w14:paraId="42E09A1F" w14:textId="6EC293FF" w:rsidR="00CE7A21" w:rsidRPr="00CE7A21" w:rsidRDefault="00CE7A21" w:rsidP="00CE7A21">
      <w:pPr>
        <w:jc w:val="both"/>
        <w:rPr>
          <w:rFonts w:cs="Times New Roman"/>
          <w:bCs/>
          <w:i/>
          <w:iCs/>
          <w:szCs w:val="24"/>
        </w:rPr>
      </w:pPr>
      <w:r w:rsidRPr="00CE7A21">
        <w:rPr>
          <w:rFonts w:cs="Times New Roman"/>
          <w:bCs/>
          <w:i/>
          <w:iCs/>
          <w:szCs w:val="24"/>
        </w:rPr>
        <w:t xml:space="preserve"> </w:t>
      </w:r>
      <w:proofErr w:type="spellStart"/>
      <w:r w:rsidRPr="00CE7A21">
        <w:rPr>
          <w:rFonts w:cs="Times New Roman"/>
          <w:bCs/>
          <w:i/>
          <w:iCs/>
          <w:szCs w:val="24"/>
        </w:rPr>
        <w:t>EhS</w:t>
      </w:r>
      <w:proofErr w:type="spellEnd"/>
      <w:r w:rsidRPr="00CE7A21">
        <w:rPr>
          <w:rFonts w:cs="Times New Roman"/>
          <w:bCs/>
          <w:i/>
          <w:iCs/>
          <w:szCs w:val="24"/>
        </w:rPr>
        <w:t xml:space="preserve"> § 61</w:t>
      </w:r>
      <w:r w:rsidRPr="00CE7A21">
        <w:rPr>
          <w:rFonts w:cs="Times New Roman"/>
          <w:bCs/>
          <w:i/>
          <w:iCs/>
          <w:szCs w:val="24"/>
          <w:vertAlign w:val="superscript"/>
        </w:rPr>
        <w:t>2</w:t>
      </w:r>
      <w:r w:rsidRPr="00CE7A21">
        <w:rPr>
          <w:rFonts w:cs="Times New Roman"/>
          <w:bCs/>
          <w:i/>
          <w:iCs/>
          <w:szCs w:val="24"/>
        </w:rPr>
        <w:t xml:space="preserve"> lg 1 sätestab samuti, et füüsiline taristu on taristu, mis võimaldab pakkuda füüsilist paiknemiskohta võrguelementidele, mis võimaldavad pakkuda elektroonilise side teenust, st</w:t>
      </w:r>
      <w:r w:rsidR="00AE5F29">
        <w:rPr>
          <w:rFonts w:cs="Times New Roman"/>
          <w:bCs/>
          <w:i/>
          <w:iCs/>
          <w:szCs w:val="24"/>
        </w:rPr>
        <w:t>.</w:t>
      </w:r>
      <w:r w:rsidRPr="00CE7A21">
        <w:rPr>
          <w:rFonts w:cs="Times New Roman"/>
          <w:bCs/>
          <w:i/>
          <w:iCs/>
          <w:szCs w:val="24"/>
        </w:rPr>
        <w:t xml:space="preserve"> nt valguskaablile, kusjuures füüsiliseks taristuks on näiteks toru ja kaablikanal. Alamtoru võimaldab pakkuda sidekaablile füüsilist paiknemiskohta nagu iga teine sidetoru (nii tuvastab ka TTJA enda turuanalüüsis; vt all), st. see </w:t>
      </w:r>
      <w:r w:rsidRPr="00CE7A21">
        <w:rPr>
          <w:rFonts w:cs="Times New Roman"/>
          <w:bCs/>
          <w:i/>
          <w:iCs/>
          <w:szCs w:val="24"/>
          <w:u w:val="single"/>
        </w:rPr>
        <w:t>on</w:t>
      </w:r>
      <w:r w:rsidRPr="00CE7A21">
        <w:rPr>
          <w:rFonts w:cs="Times New Roman"/>
          <w:bCs/>
          <w:i/>
          <w:iCs/>
          <w:szCs w:val="24"/>
        </w:rPr>
        <w:t xml:space="preserve"> füüsiline taristu. </w:t>
      </w:r>
    </w:p>
    <w:p w14:paraId="3D856410" w14:textId="77777777" w:rsidR="00CE7A21" w:rsidRPr="00CE7A21" w:rsidRDefault="00CE7A21" w:rsidP="00CE7A21">
      <w:pPr>
        <w:jc w:val="both"/>
        <w:rPr>
          <w:rFonts w:cs="Times New Roman"/>
          <w:b/>
          <w:szCs w:val="24"/>
        </w:rPr>
      </w:pPr>
      <w:r w:rsidRPr="00CE7A21">
        <w:rPr>
          <w:rFonts w:cs="Times New Roman"/>
          <w:b/>
          <w:szCs w:val="24"/>
        </w:rPr>
        <w:t xml:space="preserve"> </w:t>
      </w:r>
    </w:p>
    <w:p w14:paraId="163ABB0F" w14:textId="47B2310C" w:rsidR="00121A25" w:rsidRDefault="00121A25" w:rsidP="00027959">
      <w:pPr>
        <w:pStyle w:val="Pealkiri2"/>
      </w:pPr>
      <w:bookmarkStart w:id="67" w:name="_Toc189040870"/>
      <w:r>
        <w:lastRenderedPageBreak/>
        <w:t>TTJA</w:t>
      </w:r>
      <w:bookmarkEnd w:id="67"/>
    </w:p>
    <w:p w14:paraId="2734954F" w14:textId="77777777" w:rsidR="00BE2343" w:rsidRPr="00BE2343" w:rsidRDefault="00BE2343" w:rsidP="00BE2343">
      <w:pPr>
        <w:rPr>
          <w:lang w:eastAsia="et-EE"/>
        </w:rPr>
      </w:pPr>
    </w:p>
    <w:p w14:paraId="534929B8" w14:textId="5A5AD0E3" w:rsidR="00B86079" w:rsidRDefault="00B86079" w:rsidP="00B86079">
      <w:pPr>
        <w:jc w:val="both"/>
        <w:rPr>
          <w:rFonts w:cs="Times New Roman"/>
          <w:bCs/>
          <w:szCs w:val="24"/>
        </w:rPr>
      </w:pPr>
      <w:r>
        <w:rPr>
          <w:rFonts w:cs="Times New Roman"/>
          <w:bCs/>
          <w:szCs w:val="24"/>
        </w:rPr>
        <w:t>TTJA selgita</w:t>
      </w:r>
      <w:r w:rsidR="008A09F0">
        <w:rPr>
          <w:rFonts w:cs="Times New Roman"/>
          <w:bCs/>
          <w:szCs w:val="24"/>
        </w:rPr>
        <w:t>b</w:t>
      </w:r>
      <w:r>
        <w:rPr>
          <w:rFonts w:cs="Times New Roman"/>
          <w:bCs/>
          <w:szCs w:val="24"/>
        </w:rPr>
        <w:t xml:space="preserve"> alamtorude </w:t>
      </w:r>
      <w:r w:rsidR="008A09F0">
        <w:rPr>
          <w:rFonts w:cs="Times New Roman"/>
          <w:bCs/>
          <w:szCs w:val="24"/>
        </w:rPr>
        <w:t xml:space="preserve">sidekaablitaristule </w:t>
      </w:r>
      <w:r>
        <w:rPr>
          <w:rFonts w:cs="Times New Roman"/>
          <w:bCs/>
          <w:szCs w:val="24"/>
        </w:rPr>
        <w:t xml:space="preserve">hulgituru toodete hulka mitte kaasamist </w:t>
      </w:r>
      <w:r w:rsidR="008A09F0">
        <w:rPr>
          <w:rFonts w:cs="Times New Roman"/>
          <w:bCs/>
          <w:szCs w:val="24"/>
        </w:rPr>
        <w:t>käesoleva</w:t>
      </w:r>
      <w:r w:rsidR="00305876">
        <w:rPr>
          <w:rFonts w:cs="Times New Roman"/>
          <w:bCs/>
          <w:szCs w:val="24"/>
        </w:rPr>
        <w:t xml:space="preserve"> otsuse </w:t>
      </w:r>
      <w:r w:rsidR="00BE2343">
        <w:rPr>
          <w:rFonts w:cs="Times New Roman"/>
          <w:bCs/>
          <w:szCs w:val="24"/>
        </w:rPr>
        <w:t xml:space="preserve">lisa </w:t>
      </w:r>
      <w:r w:rsidR="008A09F0">
        <w:rPr>
          <w:rFonts w:cs="Times New Roman"/>
          <w:bCs/>
          <w:szCs w:val="24"/>
        </w:rPr>
        <w:t>3</w:t>
      </w:r>
      <w:r w:rsidR="00305876">
        <w:rPr>
          <w:rFonts w:cs="Times New Roman"/>
          <w:bCs/>
          <w:szCs w:val="24"/>
        </w:rPr>
        <w:t xml:space="preserve"> </w:t>
      </w:r>
      <w:r w:rsidR="007A7F3A">
        <w:rPr>
          <w:rFonts w:cs="Times New Roman"/>
          <w:bCs/>
          <w:szCs w:val="24"/>
        </w:rPr>
        <w:t>ptk.-</w:t>
      </w:r>
      <w:r w:rsidR="00305876">
        <w:rPr>
          <w:rFonts w:cs="Times New Roman"/>
          <w:bCs/>
          <w:szCs w:val="24"/>
        </w:rPr>
        <w:t xml:space="preserve">s </w:t>
      </w:r>
      <w:r>
        <w:rPr>
          <w:rFonts w:cs="Times New Roman"/>
          <w:bCs/>
          <w:szCs w:val="24"/>
        </w:rPr>
        <w:t xml:space="preserve"> </w:t>
      </w:r>
      <w:r w:rsidR="00305876" w:rsidRPr="00305876">
        <w:rPr>
          <w:rFonts w:cs="Times New Roman"/>
          <w:bCs/>
          <w:szCs w:val="24"/>
        </w:rPr>
        <w:t xml:space="preserve">2.2.2.1.1 </w:t>
      </w:r>
      <w:r w:rsidR="00305876">
        <w:rPr>
          <w:rFonts w:cs="Times New Roman"/>
          <w:bCs/>
          <w:szCs w:val="24"/>
        </w:rPr>
        <w:t>„</w:t>
      </w:r>
      <w:r w:rsidR="00305876" w:rsidRPr="00305876">
        <w:rPr>
          <w:rFonts w:cs="Times New Roman"/>
          <w:bCs/>
          <w:szCs w:val="24"/>
        </w:rPr>
        <w:t>Maa-alused (pinnases) sidevõrgu füüsilised taristud</w:t>
      </w:r>
      <w:r w:rsidR="00305876">
        <w:rPr>
          <w:rFonts w:cs="Times New Roman"/>
          <w:bCs/>
          <w:szCs w:val="24"/>
        </w:rPr>
        <w:t>“</w:t>
      </w:r>
      <w:r w:rsidR="008A09F0">
        <w:rPr>
          <w:rFonts w:cs="Times New Roman"/>
          <w:bCs/>
          <w:szCs w:val="24"/>
        </w:rPr>
        <w:t xml:space="preserve"> alampeatükis „</w:t>
      </w:r>
      <w:r w:rsidR="008A09F0" w:rsidRPr="008A09F0">
        <w:rPr>
          <w:rFonts w:cs="Times New Roman"/>
          <w:bCs/>
          <w:szCs w:val="24"/>
        </w:rPr>
        <w:t>Alamtorud pinnases sidetorudes</w:t>
      </w:r>
      <w:r w:rsidR="008A09F0">
        <w:rPr>
          <w:rFonts w:cs="Times New Roman"/>
          <w:bCs/>
          <w:szCs w:val="24"/>
        </w:rPr>
        <w:t>“</w:t>
      </w:r>
      <w:r w:rsidR="00305876">
        <w:rPr>
          <w:rFonts w:cs="Times New Roman"/>
          <w:bCs/>
          <w:szCs w:val="24"/>
        </w:rPr>
        <w:t xml:space="preserve">. </w:t>
      </w:r>
    </w:p>
    <w:p w14:paraId="38DC4FE6" w14:textId="77777777" w:rsidR="00121A25" w:rsidRDefault="00121A25" w:rsidP="00121A25">
      <w:pPr>
        <w:jc w:val="both"/>
        <w:rPr>
          <w:rFonts w:cs="Times New Roman"/>
          <w:b/>
          <w:szCs w:val="24"/>
        </w:rPr>
      </w:pPr>
    </w:p>
    <w:p w14:paraId="02740CA7" w14:textId="0DD05814" w:rsidR="0061243B" w:rsidRPr="00133105" w:rsidRDefault="004947C1" w:rsidP="002A0380">
      <w:pPr>
        <w:pStyle w:val="Pealkiri1"/>
      </w:pPr>
      <w:bookmarkStart w:id="68" w:name="_Toc189040871"/>
      <w:r>
        <w:t>Näidispakkumise muudatuste konsulteerimine</w:t>
      </w:r>
      <w:bookmarkEnd w:id="68"/>
    </w:p>
    <w:p w14:paraId="5A33D881" w14:textId="77777777" w:rsidR="005D0AC7" w:rsidRDefault="005D0AC7" w:rsidP="00446F3E">
      <w:pPr>
        <w:jc w:val="both"/>
        <w:rPr>
          <w:rFonts w:cs="Times New Roman"/>
          <w:b/>
          <w:color w:val="C45911" w:themeColor="accent2" w:themeShade="BF"/>
          <w:szCs w:val="24"/>
        </w:rPr>
      </w:pPr>
    </w:p>
    <w:p w14:paraId="769525F8" w14:textId="77777777" w:rsidR="00987BF4" w:rsidRDefault="00987BF4" w:rsidP="00BD3611">
      <w:pPr>
        <w:pStyle w:val="Pealkiri2"/>
      </w:pPr>
      <w:bookmarkStart w:id="69" w:name="_Toc189040872"/>
      <w:r w:rsidRPr="0074556D">
        <w:t>Elisa</w:t>
      </w:r>
      <w:bookmarkEnd w:id="69"/>
    </w:p>
    <w:p w14:paraId="1CB70313" w14:textId="77777777" w:rsidR="008A09F0" w:rsidRPr="008A09F0" w:rsidRDefault="008A09F0" w:rsidP="008A09F0">
      <w:pPr>
        <w:rPr>
          <w:lang w:eastAsia="et-EE"/>
        </w:rPr>
      </w:pPr>
    </w:p>
    <w:p w14:paraId="52DE941A" w14:textId="77777777" w:rsidR="00987BF4" w:rsidRPr="00CF5799" w:rsidRDefault="00987BF4" w:rsidP="00987BF4">
      <w:pPr>
        <w:jc w:val="both"/>
        <w:rPr>
          <w:rFonts w:cs="Times New Roman"/>
          <w:bCs/>
          <w:szCs w:val="24"/>
        </w:rPr>
      </w:pPr>
      <w:r w:rsidRPr="00CF5799">
        <w:rPr>
          <w:rFonts w:cs="Times New Roman"/>
          <w:bCs/>
          <w:szCs w:val="24"/>
        </w:rPr>
        <w:t>Elisa kirjutas oma 09.07.2024 kirjas nr 1-1/22 järgmist:</w:t>
      </w:r>
    </w:p>
    <w:p w14:paraId="4D760543" w14:textId="0BB29509" w:rsidR="000643E8" w:rsidRPr="000643E8" w:rsidRDefault="006B267D" w:rsidP="000643E8">
      <w:pPr>
        <w:jc w:val="both"/>
        <w:rPr>
          <w:rFonts w:cs="Times New Roman"/>
          <w:i/>
          <w:iCs/>
          <w:szCs w:val="24"/>
        </w:rPr>
      </w:pPr>
      <w:r>
        <w:rPr>
          <w:rFonts w:cs="Times New Roman"/>
          <w:i/>
          <w:iCs/>
          <w:szCs w:val="24"/>
        </w:rPr>
        <w:t xml:space="preserve">5.2 </w:t>
      </w:r>
      <w:r w:rsidR="000643E8" w:rsidRPr="000643E8">
        <w:rPr>
          <w:rFonts w:cs="Times New Roman"/>
          <w:i/>
          <w:iCs/>
          <w:szCs w:val="24"/>
        </w:rPr>
        <w:t xml:space="preserve">Telia sidekaablitaristule juurdepääsu näidispakkumise konsulteerimine </w:t>
      </w:r>
      <w:r w:rsidR="000643E8" w:rsidRPr="000643E8">
        <w:rPr>
          <w:rFonts w:cs="Times New Roman"/>
          <w:i/>
          <w:iCs/>
          <w:szCs w:val="24"/>
          <w:u w:val="single"/>
        </w:rPr>
        <w:t>enne</w:t>
      </w:r>
      <w:r w:rsidR="000643E8" w:rsidRPr="000643E8">
        <w:rPr>
          <w:rFonts w:cs="Times New Roman"/>
          <w:i/>
          <w:iCs/>
          <w:szCs w:val="24"/>
        </w:rPr>
        <w:t xml:space="preserve"> selle esmakordset kehtestamist </w:t>
      </w:r>
    </w:p>
    <w:p w14:paraId="0494EE89" w14:textId="1CE0F879" w:rsidR="000643E8" w:rsidRPr="000643E8" w:rsidRDefault="000643E8" w:rsidP="000643E8">
      <w:pPr>
        <w:jc w:val="both"/>
        <w:rPr>
          <w:rFonts w:cs="Times New Roman"/>
          <w:i/>
          <w:iCs/>
          <w:szCs w:val="24"/>
        </w:rPr>
      </w:pPr>
      <w:r w:rsidRPr="000643E8">
        <w:rPr>
          <w:rFonts w:cs="Times New Roman"/>
          <w:i/>
          <w:iCs/>
          <w:szCs w:val="24"/>
        </w:rPr>
        <w:t xml:space="preserve"> Uus kavand näeb, arusaadavalt, ette Telia näidispakkumise kehtestamist väga paljude erinevate küsimuste või protsesside osas, mida Telia senised reeglid (sh näidispakkumine) (i) üldse ei kata või (ii) katavad väiksemas ulatuses või teistsugusena. Teisisõnu, väga paljude põhimõtteliste nö uuenduste üksikasjad ja praktiline pool on jäetud otsuses reguleerimata ja Telia määrata. </w:t>
      </w:r>
    </w:p>
    <w:p w14:paraId="04CEA135" w14:textId="77777777" w:rsidR="000643E8" w:rsidRPr="000643E8" w:rsidRDefault="000643E8" w:rsidP="000643E8">
      <w:pPr>
        <w:jc w:val="both"/>
        <w:rPr>
          <w:rFonts w:cs="Times New Roman"/>
          <w:i/>
          <w:iCs/>
          <w:szCs w:val="24"/>
        </w:rPr>
      </w:pPr>
      <w:r w:rsidRPr="000643E8">
        <w:rPr>
          <w:rFonts w:cs="Times New Roman"/>
          <w:i/>
          <w:iCs/>
          <w:szCs w:val="24"/>
        </w:rPr>
        <w:t xml:space="preserve">Arvestades muudatuste ulatust ja praktilise poole tähtsust nende muudatuste tegeliku elluviimise osas, oleks õigusselguse ja -kindluse ning võimalikult sujuva ülemineku tagamiseks kriitiline, et Telia sidekaablitaristule juurdepääsu näidispakkumine esitataks </w:t>
      </w:r>
      <w:r w:rsidRPr="000643E8">
        <w:rPr>
          <w:rFonts w:cs="Times New Roman"/>
          <w:i/>
          <w:iCs/>
          <w:szCs w:val="24"/>
          <w:u w:val="single"/>
        </w:rPr>
        <w:t>enne</w:t>
      </w:r>
      <w:r w:rsidRPr="000643E8">
        <w:rPr>
          <w:rFonts w:cs="Times New Roman"/>
          <w:i/>
          <w:iCs/>
          <w:szCs w:val="24"/>
        </w:rPr>
        <w:t xml:space="preserve"> selle kehtestamist </w:t>
      </w:r>
      <w:proofErr w:type="spellStart"/>
      <w:r w:rsidRPr="000643E8">
        <w:rPr>
          <w:rFonts w:cs="Times New Roman"/>
          <w:i/>
          <w:iCs/>
          <w:szCs w:val="24"/>
        </w:rPr>
        <w:t>TTJAle</w:t>
      </w:r>
      <w:proofErr w:type="spellEnd"/>
      <w:r w:rsidRPr="000643E8">
        <w:rPr>
          <w:rFonts w:cs="Times New Roman"/>
          <w:i/>
          <w:iCs/>
          <w:szCs w:val="24"/>
        </w:rPr>
        <w:t xml:space="preserve"> ja teistele operaatoritele tutvumiseks ning arvamuse ja ettepanekute esitamiseks. </w:t>
      </w:r>
    </w:p>
    <w:p w14:paraId="7478B056" w14:textId="77777777" w:rsidR="000643E8" w:rsidRPr="000643E8" w:rsidRDefault="000643E8" w:rsidP="000643E8">
      <w:pPr>
        <w:jc w:val="both"/>
        <w:rPr>
          <w:rFonts w:cs="Times New Roman"/>
          <w:i/>
          <w:iCs/>
          <w:szCs w:val="24"/>
        </w:rPr>
      </w:pPr>
      <w:r w:rsidRPr="000643E8">
        <w:rPr>
          <w:rFonts w:cs="Times New Roman"/>
          <w:i/>
          <w:iCs/>
          <w:szCs w:val="24"/>
        </w:rPr>
        <w:t>Elisa arvates on mõistlik, et uus Telia sidekaablitaristule juurdepääsu näidispakkumine esitataks TTJA-</w:t>
      </w:r>
      <w:proofErr w:type="spellStart"/>
      <w:r w:rsidRPr="000643E8">
        <w:rPr>
          <w:rFonts w:cs="Times New Roman"/>
          <w:i/>
          <w:iCs/>
          <w:szCs w:val="24"/>
        </w:rPr>
        <w:t>le</w:t>
      </w:r>
      <w:proofErr w:type="spellEnd"/>
      <w:r w:rsidRPr="000643E8">
        <w:rPr>
          <w:rFonts w:cs="Times New Roman"/>
          <w:i/>
          <w:iCs/>
          <w:szCs w:val="24"/>
        </w:rPr>
        <w:t xml:space="preserve">, side-ettevõtjatele ja </w:t>
      </w:r>
      <w:proofErr w:type="spellStart"/>
      <w:r w:rsidRPr="000643E8">
        <w:rPr>
          <w:rFonts w:cs="Times New Roman"/>
          <w:i/>
          <w:iCs/>
          <w:szCs w:val="24"/>
        </w:rPr>
        <w:t>KA-le</w:t>
      </w:r>
      <w:proofErr w:type="spellEnd"/>
      <w:r w:rsidRPr="000643E8">
        <w:rPr>
          <w:rFonts w:cs="Times New Roman"/>
          <w:i/>
          <w:iCs/>
          <w:szCs w:val="24"/>
        </w:rPr>
        <w:t xml:space="preserve"> (vt p 5.3) tervikuna ja täies ulatuses. </w:t>
      </w:r>
    </w:p>
    <w:p w14:paraId="24B65318" w14:textId="77777777" w:rsidR="000643E8" w:rsidRPr="000643E8" w:rsidRDefault="000643E8" w:rsidP="000643E8">
      <w:pPr>
        <w:jc w:val="both"/>
        <w:rPr>
          <w:rFonts w:cs="Times New Roman"/>
          <w:i/>
          <w:iCs/>
          <w:szCs w:val="24"/>
        </w:rPr>
      </w:pPr>
      <w:r w:rsidRPr="000643E8">
        <w:rPr>
          <w:rFonts w:cs="Times New Roman"/>
          <w:i/>
          <w:iCs/>
          <w:szCs w:val="24"/>
        </w:rPr>
        <w:t>Juhul kui TTJA sellega ei nõustu, siis palume kohustada Teliat esitama TTJA-</w:t>
      </w:r>
      <w:proofErr w:type="spellStart"/>
      <w:r w:rsidRPr="000643E8">
        <w:rPr>
          <w:rFonts w:cs="Times New Roman"/>
          <w:i/>
          <w:iCs/>
          <w:szCs w:val="24"/>
        </w:rPr>
        <w:t>le</w:t>
      </w:r>
      <w:proofErr w:type="spellEnd"/>
      <w:r w:rsidRPr="000643E8">
        <w:rPr>
          <w:rFonts w:cs="Times New Roman"/>
          <w:i/>
          <w:iCs/>
          <w:szCs w:val="24"/>
        </w:rPr>
        <w:t xml:space="preserve">, operaatoritele ja </w:t>
      </w:r>
      <w:proofErr w:type="spellStart"/>
      <w:r w:rsidRPr="000643E8">
        <w:rPr>
          <w:rFonts w:cs="Times New Roman"/>
          <w:i/>
          <w:iCs/>
          <w:szCs w:val="24"/>
        </w:rPr>
        <w:t>KA-le</w:t>
      </w:r>
      <w:proofErr w:type="spellEnd"/>
      <w:r w:rsidRPr="000643E8">
        <w:rPr>
          <w:rFonts w:cs="Times New Roman"/>
          <w:i/>
          <w:iCs/>
          <w:szCs w:val="24"/>
        </w:rPr>
        <w:t xml:space="preserve"> eelnevaks tagasisidestamiseks (nt 1 kuu jooksul) järgmised osad näidispakkumisest: </w:t>
      </w:r>
    </w:p>
    <w:p w14:paraId="019E984A" w14:textId="77777777" w:rsidR="000643E8" w:rsidRPr="000643E8" w:rsidRDefault="000643E8" w:rsidP="000643E8">
      <w:pPr>
        <w:jc w:val="both"/>
        <w:rPr>
          <w:rFonts w:cs="Times New Roman"/>
          <w:i/>
          <w:iCs/>
          <w:szCs w:val="24"/>
        </w:rPr>
      </w:pPr>
      <w:r w:rsidRPr="000643E8">
        <w:rPr>
          <w:rFonts w:cs="Times New Roman"/>
          <w:i/>
          <w:iCs/>
          <w:szCs w:val="24"/>
        </w:rPr>
        <w:t xml:space="preserve"> </w:t>
      </w:r>
    </w:p>
    <w:p w14:paraId="3C44F6D2" w14:textId="77777777" w:rsidR="000643E8" w:rsidRPr="000643E8" w:rsidRDefault="000643E8" w:rsidP="00702908">
      <w:pPr>
        <w:numPr>
          <w:ilvl w:val="0"/>
          <w:numId w:val="47"/>
        </w:numPr>
        <w:jc w:val="both"/>
        <w:rPr>
          <w:rFonts w:cs="Times New Roman"/>
          <w:i/>
          <w:iCs/>
          <w:szCs w:val="24"/>
        </w:rPr>
      </w:pPr>
      <w:r w:rsidRPr="000643E8">
        <w:rPr>
          <w:rFonts w:cs="Times New Roman"/>
          <w:i/>
          <w:iCs/>
          <w:szCs w:val="24"/>
        </w:rPr>
        <w:t xml:space="preserve">Kuidas Telia sidetorule juurdepääsu taotlemisel sidekaabli paigalduskoha </w:t>
      </w:r>
      <w:r w:rsidRPr="000643E8">
        <w:rPr>
          <w:rFonts w:cs="Times New Roman"/>
          <w:i/>
          <w:iCs/>
          <w:szCs w:val="24"/>
          <w:u w:val="single"/>
        </w:rPr>
        <w:t>broneeringud</w:t>
      </w:r>
      <w:r w:rsidRPr="000643E8">
        <w:rPr>
          <w:rFonts w:cs="Times New Roman"/>
          <w:i/>
          <w:iCs/>
          <w:szCs w:val="24"/>
        </w:rPr>
        <w:t xml:space="preserve"> avaldatakse ning täiendav broneering registreeritakse [sh] kuidas teavitatakse taotletud lõigus esinevatest broneeringute arvust ja iga broneeringu algus ja lõpu kuupäevadest ning võimalusest taotletud lõigus lisada täiendav broneering; </w:t>
      </w:r>
    </w:p>
    <w:p w14:paraId="3CBDA903" w14:textId="77777777" w:rsidR="000643E8" w:rsidRPr="000643E8" w:rsidRDefault="000643E8" w:rsidP="00702908">
      <w:pPr>
        <w:numPr>
          <w:ilvl w:val="0"/>
          <w:numId w:val="47"/>
        </w:numPr>
        <w:jc w:val="both"/>
        <w:rPr>
          <w:rFonts w:cs="Times New Roman"/>
          <w:i/>
          <w:iCs/>
          <w:szCs w:val="24"/>
        </w:rPr>
      </w:pPr>
      <w:r w:rsidRPr="000643E8">
        <w:rPr>
          <w:rFonts w:cs="Times New Roman"/>
          <w:i/>
          <w:iCs/>
          <w:szCs w:val="24"/>
        </w:rPr>
        <w:t xml:space="preserve">Sidetorude </w:t>
      </w:r>
      <w:r w:rsidRPr="000643E8">
        <w:rPr>
          <w:rFonts w:cs="Times New Roman"/>
          <w:i/>
          <w:iCs/>
          <w:szCs w:val="24"/>
          <w:u w:val="single"/>
        </w:rPr>
        <w:t>tehnilise reservi</w:t>
      </w:r>
      <w:r w:rsidRPr="000643E8">
        <w:rPr>
          <w:rFonts w:cs="Times New Roman"/>
          <w:i/>
          <w:iCs/>
          <w:szCs w:val="24"/>
        </w:rPr>
        <w:t xml:space="preserve"> mahu määramise tingimused ning tehnilise reservi alamtoru paigaldamise korraldamise tingimused, sh tähtajad ja kulude arveldamine; </w:t>
      </w:r>
    </w:p>
    <w:p w14:paraId="5309AB69" w14:textId="77777777" w:rsidR="000643E8" w:rsidRPr="000643E8" w:rsidRDefault="000643E8" w:rsidP="00702908">
      <w:pPr>
        <w:numPr>
          <w:ilvl w:val="0"/>
          <w:numId w:val="47"/>
        </w:numPr>
        <w:jc w:val="both"/>
        <w:rPr>
          <w:rFonts w:cs="Times New Roman"/>
          <w:i/>
          <w:iCs/>
          <w:szCs w:val="24"/>
        </w:rPr>
      </w:pPr>
      <w:r w:rsidRPr="000643E8">
        <w:rPr>
          <w:rFonts w:cs="Times New Roman"/>
          <w:i/>
          <w:iCs/>
          <w:szCs w:val="24"/>
        </w:rPr>
        <w:lastRenderedPageBreak/>
        <w:t xml:space="preserve">Täiendava sidekaabli ja alamtoru paigaldamiseks vajaliku </w:t>
      </w:r>
      <w:r w:rsidRPr="000643E8">
        <w:rPr>
          <w:rFonts w:cs="Times New Roman"/>
          <w:i/>
          <w:iCs/>
          <w:szCs w:val="24"/>
          <w:u w:val="single"/>
        </w:rPr>
        <w:t>remondi</w:t>
      </w:r>
      <w:r w:rsidRPr="000643E8">
        <w:rPr>
          <w:rFonts w:cs="Times New Roman"/>
          <w:i/>
          <w:iCs/>
          <w:szCs w:val="24"/>
        </w:rPr>
        <w:t xml:space="preserve"> tellimise ja teostamise korraldamise tingimused, sh tähtajad ja kulude arveldamine; </w:t>
      </w:r>
    </w:p>
    <w:p w14:paraId="3501B463" w14:textId="77777777" w:rsidR="000643E8" w:rsidRPr="000643E8" w:rsidRDefault="000643E8" w:rsidP="00702908">
      <w:pPr>
        <w:numPr>
          <w:ilvl w:val="0"/>
          <w:numId w:val="47"/>
        </w:numPr>
        <w:jc w:val="both"/>
        <w:rPr>
          <w:rFonts w:cs="Times New Roman"/>
          <w:i/>
          <w:iCs/>
          <w:szCs w:val="24"/>
        </w:rPr>
      </w:pPr>
      <w:r w:rsidRPr="000643E8">
        <w:rPr>
          <w:rFonts w:cs="Times New Roman"/>
          <w:i/>
          <w:iCs/>
          <w:szCs w:val="24"/>
        </w:rPr>
        <w:t xml:space="preserve">Sidetoru lõikudes, kus vabad sidekaabli paigalduskohad puuduvad, Telia </w:t>
      </w:r>
      <w:r w:rsidRPr="000643E8">
        <w:rPr>
          <w:rFonts w:cs="Times New Roman"/>
          <w:i/>
          <w:iCs/>
          <w:szCs w:val="24"/>
          <w:u w:val="single"/>
        </w:rPr>
        <w:t>sidekaablile</w:t>
      </w:r>
      <w:r w:rsidRPr="000643E8">
        <w:rPr>
          <w:rFonts w:cs="Times New Roman"/>
          <w:i/>
          <w:iCs/>
          <w:szCs w:val="24"/>
        </w:rPr>
        <w:t xml:space="preserve"> juurdepääsu kord, sh tähtajad ja hinnad. </w:t>
      </w:r>
    </w:p>
    <w:p w14:paraId="1D71FA41" w14:textId="77777777" w:rsidR="000643E8" w:rsidRPr="000643E8" w:rsidRDefault="000643E8" w:rsidP="000643E8">
      <w:pPr>
        <w:jc w:val="both"/>
        <w:rPr>
          <w:rFonts w:cs="Times New Roman"/>
          <w:i/>
          <w:iCs/>
          <w:szCs w:val="24"/>
        </w:rPr>
      </w:pPr>
      <w:r w:rsidRPr="000643E8">
        <w:rPr>
          <w:rFonts w:cs="Times New Roman"/>
          <w:i/>
          <w:iCs/>
          <w:szCs w:val="24"/>
        </w:rPr>
        <w:t xml:space="preserve"> </w:t>
      </w:r>
    </w:p>
    <w:p w14:paraId="389A639C" w14:textId="77777777" w:rsidR="000643E8" w:rsidRPr="000643E8" w:rsidRDefault="000643E8" w:rsidP="000643E8">
      <w:pPr>
        <w:jc w:val="both"/>
        <w:rPr>
          <w:rFonts w:cs="Times New Roman"/>
          <w:i/>
          <w:iCs/>
          <w:szCs w:val="24"/>
        </w:rPr>
      </w:pPr>
      <w:r w:rsidRPr="000643E8">
        <w:rPr>
          <w:rFonts w:cs="Times New Roman"/>
          <w:i/>
          <w:iCs/>
          <w:szCs w:val="24"/>
        </w:rPr>
        <w:t xml:space="preserve">Otsus peaks sätestama konkreetse tähtaja, mille jooksul võivad teised operaatorid – ning KA (vt p 5.3) – näidispakkumist või selle eelnevalt kindlaks määratud osi analüüsida ja tagasisidestada. Selleks tähtajaks võiks olla 20 tööpäeva ehk ca 4 nädalat.  </w:t>
      </w:r>
    </w:p>
    <w:p w14:paraId="15EC22E7" w14:textId="77777777" w:rsidR="000643E8" w:rsidRPr="000643E8" w:rsidRDefault="000643E8" w:rsidP="000643E8">
      <w:pPr>
        <w:jc w:val="both"/>
        <w:rPr>
          <w:rFonts w:cs="Times New Roman"/>
          <w:i/>
          <w:iCs/>
          <w:szCs w:val="24"/>
        </w:rPr>
      </w:pPr>
      <w:r w:rsidRPr="000643E8">
        <w:rPr>
          <w:rFonts w:cs="Times New Roman"/>
          <w:i/>
          <w:iCs/>
          <w:szCs w:val="24"/>
        </w:rPr>
        <w:t xml:space="preserve"> </w:t>
      </w:r>
    </w:p>
    <w:p w14:paraId="1F03B97C" w14:textId="4D90068B" w:rsidR="000643E8" w:rsidRPr="000643E8" w:rsidRDefault="000643E8" w:rsidP="000643E8">
      <w:pPr>
        <w:jc w:val="both"/>
        <w:rPr>
          <w:rFonts w:cs="Times New Roman"/>
          <w:i/>
          <w:iCs/>
          <w:szCs w:val="24"/>
        </w:rPr>
      </w:pPr>
      <w:r w:rsidRPr="000643E8">
        <w:rPr>
          <w:rFonts w:cs="Times New Roman"/>
          <w:i/>
          <w:iCs/>
          <w:szCs w:val="24"/>
        </w:rPr>
        <w:t xml:space="preserve">Selle võimaldamiseks peaks otsuse vastav punkt (nt uues kavandis </w:t>
      </w:r>
      <w:r w:rsidR="007A7F3A">
        <w:rPr>
          <w:rFonts w:cs="Times New Roman"/>
          <w:i/>
          <w:iCs/>
          <w:szCs w:val="24"/>
        </w:rPr>
        <w:t xml:space="preserve">ptk. </w:t>
      </w:r>
      <w:r w:rsidRPr="000643E8">
        <w:rPr>
          <w:rFonts w:cs="Times New Roman"/>
          <w:i/>
          <w:iCs/>
          <w:szCs w:val="24"/>
        </w:rPr>
        <w:t xml:space="preserve">5.4 punkt 10) sätestama, et Telia peab „koostama ja avaldama [sidekaablitaristule] juurdepääsu osutamise tingimuste, [sh] tasude osas näidispakkumise ja selle muudatused vastavalt ESS § 53 ning esitama vastava [NP] ja selle muudatused TTJA-e [nt kaks, mitte üks] kuu[d] enne avaldamist.“ Siis on TTJA-l reaalselt aega Telia näidispakkumist mh operaatorite sisendi baasil analüüsida ja Teliale tagasisidestada. </w:t>
      </w:r>
    </w:p>
    <w:p w14:paraId="532A80DB" w14:textId="77777777" w:rsidR="00576A78" w:rsidRPr="000643E8" w:rsidRDefault="00576A78" w:rsidP="00446F3E">
      <w:pPr>
        <w:jc w:val="both"/>
        <w:rPr>
          <w:rFonts w:cs="Times New Roman"/>
          <w:bCs/>
          <w:szCs w:val="24"/>
        </w:rPr>
      </w:pPr>
    </w:p>
    <w:p w14:paraId="7BAA5ED4" w14:textId="55D10903" w:rsidR="00B93D34" w:rsidRDefault="00B93D34" w:rsidP="00BD3611">
      <w:pPr>
        <w:pStyle w:val="Pealkiri2"/>
      </w:pPr>
      <w:bookmarkStart w:id="70" w:name="_Toc189040873"/>
      <w:r w:rsidRPr="00B93D34">
        <w:t>TTJA</w:t>
      </w:r>
      <w:bookmarkEnd w:id="70"/>
    </w:p>
    <w:p w14:paraId="2468F24D" w14:textId="77777777" w:rsidR="008A09F0" w:rsidRPr="008A09F0" w:rsidRDefault="008A09F0" w:rsidP="008A09F0">
      <w:pPr>
        <w:rPr>
          <w:lang w:eastAsia="et-EE"/>
        </w:rPr>
      </w:pPr>
    </w:p>
    <w:p w14:paraId="581CFA93" w14:textId="20A7ED34" w:rsidR="00946A71" w:rsidRPr="003024CB" w:rsidRDefault="00946A71" w:rsidP="003024CB">
      <w:pPr>
        <w:jc w:val="both"/>
        <w:rPr>
          <w:rFonts w:cs="Times New Roman"/>
          <w:bCs/>
          <w:szCs w:val="24"/>
        </w:rPr>
      </w:pPr>
      <w:r>
        <w:rPr>
          <w:rFonts w:cs="Times New Roman"/>
          <w:bCs/>
          <w:szCs w:val="24"/>
        </w:rPr>
        <w:t xml:space="preserve">TTJA 2024 STJ hulgituru otsuse kavandi </w:t>
      </w:r>
      <w:r w:rsidR="007A7F3A">
        <w:rPr>
          <w:rFonts w:cs="Times New Roman"/>
          <w:bCs/>
          <w:szCs w:val="24"/>
        </w:rPr>
        <w:t>ptk.-</w:t>
      </w:r>
      <w:r w:rsidR="006865C0">
        <w:rPr>
          <w:rFonts w:cs="Times New Roman"/>
          <w:bCs/>
          <w:szCs w:val="24"/>
        </w:rPr>
        <w:t>s</w:t>
      </w:r>
      <w:r w:rsidR="00475AA4">
        <w:rPr>
          <w:rFonts w:cs="Times New Roman"/>
          <w:bCs/>
          <w:szCs w:val="24"/>
        </w:rPr>
        <w:t xml:space="preserve"> 5.4 </w:t>
      </w:r>
      <w:r w:rsidR="004824CB">
        <w:rPr>
          <w:rFonts w:cs="Times New Roman"/>
          <w:bCs/>
          <w:szCs w:val="24"/>
        </w:rPr>
        <w:t>„Läbipaistvus</w:t>
      </w:r>
      <w:r w:rsidR="00845C8F">
        <w:rPr>
          <w:rFonts w:cs="Times New Roman"/>
          <w:bCs/>
          <w:szCs w:val="24"/>
        </w:rPr>
        <w:t xml:space="preserve">kohustuse kehtestamine“ on sätestatud, et </w:t>
      </w:r>
      <w:r w:rsidR="005938FE">
        <w:rPr>
          <w:rFonts w:cs="Times New Roman"/>
          <w:bCs/>
          <w:szCs w:val="24"/>
        </w:rPr>
        <w:t>Telia on kohustatu k</w:t>
      </w:r>
      <w:r w:rsidR="005938FE" w:rsidRPr="005938FE">
        <w:rPr>
          <w:rFonts w:cs="Times New Roman"/>
          <w:bCs/>
          <w:szCs w:val="24"/>
        </w:rPr>
        <w:t xml:space="preserve">oostama ja avaldama </w:t>
      </w:r>
      <w:r w:rsidR="0043420B">
        <w:rPr>
          <w:rFonts w:cs="Times New Roman"/>
          <w:bCs/>
          <w:szCs w:val="24"/>
        </w:rPr>
        <w:t>sidekaablitaristule</w:t>
      </w:r>
      <w:r w:rsidR="005938FE" w:rsidRPr="005938FE">
        <w:rPr>
          <w:rFonts w:cs="Times New Roman"/>
          <w:bCs/>
          <w:szCs w:val="24"/>
        </w:rPr>
        <w:t xml:space="preserve"> juurdepääsu osutamise tingimuste osas, sealhulgas tasude osas näidispakkumise ja selle muudatused vastavalt ESS § 53 ning esitama vastav näidispakkumine ja selle muudatused TTJA-</w:t>
      </w:r>
      <w:r w:rsidR="005938FE" w:rsidRPr="003024CB">
        <w:rPr>
          <w:rFonts w:cs="Times New Roman"/>
          <w:bCs/>
          <w:szCs w:val="24"/>
          <w:u w:val="single"/>
        </w:rPr>
        <w:t>e üks kuu enne avaldamist.</w:t>
      </w:r>
      <w:r w:rsidR="003024CB">
        <w:rPr>
          <w:rFonts w:cs="Times New Roman"/>
          <w:bCs/>
          <w:szCs w:val="24"/>
          <w:u w:val="single"/>
        </w:rPr>
        <w:t xml:space="preserve"> </w:t>
      </w:r>
      <w:r w:rsidR="003024CB">
        <w:rPr>
          <w:rFonts w:cs="Times New Roman"/>
          <w:bCs/>
          <w:szCs w:val="24"/>
        </w:rPr>
        <w:t>Samuti teavitab Telia oma vastavalt Telia „</w:t>
      </w:r>
      <w:proofErr w:type="spellStart"/>
      <w:r w:rsidR="003024CB">
        <w:rPr>
          <w:rFonts w:cs="Times New Roman"/>
          <w:bCs/>
          <w:szCs w:val="24"/>
        </w:rPr>
        <w:t>Üldtingmuste</w:t>
      </w:r>
      <w:proofErr w:type="spellEnd"/>
      <w:r w:rsidR="003024CB">
        <w:rPr>
          <w:rFonts w:cs="Times New Roman"/>
          <w:bCs/>
          <w:szCs w:val="24"/>
        </w:rPr>
        <w:t xml:space="preserve">“ </w:t>
      </w:r>
      <w:r w:rsidR="003024CB">
        <w:rPr>
          <w:rStyle w:val="Allmrkuseviide"/>
          <w:rFonts w:cs="Times New Roman"/>
          <w:bCs/>
          <w:szCs w:val="24"/>
        </w:rPr>
        <w:footnoteReference w:id="10"/>
      </w:r>
      <w:r w:rsidR="003024CB">
        <w:rPr>
          <w:rFonts w:cs="Times New Roman"/>
          <w:bCs/>
          <w:szCs w:val="24"/>
        </w:rPr>
        <w:t xml:space="preserve">punktile </w:t>
      </w:r>
      <w:r w:rsidR="003024CB" w:rsidRPr="003024CB">
        <w:rPr>
          <w:rFonts w:cs="Times New Roman"/>
          <w:bCs/>
          <w:szCs w:val="24"/>
        </w:rPr>
        <w:t>11.3 vähemalt 1 kuu ette nende Tingimuste muutmisest, mis</w:t>
      </w:r>
      <w:r w:rsidR="003024CB">
        <w:rPr>
          <w:rFonts w:cs="Times New Roman"/>
          <w:bCs/>
          <w:szCs w:val="24"/>
        </w:rPr>
        <w:t xml:space="preserve"> </w:t>
      </w:r>
      <w:r w:rsidR="003024CB" w:rsidRPr="003024CB">
        <w:rPr>
          <w:rFonts w:cs="Times New Roman"/>
          <w:bCs/>
          <w:szCs w:val="24"/>
        </w:rPr>
        <w:t>muudavad otseselt Kliendi Sideteenuse või muu Teenuse Lepingu tingimusi või kui</w:t>
      </w:r>
      <w:r w:rsidR="003024CB">
        <w:rPr>
          <w:rFonts w:cs="Times New Roman"/>
          <w:bCs/>
          <w:szCs w:val="24"/>
        </w:rPr>
        <w:t xml:space="preserve"> </w:t>
      </w:r>
      <w:r w:rsidR="003024CB" w:rsidRPr="003024CB">
        <w:rPr>
          <w:rFonts w:cs="Times New Roman"/>
          <w:bCs/>
          <w:szCs w:val="24"/>
        </w:rPr>
        <w:t>Telia muudab Teenuse osutamiseks kasutatavat tehnilist lahendust või teeb muid</w:t>
      </w:r>
      <w:r w:rsidR="003024CB">
        <w:rPr>
          <w:rFonts w:cs="Times New Roman"/>
          <w:bCs/>
          <w:szCs w:val="24"/>
        </w:rPr>
        <w:t xml:space="preserve"> </w:t>
      </w:r>
      <w:r w:rsidR="003024CB" w:rsidRPr="003024CB">
        <w:rPr>
          <w:rFonts w:cs="Times New Roman"/>
          <w:bCs/>
          <w:szCs w:val="24"/>
        </w:rPr>
        <w:t>muudatusi Teenuses, millega kaasneb hinnatõus või täiendavad kulud.</w:t>
      </w:r>
    </w:p>
    <w:p w14:paraId="3D1CAFF4" w14:textId="77777777" w:rsidR="003024CB" w:rsidRDefault="0043420B" w:rsidP="00446F3E">
      <w:pPr>
        <w:jc w:val="both"/>
        <w:rPr>
          <w:rFonts w:cs="Times New Roman"/>
          <w:bCs/>
          <w:szCs w:val="24"/>
        </w:rPr>
      </w:pPr>
      <w:r>
        <w:rPr>
          <w:rFonts w:cs="Times New Roman"/>
          <w:bCs/>
          <w:szCs w:val="24"/>
        </w:rPr>
        <w:t xml:space="preserve">TTJA </w:t>
      </w:r>
      <w:r w:rsidR="00AA5856">
        <w:rPr>
          <w:rFonts w:cs="Times New Roman"/>
          <w:bCs/>
          <w:szCs w:val="24"/>
        </w:rPr>
        <w:t>ei poolda Elisa ettepanekut, et Telia peaks</w:t>
      </w:r>
      <w:r w:rsidR="007279A8">
        <w:rPr>
          <w:rFonts w:cs="Times New Roman"/>
          <w:bCs/>
          <w:szCs w:val="24"/>
        </w:rPr>
        <w:t xml:space="preserve"> näidispakkumise muudatused enne nende</w:t>
      </w:r>
      <w:r w:rsidR="00AA5856">
        <w:rPr>
          <w:rFonts w:cs="Times New Roman"/>
          <w:bCs/>
          <w:szCs w:val="24"/>
        </w:rPr>
        <w:t xml:space="preserve"> näidispakkumise </w:t>
      </w:r>
      <w:r w:rsidR="007279A8">
        <w:rPr>
          <w:rFonts w:cs="Times New Roman"/>
          <w:bCs/>
          <w:szCs w:val="24"/>
        </w:rPr>
        <w:t xml:space="preserve">avaldamist esitama tutvumiseks </w:t>
      </w:r>
      <w:r w:rsidR="00983E29">
        <w:rPr>
          <w:rFonts w:cs="Times New Roman"/>
          <w:bCs/>
          <w:szCs w:val="24"/>
        </w:rPr>
        <w:t xml:space="preserve">ja arvamuste ning ettepanekute esitamiseks </w:t>
      </w:r>
      <w:r w:rsidR="00B46E53">
        <w:rPr>
          <w:rFonts w:cs="Times New Roman"/>
          <w:bCs/>
          <w:szCs w:val="24"/>
        </w:rPr>
        <w:t>kaks kuud ette</w:t>
      </w:r>
      <w:r w:rsidR="00983E29">
        <w:rPr>
          <w:rFonts w:cs="Times New Roman"/>
          <w:bCs/>
          <w:szCs w:val="24"/>
        </w:rPr>
        <w:t xml:space="preserve">. TTJA hinnangul teeb see näidispakkumise </w:t>
      </w:r>
      <w:r w:rsidR="0010280E">
        <w:rPr>
          <w:rFonts w:cs="Times New Roman"/>
          <w:bCs/>
          <w:szCs w:val="24"/>
        </w:rPr>
        <w:t>muutmise protsessi liialt kohmakaks ja a</w:t>
      </w:r>
      <w:r w:rsidR="00637DC6">
        <w:rPr>
          <w:rFonts w:cs="Times New Roman"/>
          <w:bCs/>
          <w:szCs w:val="24"/>
        </w:rPr>
        <w:t xml:space="preserve">jamahukaks. </w:t>
      </w:r>
    </w:p>
    <w:p w14:paraId="75F66608" w14:textId="3476105F" w:rsidR="0043420B" w:rsidRDefault="00B950EB" w:rsidP="00446F3E">
      <w:pPr>
        <w:jc w:val="both"/>
        <w:rPr>
          <w:rFonts w:cs="Times New Roman"/>
          <w:bCs/>
          <w:szCs w:val="24"/>
        </w:rPr>
      </w:pPr>
      <w:r>
        <w:rPr>
          <w:rFonts w:cs="Times New Roman"/>
          <w:bCs/>
          <w:szCs w:val="24"/>
        </w:rPr>
        <w:t>Kui Telia tee</w:t>
      </w:r>
      <w:r w:rsidR="00562303">
        <w:rPr>
          <w:rFonts w:cs="Times New Roman"/>
          <w:bCs/>
          <w:szCs w:val="24"/>
        </w:rPr>
        <w:t>b</w:t>
      </w:r>
      <w:r>
        <w:rPr>
          <w:rFonts w:cs="Times New Roman"/>
          <w:bCs/>
          <w:szCs w:val="24"/>
        </w:rPr>
        <w:t xml:space="preserve"> näidispakkumises muudatusi</w:t>
      </w:r>
      <w:r w:rsidR="003024CB">
        <w:rPr>
          <w:rFonts w:cs="Times New Roman"/>
          <w:bCs/>
          <w:szCs w:val="24"/>
        </w:rPr>
        <w:t xml:space="preserve"> ja teavitab sellest TTJA-d</w:t>
      </w:r>
      <w:r w:rsidR="00BA3A8A">
        <w:rPr>
          <w:rFonts w:cs="Times New Roman"/>
          <w:bCs/>
          <w:szCs w:val="24"/>
        </w:rPr>
        <w:t xml:space="preserve">, siis </w:t>
      </w:r>
      <w:r w:rsidR="00D93DDC">
        <w:rPr>
          <w:rFonts w:cs="Times New Roman"/>
          <w:bCs/>
          <w:szCs w:val="24"/>
        </w:rPr>
        <w:t>pöördub TTJA vajadusel teiste sideettevõtjate</w:t>
      </w:r>
      <w:r w:rsidR="003024CB">
        <w:rPr>
          <w:rFonts w:cs="Times New Roman"/>
          <w:bCs/>
          <w:szCs w:val="24"/>
        </w:rPr>
        <w:t xml:space="preserve"> ja/või Konkurentsiameti</w:t>
      </w:r>
      <w:r w:rsidR="00D93DDC">
        <w:rPr>
          <w:rFonts w:cs="Times New Roman"/>
          <w:bCs/>
          <w:szCs w:val="24"/>
        </w:rPr>
        <w:t xml:space="preserve"> poole </w:t>
      </w:r>
      <w:r w:rsidR="00562303">
        <w:rPr>
          <w:rFonts w:cs="Times New Roman"/>
          <w:bCs/>
          <w:szCs w:val="24"/>
        </w:rPr>
        <w:t>täiendavate arvamuste ja seisukohtade saamiseks.</w:t>
      </w:r>
    </w:p>
    <w:p w14:paraId="0A65DF7A" w14:textId="0DB78058" w:rsidR="00B950EB" w:rsidRDefault="00B04919" w:rsidP="00446F3E">
      <w:pPr>
        <w:jc w:val="both"/>
        <w:rPr>
          <w:rFonts w:cs="Times New Roman"/>
          <w:bCs/>
          <w:szCs w:val="24"/>
        </w:rPr>
      </w:pPr>
      <w:r>
        <w:rPr>
          <w:rFonts w:cs="Times New Roman"/>
          <w:bCs/>
          <w:szCs w:val="24"/>
        </w:rPr>
        <w:t>Lisaks on k</w:t>
      </w:r>
      <w:r w:rsidR="00B950EB">
        <w:rPr>
          <w:rFonts w:cs="Times New Roman"/>
          <w:bCs/>
          <w:szCs w:val="24"/>
        </w:rPr>
        <w:t xml:space="preserve">õigil sideettevõtjatel igal ajal õigus teha </w:t>
      </w:r>
      <w:r w:rsidR="00B4670F">
        <w:rPr>
          <w:rFonts w:cs="Times New Roman"/>
          <w:bCs/>
          <w:szCs w:val="24"/>
        </w:rPr>
        <w:t xml:space="preserve">ettepanekuid </w:t>
      </w:r>
      <w:r w:rsidR="00B02AAF">
        <w:rPr>
          <w:rFonts w:cs="Times New Roman"/>
          <w:bCs/>
          <w:szCs w:val="24"/>
        </w:rPr>
        <w:t>Teliale ja TTJA-</w:t>
      </w:r>
      <w:proofErr w:type="spellStart"/>
      <w:r w:rsidR="00B02AAF">
        <w:rPr>
          <w:rFonts w:cs="Times New Roman"/>
          <w:bCs/>
          <w:szCs w:val="24"/>
        </w:rPr>
        <w:t>le</w:t>
      </w:r>
      <w:proofErr w:type="spellEnd"/>
      <w:r w:rsidR="00B02AAF">
        <w:rPr>
          <w:rFonts w:cs="Times New Roman"/>
          <w:bCs/>
          <w:szCs w:val="24"/>
        </w:rPr>
        <w:t xml:space="preserve"> näidispakkumise muutmiseks või täiendamiseks</w:t>
      </w:r>
      <w:r w:rsidR="00FE2653">
        <w:rPr>
          <w:rFonts w:cs="Times New Roman"/>
          <w:bCs/>
          <w:szCs w:val="24"/>
        </w:rPr>
        <w:t xml:space="preserve">, kui </w:t>
      </w:r>
      <w:r w:rsidR="00147336">
        <w:rPr>
          <w:rFonts w:cs="Times New Roman"/>
          <w:bCs/>
          <w:szCs w:val="24"/>
        </w:rPr>
        <w:t xml:space="preserve">leitakse, et </w:t>
      </w:r>
      <w:r w:rsidR="00D3099E">
        <w:rPr>
          <w:rFonts w:cs="Times New Roman"/>
          <w:bCs/>
          <w:szCs w:val="24"/>
        </w:rPr>
        <w:t xml:space="preserve">näidispakkumises sätestatud tingimused ei ole kooskõlas </w:t>
      </w:r>
      <w:r w:rsidR="00712C7B">
        <w:rPr>
          <w:rFonts w:cs="Times New Roman"/>
          <w:bCs/>
          <w:szCs w:val="24"/>
        </w:rPr>
        <w:t>näidispakkumise</w:t>
      </w:r>
      <w:r w:rsidR="001A706B">
        <w:rPr>
          <w:rFonts w:cs="Times New Roman"/>
          <w:bCs/>
          <w:szCs w:val="24"/>
        </w:rPr>
        <w:t xml:space="preserve"> eesmärkidega, </w:t>
      </w:r>
      <w:r w:rsidR="00B36164">
        <w:rPr>
          <w:rFonts w:cs="Times New Roman"/>
          <w:bCs/>
          <w:szCs w:val="24"/>
        </w:rPr>
        <w:t xml:space="preserve">milleks </w:t>
      </w:r>
      <w:r w:rsidR="00B36164" w:rsidRPr="00B36164">
        <w:rPr>
          <w:rFonts w:cs="Times New Roman"/>
          <w:bCs/>
          <w:szCs w:val="24"/>
        </w:rPr>
        <w:t>on</w:t>
      </w:r>
      <w:r w:rsidR="00B36164">
        <w:rPr>
          <w:rFonts w:cs="Times New Roman"/>
          <w:bCs/>
          <w:szCs w:val="24"/>
        </w:rPr>
        <w:t xml:space="preserve"> eelkõige</w:t>
      </w:r>
      <w:r w:rsidR="00B36164" w:rsidRPr="00B36164">
        <w:rPr>
          <w:rFonts w:cs="Times New Roman"/>
          <w:bCs/>
          <w:szCs w:val="24"/>
        </w:rPr>
        <w:t xml:space="preserve"> aidata muuta </w:t>
      </w:r>
      <w:r w:rsidR="00B36164" w:rsidRPr="00B36164">
        <w:rPr>
          <w:rFonts w:cs="Times New Roman"/>
          <w:bCs/>
          <w:szCs w:val="24"/>
        </w:rPr>
        <w:lastRenderedPageBreak/>
        <w:t>juurdepääsu läbirääkimised kiiremaks, vältida vaidlusi ja anda turule tegutsevatele ettevõtjatele kindlustunde selle kohta, et teenuste pakkumise tingimused ei ole diskrimineerivad</w:t>
      </w:r>
      <w:r w:rsidR="004E284F">
        <w:rPr>
          <w:rFonts w:cs="Times New Roman"/>
          <w:bCs/>
          <w:szCs w:val="24"/>
        </w:rPr>
        <w:t>.</w:t>
      </w:r>
    </w:p>
    <w:p w14:paraId="26549E46" w14:textId="77777777" w:rsidR="000643E8" w:rsidRDefault="000643E8" w:rsidP="00446F3E">
      <w:pPr>
        <w:jc w:val="both"/>
        <w:rPr>
          <w:rFonts w:cs="Times New Roman"/>
          <w:bCs/>
          <w:szCs w:val="24"/>
        </w:rPr>
      </w:pPr>
    </w:p>
    <w:p w14:paraId="21B5199E" w14:textId="77777777" w:rsidR="00DC0849" w:rsidRDefault="00DC0849" w:rsidP="00446F3E">
      <w:pPr>
        <w:jc w:val="both"/>
        <w:rPr>
          <w:rFonts w:cs="Times New Roman"/>
          <w:bCs/>
          <w:szCs w:val="24"/>
        </w:rPr>
      </w:pPr>
    </w:p>
    <w:p w14:paraId="4D6D75FF" w14:textId="0C31F77C" w:rsidR="00E30127" w:rsidRPr="00133105" w:rsidRDefault="0064682B" w:rsidP="00E30127">
      <w:pPr>
        <w:pStyle w:val="Pealkiri1"/>
      </w:pPr>
      <w:bookmarkStart w:id="71" w:name="_Toc189040874"/>
      <w:r>
        <w:t>Konkurentsiameti aktiivne kaasamine valdkonnaspetsiifilise regulatsiooni kujundamisse</w:t>
      </w:r>
      <w:bookmarkEnd w:id="71"/>
    </w:p>
    <w:p w14:paraId="7B549525" w14:textId="77777777" w:rsidR="00E30127" w:rsidRDefault="00E30127" w:rsidP="00E30127">
      <w:pPr>
        <w:jc w:val="both"/>
        <w:rPr>
          <w:rFonts w:cs="Times New Roman"/>
          <w:b/>
          <w:color w:val="C45911" w:themeColor="accent2" w:themeShade="BF"/>
          <w:szCs w:val="24"/>
        </w:rPr>
      </w:pPr>
    </w:p>
    <w:p w14:paraId="61C7B2EA" w14:textId="77777777" w:rsidR="002B4264" w:rsidRDefault="002B4264" w:rsidP="00E30127">
      <w:pPr>
        <w:jc w:val="both"/>
        <w:rPr>
          <w:rFonts w:cs="Times New Roman"/>
          <w:b/>
          <w:iCs/>
          <w:szCs w:val="24"/>
        </w:rPr>
      </w:pPr>
    </w:p>
    <w:p w14:paraId="76EAA0A7" w14:textId="276B7DD9" w:rsidR="00E30127" w:rsidRDefault="00E30127" w:rsidP="00BD3611">
      <w:pPr>
        <w:pStyle w:val="Pealkiri2"/>
      </w:pPr>
      <w:bookmarkStart w:id="72" w:name="_Toc189040875"/>
      <w:r w:rsidRPr="0074556D">
        <w:t>Elisa</w:t>
      </w:r>
      <w:bookmarkEnd w:id="72"/>
    </w:p>
    <w:p w14:paraId="1402A59E" w14:textId="77777777" w:rsidR="00DC0849" w:rsidRPr="00DC0849" w:rsidRDefault="00DC0849" w:rsidP="00DC0849">
      <w:pPr>
        <w:rPr>
          <w:lang w:eastAsia="et-EE"/>
        </w:rPr>
      </w:pPr>
    </w:p>
    <w:p w14:paraId="22221C62" w14:textId="77777777" w:rsidR="00E30127" w:rsidRPr="00CF5799" w:rsidRDefault="00E30127" w:rsidP="00E30127">
      <w:pPr>
        <w:jc w:val="both"/>
        <w:rPr>
          <w:rFonts w:cs="Times New Roman"/>
          <w:bCs/>
          <w:szCs w:val="24"/>
        </w:rPr>
      </w:pPr>
      <w:r w:rsidRPr="00CF5799">
        <w:rPr>
          <w:rFonts w:cs="Times New Roman"/>
          <w:bCs/>
          <w:szCs w:val="24"/>
        </w:rPr>
        <w:t>Elisa kirjutas oma 09.07.2024 kirjas nr 1-1/22 järgmist:</w:t>
      </w:r>
    </w:p>
    <w:p w14:paraId="1BB4EAA2" w14:textId="77777777" w:rsidR="00E30127" w:rsidRDefault="00E30127" w:rsidP="00446F3E">
      <w:pPr>
        <w:jc w:val="both"/>
        <w:rPr>
          <w:rFonts w:cs="Times New Roman"/>
          <w:bCs/>
          <w:szCs w:val="24"/>
        </w:rPr>
      </w:pPr>
    </w:p>
    <w:p w14:paraId="307C5BF3" w14:textId="0D36E700" w:rsidR="003660C5" w:rsidRPr="003660C5" w:rsidRDefault="00E30127" w:rsidP="003660C5">
      <w:pPr>
        <w:jc w:val="both"/>
        <w:rPr>
          <w:rFonts w:cs="Times New Roman"/>
          <w:i/>
          <w:iCs/>
          <w:szCs w:val="24"/>
        </w:rPr>
      </w:pPr>
      <w:r>
        <w:rPr>
          <w:rFonts w:cs="Times New Roman"/>
          <w:i/>
          <w:iCs/>
          <w:szCs w:val="24"/>
        </w:rPr>
        <w:t xml:space="preserve">5.3 </w:t>
      </w:r>
      <w:r w:rsidR="003660C5" w:rsidRPr="003660C5">
        <w:rPr>
          <w:rFonts w:cs="Times New Roman"/>
          <w:i/>
          <w:iCs/>
          <w:szCs w:val="24"/>
        </w:rPr>
        <w:t xml:space="preserve">Regulatsiooni rakendamine ja konkretiseerimine – KA aktiivne kaasamine </w:t>
      </w:r>
    </w:p>
    <w:p w14:paraId="2DE04C86" w14:textId="77777777" w:rsidR="003660C5" w:rsidRPr="003660C5" w:rsidRDefault="003660C5" w:rsidP="003660C5">
      <w:pPr>
        <w:jc w:val="both"/>
        <w:rPr>
          <w:rFonts w:cs="Times New Roman"/>
          <w:i/>
          <w:iCs/>
          <w:szCs w:val="24"/>
        </w:rPr>
      </w:pPr>
      <w:r w:rsidRPr="003660C5">
        <w:rPr>
          <w:rFonts w:cs="Times New Roman"/>
          <w:i/>
          <w:iCs/>
          <w:szCs w:val="24"/>
        </w:rPr>
        <w:t xml:space="preserve"> </w:t>
      </w:r>
    </w:p>
    <w:p w14:paraId="10E482F4" w14:textId="77777777" w:rsidR="003660C5" w:rsidRPr="003660C5" w:rsidRDefault="003660C5" w:rsidP="003660C5">
      <w:pPr>
        <w:jc w:val="both"/>
        <w:rPr>
          <w:rFonts w:cs="Times New Roman"/>
          <w:i/>
          <w:iCs/>
          <w:szCs w:val="24"/>
        </w:rPr>
      </w:pPr>
      <w:r w:rsidRPr="003660C5">
        <w:rPr>
          <w:rFonts w:cs="Times New Roman"/>
          <w:i/>
          <w:iCs/>
          <w:szCs w:val="24"/>
        </w:rPr>
        <w:t xml:space="preserve">ESS-i kohaselt on </w:t>
      </w:r>
      <w:proofErr w:type="spellStart"/>
      <w:r w:rsidRPr="003660C5">
        <w:rPr>
          <w:rFonts w:cs="Times New Roman"/>
          <w:i/>
          <w:iCs/>
          <w:szCs w:val="24"/>
        </w:rPr>
        <w:t>KA-l</w:t>
      </w:r>
      <w:proofErr w:type="spellEnd"/>
      <w:r w:rsidRPr="003660C5">
        <w:rPr>
          <w:rFonts w:cs="Times New Roman"/>
          <w:i/>
          <w:iCs/>
          <w:szCs w:val="24"/>
        </w:rPr>
        <w:t xml:space="preserve"> tähtis roll valdkonnaspetsiifilise regulatsiooni kujunemisel ja rakendamisel ning elektroonilise side valdkonna riiklikul korraldamisel, sh (a) teostab KA riiklikku järelevalvet ESS-i täitmise üle (</w:t>
      </w:r>
      <w:proofErr w:type="spellStart"/>
      <w:r w:rsidRPr="003660C5">
        <w:rPr>
          <w:rFonts w:cs="Times New Roman"/>
          <w:i/>
          <w:iCs/>
          <w:szCs w:val="24"/>
        </w:rPr>
        <w:t>KonkS</w:t>
      </w:r>
      <w:proofErr w:type="spellEnd"/>
      <w:r w:rsidRPr="003660C5">
        <w:rPr>
          <w:rFonts w:cs="Times New Roman"/>
          <w:i/>
          <w:iCs/>
          <w:szCs w:val="24"/>
        </w:rPr>
        <w:t xml:space="preserve">-iga sätestatud pädevuse piires) (ESS § 133 lg 2 ja 6), (b) osaleb mh turuanalüüsi läbiviimisel (ESS § 44 lg 3) ning (c) üldiselt elektroonilise side valdkonnas turgude reguleerimisel ja järelevalve teostamisel – selle võimaldamiseks näeb ESS ette, et TTJA teeb </w:t>
      </w:r>
      <w:proofErr w:type="spellStart"/>
      <w:r w:rsidRPr="003660C5">
        <w:rPr>
          <w:rFonts w:cs="Times New Roman"/>
          <w:i/>
          <w:iCs/>
          <w:szCs w:val="24"/>
        </w:rPr>
        <w:t>KA-ga</w:t>
      </w:r>
      <w:proofErr w:type="spellEnd"/>
      <w:r w:rsidRPr="003660C5">
        <w:rPr>
          <w:rFonts w:cs="Times New Roman"/>
          <w:i/>
          <w:iCs/>
          <w:szCs w:val="24"/>
        </w:rPr>
        <w:t xml:space="preserve"> igakülgset koostööd ning vahetab asjakohast teavet (ESS § 144 lg 1). </w:t>
      </w:r>
    </w:p>
    <w:p w14:paraId="43FCB958" w14:textId="39B48BB5" w:rsidR="003660C5" w:rsidRPr="003660C5" w:rsidRDefault="003660C5" w:rsidP="003660C5">
      <w:pPr>
        <w:jc w:val="both"/>
        <w:rPr>
          <w:rFonts w:cs="Times New Roman"/>
          <w:i/>
          <w:iCs/>
          <w:szCs w:val="24"/>
        </w:rPr>
      </w:pPr>
      <w:r w:rsidRPr="003660C5">
        <w:rPr>
          <w:rFonts w:cs="Times New Roman"/>
          <w:i/>
          <w:iCs/>
          <w:szCs w:val="24"/>
        </w:rPr>
        <w:t xml:space="preserve"> Seetõttu peaks uue kavandi baasil vastu võetav otsus sätestama, et kõikides küsimustes, kus on (a) juba ette nähtud (eelnev) konsulteerimine (teiste) </w:t>
      </w:r>
      <w:r w:rsidRPr="003660C5">
        <w:rPr>
          <w:rFonts w:cs="Times New Roman"/>
          <w:i/>
          <w:iCs/>
          <w:szCs w:val="24"/>
          <w:u w:val="single"/>
        </w:rPr>
        <w:t>side-ettevõtjatega</w:t>
      </w:r>
      <w:r w:rsidRPr="003660C5">
        <w:rPr>
          <w:rFonts w:cs="Times New Roman"/>
          <w:i/>
          <w:iCs/>
          <w:szCs w:val="24"/>
        </w:rPr>
        <w:t xml:space="preserve"> või (b) kus see kavandi täiendamisel (veel) ette nähakse, konsulteeritakse ka Konkurentsiametiga, st</w:t>
      </w:r>
      <w:r w:rsidR="00AE5F29">
        <w:rPr>
          <w:rFonts w:cs="Times New Roman"/>
          <w:i/>
          <w:iCs/>
          <w:szCs w:val="24"/>
        </w:rPr>
        <w:t>.</w:t>
      </w:r>
      <w:r w:rsidRPr="003660C5">
        <w:rPr>
          <w:rFonts w:cs="Times New Roman"/>
          <w:i/>
          <w:iCs/>
          <w:szCs w:val="24"/>
        </w:rPr>
        <w:t xml:space="preserve"> et </w:t>
      </w:r>
      <w:proofErr w:type="spellStart"/>
      <w:r w:rsidRPr="003660C5">
        <w:rPr>
          <w:rFonts w:cs="Times New Roman"/>
          <w:i/>
          <w:iCs/>
          <w:szCs w:val="24"/>
        </w:rPr>
        <w:t>KA-le</w:t>
      </w:r>
      <w:proofErr w:type="spellEnd"/>
      <w:r w:rsidRPr="003660C5">
        <w:rPr>
          <w:rFonts w:cs="Times New Roman"/>
          <w:i/>
          <w:iCs/>
          <w:szCs w:val="24"/>
        </w:rPr>
        <w:t xml:space="preserve"> pakutakse võimalust esitada oma arvamus ja ettepanekud küsimustes, kus sama pakutakse operaatoritele. </w:t>
      </w:r>
    </w:p>
    <w:p w14:paraId="4C4FF003" w14:textId="5E607226" w:rsidR="003660C5" w:rsidRPr="003660C5" w:rsidRDefault="003660C5" w:rsidP="003660C5">
      <w:pPr>
        <w:jc w:val="both"/>
        <w:rPr>
          <w:rFonts w:cs="Times New Roman"/>
          <w:i/>
          <w:iCs/>
          <w:szCs w:val="24"/>
        </w:rPr>
      </w:pPr>
      <w:r w:rsidRPr="003660C5">
        <w:rPr>
          <w:rFonts w:cs="Times New Roman"/>
          <w:i/>
          <w:iCs/>
          <w:szCs w:val="24"/>
        </w:rPr>
        <w:t xml:space="preserve"> See võimaldaks täita samaaegselt kahte eesmärki, st</w:t>
      </w:r>
      <w:r w:rsidR="00AE5F29">
        <w:rPr>
          <w:rFonts w:cs="Times New Roman"/>
          <w:i/>
          <w:iCs/>
          <w:szCs w:val="24"/>
        </w:rPr>
        <w:t>.</w:t>
      </w:r>
      <w:r w:rsidRPr="003660C5">
        <w:rPr>
          <w:rFonts w:cs="Times New Roman"/>
          <w:i/>
          <w:iCs/>
          <w:szCs w:val="24"/>
        </w:rPr>
        <w:t xml:space="preserve"> (a) täita seadust ning (b) kasutada ära KA teadmisi, kogemusi ja kompetentsi. KA on viimasel ajal viinud läbi mitmeid järelevalvemenetlusi, mis on otseses puutumuses Telia sidekaablitaristule juurdepääsuga ehk uue kavandiga.  </w:t>
      </w:r>
    </w:p>
    <w:p w14:paraId="6699CFA2" w14:textId="3B87F8C8" w:rsidR="003660C5" w:rsidRPr="003660C5" w:rsidRDefault="003660C5" w:rsidP="003660C5">
      <w:pPr>
        <w:jc w:val="both"/>
        <w:rPr>
          <w:rFonts w:cs="Times New Roman"/>
          <w:i/>
          <w:iCs/>
          <w:szCs w:val="24"/>
        </w:rPr>
      </w:pPr>
      <w:r w:rsidRPr="003660C5">
        <w:rPr>
          <w:rFonts w:cs="Times New Roman"/>
          <w:i/>
          <w:iCs/>
          <w:szCs w:val="24"/>
        </w:rPr>
        <w:t xml:space="preserve"> Valdkonnad ja küsimused, kus ka Konkurentsiameti arvamust tuleks küsida on muuhulgas: </w:t>
      </w:r>
    </w:p>
    <w:p w14:paraId="35BF5C15" w14:textId="77777777" w:rsidR="003660C5" w:rsidRPr="003660C5" w:rsidRDefault="003660C5" w:rsidP="003660C5">
      <w:pPr>
        <w:jc w:val="both"/>
        <w:rPr>
          <w:rFonts w:cs="Times New Roman"/>
          <w:i/>
          <w:iCs/>
          <w:szCs w:val="24"/>
        </w:rPr>
      </w:pPr>
      <w:r w:rsidRPr="003660C5">
        <w:rPr>
          <w:rFonts w:cs="Times New Roman"/>
          <w:i/>
          <w:iCs/>
          <w:szCs w:val="24"/>
        </w:rPr>
        <w:t xml:space="preserve"> </w:t>
      </w:r>
    </w:p>
    <w:p w14:paraId="093C707E" w14:textId="77777777" w:rsidR="003660C5" w:rsidRPr="003660C5" w:rsidRDefault="003660C5" w:rsidP="00702908">
      <w:pPr>
        <w:numPr>
          <w:ilvl w:val="0"/>
          <w:numId w:val="48"/>
        </w:numPr>
        <w:jc w:val="both"/>
        <w:rPr>
          <w:rFonts w:cs="Times New Roman"/>
          <w:i/>
          <w:iCs/>
          <w:szCs w:val="24"/>
        </w:rPr>
      </w:pPr>
      <w:r w:rsidRPr="003660C5">
        <w:rPr>
          <w:rFonts w:cs="Times New Roman"/>
          <w:i/>
          <w:iCs/>
          <w:szCs w:val="24"/>
        </w:rPr>
        <w:t xml:space="preserve">Telia sidetorudes sidekaablite ja alamtorude paigalduskohtade läbimõõtude määramise meetod ja tegevuskava (vt uus kavand, p 3.5.3 ja p 3.6 alapunkt 2)); </w:t>
      </w:r>
    </w:p>
    <w:p w14:paraId="6EB44399" w14:textId="77777777" w:rsidR="003660C5" w:rsidRPr="003660C5" w:rsidRDefault="003660C5" w:rsidP="00702908">
      <w:pPr>
        <w:numPr>
          <w:ilvl w:val="0"/>
          <w:numId w:val="48"/>
        </w:numPr>
        <w:jc w:val="both"/>
        <w:rPr>
          <w:rFonts w:cs="Times New Roman"/>
          <w:i/>
          <w:iCs/>
          <w:szCs w:val="24"/>
        </w:rPr>
      </w:pPr>
      <w:r w:rsidRPr="003660C5">
        <w:rPr>
          <w:rFonts w:cs="Times New Roman"/>
          <w:i/>
          <w:iCs/>
          <w:szCs w:val="24"/>
        </w:rPr>
        <w:t xml:space="preserve">Telia sidekaablitaristu nn digitaalsetele teabesüsteemidele elektroonilise juurdepääsu rakendamise tegevuskava (vt uus kavand, p 3.5.2 ja p 3.6 alapunkt 8)); </w:t>
      </w:r>
    </w:p>
    <w:p w14:paraId="14923CC5" w14:textId="77777777" w:rsidR="003660C5" w:rsidRPr="003660C5" w:rsidRDefault="003660C5" w:rsidP="00702908">
      <w:pPr>
        <w:numPr>
          <w:ilvl w:val="0"/>
          <w:numId w:val="48"/>
        </w:numPr>
        <w:jc w:val="both"/>
        <w:rPr>
          <w:rFonts w:cs="Times New Roman"/>
          <w:i/>
          <w:iCs/>
          <w:szCs w:val="24"/>
        </w:rPr>
      </w:pPr>
      <w:r w:rsidRPr="003660C5">
        <w:rPr>
          <w:rFonts w:cs="Times New Roman"/>
          <w:i/>
          <w:iCs/>
          <w:szCs w:val="24"/>
        </w:rPr>
        <w:lastRenderedPageBreak/>
        <w:t xml:space="preserve">Telia analüüs ja kava sisendite võrdväärsuse rakendamiseks ning vastavate süsteemide ja protsesside ühtlustamiseks (vt uus kavand, p 4.3.1 ja p 4.4 alapunkt 1));  </w:t>
      </w:r>
    </w:p>
    <w:p w14:paraId="49321287" w14:textId="77777777" w:rsidR="003660C5" w:rsidRPr="003660C5" w:rsidRDefault="003660C5" w:rsidP="00702908">
      <w:pPr>
        <w:numPr>
          <w:ilvl w:val="0"/>
          <w:numId w:val="48"/>
        </w:numPr>
        <w:jc w:val="both"/>
        <w:rPr>
          <w:rFonts w:cs="Times New Roman"/>
          <w:i/>
          <w:iCs/>
          <w:szCs w:val="24"/>
        </w:rPr>
      </w:pPr>
      <w:r w:rsidRPr="003660C5">
        <w:rPr>
          <w:rFonts w:cs="Times New Roman"/>
          <w:i/>
          <w:iCs/>
          <w:szCs w:val="24"/>
        </w:rPr>
        <w:t xml:space="preserve">Telia sidekaablitaristule juurdepääsu osutamise põhilised tulemusnäitajad ja nende alusel teenustaseme kokkulepped ning garantiid (vt uus kavand, p 4.3.2 (b) ja p 4.4 </w:t>
      </w:r>
      <w:proofErr w:type="spellStart"/>
      <w:r w:rsidRPr="003660C5">
        <w:rPr>
          <w:rFonts w:cs="Times New Roman"/>
          <w:i/>
          <w:iCs/>
          <w:szCs w:val="24"/>
        </w:rPr>
        <w:t>ala-p</w:t>
      </w:r>
      <w:proofErr w:type="spellEnd"/>
      <w:r w:rsidRPr="003660C5">
        <w:rPr>
          <w:rFonts w:cs="Times New Roman"/>
          <w:i/>
          <w:iCs/>
          <w:szCs w:val="24"/>
        </w:rPr>
        <w:t xml:space="preserve"> 2)); ja e) Telia sidekaablitaristule juurdepääsu näidispakkumine (vt ka p 5.2) (vt uus kavand, p 5.4 alapunktid 10-12). </w:t>
      </w:r>
    </w:p>
    <w:p w14:paraId="20FDB164" w14:textId="77777777" w:rsidR="003660C5" w:rsidRPr="003660C5" w:rsidRDefault="003660C5" w:rsidP="003660C5">
      <w:pPr>
        <w:jc w:val="both"/>
        <w:rPr>
          <w:rFonts w:cs="Times New Roman"/>
          <w:i/>
          <w:iCs/>
          <w:szCs w:val="24"/>
        </w:rPr>
      </w:pPr>
      <w:r w:rsidRPr="003660C5">
        <w:rPr>
          <w:rFonts w:cs="Times New Roman"/>
          <w:i/>
          <w:iCs/>
          <w:szCs w:val="24"/>
        </w:rPr>
        <w:t xml:space="preserve"> </w:t>
      </w:r>
    </w:p>
    <w:p w14:paraId="3F8B15D5" w14:textId="77777777" w:rsidR="003660C5" w:rsidRPr="003660C5" w:rsidRDefault="003660C5" w:rsidP="003660C5">
      <w:pPr>
        <w:jc w:val="both"/>
        <w:rPr>
          <w:rFonts w:cs="Times New Roman"/>
          <w:i/>
          <w:iCs/>
          <w:szCs w:val="24"/>
        </w:rPr>
      </w:pPr>
      <w:r w:rsidRPr="003660C5">
        <w:rPr>
          <w:rFonts w:cs="Times New Roman"/>
          <w:i/>
          <w:iCs/>
          <w:szCs w:val="24"/>
        </w:rPr>
        <w:t xml:space="preserve">Elektroonilise side valdkonna tõhusa järelevalve ja riikliku korralduse aspektist oleks rumalus KA teadmisi mitte kaasata ja mitte neid ajakohasena hoida. Palume seda viga uuesti mitte teha. </w:t>
      </w:r>
    </w:p>
    <w:p w14:paraId="5A294819" w14:textId="61CBA8EB" w:rsidR="003660C5" w:rsidRPr="003660C5" w:rsidRDefault="003660C5" w:rsidP="003660C5">
      <w:pPr>
        <w:jc w:val="both"/>
        <w:rPr>
          <w:rFonts w:cs="Times New Roman"/>
          <w:i/>
          <w:iCs/>
          <w:szCs w:val="24"/>
        </w:rPr>
      </w:pPr>
      <w:r w:rsidRPr="003660C5">
        <w:rPr>
          <w:rFonts w:cs="Times New Roman"/>
          <w:i/>
          <w:iCs/>
          <w:szCs w:val="24"/>
        </w:rPr>
        <w:t xml:space="preserve"> Lisaks tundub mõistlik suhelda </w:t>
      </w:r>
      <w:proofErr w:type="spellStart"/>
      <w:r w:rsidRPr="003660C5">
        <w:rPr>
          <w:rFonts w:cs="Times New Roman"/>
          <w:i/>
          <w:iCs/>
          <w:szCs w:val="24"/>
        </w:rPr>
        <w:t>KA-ga</w:t>
      </w:r>
      <w:proofErr w:type="spellEnd"/>
      <w:r w:rsidRPr="003660C5">
        <w:rPr>
          <w:rFonts w:cs="Times New Roman"/>
          <w:i/>
          <w:iCs/>
          <w:szCs w:val="24"/>
        </w:rPr>
        <w:t xml:space="preserve"> eraldi (üle) „broneeringute“ temaatika (vt p 4) ja lahenduste osas, kuna KA on seal fakte selgitanud ja analüüse teinud ning TTJA tugineb KA ettepanekule. </w:t>
      </w:r>
    </w:p>
    <w:p w14:paraId="74EC8377" w14:textId="77777777" w:rsidR="003660C5" w:rsidRDefault="003660C5" w:rsidP="00446F3E">
      <w:pPr>
        <w:jc w:val="both"/>
        <w:rPr>
          <w:rFonts w:cs="Times New Roman"/>
          <w:bCs/>
          <w:szCs w:val="24"/>
        </w:rPr>
      </w:pPr>
    </w:p>
    <w:p w14:paraId="4122291E" w14:textId="30E111C7" w:rsidR="000643E8" w:rsidRDefault="00CC7052" w:rsidP="00BD3611">
      <w:pPr>
        <w:pStyle w:val="Pealkiri2"/>
      </w:pPr>
      <w:bookmarkStart w:id="73" w:name="_Toc189040876"/>
      <w:r w:rsidRPr="00CC7052">
        <w:t>TTJA</w:t>
      </w:r>
      <w:bookmarkEnd w:id="73"/>
    </w:p>
    <w:p w14:paraId="0C3233E0" w14:textId="77777777" w:rsidR="00DC0849" w:rsidRPr="00DC0849" w:rsidRDefault="00DC0849" w:rsidP="00DC0849">
      <w:pPr>
        <w:rPr>
          <w:lang w:eastAsia="et-EE"/>
        </w:rPr>
      </w:pPr>
    </w:p>
    <w:p w14:paraId="0B475F7F" w14:textId="3E0C155F" w:rsidR="00DC0849" w:rsidRDefault="00CC7052" w:rsidP="00DC0849">
      <w:pPr>
        <w:jc w:val="both"/>
        <w:rPr>
          <w:rFonts w:cs="Times New Roman"/>
          <w:bCs/>
          <w:szCs w:val="24"/>
        </w:rPr>
      </w:pPr>
      <w:r>
        <w:rPr>
          <w:rFonts w:cs="Times New Roman"/>
          <w:bCs/>
          <w:szCs w:val="24"/>
        </w:rPr>
        <w:t>TT</w:t>
      </w:r>
      <w:r w:rsidR="0023653D">
        <w:rPr>
          <w:rFonts w:cs="Times New Roman"/>
          <w:bCs/>
          <w:szCs w:val="24"/>
        </w:rPr>
        <w:t xml:space="preserve">JA </w:t>
      </w:r>
      <w:r w:rsidR="00717A7C">
        <w:rPr>
          <w:rFonts w:cs="Times New Roman"/>
          <w:bCs/>
          <w:szCs w:val="24"/>
        </w:rPr>
        <w:t>ei ole</w:t>
      </w:r>
      <w:r w:rsidR="0023653D">
        <w:rPr>
          <w:rFonts w:cs="Times New Roman"/>
          <w:bCs/>
          <w:szCs w:val="24"/>
        </w:rPr>
        <w:t xml:space="preserve"> Elise ettepanek</w:t>
      </w:r>
      <w:r w:rsidR="00A7743C">
        <w:rPr>
          <w:rFonts w:cs="Times New Roman"/>
          <w:bCs/>
          <w:szCs w:val="24"/>
        </w:rPr>
        <w:t>u</w:t>
      </w:r>
      <w:r w:rsidR="00065BDB">
        <w:rPr>
          <w:rFonts w:cs="Times New Roman"/>
          <w:bCs/>
          <w:szCs w:val="24"/>
        </w:rPr>
        <w:t xml:space="preserve"> vastu</w:t>
      </w:r>
      <w:r w:rsidR="00D23FFA">
        <w:rPr>
          <w:rFonts w:cs="Times New Roman"/>
          <w:bCs/>
          <w:szCs w:val="24"/>
        </w:rPr>
        <w:t xml:space="preserve"> kaasata </w:t>
      </w:r>
      <w:r w:rsidR="00DC0849">
        <w:rPr>
          <w:rFonts w:cs="Times New Roman"/>
          <w:bCs/>
          <w:szCs w:val="24"/>
        </w:rPr>
        <w:t xml:space="preserve">vajadusel </w:t>
      </w:r>
      <w:r w:rsidR="00D23FFA">
        <w:rPr>
          <w:rFonts w:cs="Times New Roman"/>
          <w:bCs/>
          <w:szCs w:val="24"/>
        </w:rPr>
        <w:t>Konkurentsiamet</w:t>
      </w:r>
      <w:r w:rsidR="0023653D">
        <w:rPr>
          <w:rFonts w:cs="Times New Roman"/>
          <w:bCs/>
          <w:szCs w:val="24"/>
        </w:rPr>
        <w:t xml:space="preserve"> </w:t>
      </w:r>
      <w:r w:rsidR="00867688">
        <w:rPr>
          <w:rFonts w:cs="Times New Roman"/>
          <w:bCs/>
          <w:szCs w:val="24"/>
        </w:rPr>
        <w:t>konsultatsioonidesse</w:t>
      </w:r>
      <w:r w:rsidR="005A7EED">
        <w:rPr>
          <w:rFonts w:cs="Times New Roman"/>
          <w:bCs/>
          <w:szCs w:val="24"/>
        </w:rPr>
        <w:t>, mis on seotud</w:t>
      </w:r>
      <w:r w:rsidR="007E6447">
        <w:rPr>
          <w:rFonts w:cs="Times New Roman"/>
          <w:bCs/>
          <w:szCs w:val="24"/>
        </w:rPr>
        <w:t xml:space="preserve"> </w:t>
      </w:r>
      <w:r w:rsidR="00A7743C">
        <w:rPr>
          <w:rFonts w:cs="Times New Roman"/>
          <w:bCs/>
          <w:szCs w:val="24"/>
        </w:rPr>
        <w:t>Telia</w:t>
      </w:r>
      <w:r w:rsidR="007E6447">
        <w:rPr>
          <w:rFonts w:cs="Times New Roman"/>
          <w:bCs/>
          <w:szCs w:val="24"/>
        </w:rPr>
        <w:t>le kehtestat</w:t>
      </w:r>
      <w:r w:rsidR="00E054E5">
        <w:rPr>
          <w:rFonts w:cs="Times New Roman"/>
          <w:bCs/>
          <w:szCs w:val="24"/>
        </w:rPr>
        <w:t>avate</w:t>
      </w:r>
      <w:r w:rsidR="007E6447">
        <w:rPr>
          <w:rFonts w:cs="Times New Roman"/>
          <w:bCs/>
          <w:szCs w:val="24"/>
        </w:rPr>
        <w:t xml:space="preserve"> kohustuste</w:t>
      </w:r>
      <w:r w:rsidR="00E054E5">
        <w:rPr>
          <w:rFonts w:cs="Times New Roman"/>
          <w:bCs/>
          <w:szCs w:val="24"/>
        </w:rPr>
        <w:t xml:space="preserve"> ja nende</w:t>
      </w:r>
      <w:r w:rsidR="007E6447">
        <w:rPr>
          <w:rFonts w:cs="Times New Roman"/>
          <w:bCs/>
          <w:szCs w:val="24"/>
        </w:rPr>
        <w:t xml:space="preserve"> rakendamise</w:t>
      </w:r>
      <w:r w:rsidR="00E054E5">
        <w:rPr>
          <w:rFonts w:cs="Times New Roman"/>
          <w:bCs/>
          <w:szCs w:val="24"/>
        </w:rPr>
        <w:t xml:space="preserve"> viiside</w:t>
      </w:r>
      <w:r w:rsidR="005A7EED">
        <w:rPr>
          <w:rFonts w:cs="Times New Roman"/>
          <w:bCs/>
          <w:szCs w:val="24"/>
        </w:rPr>
        <w:t>ga</w:t>
      </w:r>
      <w:r w:rsidR="00A7743C">
        <w:rPr>
          <w:rFonts w:cs="Times New Roman"/>
          <w:bCs/>
          <w:szCs w:val="24"/>
        </w:rPr>
        <w:t>.</w:t>
      </w:r>
      <w:r w:rsidR="005A7EED">
        <w:rPr>
          <w:rFonts w:cs="Times New Roman"/>
          <w:bCs/>
          <w:szCs w:val="24"/>
        </w:rPr>
        <w:t xml:space="preserve"> </w:t>
      </w:r>
      <w:r w:rsidR="000E3CDE">
        <w:rPr>
          <w:rFonts w:cs="Times New Roman"/>
          <w:bCs/>
          <w:szCs w:val="24"/>
        </w:rPr>
        <w:t xml:space="preserve">TTJA ja Konkurentsiamet teevad antud teemal </w:t>
      </w:r>
      <w:r w:rsidR="00C2359F">
        <w:rPr>
          <w:rFonts w:cs="Times New Roman"/>
          <w:bCs/>
          <w:szCs w:val="24"/>
        </w:rPr>
        <w:t xml:space="preserve">juba praegu tihedat koostööd ja vastav koostöö </w:t>
      </w:r>
      <w:r w:rsidR="00472065">
        <w:rPr>
          <w:rFonts w:cs="Times New Roman"/>
          <w:bCs/>
          <w:szCs w:val="24"/>
        </w:rPr>
        <w:t xml:space="preserve">on </w:t>
      </w:r>
      <w:r w:rsidR="00C2359F">
        <w:rPr>
          <w:rFonts w:cs="Times New Roman"/>
          <w:bCs/>
          <w:szCs w:val="24"/>
        </w:rPr>
        <w:t>juba</w:t>
      </w:r>
      <w:r w:rsidR="007F7DF8">
        <w:rPr>
          <w:rFonts w:cs="Times New Roman"/>
          <w:bCs/>
          <w:szCs w:val="24"/>
        </w:rPr>
        <w:t xml:space="preserve"> ka</w:t>
      </w:r>
      <w:r w:rsidR="00C2359F">
        <w:rPr>
          <w:rFonts w:cs="Times New Roman"/>
          <w:bCs/>
          <w:szCs w:val="24"/>
        </w:rPr>
        <w:t xml:space="preserve"> reguleeritud </w:t>
      </w:r>
      <w:r w:rsidR="00671CA4">
        <w:rPr>
          <w:rFonts w:cs="Times New Roman"/>
          <w:bCs/>
          <w:szCs w:val="24"/>
        </w:rPr>
        <w:t>ESS</w:t>
      </w:r>
      <w:r w:rsidR="00C2359F">
        <w:rPr>
          <w:rFonts w:cs="Times New Roman"/>
          <w:bCs/>
          <w:szCs w:val="24"/>
        </w:rPr>
        <w:t>-i §-</w:t>
      </w:r>
      <w:r w:rsidR="007F7DF8">
        <w:rPr>
          <w:rFonts w:cs="Times New Roman"/>
          <w:bCs/>
          <w:szCs w:val="24"/>
        </w:rPr>
        <w:t>i</w:t>
      </w:r>
      <w:r w:rsidR="00C2359F">
        <w:rPr>
          <w:rFonts w:cs="Times New Roman"/>
          <w:bCs/>
          <w:szCs w:val="24"/>
        </w:rPr>
        <w:t xml:space="preserve"> 144</w:t>
      </w:r>
      <w:r w:rsidR="007F7DF8">
        <w:rPr>
          <w:rFonts w:cs="Times New Roman"/>
          <w:bCs/>
          <w:szCs w:val="24"/>
        </w:rPr>
        <w:t xml:space="preserve"> alusel</w:t>
      </w:r>
      <w:r w:rsidR="00FD304A">
        <w:rPr>
          <w:rFonts w:cs="Times New Roman"/>
          <w:bCs/>
          <w:szCs w:val="24"/>
        </w:rPr>
        <w:t>.</w:t>
      </w:r>
      <w:r w:rsidR="00DC0849">
        <w:rPr>
          <w:rFonts w:cs="Times New Roman"/>
          <w:bCs/>
          <w:szCs w:val="24"/>
        </w:rPr>
        <w:t xml:space="preserve"> TTJA täiendas vastavalt otsuse lisa 4 </w:t>
      </w:r>
      <w:r w:rsidR="007A7F3A">
        <w:rPr>
          <w:rFonts w:cs="Times New Roman"/>
          <w:bCs/>
          <w:szCs w:val="24"/>
        </w:rPr>
        <w:t>ptk.-</w:t>
      </w:r>
      <w:r w:rsidR="00DC0849">
        <w:rPr>
          <w:rFonts w:cs="Times New Roman"/>
          <w:bCs/>
          <w:szCs w:val="24"/>
        </w:rPr>
        <w:t xml:space="preserve">i </w:t>
      </w:r>
      <w:r w:rsidR="00DC0849" w:rsidRPr="00DC0849">
        <w:rPr>
          <w:rFonts w:cs="Times New Roman"/>
          <w:bCs/>
          <w:szCs w:val="24"/>
        </w:rPr>
        <w:t xml:space="preserve">3.6.2 </w:t>
      </w:r>
      <w:r w:rsidR="00DC0849">
        <w:rPr>
          <w:rFonts w:cs="Times New Roman"/>
          <w:bCs/>
          <w:szCs w:val="24"/>
        </w:rPr>
        <w:t>„</w:t>
      </w:r>
      <w:r w:rsidR="00DC0849" w:rsidRPr="00DC0849">
        <w:rPr>
          <w:rFonts w:cs="Times New Roman"/>
          <w:bCs/>
          <w:szCs w:val="24"/>
        </w:rPr>
        <w:t>Paigalduskohtade läbimõõtude määramine sidetorus</w:t>
      </w:r>
      <w:r w:rsidR="00DC0849">
        <w:rPr>
          <w:rFonts w:cs="Times New Roman"/>
          <w:bCs/>
          <w:szCs w:val="24"/>
        </w:rPr>
        <w:t xml:space="preserve">“, </w:t>
      </w:r>
      <w:r w:rsidR="00DC0849" w:rsidRPr="00DC0849">
        <w:rPr>
          <w:rFonts w:cs="Times New Roman"/>
          <w:bCs/>
          <w:szCs w:val="24"/>
        </w:rPr>
        <w:t xml:space="preserve">3.6.8 </w:t>
      </w:r>
      <w:r w:rsidR="00DC0849">
        <w:rPr>
          <w:rFonts w:cs="Times New Roman"/>
          <w:bCs/>
          <w:szCs w:val="24"/>
        </w:rPr>
        <w:t>„</w:t>
      </w:r>
      <w:r w:rsidR="00DC0849" w:rsidRPr="00DC0849">
        <w:rPr>
          <w:rFonts w:cs="Times New Roman"/>
          <w:bCs/>
          <w:szCs w:val="24"/>
        </w:rPr>
        <w:t>Digitaalsetele teabesüsteemidele juurdepääs</w:t>
      </w:r>
      <w:r w:rsidR="00DC0849">
        <w:rPr>
          <w:rFonts w:cs="Times New Roman"/>
          <w:bCs/>
          <w:szCs w:val="24"/>
        </w:rPr>
        <w:t xml:space="preserve">“ ja </w:t>
      </w:r>
      <w:r w:rsidR="00DC0849" w:rsidRPr="00DC0849">
        <w:rPr>
          <w:rFonts w:cs="Times New Roman"/>
          <w:bCs/>
          <w:szCs w:val="24"/>
        </w:rPr>
        <w:t xml:space="preserve">4.4.1 </w:t>
      </w:r>
      <w:r w:rsidR="00DC0849">
        <w:rPr>
          <w:rFonts w:cs="Times New Roman"/>
          <w:bCs/>
          <w:szCs w:val="24"/>
        </w:rPr>
        <w:t>„</w:t>
      </w:r>
      <w:r w:rsidR="00DC0849" w:rsidRPr="00DC0849">
        <w:rPr>
          <w:rFonts w:cs="Times New Roman"/>
          <w:bCs/>
          <w:szCs w:val="24"/>
        </w:rPr>
        <w:t>Sisendite või väljundite võrdväärsus</w:t>
      </w:r>
      <w:r w:rsidR="00DC0849">
        <w:rPr>
          <w:rFonts w:cs="Times New Roman"/>
          <w:bCs/>
          <w:szCs w:val="24"/>
        </w:rPr>
        <w:t>“</w:t>
      </w:r>
    </w:p>
    <w:p w14:paraId="73F6EBDA" w14:textId="77777777" w:rsidR="000643E8" w:rsidRDefault="000643E8" w:rsidP="00446F3E">
      <w:pPr>
        <w:jc w:val="both"/>
        <w:rPr>
          <w:rFonts w:cs="Times New Roman"/>
          <w:bCs/>
          <w:szCs w:val="24"/>
        </w:rPr>
      </w:pPr>
    </w:p>
    <w:p w14:paraId="2B1C1836" w14:textId="5C6F53A3" w:rsidR="00EC6305" w:rsidRPr="00133105" w:rsidRDefault="007E112D" w:rsidP="00BD3611">
      <w:pPr>
        <w:pStyle w:val="Pealkiri1"/>
      </w:pPr>
      <w:bookmarkStart w:id="74" w:name="_Toc189040877"/>
      <w:r>
        <w:t>Juurdepääs Telia digitaalsele teabesüsteemile</w:t>
      </w:r>
      <w:bookmarkEnd w:id="74"/>
    </w:p>
    <w:p w14:paraId="013A0D47" w14:textId="77777777" w:rsidR="00EC6305" w:rsidRDefault="00EC6305" w:rsidP="00CE5BE5">
      <w:pPr>
        <w:jc w:val="both"/>
        <w:rPr>
          <w:rFonts w:cs="Times New Roman"/>
          <w:b/>
          <w:iCs/>
          <w:szCs w:val="24"/>
        </w:rPr>
      </w:pPr>
    </w:p>
    <w:p w14:paraId="71A5AD93" w14:textId="087164F0" w:rsidR="00CE5BE5" w:rsidRDefault="00CE5BE5" w:rsidP="00BD3611">
      <w:pPr>
        <w:pStyle w:val="Pealkiri2"/>
      </w:pPr>
      <w:bookmarkStart w:id="75" w:name="_Toc189040878"/>
      <w:r w:rsidRPr="0074556D">
        <w:t>Elisa</w:t>
      </w:r>
      <w:bookmarkEnd w:id="75"/>
    </w:p>
    <w:p w14:paraId="3E6F55D1" w14:textId="77777777" w:rsidR="00DC0849" w:rsidRPr="00DC0849" w:rsidRDefault="00DC0849" w:rsidP="00DC0849">
      <w:pPr>
        <w:rPr>
          <w:lang w:eastAsia="et-EE"/>
        </w:rPr>
      </w:pPr>
    </w:p>
    <w:p w14:paraId="7C00DFA1" w14:textId="77777777" w:rsidR="00CE5BE5" w:rsidRDefault="00CE5BE5" w:rsidP="00CE5BE5">
      <w:pPr>
        <w:jc w:val="both"/>
        <w:rPr>
          <w:rFonts w:cs="Times New Roman"/>
          <w:bCs/>
          <w:szCs w:val="24"/>
        </w:rPr>
      </w:pPr>
      <w:r w:rsidRPr="00CF5799">
        <w:rPr>
          <w:rFonts w:cs="Times New Roman"/>
          <w:bCs/>
          <w:szCs w:val="24"/>
        </w:rPr>
        <w:t>Elisa kirjutas oma 09.07.2024 kirjas nr 1-1/22 järgmist:</w:t>
      </w:r>
    </w:p>
    <w:p w14:paraId="5EE4267F" w14:textId="77777777" w:rsidR="00CE5BE5" w:rsidRDefault="00CE5BE5" w:rsidP="00446F3E">
      <w:pPr>
        <w:jc w:val="both"/>
        <w:rPr>
          <w:rFonts w:cs="Times New Roman"/>
          <w:bCs/>
          <w:szCs w:val="24"/>
        </w:rPr>
      </w:pPr>
    </w:p>
    <w:p w14:paraId="577A3C88" w14:textId="77777777" w:rsidR="00CE5BE5" w:rsidRPr="00030AFD" w:rsidRDefault="00CE5BE5" w:rsidP="00CE5BE5">
      <w:pPr>
        <w:rPr>
          <w:i/>
          <w:iCs/>
        </w:rPr>
      </w:pPr>
      <w:r w:rsidRPr="00030AFD">
        <w:rPr>
          <w:i/>
          <w:iCs/>
        </w:rPr>
        <w:t xml:space="preserve">6.1 Muud ettepanekud ja tähelepanekud </w:t>
      </w:r>
    </w:p>
    <w:p w14:paraId="07711EB4" w14:textId="77777777" w:rsidR="00CE5BE5" w:rsidRPr="00FF0DE0" w:rsidRDefault="00CE5BE5" w:rsidP="00CE5BE5">
      <w:pPr>
        <w:jc w:val="both"/>
        <w:rPr>
          <w:rFonts w:cs="Times New Roman"/>
          <w:bCs/>
          <w:i/>
          <w:iCs/>
          <w:szCs w:val="24"/>
        </w:rPr>
      </w:pPr>
      <w:r w:rsidRPr="00FF0DE0">
        <w:rPr>
          <w:rFonts w:cs="Times New Roman"/>
          <w:bCs/>
          <w:i/>
          <w:iCs/>
          <w:szCs w:val="24"/>
        </w:rPr>
        <w:t>…</w:t>
      </w:r>
    </w:p>
    <w:p w14:paraId="7C14839E" w14:textId="77777777" w:rsidR="00CE5BE5" w:rsidRPr="00CE5BE5" w:rsidRDefault="00CE5BE5" w:rsidP="00CE5BE5">
      <w:pPr>
        <w:numPr>
          <w:ilvl w:val="0"/>
          <w:numId w:val="49"/>
        </w:numPr>
        <w:jc w:val="both"/>
        <w:rPr>
          <w:rFonts w:cs="Times New Roman"/>
          <w:bCs/>
          <w:i/>
          <w:iCs/>
          <w:szCs w:val="24"/>
        </w:rPr>
      </w:pPr>
      <w:r w:rsidRPr="00CE5BE5">
        <w:rPr>
          <w:rFonts w:cs="Times New Roman"/>
          <w:bCs/>
          <w:i/>
          <w:iCs/>
          <w:szCs w:val="24"/>
        </w:rPr>
        <w:t xml:space="preserve">Juurdepääs – </w:t>
      </w:r>
      <w:r w:rsidRPr="00CE5BE5">
        <w:rPr>
          <w:rFonts w:cs="Times New Roman"/>
          <w:bCs/>
          <w:i/>
          <w:iCs/>
          <w:szCs w:val="24"/>
          <w:u w:val="single"/>
        </w:rPr>
        <w:t>digitaalne teabesüsteem</w:t>
      </w:r>
      <w:r w:rsidRPr="00CE5BE5">
        <w:rPr>
          <w:rFonts w:cs="Times New Roman"/>
          <w:bCs/>
          <w:i/>
          <w:iCs/>
          <w:szCs w:val="24"/>
        </w:rPr>
        <w:t xml:space="preserve">: otsus peab fikseerima ja tagama, et </w:t>
      </w:r>
      <w:r w:rsidRPr="00CE5BE5">
        <w:rPr>
          <w:rFonts w:cs="Times New Roman"/>
          <w:bCs/>
          <w:i/>
          <w:iCs/>
          <w:szCs w:val="24"/>
          <w:u w:val="single"/>
        </w:rPr>
        <w:t>täna</w:t>
      </w:r>
      <w:r w:rsidRPr="00CE5BE5">
        <w:rPr>
          <w:rFonts w:cs="Times New Roman"/>
          <w:bCs/>
          <w:i/>
          <w:iCs/>
          <w:szCs w:val="24"/>
        </w:rPr>
        <w:t xml:space="preserve"> vabatahtlikult</w:t>
      </w:r>
      <w:r w:rsidRPr="00CE5BE5">
        <w:rPr>
          <w:rFonts w:cs="Times New Roman"/>
          <w:bCs/>
          <w:i/>
          <w:iCs/>
          <w:szCs w:val="24"/>
          <w:vertAlign w:val="superscript"/>
        </w:rPr>
        <w:t>25</w:t>
      </w:r>
      <w:r w:rsidRPr="00CE5BE5">
        <w:rPr>
          <w:rFonts w:cs="Times New Roman"/>
          <w:bCs/>
          <w:i/>
          <w:iCs/>
          <w:szCs w:val="24"/>
        </w:rPr>
        <w:t xml:space="preserve"> pakutav ja 2022 mais avatud digitaalne juurdepääs on Teliale </w:t>
      </w:r>
      <w:r w:rsidRPr="00CE5BE5">
        <w:rPr>
          <w:rFonts w:cs="Times New Roman"/>
          <w:b/>
          <w:bCs/>
          <w:i/>
          <w:iCs/>
          <w:szCs w:val="24"/>
        </w:rPr>
        <w:t>kohustuslik</w:t>
      </w:r>
      <w:r w:rsidRPr="00CE5BE5">
        <w:rPr>
          <w:rFonts w:cs="Times New Roman"/>
          <w:bCs/>
          <w:i/>
          <w:iCs/>
          <w:szCs w:val="24"/>
        </w:rPr>
        <w:t xml:space="preserve"> sõltumata sellest, kas TTJA „[a] kehtestab Teliale konkreetse ajakava [uue kavandi kohase] elektroonilise juurdepääsu rakendamiseks või [b] jätab [uue kavandi kohase juurdepääsu] rakendamata.“</w:t>
      </w:r>
      <w:r w:rsidRPr="00CE5BE5">
        <w:rPr>
          <w:rFonts w:cs="Times New Roman"/>
          <w:bCs/>
          <w:i/>
          <w:iCs/>
          <w:szCs w:val="24"/>
          <w:vertAlign w:val="superscript"/>
        </w:rPr>
        <w:t>26</w:t>
      </w:r>
      <w:r w:rsidRPr="00CE5BE5">
        <w:rPr>
          <w:rFonts w:cs="Times New Roman"/>
          <w:bCs/>
          <w:i/>
          <w:iCs/>
          <w:szCs w:val="24"/>
        </w:rPr>
        <w:t xml:space="preserve"> Vastasel juhul võib Telia igal ajal selle juurdepääsu (i) kinni panna või (ii) nõuda mitte-kulupõhiseid tasusid</w:t>
      </w:r>
      <w:r w:rsidRPr="00CE5BE5">
        <w:rPr>
          <w:rFonts w:cs="Times New Roman"/>
          <w:bCs/>
          <w:i/>
          <w:iCs/>
          <w:szCs w:val="24"/>
          <w:vertAlign w:val="superscript"/>
        </w:rPr>
        <w:t>27</w:t>
      </w:r>
      <w:r w:rsidRPr="00CE5BE5">
        <w:rPr>
          <w:rFonts w:cs="Times New Roman"/>
          <w:bCs/>
          <w:i/>
          <w:iCs/>
          <w:szCs w:val="24"/>
        </w:rPr>
        <w:t xml:space="preserve"> (vt ka Lisa 1, p 5.1). Samuti puudub uues kavandis </w:t>
      </w:r>
      <w:r w:rsidRPr="00CE5BE5">
        <w:rPr>
          <w:rFonts w:cs="Times New Roman"/>
          <w:bCs/>
          <w:i/>
          <w:iCs/>
          <w:szCs w:val="24"/>
        </w:rPr>
        <w:lastRenderedPageBreak/>
        <w:t>igasugune „</w:t>
      </w:r>
      <w:r w:rsidRPr="00CE5BE5">
        <w:rPr>
          <w:rFonts w:cs="Times New Roman"/>
          <w:b/>
          <w:bCs/>
          <w:i/>
          <w:iCs/>
          <w:szCs w:val="24"/>
        </w:rPr>
        <w:t>plaan B</w:t>
      </w:r>
      <w:r w:rsidRPr="00CE5BE5">
        <w:rPr>
          <w:rFonts w:cs="Times New Roman"/>
          <w:bCs/>
          <w:i/>
          <w:iCs/>
          <w:szCs w:val="24"/>
        </w:rPr>
        <w:t xml:space="preserve">“ juhuks kui TTJA jätab uue kavandi kohase digitaalsetele teabesüsteemidele juurdepääsu kohustuse rakendamata. Otsus peab välistama võimaluse, et (a) tänane olukord jääb muutumatul kestma ka järgnevaks viieks (5) aastaks või veel halvem, et (b) selle aja jooksul on võimalik tagasiminek „eilsesse päeva“. </w:t>
      </w:r>
    </w:p>
    <w:p w14:paraId="1EF66469" w14:textId="77777777" w:rsidR="007E112D" w:rsidRDefault="007E112D" w:rsidP="00446F3E">
      <w:pPr>
        <w:jc w:val="both"/>
        <w:rPr>
          <w:rFonts w:cs="Times New Roman"/>
          <w:b/>
          <w:szCs w:val="24"/>
        </w:rPr>
      </w:pPr>
    </w:p>
    <w:p w14:paraId="0A9FB05E" w14:textId="6B00F651" w:rsidR="000C2EDE" w:rsidRDefault="007E112D" w:rsidP="00BD3611">
      <w:pPr>
        <w:pStyle w:val="Pealkiri2"/>
      </w:pPr>
      <w:bookmarkStart w:id="76" w:name="_Toc189040879"/>
      <w:r w:rsidRPr="007E112D">
        <w:t>TTJA</w:t>
      </w:r>
      <w:bookmarkEnd w:id="76"/>
    </w:p>
    <w:p w14:paraId="2CC7F599" w14:textId="77777777" w:rsidR="00DC0849" w:rsidRPr="00DC0849" w:rsidRDefault="00DC0849" w:rsidP="00DC0849">
      <w:pPr>
        <w:rPr>
          <w:lang w:eastAsia="et-EE"/>
        </w:rPr>
      </w:pPr>
    </w:p>
    <w:p w14:paraId="735372B2" w14:textId="54D387DC" w:rsidR="007E112D" w:rsidRDefault="000D239F" w:rsidP="00446F3E">
      <w:pPr>
        <w:jc w:val="both"/>
        <w:rPr>
          <w:rFonts w:cs="Times New Roman"/>
          <w:bCs/>
          <w:szCs w:val="24"/>
        </w:rPr>
      </w:pPr>
      <w:r>
        <w:rPr>
          <w:rFonts w:cs="Times New Roman"/>
          <w:bCs/>
          <w:szCs w:val="24"/>
        </w:rPr>
        <w:t xml:space="preserve">Telial on </w:t>
      </w:r>
      <w:r w:rsidR="00E94CF2">
        <w:rPr>
          <w:rFonts w:cs="Times New Roman"/>
          <w:bCs/>
          <w:szCs w:val="24"/>
        </w:rPr>
        <w:t>käeoleva otsusese koostamise ajal kehtiva TTJA 2017 hulgituru 1 otsuse</w:t>
      </w:r>
      <w:r w:rsidR="002F59C4">
        <w:rPr>
          <w:rFonts w:cs="Times New Roman"/>
          <w:bCs/>
          <w:szCs w:val="24"/>
        </w:rPr>
        <w:t xml:space="preserve"> (vt </w:t>
      </w:r>
      <w:r w:rsidR="007A7F3A">
        <w:rPr>
          <w:rFonts w:cs="Times New Roman"/>
          <w:bCs/>
          <w:szCs w:val="24"/>
        </w:rPr>
        <w:t xml:space="preserve">ptk. </w:t>
      </w:r>
      <w:r w:rsidR="002F59C4">
        <w:rPr>
          <w:rFonts w:cs="Times New Roman"/>
          <w:bCs/>
          <w:szCs w:val="24"/>
        </w:rPr>
        <w:t>6.2.4 „</w:t>
      </w:r>
      <w:r w:rsidR="00C02230">
        <w:rPr>
          <w:rFonts w:cs="Times New Roman"/>
          <w:bCs/>
          <w:szCs w:val="24"/>
        </w:rPr>
        <w:t>Juurdepääsu kohustuste kehtestamine“)</w:t>
      </w:r>
      <w:r w:rsidR="00E94CF2">
        <w:rPr>
          <w:rFonts w:cs="Times New Roman"/>
          <w:bCs/>
          <w:szCs w:val="24"/>
        </w:rPr>
        <w:t xml:space="preserve"> alusel ja ka </w:t>
      </w:r>
      <w:r w:rsidR="008E22A8">
        <w:rPr>
          <w:rFonts w:cs="Times New Roman"/>
          <w:bCs/>
          <w:szCs w:val="24"/>
        </w:rPr>
        <w:t xml:space="preserve">käesoleva otsuse alusel </w:t>
      </w:r>
      <w:r w:rsidR="002F59C4">
        <w:rPr>
          <w:rFonts w:cs="Times New Roman"/>
          <w:bCs/>
          <w:szCs w:val="24"/>
        </w:rPr>
        <w:t xml:space="preserve">(vt otsuse </w:t>
      </w:r>
      <w:r w:rsidR="00DC0849">
        <w:rPr>
          <w:rFonts w:cs="Times New Roman"/>
          <w:bCs/>
          <w:szCs w:val="24"/>
        </w:rPr>
        <w:t xml:space="preserve">lisa 4 </w:t>
      </w:r>
      <w:r w:rsidR="007A7F3A">
        <w:rPr>
          <w:rFonts w:cs="Times New Roman"/>
          <w:bCs/>
          <w:szCs w:val="24"/>
        </w:rPr>
        <w:t xml:space="preserve">ptk. </w:t>
      </w:r>
      <w:r w:rsidR="00DC0849" w:rsidRPr="00DC0849">
        <w:rPr>
          <w:rFonts w:cs="Times New Roman"/>
          <w:bCs/>
          <w:szCs w:val="24"/>
        </w:rPr>
        <w:t xml:space="preserve">3.6.1 </w:t>
      </w:r>
      <w:r w:rsidR="00DC0849">
        <w:rPr>
          <w:rFonts w:cs="Times New Roman"/>
          <w:bCs/>
          <w:szCs w:val="24"/>
        </w:rPr>
        <w:t>„</w:t>
      </w:r>
      <w:r w:rsidR="00DC0849" w:rsidRPr="00DC0849">
        <w:rPr>
          <w:rFonts w:cs="Times New Roman"/>
          <w:bCs/>
          <w:szCs w:val="24"/>
        </w:rPr>
        <w:t>Üldised juurdepääsu osutamise nõuded</w:t>
      </w:r>
      <w:r w:rsidR="00DC0849">
        <w:rPr>
          <w:rFonts w:cs="Times New Roman"/>
          <w:bCs/>
          <w:szCs w:val="24"/>
        </w:rPr>
        <w:t>“</w:t>
      </w:r>
      <w:r w:rsidR="002F59C4">
        <w:rPr>
          <w:rFonts w:cs="Times New Roman"/>
          <w:bCs/>
          <w:szCs w:val="24"/>
        </w:rPr>
        <w:t xml:space="preserve">)  </w:t>
      </w:r>
      <w:r w:rsidR="00C02230">
        <w:rPr>
          <w:rFonts w:cs="Times New Roman"/>
          <w:bCs/>
          <w:szCs w:val="24"/>
        </w:rPr>
        <w:t xml:space="preserve">üldine </w:t>
      </w:r>
      <w:r w:rsidR="008E22A8">
        <w:rPr>
          <w:rFonts w:cs="Times New Roman"/>
          <w:bCs/>
          <w:szCs w:val="24"/>
        </w:rPr>
        <w:t>kohustus pakkuda</w:t>
      </w:r>
      <w:r w:rsidR="00D52773">
        <w:rPr>
          <w:rFonts w:cs="Times New Roman"/>
          <w:bCs/>
          <w:szCs w:val="24"/>
        </w:rPr>
        <w:t xml:space="preserve"> sidekaablitaristule juurdepääsu</w:t>
      </w:r>
      <w:r w:rsidR="00F01B8C">
        <w:rPr>
          <w:rFonts w:cs="Times New Roman"/>
          <w:bCs/>
          <w:szCs w:val="24"/>
        </w:rPr>
        <w:t xml:space="preserve"> osutamisel juurdepääsu ka</w:t>
      </w:r>
      <w:r w:rsidR="00200845">
        <w:rPr>
          <w:rFonts w:cs="Times New Roman"/>
          <w:bCs/>
          <w:szCs w:val="24"/>
        </w:rPr>
        <w:t xml:space="preserve"> vajalikele</w:t>
      </w:r>
      <w:r w:rsidR="00C02230">
        <w:rPr>
          <w:rFonts w:cs="Times New Roman"/>
          <w:bCs/>
          <w:szCs w:val="24"/>
        </w:rPr>
        <w:t xml:space="preserve"> </w:t>
      </w:r>
      <w:r w:rsidR="00966F23">
        <w:rPr>
          <w:rFonts w:cs="Times New Roman"/>
          <w:bCs/>
          <w:szCs w:val="24"/>
        </w:rPr>
        <w:t>teabesüsteemidele</w:t>
      </w:r>
      <w:r w:rsidR="00200845">
        <w:rPr>
          <w:rFonts w:cs="Times New Roman"/>
          <w:bCs/>
          <w:szCs w:val="24"/>
        </w:rPr>
        <w:t xml:space="preserve">. </w:t>
      </w:r>
      <w:r w:rsidR="00896E1A">
        <w:rPr>
          <w:rFonts w:cs="Times New Roman"/>
          <w:bCs/>
          <w:szCs w:val="24"/>
        </w:rPr>
        <w:t>Seega</w:t>
      </w:r>
      <w:r w:rsidR="006A3956">
        <w:rPr>
          <w:rFonts w:cs="Times New Roman"/>
          <w:bCs/>
          <w:szCs w:val="24"/>
        </w:rPr>
        <w:t xml:space="preserve"> </w:t>
      </w:r>
      <w:r w:rsidR="00B709C7">
        <w:rPr>
          <w:rFonts w:cs="Times New Roman"/>
          <w:bCs/>
          <w:szCs w:val="24"/>
        </w:rPr>
        <w:t xml:space="preserve">Elisa pakutud stsenaariumi </w:t>
      </w:r>
      <w:r w:rsidR="009A1059">
        <w:rPr>
          <w:rFonts w:cs="Times New Roman"/>
          <w:bCs/>
          <w:szCs w:val="24"/>
        </w:rPr>
        <w:t>realiseerumi</w:t>
      </w:r>
      <w:r w:rsidR="00B709C7">
        <w:rPr>
          <w:rFonts w:cs="Times New Roman"/>
          <w:bCs/>
          <w:szCs w:val="24"/>
        </w:rPr>
        <w:t>s</w:t>
      </w:r>
      <w:r w:rsidR="009A1059">
        <w:rPr>
          <w:rFonts w:cs="Times New Roman"/>
          <w:bCs/>
          <w:szCs w:val="24"/>
        </w:rPr>
        <w:t>e</w:t>
      </w:r>
      <w:r w:rsidR="00B709C7">
        <w:rPr>
          <w:rFonts w:cs="Times New Roman"/>
          <w:bCs/>
          <w:szCs w:val="24"/>
        </w:rPr>
        <w:t xml:space="preserve"> võimalus</w:t>
      </w:r>
      <w:r w:rsidR="006E1CA9">
        <w:rPr>
          <w:rFonts w:cs="Times New Roman"/>
          <w:bCs/>
          <w:szCs w:val="24"/>
        </w:rPr>
        <w:t>, et Telia</w:t>
      </w:r>
      <w:r w:rsidR="006A3956">
        <w:rPr>
          <w:rFonts w:cs="Times New Roman"/>
          <w:bCs/>
          <w:szCs w:val="24"/>
        </w:rPr>
        <w:t xml:space="preserve"> sulge</w:t>
      </w:r>
      <w:r w:rsidR="006E1CA9">
        <w:rPr>
          <w:rFonts w:cs="Times New Roman"/>
          <w:bCs/>
          <w:szCs w:val="24"/>
        </w:rPr>
        <w:t>b</w:t>
      </w:r>
      <w:r w:rsidR="006A3956">
        <w:rPr>
          <w:rFonts w:cs="Times New Roman"/>
          <w:bCs/>
          <w:szCs w:val="24"/>
        </w:rPr>
        <w:t xml:space="preserve"> juurdepääs</w:t>
      </w:r>
      <w:r w:rsidR="006E1CA9">
        <w:rPr>
          <w:rFonts w:cs="Times New Roman"/>
          <w:bCs/>
          <w:szCs w:val="24"/>
        </w:rPr>
        <w:t>u</w:t>
      </w:r>
      <w:r w:rsidR="006A3956">
        <w:rPr>
          <w:rFonts w:cs="Times New Roman"/>
          <w:bCs/>
          <w:szCs w:val="24"/>
        </w:rPr>
        <w:t xml:space="preserve"> juba kasutuses olevatele </w:t>
      </w:r>
      <w:r w:rsidR="006E1CA9">
        <w:rPr>
          <w:rFonts w:cs="Times New Roman"/>
          <w:bCs/>
          <w:szCs w:val="24"/>
        </w:rPr>
        <w:t xml:space="preserve">teabesüsteemidele ilma uusi asemele pakkumata, on TTJA hinnangul </w:t>
      </w:r>
      <w:r w:rsidR="009A1059">
        <w:rPr>
          <w:rFonts w:cs="Times New Roman"/>
          <w:bCs/>
          <w:szCs w:val="24"/>
        </w:rPr>
        <w:t xml:space="preserve">madal. </w:t>
      </w:r>
    </w:p>
    <w:p w14:paraId="7250E901" w14:textId="468EF0BD" w:rsidR="003619FA" w:rsidRDefault="0060789C" w:rsidP="00446F3E">
      <w:pPr>
        <w:jc w:val="both"/>
        <w:rPr>
          <w:rFonts w:cs="Times New Roman"/>
          <w:bCs/>
          <w:szCs w:val="24"/>
        </w:rPr>
      </w:pPr>
      <w:r>
        <w:rPr>
          <w:rFonts w:cs="Times New Roman"/>
          <w:bCs/>
          <w:szCs w:val="24"/>
        </w:rPr>
        <w:t xml:space="preserve">TTJA hinnangul puudub </w:t>
      </w:r>
      <w:r w:rsidR="00095425">
        <w:rPr>
          <w:rFonts w:cs="Times New Roman"/>
          <w:bCs/>
          <w:szCs w:val="24"/>
        </w:rPr>
        <w:t xml:space="preserve">nii nimetatud „plaan B“ </w:t>
      </w:r>
      <w:r>
        <w:rPr>
          <w:rFonts w:cs="Times New Roman"/>
          <w:bCs/>
          <w:szCs w:val="24"/>
        </w:rPr>
        <w:t xml:space="preserve">vajadus </w:t>
      </w:r>
      <w:r w:rsidR="00E13AB7">
        <w:rPr>
          <w:rFonts w:cs="Times New Roman"/>
          <w:bCs/>
          <w:szCs w:val="24"/>
        </w:rPr>
        <w:t xml:space="preserve">juhuks, kui selgub, et </w:t>
      </w:r>
      <w:r w:rsidR="003F62D8">
        <w:rPr>
          <w:rFonts w:cs="Times New Roman"/>
          <w:bCs/>
          <w:szCs w:val="24"/>
        </w:rPr>
        <w:t xml:space="preserve">TTJA 2024 STJ hulgituru otsuse kavandi </w:t>
      </w:r>
      <w:r w:rsidR="007A7F3A">
        <w:rPr>
          <w:rFonts w:cs="Times New Roman"/>
          <w:bCs/>
          <w:szCs w:val="24"/>
        </w:rPr>
        <w:t>ptk.-</w:t>
      </w:r>
      <w:r w:rsidR="003F62D8">
        <w:rPr>
          <w:rFonts w:cs="Times New Roman"/>
          <w:bCs/>
          <w:szCs w:val="24"/>
        </w:rPr>
        <w:t xml:space="preserve">s </w:t>
      </w:r>
      <w:r w:rsidR="00E90AE1">
        <w:rPr>
          <w:rFonts w:cs="Times New Roman"/>
          <w:bCs/>
          <w:szCs w:val="24"/>
        </w:rPr>
        <w:t xml:space="preserve">3.6 </w:t>
      </w:r>
      <w:r w:rsidR="00651BB5">
        <w:rPr>
          <w:rFonts w:cs="Times New Roman"/>
          <w:bCs/>
          <w:szCs w:val="24"/>
        </w:rPr>
        <w:t>„Juurdepääsu kohustuste kehtestamine“</w:t>
      </w:r>
      <w:r w:rsidR="007771D2">
        <w:rPr>
          <w:rFonts w:cs="Times New Roman"/>
          <w:bCs/>
          <w:szCs w:val="24"/>
        </w:rPr>
        <w:t xml:space="preserve"> kavandatavad</w:t>
      </w:r>
      <w:r w:rsidR="00F31A3C">
        <w:rPr>
          <w:rFonts w:cs="Times New Roman"/>
          <w:bCs/>
          <w:szCs w:val="24"/>
        </w:rPr>
        <w:t xml:space="preserve"> digitaalne juurdepääs </w:t>
      </w:r>
      <w:r w:rsidR="001D699C">
        <w:rPr>
          <w:rFonts w:cs="Times New Roman"/>
          <w:bCs/>
          <w:szCs w:val="24"/>
        </w:rPr>
        <w:t xml:space="preserve">jääb osaliselt või täielikult realiseerumata, </w:t>
      </w:r>
      <w:r w:rsidR="00095425">
        <w:rPr>
          <w:rFonts w:cs="Times New Roman"/>
          <w:bCs/>
          <w:szCs w:val="24"/>
        </w:rPr>
        <w:t xml:space="preserve">kuna </w:t>
      </w:r>
      <w:r w:rsidR="00B7127F">
        <w:rPr>
          <w:rFonts w:cs="Times New Roman"/>
          <w:bCs/>
          <w:szCs w:val="24"/>
        </w:rPr>
        <w:t>Telia teabesüsteemid on ajas muutuvad</w:t>
      </w:r>
      <w:r w:rsidR="00F90FCF">
        <w:rPr>
          <w:rFonts w:cs="Times New Roman"/>
          <w:bCs/>
          <w:szCs w:val="24"/>
        </w:rPr>
        <w:t xml:space="preserve">, </w:t>
      </w:r>
      <w:r w:rsidR="00E0481F">
        <w:rPr>
          <w:rFonts w:cs="Times New Roman"/>
          <w:bCs/>
          <w:szCs w:val="24"/>
        </w:rPr>
        <w:t>mi</w:t>
      </w:r>
      <w:r w:rsidR="00B40668">
        <w:rPr>
          <w:rFonts w:cs="Times New Roman"/>
          <w:bCs/>
          <w:szCs w:val="24"/>
        </w:rPr>
        <w:t xml:space="preserve">stõttu </w:t>
      </w:r>
      <w:r w:rsidR="00B7127F">
        <w:rPr>
          <w:rFonts w:cs="Times New Roman"/>
          <w:bCs/>
          <w:szCs w:val="24"/>
        </w:rPr>
        <w:t xml:space="preserve">ka </w:t>
      </w:r>
      <w:r w:rsidR="00B40668">
        <w:rPr>
          <w:rFonts w:cs="Times New Roman"/>
          <w:bCs/>
          <w:szCs w:val="24"/>
        </w:rPr>
        <w:t>neile juurdepääsu võimalused ja viisid on ajas muutuvad</w:t>
      </w:r>
      <w:r w:rsidR="00B55952">
        <w:rPr>
          <w:rFonts w:cs="Times New Roman"/>
          <w:bCs/>
          <w:szCs w:val="24"/>
        </w:rPr>
        <w:t xml:space="preserve">, mistõttu nn „plaan B“ kaotaks oma </w:t>
      </w:r>
      <w:r w:rsidR="00C01C98">
        <w:rPr>
          <w:rFonts w:cs="Times New Roman"/>
          <w:bCs/>
          <w:szCs w:val="24"/>
        </w:rPr>
        <w:t>kooskõla tegeliku olukorraga suhteliselt kiiresti</w:t>
      </w:r>
      <w:r w:rsidR="00B40668">
        <w:rPr>
          <w:rFonts w:cs="Times New Roman"/>
          <w:bCs/>
          <w:szCs w:val="24"/>
        </w:rPr>
        <w:t>.</w:t>
      </w:r>
      <w:r w:rsidR="00E0481F">
        <w:rPr>
          <w:rFonts w:cs="Times New Roman"/>
          <w:bCs/>
          <w:szCs w:val="24"/>
        </w:rPr>
        <w:t xml:space="preserve"> </w:t>
      </w:r>
    </w:p>
    <w:p w14:paraId="77D67A03" w14:textId="77777777" w:rsidR="000C2EDE" w:rsidRDefault="000C2EDE" w:rsidP="00446F3E">
      <w:pPr>
        <w:jc w:val="both"/>
        <w:rPr>
          <w:rFonts w:cs="Times New Roman"/>
          <w:bCs/>
          <w:szCs w:val="24"/>
        </w:rPr>
      </w:pPr>
    </w:p>
    <w:p w14:paraId="7AA9FEDC" w14:textId="785B0BC0" w:rsidR="00A228D1" w:rsidRPr="00133105" w:rsidRDefault="00590516" w:rsidP="00A228D1">
      <w:pPr>
        <w:pStyle w:val="Pealkiri1"/>
      </w:pPr>
      <w:bookmarkStart w:id="77" w:name="_Toc189040880"/>
      <w:r>
        <w:t>Sidetoru fotode</w:t>
      </w:r>
      <w:r w:rsidR="009E7D10">
        <w:t xml:space="preserve"> aval</w:t>
      </w:r>
      <w:r w:rsidR="00A16E01">
        <w:t>damine</w:t>
      </w:r>
      <w:bookmarkEnd w:id="77"/>
    </w:p>
    <w:p w14:paraId="53D2C67D" w14:textId="77777777" w:rsidR="00923828" w:rsidRDefault="00923828" w:rsidP="00446F3E">
      <w:pPr>
        <w:jc w:val="both"/>
        <w:rPr>
          <w:rFonts w:cs="Times New Roman"/>
          <w:bCs/>
          <w:szCs w:val="24"/>
        </w:rPr>
      </w:pPr>
    </w:p>
    <w:p w14:paraId="15E45CC3" w14:textId="77777777" w:rsidR="00A228D1" w:rsidRPr="0074556D" w:rsidRDefault="00A228D1" w:rsidP="00A228D1">
      <w:pPr>
        <w:pStyle w:val="Pealkiri2"/>
      </w:pPr>
      <w:bookmarkStart w:id="78" w:name="_Toc189040881"/>
      <w:r w:rsidRPr="0074556D">
        <w:t>Elisa</w:t>
      </w:r>
      <w:bookmarkEnd w:id="78"/>
    </w:p>
    <w:p w14:paraId="74C76E0B" w14:textId="77777777" w:rsidR="00A228D1" w:rsidRDefault="00A228D1" w:rsidP="00A228D1">
      <w:pPr>
        <w:jc w:val="both"/>
        <w:rPr>
          <w:rFonts w:cs="Times New Roman"/>
          <w:bCs/>
          <w:szCs w:val="24"/>
        </w:rPr>
      </w:pPr>
      <w:r w:rsidRPr="00CF5799">
        <w:rPr>
          <w:rFonts w:cs="Times New Roman"/>
          <w:bCs/>
          <w:szCs w:val="24"/>
        </w:rPr>
        <w:t>Elisa kirjutas oma 09.07.2024 kirjas nr 1-1/22 järgmist:</w:t>
      </w:r>
    </w:p>
    <w:p w14:paraId="0B609F33" w14:textId="77777777" w:rsidR="003711BF" w:rsidRPr="003711BF" w:rsidRDefault="003711BF" w:rsidP="003711BF">
      <w:pPr>
        <w:rPr>
          <w:i/>
          <w:iCs/>
        </w:rPr>
      </w:pPr>
      <w:r>
        <w:rPr>
          <w:i/>
          <w:iCs/>
        </w:rPr>
        <w:t xml:space="preserve">6. </w:t>
      </w:r>
      <w:r w:rsidRPr="003711BF">
        <w:rPr>
          <w:i/>
          <w:iCs/>
        </w:rPr>
        <w:t xml:space="preserve">Muud ettepanekud ja tähelepanekud </w:t>
      </w:r>
    </w:p>
    <w:p w14:paraId="3C3F71ED" w14:textId="77777777" w:rsidR="006F6692" w:rsidRPr="005C5D69" w:rsidRDefault="006F6692" w:rsidP="006F6692">
      <w:pPr>
        <w:jc w:val="both"/>
        <w:rPr>
          <w:rFonts w:cs="Times New Roman"/>
          <w:bCs/>
          <w:i/>
          <w:iCs/>
          <w:szCs w:val="24"/>
        </w:rPr>
      </w:pPr>
      <w:r w:rsidRPr="005C5D69">
        <w:rPr>
          <w:rFonts w:cs="Times New Roman"/>
          <w:bCs/>
          <w:i/>
          <w:iCs/>
          <w:szCs w:val="24"/>
        </w:rPr>
        <w:t>…</w:t>
      </w:r>
    </w:p>
    <w:p w14:paraId="44FBE919" w14:textId="77777777" w:rsidR="00D15D6A" w:rsidRDefault="00D15D6A" w:rsidP="00A228D1">
      <w:pPr>
        <w:jc w:val="both"/>
        <w:rPr>
          <w:rFonts w:cs="Times New Roman"/>
          <w:bCs/>
          <w:szCs w:val="24"/>
        </w:rPr>
      </w:pPr>
    </w:p>
    <w:p w14:paraId="12322DEF" w14:textId="42C65CE4" w:rsidR="00B52451" w:rsidRPr="00B52451" w:rsidRDefault="002C622F" w:rsidP="002C622F">
      <w:pPr>
        <w:jc w:val="both"/>
        <w:rPr>
          <w:rFonts w:cs="Times New Roman"/>
          <w:bCs/>
          <w:i/>
          <w:iCs/>
          <w:szCs w:val="24"/>
        </w:rPr>
      </w:pPr>
      <w:r>
        <w:rPr>
          <w:rFonts w:cs="Times New Roman"/>
          <w:bCs/>
          <w:i/>
          <w:iCs/>
          <w:szCs w:val="24"/>
        </w:rPr>
        <w:t xml:space="preserve">(G) </w:t>
      </w:r>
      <w:r w:rsidR="00B52451" w:rsidRPr="00B52451">
        <w:rPr>
          <w:rFonts w:cs="Times New Roman"/>
          <w:bCs/>
          <w:i/>
          <w:iCs/>
          <w:szCs w:val="24"/>
        </w:rPr>
        <w:t xml:space="preserve">Juurdepääs – </w:t>
      </w:r>
      <w:r w:rsidR="00B52451" w:rsidRPr="00B52451">
        <w:rPr>
          <w:rFonts w:cs="Times New Roman"/>
          <w:bCs/>
          <w:i/>
          <w:iCs/>
          <w:szCs w:val="24"/>
          <w:u w:val="single"/>
        </w:rPr>
        <w:t>kohapealne kontroll ja fotod</w:t>
      </w:r>
      <w:r w:rsidR="00B52451" w:rsidRPr="00B52451">
        <w:rPr>
          <w:rFonts w:cs="Times New Roman"/>
          <w:bCs/>
          <w:i/>
          <w:iCs/>
          <w:szCs w:val="24"/>
        </w:rPr>
        <w:t xml:space="preserve">: Telia peaks keeldumisele (s.o. tehniliste tingimuste vastusele selle kohta, et vaba maht puudub) fotod </w:t>
      </w:r>
      <w:r w:rsidR="00B52451" w:rsidRPr="00B52451">
        <w:rPr>
          <w:rFonts w:cs="Times New Roman"/>
          <w:b/>
          <w:bCs/>
          <w:i/>
          <w:iCs/>
          <w:szCs w:val="24"/>
        </w:rPr>
        <w:t>kohe</w:t>
      </w:r>
      <w:r w:rsidR="00B52451" w:rsidRPr="00B52451">
        <w:rPr>
          <w:rFonts w:cs="Times New Roman"/>
          <w:bCs/>
          <w:i/>
          <w:iCs/>
          <w:szCs w:val="24"/>
        </w:rPr>
        <w:t xml:space="preserve"> lisama, mitte jätma seda eraldi taotluse tarbeks, sest Telia niikuinii lisab vastusele erinevaid andmeid (nt kaarte) ja fotode (kohe) lisamine viiks kiiremini otsuseni, kas vaba mahtu de facto on ja/või kas kohapealne kontroll on vajalik. </w:t>
      </w:r>
    </w:p>
    <w:p w14:paraId="60A2FB46" w14:textId="77777777" w:rsidR="00BD3611" w:rsidRDefault="00BD3611" w:rsidP="00446F3E">
      <w:pPr>
        <w:jc w:val="both"/>
        <w:rPr>
          <w:rFonts w:cs="Times New Roman"/>
          <w:bCs/>
          <w:szCs w:val="24"/>
        </w:rPr>
      </w:pPr>
    </w:p>
    <w:p w14:paraId="11481165" w14:textId="77777777" w:rsidR="00CB08A3" w:rsidRPr="00DB40E2" w:rsidRDefault="00CB08A3" w:rsidP="00CB08A3">
      <w:pPr>
        <w:pStyle w:val="Pealkiri2"/>
      </w:pPr>
      <w:bookmarkStart w:id="79" w:name="_Toc189040882"/>
      <w:r w:rsidRPr="00DB40E2">
        <w:t>Telia</w:t>
      </w:r>
      <w:bookmarkEnd w:id="79"/>
    </w:p>
    <w:p w14:paraId="14D0136E" w14:textId="77777777" w:rsidR="00CB08A3" w:rsidRDefault="00CB08A3" w:rsidP="00CB08A3">
      <w:pPr>
        <w:tabs>
          <w:tab w:val="center" w:pos="2883"/>
          <w:tab w:val="center" w:pos="3605"/>
          <w:tab w:val="center" w:pos="4326"/>
          <w:tab w:val="center" w:pos="6806"/>
        </w:tabs>
        <w:ind w:left="-15"/>
        <w:rPr>
          <w:rFonts w:cs="Times New Roman"/>
          <w:bCs/>
          <w:szCs w:val="24"/>
        </w:rPr>
      </w:pPr>
    </w:p>
    <w:p w14:paraId="0D861E3C" w14:textId="77777777" w:rsidR="00CB08A3" w:rsidRPr="00443992" w:rsidRDefault="00CB08A3" w:rsidP="00CB08A3">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5107A8D8" w14:textId="77777777" w:rsidR="00CB08A3" w:rsidRDefault="00CB08A3" w:rsidP="00446F3E">
      <w:pPr>
        <w:jc w:val="both"/>
        <w:rPr>
          <w:rFonts w:cs="Times New Roman"/>
          <w:bCs/>
          <w:szCs w:val="24"/>
        </w:rPr>
      </w:pPr>
    </w:p>
    <w:p w14:paraId="642CCEC3" w14:textId="77777777" w:rsidR="00CB08A3" w:rsidRPr="00CB08A3" w:rsidRDefault="00CB08A3" w:rsidP="00CB08A3">
      <w:pPr>
        <w:jc w:val="both"/>
        <w:rPr>
          <w:rFonts w:cs="Times New Roman"/>
          <w:i/>
          <w:szCs w:val="24"/>
        </w:rPr>
      </w:pPr>
      <w:bookmarkStart w:id="80" w:name="_Hlk177473433"/>
      <w:r w:rsidRPr="00CB08A3">
        <w:rPr>
          <w:rFonts w:cs="Times New Roman"/>
          <w:i/>
          <w:szCs w:val="24"/>
        </w:rPr>
        <w:lastRenderedPageBreak/>
        <w:t xml:space="preserve">4.10. Paigalduskohtade fotodest  </w:t>
      </w:r>
    </w:p>
    <w:p w14:paraId="2604EEAD" w14:textId="77777777" w:rsidR="00CB08A3" w:rsidRPr="00CB08A3" w:rsidRDefault="00CB08A3" w:rsidP="00CB08A3">
      <w:pPr>
        <w:jc w:val="both"/>
        <w:rPr>
          <w:rFonts w:cs="Times New Roman"/>
          <w:i/>
          <w:szCs w:val="24"/>
        </w:rPr>
      </w:pPr>
      <w:r w:rsidRPr="00CB08A3">
        <w:rPr>
          <w:rFonts w:cs="Times New Roman"/>
          <w:i/>
          <w:szCs w:val="24"/>
        </w:rPr>
        <w:t xml:space="preserve">Telial ei ole tehniliselt võimalik luua broneeringute ja rendikaablite infona kättesaadavaks tehtava kaardikihi juurde fotodega tutvumise võimalust. Seda muu hulgas ka seetõttu, et esiteks ei ole rakendus sellise funktsionaalsusega (sh ei ole IT arhitektuuri kunagi planeeritud viisil, et fotod oleks andmebaasi kaudu automaatselt kättesaadavad ja antud elemendi lisamine toob kaasa vajaduse olulisel määral süsteemi muutmiseks). Teiseks on peale rendikaabli paigaldamist teiste sideettevõtjate poolt Teliale esitatud fotode arv marginaalne, mistõttu enamikel juhtudel pole vastavaid fotosid üldse olemas. Samuti ei edasta teised sideettevõtjad fotosid pärast kaablite eemaldamist. Tõenäoliselt ei muuda eelnevat ka teenusetingimuste muutmine, kuna praktikas on keeruline antud kohustuse jõustamine ja kontrollimine. Ka ei ole Telia alati dokumenteerinud olukorda peale teise sideettevõtja kaabli paigaldamisest teada andmist omalt poolt fotode tegemisega.  </w:t>
      </w:r>
    </w:p>
    <w:bookmarkEnd w:id="80"/>
    <w:p w14:paraId="454ACABE" w14:textId="1C32BEBF" w:rsidR="00CB08A3" w:rsidRPr="00CB08A3" w:rsidRDefault="00CB08A3" w:rsidP="00CB08A3">
      <w:pPr>
        <w:jc w:val="both"/>
        <w:rPr>
          <w:rFonts w:cs="Times New Roman"/>
          <w:i/>
          <w:szCs w:val="24"/>
        </w:rPr>
      </w:pPr>
      <w:r w:rsidRPr="00CB08A3">
        <w:rPr>
          <w:rFonts w:cs="Times New Roman"/>
          <w:i/>
          <w:szCs w:val="24"/>
        </w:rPr>
        <w:t xml:space="preserve"> Kokkuvõttes puudub Telial kaardirakendusega seotud kaablikaevude fotode kogu. Telial on vaid üksikud fotod, mis võivad olla aegunud ega ole igal juhul kaardikihis kuvatavad.  </w:t>
      </w:r>
    </w:p>
    <w:p w14:paraId="6150C738" w14:textId="77777777" w:rsidR="00CB08A3" w:rsidRPr="00CB08A3" w:rsidRDefault="00CB08A3" w:rsidP="00CB08A3">
      <w:pPr>
        <w:jc w:val="both"/>
        <w:rPr>
          <w:rFonts w:cs="Times New Roman"/>
          <w:i/>
          <w:szCs w:val="24"/>
        </w:rPr>
      </w:pPr>
      <w:r w:rsidRPr="00CB08A3">
        <w:rPr>
          <w:rFonts w:cs="Times New Roman"/>
          <w:i/>
          <w:szCs w:val="24"/>
        </w:rPr>
        <w:t xml:space="preserve">Isegi kui foto üles leitakse ja seda oleks võimalik teisele sideettevõtjale kättesaadavaks teha (arvestades sealjuures, et Telia trasside infoga samas kaardikihis ei ole see võimalik), siis see ei vabasta teist sideettevõtjat kohapealse kontrolli vajadusest ja kohustusest koos järelevalvega enne kaabli paigaldamist. Telia hinnangul ei ole kaardirakenduses üksnes üksikute fotode kuvamise tarbeks täiendava funktsiooni arendamine põhjendatud. </w:t>
      </w:r>
    </w:p>
    <w:p w14:paraId="72F79445" w14:textId="77777777" w:rsidR="00CB08A3" w:rsidRPr="00CB08A3" w:rsidRDefault="00CB08A3" w:rsidP="00CB08A3">
      <w:pPr>
        <w:jc w:val="both"/>
        <w:rPr>
          <w:rFonts w:cs="Times New Roman"/>
          <w:i/>
          <w:szCs w:val="24"/>
        </w:rPr>
      </w:pPr>
      <w:r w:rsidRPr="00CB08A3">
        <w:rPr>
          <w:rFonts w:cs="Times New Roman"/>
          <w:i/>
          <w:szCs w:val="24"/>
        </w:rPr>
        <w:t xml:space="preserve">Telia arvates ei ole see ühelgi juhul proportsionaalne kohustus võrreldes saadava kasuteguriga. Fotode andmebaasist üles leidmise lihtsustamine ja taotlejale avaldamise võimaldamine nõuab täiendavat IT arendust ja lisategevusi ega ole seejuures mõistlikus proportsioonis saadava kasuteguriga.  </w:t>
      </w:r>
    </w:p>
    <w:p w14:paraId="1F000E9C" w14:textId="77777777" w:rsidR="00CB08A3" w:rsidRPr="00CB08A3" w:rsidRDefault="00CB08A3" w:rsidP="00CB08A3">
      <w:pPr>
        <w:jc w:val="both"/>
        <w:rPr>
          <w:rFonts w:cs="Times New Roman"/>
          <w:i/>
          <w:szCs w:val="24"/>
        </w:rPr>
      </w:pPr>
      <w:bookmarkStart w:id="81" w:name="_Hlk177473457"/>
      <w:r w:rsidRPr="00CB08A3">
        <w:rPr>
          <w:rFonts w:cs="Times New Roman"/>
          <w:i/>
          <w:szCs w:val="24"/>
        </w:rPr>
        <w:t xml:space="preserve">Pigem näeme, et väärtust võiks anda taotlejatele sidekaevus olemasolevate kaablite ja broneeringute arvu nägemine. Nagu eelnevalt vastuses selgitasime, võiks selle kaardikihi arendamine ja kättesaadavaks tegemine olla teatud võimaluste ja võimekusega lihtsamini tehtav ning looks taotlejatele täiendava teabe ja suurendaks veelgi tänast läbipaistvust. </w:t>
      </w:r>
    </w:p>
    <w:bookmarkEnd w:id="81"/>
    <w:p w14:paraId="4F68024B" w14:textId="77777777" w:rsidR="00CB08A3" w:rsidRDefault="00CB08A3" w:rsidP="00446F3E">
      <w:pPr>
        <w:jc w:val="both"/>
        <w:rPr>
          <w:rFonts w:cs="Times New Roman"/>
          <w:bCs/>
          <w:szCs w:val="24"/>
        </w:rPr>
      </w:pPr>
    </w:p>
    <w:p w14:paraId="71C4AECC" w14:textId="7AFB69CB" w:rsidR="00BD3611" w:rsidRDefault="00F039DF" w:rsidP="00952456">
      <w:pPr>
        <w:pStyle w:val="Pealkiri2"/>
      </w:pPr>
      <w:bookmarkStart w:id="82" w:name="_Toc189040883"/>
      <w:r>
        <w:t>TTJA</w:t>
      </w:r>
      <w:bookmarkEnd w:id="82"/>
    </w:p>
    <w:p w14:paraId="6CD52244" w14:textId="46E617AB" w:rsidR="00F039DF" w:rsidRDefault="00F039DF" w:rsidP="00446F3E">
      <w:pPr>
        <w:jc w:val="both"/>
        <w:rPr>
          <w:rFonts w:cs="Times New Roman"/>
        </w:rPr>
      </w:pPr>
    </w:p>
    <w:p w14:paraId="0FF62346" w14:textId="13AE24AD" w:rsidR="006824F7" w:rsidRDefault="00906BAB" w:rsidP="00446F3E">
      <w:pPr>
        <w:jc w:val="both"/>
        <w:rPr>
          <w:rFonts w:cs="Times New Roman"/>
        </w:rPr>
      </w:pPr>
      <w:r w:rsidRPr="1458A10C">
        <w:rPr>
          <w:rFonts w:cs="Times New Roman"/>
        </w:rPr>
        <w:t>Võtt</w:t>
      </w:r>
      <w:r w:rsidR="007E2DA2" w:rsidRPr="1458A10C">
        <w:rPr>
          <w:rFonts w:cs="Times New Roman"/>
        </w:rPr>
        <w:t xml:space="preserve">es arvesse, </w:t>
      </w:r>
      <w:r w:rsidR="00F93419" w:rsidRPr="1458A10C">
        <w:rPr>
          <w:rFonts w:cs="Times New Roman"/>
        </w:rPr>
        <w:t xml:space="preserve">Telia selgitusi, eelkõige, et </w:t>
      </w:r>
      <w:r w:rsidR="00166449" w:rsidRPr="1458A10C">
        <w:rPr>
          <w:rFonts w:cs="Times New Roman"/>
        </w:rPr>
        <w:t xml:space="preserve">Telial </w:t>
      </w:r>
      <w:r w:rsidR="00724F1A" w:rsidRPr="1458A10C">
        <w:rPr>
          <w:rFonts w:cs="Times New Roman"/>
        </w:rPr>
        <w:t xml:space="preserve">sageli puuduvad </w:t>
      </w:r>
      <w:r w:rsidR="00B81C7B" w:rsidRPr="1458A10C">
        <w:rPr>
          <w:rFonts w:cs="Times New Roman"/>
        </w:rPr>
        <w:t>ajakohased (mitte aegunud) ja tegelikkusele vastavad</w:t>
      </w:r>
      <w:r w:rsidR="00166449" w:rsidRPr="1458A10C">
        <w:rPr>
          <w:rFonts w:cs="Times New Roman"/>
        </w:rPr>
        <w:t xml:space="preserve"> kaablikaevude fotod</w:t>
      </w:r>
      <w:r w:rsidR="00DA2767" w:rsidRPr="768E1B05">
        <w:rPr>
          <w:rFonts w:cs="Times New Roman"/>
        </w:rPr>
        <w:t xml:space="preserve"> ning </w:t>
      </w:r>
      <w:r w:rsidR="003D7931" w:rsidRPr="768E1B05">
        <w:rPr>
          <w:rFonts w:cs="Times New Roman"/>
        </w:rPr>
        <w:t>sellise funktsionaalsusega</w:t>
      </w:r>
      <w:r w:rsidR="00DA2767" w:rsidRPr="768E1B05">
        <w:rPr>
          <w:rFonts w:cs="Times New Roman"/>
        </w:rPr>
        <w:t xml:space="preserve"> </w:t>
      </w:r>
      <w:r w:rsidR="009B4A69" w:rsidRPr="768E1B05">
        <w:rPr>
          <w:rFonts w:cs="Times New Roman"/>
        </w:rPr>
        <w:t xml:space="preserve">rakenduse </w:t>
      </w:r>
      <w:r w:rsidR="003D7931" w:rsidRPr="768E1B05">
        <w:rPr>
          <w:rFonts w:cs="Times New Roman"/>
        </w:rPr>
        <w:t>loomine, mille abil teised sideettevõtjad pääseksid ligi Telia</w:t>
      </w:r>
      <w:r w:rsidR="009E731F" w:rsidRPr="768E1B05">
        <w:rPr>
          <w:rFonts w:cs="Times New Roman"/>
        </w:rPr>
        <w:t xml:space="preserve"> kasutuses</w:t>
      </w:r>
      <w:r w:rsidR="003D7931" w:rsidRPr="768E1B05">
        <w:rPr>
          <w:rFonts w:cs="Times New Roman"/>
        </w:rPr>
        <w:t xml:space="preserve"> olemasolevale foto</w:t>
      </w:r>
      <w:r w:rsidR="009E731F" w:rsidRPr="768E1B05">
        <w:rPr>
          <w:rFonts w:cs="Times New Roman"/>
        </w:rPr>
        <w:t>dele</w:t>
      </w:r>
      <w:r w:rsidR="00B81C7B" w:rsidRPr="1458A10C">
        <w:rPr>
          <w:rFonts w:cs="Times New Roman"/>
        </w:rPr>
        <w:t>,</w:t>
      </w:r>
      <w:r w:rsidR="009E731F">
        <w:rPr>
          <w:rFonts w:cs="Times New Roman"/>
        </w:rPr>
        <w:t xml:space="preserve"> on </w:t>
      </w:r>
      <w:r w:rsidR="00574135">
        <w:rPr>
          <w:rFonts w:cs="Times New Roman"/>
        </w:rPr>
        <w:t>ülemäära kulukas võttes arvesse selle madalat kasutegurit (eelkõige kuna fotod on sageli aegunud),</w:t>
      </w:r>
      <w:r w:rsidR="00B81C7B" w:rsidRPr="1458A10C">
        <w:rPr>
          <w:rFonts w:cs="Times New Roman"/>
        </w:rPr>
        <w:t xml:space="preserve"> siis peab TTJA mõistlikuks ja põhjendatuks </w:t>
      </w:r>
      <w:r w:rsidR="00B43CD5" w:rsidRPr="1458A10C">
        <w:rPr>
          <w:rFonts w:cs="Times New Roman"/>
        </w:rPr>
        <w:t xml:space="preserve">loobuda </w:t>
      </w:r>
      <w:r w:rsidR="006824F7" w:rsidRPr="1458A10C">
        <w:rPr>
          <w:rFonts w:cs="Times New Roman"/>
        </w:rPr>
        <w:t xml:space="preserve">nõudest, et </w:t>
      </w:r>
      <w:r w:rsidR="009979E6" w:rsidRPr="009979E6">
        <w:rPr>
          <w:rFonts w:cs="Times New Roman"/>
        </w:rPr>
        <w:t>Telia peab teisele sideettevõtjale avaldama taotletud sidetoru lõigu paigalduskohtadest olemasolevate fotodega tutvumise võimalused ja taotluse korral seda pakkuma</w:t>
      </w:r>
      <w:r w:rsidR="00476B28">
        <w:rPr>
          <w:rFonts w:cs="Times New Roman"/>
        </w:rPr>
        <w:t xml:space="preserve">. </w:t>
      </w:r>
      <w:r w:rsidR="00DF45DD">
        <w:rPr>
          <w:rFonts w:cs="Times New Roman"/>
        </w:rPr>
        <w:t xml:space="preserve">Samuti ei pea TTJA otstarbekaks, et sidekaablitaristule juurdepääsu </w:t>
      </w:r>
      <w:r w:rsidR="008712C8">
        <w:rPr>
          <w:rFonts w:cs="Times New Roman"/>
        </w:rPr>
        <w:t>tehniliste tingimuste väljastamisest keeldumise korral lisaks Telia vastavale keeldumisele kaasa olemasolevad fotod</w:t>
      </w:r>
      <w:r w:rsidR="00C71F19">
        <w:rPr>
          <w:rFonts w:cs="Times New Roman"/>
        </w:rPr>
        <w:t xml:space="preserve"> taotletud taristust, kuna need võivad olla </w:t>
      </w:r>
      <w:r w:rsidR="00026D93">
        <w:rPr>
          <w:rFonts w:cs="Times New Roman"/>
        </w:rPr>
        <w:t>vananenud ja ei kajasta seetõttu tegelikku olukorda ning eksitavad.</w:t>
      </w:r>
      <w:r w:rsidR="00DD4C4A">
        <w:rPr>
          <w:rFonts w:cs="Times New Roman"/>
        </w:rPr>
        <w:t xml:space="preserve"> TTJA muudab vastavalt otsuse lisa 4 </w:t>
      </w:r>
      <w:r w:rsidR="007A7F3A">
        <w:rPr>
          <w:rFonts w:cs="Times New Roman"/>
        </w:rPr>
        <w:t>ptk.-</w:t>
      </w:r>
      <w:r w:rsidR="00DD4C4A">
        <w:rPr>
          <w:rFonts w:cs="Times New Roman"/>
        </w:rPr>
        <w:t xml:space="preserve">de </w:t>
      </w:r>
      <w:r w:rsidR="00DD4C4A" w:rsidRPr="00DD4C4A">
        <w:rPr>
          <w:rFonts w:cs="Times New Roman"/>
        </w:rPr>
        <w:t xml:space="preserve">3.5 </w:t>
      </w:r>
      <w:r w:rsidR="00DD4C4A">
        <w:rPr>
          <w:rFonts w:cs="Times New Roman"/>
        </w:rPr>
        <w:t>„</w:t>
      </w:r>
      <w:r w:rsidR="00DD4C4A" w:rsidRPr="00DD4C4A">
        <w:rPr>
          <w:rFonts w:cs="Times New Roman"/>
        </w:rPr>
        <w:t>Kehtivate juurdepääsu kohustuste muutmise analüüs</w:t>
      </w:r>
      <w:r w:rsidR="00DD4C4A">
        <w:rPr>
          <w:rFonts w:cs="Times New Roman"/>
        </w:rPr>
        <w:t xml:space="preserve">“ ja </w:t>
      </w:r>
      <w:r w:rsidR="00DD4C4A" w:rsidRPr="00DD4C4A">
        <w:rPr>
          <w:rFonts w:cs="Times New Roman"/>
        </w:rPr>
        <w:t xml:space="preserve">3.6 </w:t>
      </w:r>
      <w:r w:rsidR="00DD4C4A">
        <w:rPr>
          <w:rFonts w:cs="Times New Roman"/>
        </w:rPr>
        <w:t>„</w:t>
      </w:r>
      <w:r w:rsidR="00DD4C4A" w:rsidRPr="00DD4C4A">
        <w:rPr>
          <w:rFonts w:cs="Times New Roman"/>
        </w:rPr>
        <w:t>Juurdepääsu kohustuste kehtestamine</w:t>
      </w:r>
      <w:r w:rsidR="00DD4C4A">
        <w:rPr>
          <w:rFonts w:cs="Times New Roman"/>
        </w:rPr>
        <w:t>“ vastavaid alampeatükke.</w:t>
      </w:r>
    </w:p>
    <w:p w14:paraId="076FAA21" w14:textId="77777777" w:rsidR="00135D0D" w:rsidRDefault="00135D0D" w:rsidP="00446F3E">
      <w:pPr>
        <w:jc w:val="both"/>
        <w:rPr>
          <w:rFonts w:cs="Times New Roman"/>
        </w:rPr>
      </w:pPr>
    </w:p>
    <w:p w14:paraId="690FD4FB" w14:textId="68C132F3" w:rsidR="00FD74D9" w:rsidRPr="00133105" w:rsidRDefault="00A73501" w:rsidP="00FD74D9">
      <w:pPr>
        <w:pStyle w:val="Pealkiri1"/>
      </w:pPr>
      <w:bookmarkStart w:id="83" w:name="_Toc189040884"/>
      <w:r>
        <w:t>Kohustuste rakendamise kulude hindamine</w:t>
      </w:r>
      <w:bookmarkEnd w:id="83"/>
    </w:p>
    <w:p w14:paraId="1F6A9E17" w14:textId="77777777" w:rsidR="00FD74D9" w:rsidRDefault="00FD74D9" w:rsidP="00FD74D9">
      <w:pPr>
        <w:jc w:val="both"/>
        <w:rPr>
          <w:rFonts w:cs="Times New Roman"/>
          <w:bCs/>
          <w:szCs w:val="24"/>
        </w:rPr>
      </w:pPr>
    </w:p>
    <w:p w14:paraId="583FAA53" w14:textId="77777777" w:rsidR="00FD74D9" w:rsidRDefault="00FD74D9" w:rsidP="00FD74D9">
      <w:pPr>
        <w:pStyle w:val="Pealkiri2"/>
      </w:pPr>
      <w:bookmarkStart w:id="84" w:name="_Toc189040885"/>
      <w:r>
        <w:t>Elisa</w:t>
      </w:r>
      <w:bookmarkEnd w:id="84"/>
    </w:p>
    <w:p w14:paraId="1D76276B" w14:textId="77777777" w:rsidR="00FD74D9" w:rsidRDefault="00FD74D9" w:rsidP="00FD74D9">
      <w:pPr>
        <w:jc w:val="both"/>
        <w:rPr>
          <w:rFonts w:cs="Times New Roman"/>
          <w:bCs/>
          <w:szCs w:val="24"/>
        </w:rPr>
      </w:pPr>
    </w:p>
    <w:p w14:paraId="58D2F19C" w14:textId="77777777" w:rsidR="00FD74D9" w:rsidRDefault="00FD74D9" w:rsidP="00FD74D9">
      <w:pPr>
        <w:jc w:val="both"/>
        <w:rPr>
          <w:rFonts w:cs="Times New Roman"/>
          <w:bCs/>
          <w:szCs w:val="24"/>
        </w:rPr>
      </w:pPr>
      <w:r w:rsidRPr="00CF5799">
        <w:rPr>
          <w:rFonts w:cs="Times New Roman"/>
          <w:bCs/>
          <w:szCs w:val="24"/>
        </w:rPr>
        <w:t>Elisa kirjutas oma 09.07.2024 kirjas nr 1-1/22 järgmist:</w:t>
      </w:r>
    </w:p>
    <w:p w14:paraId="764B95C4" w14:textId="77777777" w:rsidR="003711BF" w:rsidRPr="003711BF" w:rsidRDefault="003711BF" w:rsidP="003711BF">
      <w:pPr>
        <w:rPr>
          <w:i/>
          <w:iCs/>
        </w:rPr>
      </w:pPr>
      <w:r>
        <w:rPr>
          <w:i/>
          <w:iCs/>
        </w:rPr>
        <w:t xml:space="preserve">6. </w:t>
      </w:r>
      <w:r w:rsidRPr="003711BF">
        <w:rPr>
          <w:i/>
          <w:iCs/>
        </w:rPr>
        <w:t xml:space="preserve">Muud ettepanekud ja tähelepanekud </w:t>
      </w:r>
    </w:p>
    <w:p w14:paraId="5E50DBB0" w14:textId="2E727047" w:rsidR="00FD74D9" w:rsidRPr="005255D0" w:rsidRDefault="005255D0" w:rsidP="00446F3E">
      <w:pPr>
        <w:jc w:val="both"/>
        <w:rPr>
          <w:rFonts w:cs="Times New Roman"/>
          <w:bCs/>
          <w:i/>
          <w:iCs/>
          <w:szCs w:val="24"/>
        </w:rPr>
      </w:pPr>
      <w:r w:rsidRPr="005255D0">
        <w:rPr>
          <w:rFonts w:cs="Times New Roman"/>
          <w:bCs/>
          <w:i/>
          <w:iCs/>
          <w:szCs w:val="24"/>
        </w:rPr>
        <w:t>…</w:t>
      </w:r>
    </w:p>
    <w:p w14:paraId="5026301F" w14:textId="21DF1319" w:rsidR="00FD74D9" w:rsidRPr="00FD74D9" w:rsidRDefault="002C7819" w:rsidP="002C7819">
      <w:pPr>
        <w:jc w:val="both"/>
        <w:rPr>
          <w:rFonts w:cs="Times New Roman"/>
          <w:bCs/>
          <w:i/>
          <w:iCs/>
          <w:szCs w:val="24"/>
        </w:rPr>
      </w:pPr>
      <w:r>
        <w:rPr>
          <w:rFonts w:cs="Times New Roman"/>
          <w:bCs/>
          <w:i/>
          <w:iCs/>
          <w:szCs w:val="24"/>
          <w:u w:val="single"/>
        </w:rPr>
        <w:t xml:space="preserve">(J) </w:t>
      </w:r>
      <w:r w:rsidR="00FD74D9" w:rsidRPr="00FD74D9">
        <w:rPr>
          <w:rFonts w:cs="Times New Roman"/>
          <w:bCs/>
          <w:i/>
          <w:iCs/>
          <w:szCs w:val="24"/>
          <w:u w:val="single"/>
        </w:rPr>
        <w:t>Kulu vs kasu konkurentsile</w:t>
      </w:r>
      <w:r w:rsidR="00FD74D9" w:rsidRPr="00FD74D9">
        <w:rPr>
          <w:rFonts w:cs="Times New Roman"/>
          <w:bCs/>
          <w:i/>
          <w:iCs/>
          <w:szCs w:val="24"/>
        </w:rPr>
        <w:t xml:space="preserve">: seal kus TTJA jätab endale õiguse MTE kohustusi </w:t>
      </w:r>
      <w:r w:rsidR="00FD74D9" w:rsidRPr="00FD74D9">
        <w:rPr>
          <w:rFonts w:cs="Times New Roman"/>
          <w:bCs/>
          <w:i/>
          <w:iCs/>
          <w:szCs w:val="24"/>
          <w:u w:val="single"/>
        </w:rPr>
        <w:t>mitte</w:t>
      </w:r>
      <w:r w:rsidR="00FD74D9" w:rsidRPr="00FD74D9">
        <w:rPr>
          <w:rFonts w:cs="Times New Roman"/>
          <w:bCs/>
          <w:i/>
          <w:iCs/>
          <w:szCs w:val="24"/>
        </w:rPr>
        <w:t xml:space="preserve"> rakendada ja otsust mitte tegelikult ellu viia, viitega MTE kohustuse rakendamise kuludele (st digitaalsetele teabesüsteemidele elektrooniline juurdepääs, paigalduskohtade läbimõõdu määramise meetodi rakendamine või sisendite võrdväärsuse rakendamine) peab üheks viidatud kriteeriumiks olema </w:t>
      </w:r>
      <w:r w:rsidR="00FD74D9" w:rsidRPr="00FD74D9">
        <w:rPr>
          <w:rFonts w:cs="Times New Roman"/>
          <w:b/>
          <w:bCs/>
          <w:i/>
          <w:iCs/>
          <w:szCs w:val="24"/>
        </w:rPr>
        <w:t>mitte</w:t>
      </w:r>
      <w:r w:rsidR="00FD74D9" w:rsidRPr="00FD74D9">
        <w:rPr>
          <w:rFonts w:cs="Times New Roman"/>
          <w:bCs/>
          <w:i/>
          <w:iCs/>
          <w:szCs w:val="24"/>
        </w:rPr>
        <w:t xml:space="preserve"> see, et kulud </w:t>
      </w:r>
      <w:r w:rsidR="00FD74D9" w:rsidRPr="00FD74D9">
        <w:rPr>
          <w:rFonts w:cs="Times New Roman"/>
          <w:b/>
          <w:bCs/>
          <w:i/>
          <w:iCs/>
          <w:szCs w:val="24"/>
        </w:rPr>
        <w:t>lihtsalt ületavad</w:t>
      </w:r>
      <w:r w:rsidR="00FD74D9" w:rsidRPr="00FD74D9">
        <w:rPr>
          <w:rFonts w:cs="Times New Roman"/>
          <w:bCs/>
          <w:i/>
          <w:iCs/>
          <w:szCs w:val="24"/>
        </w:rPr>
        <w:t xml:space="preserve"> kasu konkurentsi arengule sideteenuste jaemüügi tasandil vaid see, et </w:t>
      </w:r>
      <w:r w:rsidR="00FD74D9" w:rsidRPr="00FD74D9">
        <w:rPr>
          <w:rFonts w:cs="Times New Roman"/>
          <w:b/>
          <w:bCs/>
          <w:i/>
          <w:iCs/>
          <w:szCs w:val="24"/>
        </w:rPr>
        <w:t>põhjendatud</w:t>
      </w:r>
      <w:r w:rsidR="00FD74D9" w:rsidRPr="00FD74D9">
        <w:rPr>
          <w:rFonts w:cs="Times New Roman"/>
          <w:bCs/>
          <w:i/>
          <w:iCs/>
          <w:szCs w:val="24"/>
        </w:rPr>
        <w:t xml:space="preserve"> ja </w:t>
      </w:r>
      <w:r w:rsidR="00FD74D9" w:rsidRPr="00FD74D9">
        <w:rPr>
          <w:rFonts w:cs="Times New Roman"/>
          <w:b/>
          <w:bCs/>
          <w:i/>
          <w:iCs/>
          <w:szCs w:val="24"/>
        </w:rPr>
        <w:t>realistlikud</w:t>
      </w:r>
      <w:r w:rsidR="00FD74D9" w:rsidRPr="00FD74D9">
        <w:rPr>
          <w:rFonts w:cs="Times New Roman"/>
          <w:bCs/>
          <w:i/>
          <w:iCs/>
          <w:szCs w:val="24"/>
        </w:rPr>
        <w:t xml:space="preserve"> rakendamise kulud </w:t>
      </w:r>
      <w:r w:rsidR="00FD74D9" w:rsidRPr="00FD74D9">
        <w:rPr>
          <w:rFonts w:cs="Times New Roman"/>
          <w:b/>
          <w:bCs/>
          <w:i/>
          <w:iCs/>
          <w:szCs w:val="24"/>
        </w:rPr>
        <w:t>oluliselt</w:t>
      </w:r>
      <w:r w:rsidR="00FD74D9" w:rsidRPr="00FD74D9">
        <w:rPr>
          <w:rFonts w:cs="Times New Roman"/>
          <w:bCs/>
          <w:i/>
          <w:iCs/>
          <w:szCs w:val="24"/>
        </w:rPr>
        <w:t xml:space="preserve"> ületavad kasu konkurentsi arengule. MTE kohustuse rakendamata jätmine tuvastatud konkurentsiprobleemi lahendamiseks saab olla erandlik ja väga kõrge põhjendusbarjääriga ning juhul kui tekib kaalumise olukord, siis peab eksimisruum olema kõvasti konkurentsi arengu ja edenemise poole kaldu. </w:t>
      </w:r>
    </w:p>
    <w:p w14:paraId="5B9C1CA3" w14:textId="77777777" w:rsidR="0050427B" w:rsidRDefault="0050427B" w:rsidP="00446F3E">
      <w:pPr>
        <w:jc w:val="both"/>
        <w:rPr>
          <w:rFonts w:cs="Times New Roman"/>
          <w:bCs/>
          <w:szCs w:val="24"/>
        </w:rPr>
      </w:pPr>
    </w:p>
    <w:p w14:paraId="11FDC974" w14:textId="6592809F" w:rsidR="00FD74D9" w:rsidRDefault="005255D0" w:rsidP="005255D0">
      <w:pPr>
        <w:pStyle w:val="Pealkiri2"/>
      </w:pPr>
      <w:bookmarkStart w:id="85" w:name="_Toc189040886"/>
      <w:r>
        <w:t>TTJA</w:t>
      </w:r>
      <w:bookmarkEnd w:id="85"/>
      <w:r>
        <w:t xml:space="preserve"> </w:t>
      </w:r>
    </w:p>
    <w:p w14:paraId="5490DD40" w14:textId="77777777" w:rsidR="005255D0" w:rsidRDefault="005255D0" w:rsidP="00446F3E">
      <w:pPr>
        <w:jc w:val="both"/>
        <w:rPr>
          <w:rFonts w:cs="Times New Roman"/>
          <w:bCs/>
          <w:szCs w:val="24"/>
        </w:rPr>
      </w:pPr>
    </w:p>
    <w:p w14:paraId="73CDC819" w14:textId="12CB35DD" w:rsidR="00135D0D" w:rsidRDefault="00B2627C" w:rsidP="00E96627">
      <w:pPr>
        <w:jc w:val="both"/>
        <w:rPr>
          <w:rFonts w:cs="Times New Roman"/>
          <w:bCs/>
          <w:szCs w:val="24"/>
        </w:rPr>
      </w:pPr>
      <w:r>
        <w:rPr>
          <w:rFonts w:cs="Times New Roman"/>
          <w:bCs/>
          <w:szCs w:val="24"/>
        </w:rPr>
        <w:t xml:space="preserve">TTJA nõustub, et MTE kohustuse rakendamise kulude hindamisel tuleb arvesse võtta ainult otstarbekaid ja efektiivseid kulusid. </w:t>
      </w:r>
      <w:r w:rsidR="00E96627">
        <w:rPr>
          <w:rFonts w:cs="Times New Roman"/>
          <w:bCs/>
          <w:szCs w:val="24"/>
        </w:rPr>
        <w:t>Eeltoodust tulenevalt täiendab TTJA</w:t>
      </w:r>
      <w:r w:rsidR="00135D0D">
        <w:rPr>
          <w:rFonts w:cs="Times New Roman"/>
          <w:bCs/>
          <w:szCs w:val="24"/>
        </w:rPr>
        <w:t xml:space="preserve"> vastavalt</w:t>
      </w:r>
      <w:r w:rsidR="00E96627">
        <w:rPr>
          <w:rFonts w:cs="Times New Roman"/>
          <w:bCs/>
          <w:szCs w:val="24"/>
        </w:rPr>
        <w:t xml:space="preserve"> otsuse </w:t>
      </w:r>
      <w:r w:rsidR="00135D0D">
        <w:rPr>
          <w:rFonts w:cs="Times New Roman"/>
          <w:bCs/>
          <w:szCs w:val="24"/>
        </w:rPr>
        <w:t xml:space="preserve">lisa 4 </w:t>
      </w:r>
      <w:r w:rsidR="007A7F3A">
        <w:rPr>
          <w:rFonts w:cs="Times New Roman"/>
          <w:bCs/>
          <w:szCs w:val="24"/>
        </w:rPr>
        <w:t>ptk.-</w:t>
      </w:r>
      <w:r w:rsidR="00E96627">
        <w:rPr>
          <w:rFonts w:cs="Times New Roman"/>
          <w:bCs/>
          <w:szCs w:val="24"/>
        </w:rPr>
        <w:t xml:space="preserve">i </w:t>
      </w:r>
      <w:r w:rsidR="00135D0D" w:rsidRPr="00135D0D">
        <w:rPr>
          <w:rFonts w:cs="Times New Roman"/>
          <w:bCs/>
          <w:szCs w:val="24"/>
        </w:rPr>
        <w:t xml:space="preserve">3.6.2 </w:t>
      </w:r>
      <w:r w:rsidR="00135D0D">
        <w:rPr>
          <w:rFonts w:cs="Times New Roman"/>
          <w:bCs/>
          <w:szCs w:val="24"/>
        </w:rPr>
        <w:t>„</w:t>
      </w:r>
      <w:r w:rsidR="00135D0D" w:rsidRPr="00135D0D">
        <w:rPr>
          <w:rFonts w:cs="Times New Roman"/>
          <w:bCs/>
          <w:szCs w:val="24"/>
        </w:rPr>
        <w:t>Paigalduskohtade läbimõõtude määramine sidetorus</w:t>
      </w:r>
      <w:r w:rsidR="00135D0D">
        <w:rPr>
          <w:rFonts w:cs="Times New Roman"/>
          <w:bCs/>
          <w:szCs w:val="24"/>
        </w:rPr>
        <w:t xml:space="preserve">“, </w:t>
      </w:r>
      <w:r w:rsidR="00135D0D" w:rsidRPr="00135D0D">
        <w:rPr>
          <w:rFonts w:cs="Times New Roman"/>
          <w:bCs/>
          <w:szCs w:val="24"/>
        </w:rPr>
        <w:t xml:space="preserve">3.6.8 </w:t>
      </w:r>
      <w:r w:rsidR="00135D0D">
        <w:rPr>
          <w:rFonts w:cs="Times New Roman"/>
          <w:bCs/>
          <w:szCs w:val="24"/>
        </w:rPr>
        <w:t>„</w:t>
      </w:r>
      <w:r w:rsidR="00135D0D" w:rsidRPr="00135D0D">
        <w:rPr>
          <w:rFonts w:cs="Times New Roman"/>
          <w:bCs/>
          <w:szCs w:val="24"/>
        </w:rPr>
        <w:t>Digitaalsetele teabesüsteemidele juurdepääs</w:t>
      </w:r>
      <w:r w:rsidR="00135D0D">
        <w:rPr>
          <w:rFonts w:cs="Times New Roman"/>
          <w:bCs/>
          <w:szCs w:val="24"/>
        </w:rPr>
        <w:t xml:space="preserve">“ ja </w:t>
      </w:r>
      <w:r w:rsidR="00135D0D" w:rsidRPr="00135D0D">
        <w:rPr>
          <w:rFonts w:cs="Times New Roman"/>
          <w:bCs/>
          <w:szCs w:val="24"/>
        </w:rPr>
        <w:t xml:space="preserve">4.4.1 </w:t>
      </w:r>
      <w:r w:rsidR="00135D0D">
        <w:rPr>
          <w:rFonts w:cs="Times New Roman"/>
          <w:bCs/>
          <w:szCs w:val="24"/>
        </w:rPr>
        <w:t>„</w:t>
      </w:r>
      <w:r w:rsidR="00135D0D" w:rsidRPr="00135D0D">
        <w:rPr>
          <w:rFonts w:cs="Times New Roman"/>
          <w:bCs/>
          <w:szCs w:val="24"/>
        </w:rPr>
        <w:t>Sisendite või väljundite võrdväärsus</w:t>
      </w:r>
      <w:r w:rsidR="00135D0D">
        <w:rPr>
          <w:rFonts w:cs="Times New Roman"/>
          <w:bCs/>
          <w:szCs w:val="24"/>
        </w:rPr>
        <w:t>“</w:t>
      </w:r>
    </w:p>
    <w:p w14:paraId="2220A885" w14:textId="77777777" w:rsidR="00E96627" w:rsidRDefault="00E96627" w:rsidP="00446F3E">
      <w:pPr>
        <w:jc w:val="both"/>
        <w:rPr>
          <w:rFonts w:cs="Times New Roman"/>
          <w:bCs/>
          <w:szCs w:val="24"/>
        </w:rPr>
      </w:pPr>
    </w:p>
    <w:p w14:paraId="309A9131" w14:textId="77777777" w:rsidR="008B2D85" w:rsidRDefault="008B2D85" w:rsidP="00446F3E">
      <w:pPr>
        <w:jc w:val="both"/>
        <w:rPr>
          <w:rFonts w:cs="Times New Roman"/>
          <w:bCs/>
          <w:szCs w:val="24"/>
        </w:rPr>
      </w:pPr>
    </w:p>
    <w:p w14:paraId="0F24D980" w14:textId="77777777" w:rsidR="008B2D85" w:rsidRDefault="008B2D85" w:rsidP="00446F3E">
      <w:pPr>
        <w:jc w:val="both"/>
        <w:rPr>
          <w:rFonts w:cs="Times New Roman"/>
          <w:bCs/>
          <w:szCs w:val="24"/>
        </w:rPr>
      </w:pPr>
    </w:p>
    <w:p w14:paraId="7E261A6C" w14:textId="77777777" w:rsidR="008B2D85" w:rsidRDefault="008B2D85" w:rsidP="00446F3E">
      <w:pPr>
        <w:jc w:val="both"/>
        <w:rPr>
          <w:rFonts w:cs="Times New Roman"/>
          <w:bCs/>
          <w:szCs w:val="24"/>
        </w:rPr>
      </w:pPr>
    </w:p>
    <w:p w14:paraId="73304D52" w14:textId="002C4C2E" w:rsidR="00564CB4" w:rsidRPr="00133105" w:rsidRDefault="0097304F" w:rsidP="00564CB4">
      <w:pPr>
        <w:pStyle w:val="Pealkiri1"/>
      </w:pPr>
      <w:bookmarkStart w:id="86" w:name="_Toc189040887"/>
      <w:r>
        <w:t>Miinimum</w:t>
      </w:r>
      <w:r w:rsidR="00FA35F8">
        <w:t>tähtaeg sideettevõtjate tagasisidele</w:t>
      </w:r>
      <w:bookmarkEnd w:id="86"/>
    </w:p>
    <w:p w14:paraId="1F132B78" w14:textId="77777777" w:rsidR="00564CB4" w:rsidRDefault="00564CB4" w:rsidP="00564CB4">
      <w:pPr>
        <w:jc w:val="both"/>
        <w:rPr>
          <w:rFonts w:cs="Times New Roman"/>
          <w:bCs/>
          <w:szCs w:val="24"/>
        </w:rPr>
      </w:pPr>
    </w:p>
    <w:p w14:paraId="3D77526A" w14:textId="77777777" w:rsidR="00564CB4" w:rsidRDefault="00564CB4" w:rsidP="00564CB4">
      <w:pPr>
        <w:pStyle w:val="Pealkiri2"/>
      </w:pPr>
      <w:bookmarkStart w:id="87" w:name="_Toc189040888"/>
      <w:r>
        <w:t>Elisa</w:t>
      </w:r>
      <w:bookmarkEnd w:id="87"/>
    </w:p>
    <w:p w14:paraId="25A192B6" w14:textId="77777777" w:rsidR="00564CB4" w:rsidRDefault="00564CB4" w:rsidP="00564CB4">
      <w:pPr>
        <w:jc w:val="both"/>
        <w:rPr>
          <w:rFonts w:cs="Times New Roman"/>
          <w:bCs/>
          <w:szCs w:val="24"/>
        </w:rPr>
      </w:pPr>
    </w:p>
    <w:p w14:paraId="428620AA" w14:textId="77777777" w:rsidR="00564CB4" w:rsidRDefault="00564CB4" w:rsidP="00564CB4">
      <w:pPr>
        <w:jc w:val="both"/>
        <w:rPr>
          <w:rFonts w:cs="Times New Roman"/>
          <w:bCs/>
          <w:szCs w:val="24"/>
        </w:rPr>
      </w:pPr>
      <w:r w:rsidRPr="00CF5799">
        <w:rPr>
          <w:rFonts w:cs="Times New Roman"/>
          <w:bCs/>
          <w:szCs w:val="24"/>
        </w:rPr>
        <w:t>Elisa kirjutas oma 09.07.2024 kirjas nr 1-1/22 järgmist:</w:t>
      </w:r>
    </w:p>
    <w:p w14:paraId="03B93DC1" w14:textId="77777777" w:rsidR="00135D0D" w:rsidRDefault="00135D0D" w:rsidP="00564CB4">
      <w:pPr>
        <w:jc w:val="both"/>
        <w:rPr>
          <w:rFonts w:cs="Times New Roman"/>
          <w:bCs/>
          <w:szCs w:val="24"/>
        </w:rPr>
      </w:pPr>
    </w:p>
    <w:p w14:paraId="79191F38" w14:textId="77777777" w:rsidR="003711BF" w:rsidRPr="003711BF" w:rsidRDefault="003711BF" w:rsidP="003711BF">
      <w:pPr>
        <w:rPr>
          <w:i/>
          <w:iCs/>
        </w:rPr>
      </w:pPr>
      <w:r>
        <w:rPr>
          <w:i/>
          <w:iCs/>
        </w:rPr>
        <w:t xml:space="preserve">6. </w:t>
      </w:r>
      <w:r w:rsidRPr="003711BF">
        <w:rPr>
          <w:i/>
          <w:iCs/>
        </w:rPr>
        <w:t xml:space="preserve">Muud ettepanekud ja tähelepanekud </w:t>
      </w:r>
    </w:p>
    <w:p w14:paraId="4AD514CB" w14:textId="77777777" w:rsidR="00564CB4" w:rsidRPr="005255D0" w:rsidRDefault="00564CB4" w:rsidP="00564CB4">
      <w:pPr>
        <w:jc w:val="both"/>
        <w:rPr>
          <w:rFonts w:cs="Times New Roman"/>
          <w:bCs/>
          <w:i/>
          <w:iCs/>
          <w:szCs w:val="24"/>
        </w:rPr>
      </w:pPr>
      <w:r w:rsidRPr="005255D0">
        <w:rPr>
          <w:rFonts w:cs="Times New Roman"/>
          <w:bCs/>
          <w:i/>
          <w:iCs/>
          <w:szCs w:val="24"/>
        </w:rPr>
        <w:t>…</w:t>
      </w:r>
    </w:p>
    <w:p w14:paraId="6FD8CD2F" w14:textId="4FE4F221" w:rsidR="008D6BF0" w:rsidRPr="008D6BF0" w:rsidRDefault="005D79A2" w:rsidP="005D79A2">
      <w:pPr>
        <w:jc w:val="both"/>
        <w:rPr>
          <w:rFonts w:cs="Times New Roman"/>
          <w:bCs/>
          <w:i/>
          <w:iCs/>
          <w:szCs w:val="24"/>
        </w:rPr>
      </w:pPr>
      <w:r>
        <w:rPr>
          <w:rFonts w:cs="Times New Roman"/>
          <w:bCs/>
          <w:i/>
          <w:iCs/>
          <w:szCs w:val="24"/>
          <w:u w:val="single"/>
        </w:rPr>
        <w:t xml:space="preserve">(K) </w:t>
      </w:r>
      <w:r w:rsidR="008D6BF0" w:rsidRPr="008D6BF0">
        <w:rPr>
          <w:rFonts w:cs="Times New Roman"/>
          <w:bCs/>
          <w:i/>
          <w:iCs/>
          <w:szCs w:val="24"/>
          <w:u w:val="single"/>
        </w:rPr>
        <w:t>Tähtajad</w:t>
      </w:r>
      <w:r w:rsidR="008D6BF0" w:rsidRPr="008D6BF0">
        <w:rPr>
          <w:rFonts w:cs="Times New Roman"/>
          <w:bCs/>
          <w:i/>
          <w:iCs/>
          <w:szCs w:val="24"/>
        </w:rPr>
        <w:t xml:space="preserve">: otsuses tuleb kõikjal kus nähakse ette teiste </w:t>
      </w:r>
      <w:r w:rsidR="008D6BF0" w:rsidRPr="008D6BF0">
        <w:rPr>
          <w:rFonts w:cs="Times New Roman"/>
          <w:b/>
          <w:bCs/>
          <w:i/>
          <w:iCs/>
          <w:szCs w:val="24"/>
        </w:rPr>
        <w:t>sideettevõtjate</w:t>
      </w:r>
      <w:r w:rsidR="008D6BF0" w:rsidRPr="008D6BF0">
        <w:rPr>
          <w:rFonts w:cs="Times New Roman"/>
          <w:bCs/>
          <w:i/>
          <w:iCs/>
          <w:szCs w:val="24"/>
        </w:rPr>
        <w:t xml:space="preserve"> poolt </w:t>
      </w:r>
      <w:r w:rsidR="008D6BF0" w:rsidRPr="008D6BF0">
        <w:rPr>
          <w:rFonts w:cs="Times New Roman"/>
          <w:b/>
          <w:bCs/>
          <w:i/>
          <w:iCs/>
          <w:szCs w:val="24"/>
        </w:rPr>
        <w:t>tagasiside</w:t>
      </w:r>
      <w:r w:rsidR="008D6BF0" w:rsidRPr="008D6BF0">
        <w:rPr>
          <w:rFonts w:cs="Times New Roman"/>
          <w:bCs/>
          <w:i/>
          <w:iCs/>
          <w:szCs w:val="24"/>
        </w:rPr>
        <w:t xml:space="preserve"> andmist, sätestada konkreetne miinimumtähtaeg selle tagasiside andmiseks – selleks tähtajaks võiks olla vähemalt 20 tööpäeva ehk u 4 nädalat. Vastasel korral puudub garantii, et Telia annab tagasiside andmiseks teistele sideettevõtjatele mõistliku tähtaja, mis võimaldaks reaalset tagasisidestamist. </w:t>
      </w:r>
    </w:p>
    <w:p w14:paraId="4C60153C" w14:textId="77777777" w:rsidR="009E6553" w:rsidRDefault="009E6553" w:rsidP="00446F3E">
      <w:pPr>
        <w:jc w:val="both"/>
        <w:rPr>
          <w:rFonts w:cs="Times New Roman"/>
          <w:bCs/>
          <w:szCs w:val="24"/>
        </w:rPr>
      </w:pPr>
    </w:p>
    <w:p w14:paraId="6EF89926" w14:textId="76203361" w:rsidR="00FB5E9E" w:rsidRDefault="00FA35F8" w:rsidP="009E6553">
      <w:pPr>
        <w:pStyle w:val="Pealkiri2"/>
      </w:pPr>
      <w:bookmarkStart w:id="88" w:name="_Toc189040889"/>
      <w:r>
        <w:t>TTJA</w:t>
      </w:r>
      <w:bookmarkEnd w:id="88"/>
      <w:r w:rsidR="005D79A2">
        <w:t xml:space="preserve"> </w:t>
      </w:r>
    </w:p>
    <w:p w14:paraId="093D9FE8" w14:textId="77777777" w:rsidR="00FB5E9E" w:rsidRDefault="00FB5E9E" w:rsidP="00446F3E">
      <w:pPr>
        <w:jc w:val="both"/>
        <w:rPr>
          <w:rFonts w:cs="Times New Roman"/>
          <w:bCs/>
          <w:szCs w:val="24"/>
        </w:rPr>
      </w:pPr>
    </w:p>
    <w:p w14:paraId="438C9FEB" w14:textId="1C48C015" w:rsidR="0034342B" w:rsidRDefault="000E19F8" w:rsidP="00446F3E">
      <w:pPr>
        <w:jc w:val="both"/>
        <w:rPr>
          <w:rFonts w:cs="Times New Roman"/>
          <w:bCs/>
          <w:szCs w:val="24"/>
        </w:rPr>
      </w:pPr>
      <w:r>
        <w:rPr>
          <w:rFonts w:cs="Times New Roman"/>
          <w:bCs/>
          <w:szCs w:val="24"/>
        </w:rPr>
        <w:t xml:space="preserve">TTJA nõustub, et </w:t>
      </w:r>
      <w:r w:rsidR="009236C9">
        <w:rPr>
          <w:rFonts w:cs="Times New Roman"/>
          <w:bCs/>
          <w:szCs w:val="24"/>
        </w:rPr>
        <w:t xml:space="preserve">otstarbeks tagada, et </w:t>
      </w:r>
      <w:r w:rsidR="00BB0326">
        <w:rPr>
          <w:rFonts w:cs="Times New Roman"/>
          <w:bCs/>
          <w:szCs w:val="24"/>
        </w:rPr>
        <w:t xml:space="preserve">Telia </w:t>
      </w:r>
      <w:r w:rsidR="00765961">
        <w:rPr>
          <w:rFonts w:cs="Times New Roman"/>
          <w:bCs/>
          <w:szCs w:val="24"/>
        </w:rPr>
        <w:t>võimaldab</w:t>
      </w:r>
      <w:r w:rsidR="00BB0326">
        <w:rPr>
          <w:rFonts w:cs="Times New Roman"/>
          <w:bCs/>
          <w:szCs w:val="24"/>
        </w:rPr>
        <w:t xml:space="preserve"> otsuses sätestatud </w:t>
      </w:r>
      <w:r w:rsidR="00D341AA">
        <w:rPr>
          <w:rFonts w:cs="Times New Roman"/>
          <w:bCs/>
          <w:szCs w:val="24"/>
        </w:rPr>
        <w:t>tagasiside</w:t>
      </w:r>
      <w:r w:rsidR="005E5D1E">
        <w:rPr>
          <w:rFonts w:cs="Times New Roman"/>
          <w:bCs/>
          <w:szCs w:val="24"/>
        </w:rPr>
        <w:t xml:space="preserve"> andmise kohustuse</w:t>
      </w:r>
      <w:r w:rsidR="00D341AA">
        <w:rPr>
          <w:rFonts w:cs="Times New Roman"/>
          <w:bCs/>
          <w:szCs w:val="24"/>
        </w:rPr>
        <w:t xml:space="preserve"> korral</w:t>
      </w:r>
      <w:r w:rsidR="005E5D1E">
        <w:rPr>
          <w:rFonts w:cs="Times New Roman"/>
          <w:bCs/>
          <w:szCs w:val="24"/>
        </w:rPr>
        <w:t xml:space="preserve"> tagasisideks piisava aja</w:t>
      </w:r>
      <w:r w:rsidR="002357A0">
        <w:rPr>
          <w:rFonts w:cs="Times New Roman"/>
          <w:bCs/>
          <w:szCs w:val="24"/>
        </w:rPr>
        <w:t>, milleks TTJA hinnangul on vähemalt 20 tööpäeva</w:t>
      </w:r>
      <w:r w:rsidR="003B7D40">
        <w:rPr>
          <w:rFonts w:cs="Times New Roman"/>
          <w:bCs/>
          <w:szCs w:val="24"/>
        </w:rPr>
        <w:t xml:space="preserve"> ja täiendab vastavalt otsuse lisa 4 </w:t>
      </w:r>
      <w:r w:rsidR="007A7F3A">
        <w:rPr>
          <w:rFonts w:cs="Times New Roman"/>
          <w:bCs/>
          <w:szCs w:val="24"/>
        </w:rPr>
        <w:t>ptk.-</w:t>
      </w:r>
      <w:r w:rsidR="003B7D40">
        <w:rPr>
          <w:rFonts w:cs="Times New Roman"/>
          <w:bCs/>
          <w:szCs w:val="24"/>
        </w:rPr>
        <w:t xml:space="preserve">i </w:t>
      </w:r>
      <w:r w:rsidR="003B7D40" w:rsidRPr="003B7D40">
        <w:rPr>
          <w:rFonts w:cs="Times New Roman"/>
          <w:bCs/>
          <w:szCs w:val="24"/>
        </w:rPr>
        <w:t xml:space="preserve">4.4.2 </w:t>
      </w:r>
      <w:r w:rsidR="003B7D40">
        <w:rPr>
          <w:rFonts w:cs="Times New Roman"/>
          <w:bCs/>
          <w:szCs w:val="24"/>
        </w:rPr>
        <w:t>„</w:t>
      </w:r>
      <w:r w:rsidR="003B7D40" w:rsidRPr="003B7D40">
        <w:rPr>
          <w:rFonts w:cs="Times New Roman"/>
          <w:bCs/>
          <w:szCs w:val="24"/>
        </w:rPr>
        <w:t>Tulemusnäitajad ja neile vastavad teenustaseme kokkulepped ning garantiid</w:t>
      </w:r>
      <w:r w:rsidR="003B7D40">
        <w:rPr>
          <w:rFonts w:cs="Times New Roman"/>
          <w:bCs/>
          <w:szCs w:val="24"/>
        </w:rPr>
        <w:t>“</w:t>
      </w:r>
      <w:r w:rsidR="002357A0">
        <w:rPr>
          <w:rFonts w:cs="Times New Roman"/>
          <w:bCs/>
          <w:szCs w:val="24"/>
        </w:rPr>
        <w:t>.</w:t>
      </w:r>
      <w:r w:rsidR="0034342B">
        <w:rPr>
          <w:rFonts w:cs="Times New Roman"/>
          <w:bCs/>
          <w:szCs w:val="24"/>
        </w:rPr>
        <w:t xml:space="preserve"> </w:t>
      </w:r>
    </w:p>
    <w:p w14:paraId="3A88806C" w14:textId="77777777" w:rsidR="000378E7" w:rsidRDefault="000378E7" w:rsidP="00446F3E">
      <w:pPr>
        <w:jc w:val="both"/>
        <w:rPr>
          <w:rFonts w:cs="Times New Roman"/>
          <w:bCs/>
          <w:szCs w:val="24"/>
        </w:rPr>
      </w:pPr>
    </w:p>
    <w:p w14:paraId="06156C36" w14:textId="77777777" w:rsidR="0034342B" w:rsidRDefault="0034342B" w:rsidP="00446F3E">
      <w:pPr>
        <w:jc w:val="both"/>
        <w:rPr>
          <w:rFonts w:cs="Times New Roman"/>
          <w:bCs/>
          <w:szCs w:val="24"/>
        </w:rPr>
      </w:pPr>
    </w:p>
    <w:p w14:paraId="0FB9BD85" w14:textId="16752A7F" w:rsidR="006030EC" w:rsidRPr="00133105" w:rsidRDefault="00D157D6" w:rsidP="006030EC">
      <w:pPr>
        <w:pStyle w:val="Pealkiri1"/>
      </w:pPr>
      <w:bookmarkStart w:id="89" w:name="_Toc189040890"/>
      <w:r>
        <w:t>Tehnilise reservi mõiste</w:t>
      </w:r>
      <w:r w:rsidR="000968DA">
        <w:t xml:space="preserve"> defineerimine</w:t>
      </w:r>
      <w:bookmarkEnd w:id="89"/>
    </w:p>
    <w:p w14:paraId="63A84B9D" w14:textId="77777777" w:rsidR="006030EC" w:rsidRDefault="006030EC" w:rsidP="006030EC">
      <w:pPr>
        <w:jc w:val="both"/>
        <w:rPr>
          <w:rFonts w:cs="Times New Roman"/>
          <w:bCs/>
          <w:szCs w:val="24"/>
        </w:rPr>
      </w:pPr>
    </w:p>
    <w:p w14:paraId="4A69BDFF" w14:textId="77777777" w:rsidR="006030EC" w:rsidRDefault="006030EC" w:rsidP="006030EC">
      <w:pPr>
        <w:pStyle w:val="Pealkiri2"/>
      </w:pPr>
      <w:bookmarkStart w:id="90" w:name="_Toc189040891"/>
      <w:r>
        <w:t>Elisa</w:t>
      </w:r>
      <w:bookmarkEnd w:id="90"/>
    </w:p>
    <w:p w14:paraId="55AAB20F" w14:textId="77777777" w:rsidR="006030EC" w:rsidRDefault="006030EC" w:rsidP="006030EC">
      <w:pPr>
        <w:jc w:val="both"/>
        <w:rPr>
          <w:rFonts w:cs="Times New Roman"/>
          <w:bCs/>
          <w:szCs w:val="24"/>
        </w:rPr>
      </w:pPr>
    </w:p>
    <w:p w14:paraId="107DBBCC" w14:textId="77777777" w:rsidR="006030EC" w:rsidRDefault="006030EC" w:rsidP="006030EC">
      <w:pPr>
        <w:jc w:val="both"/>
        <w:rPr>
          <w:rFonts w:cs="Times New Roman"/>
          <w:bCs/>
          <w:szCs w:val="24"/>
        </w:rPr>
      </w:pPr>
      <w:r w:rsidRPr="00CF5799">
        <w:rPr>
          <w:rFonts w:cs="Times New Roman"/>
          <w:bCs/>
          <w:szCs w:val="24"/>
        </w:rPr>
        <w:t>Elisa kirjutas oma 09.07.2024 kirjas nr 1-1/22 järgmist:</w:t>
      </w:r>
    </w:p>
    <w:p w14:paraId="72A2DA55" w14:textId="77777777" w:rsidR="003711BF" w:rsidRPr="003711BF" w:rsidRDefault="003711BF" w:rsidP="003711BF">
      <w:pPr>
        <w:rPr>
          <w:i/>
          <w:iCs/>
        </w:rPr>
      </w:pPr>
      <w:r>
        <w:rPr>
          <w:i/>
          <w:iCs/>
        </w:rPr>
        <w:t xml:space="preserve">6. </w:t>
      </w:r>
      <w:r w:rsidRPr="003711BF">
        <w:rPr>
          <w:i/>
          <w:iCs/>
        </w:rPr>
        <w:t xml:space="preserve">Muud ettepanekud ja tähelepanekud </w:t>
      </w:r>
    </w:p>
    <w:p w14:paraId="347526E9" w14:textId="77777777" w:rsidR="006030EC" w:rsidRPr="005255D0" w:rsidRDefault="006030EC" w:rsidP="006030EC">
      <w:pPr>
        <w:jc w:val="both"/>
        <w:rPr>
          <w:rFonts w:cs="Times New Roman"/>
          <w:bCs/>
          <w:i/>
          <w:iCs/>
          <w:szCs w:val="24"/>
        </w:rPr>
      </w:pPr>
      <w:r w:rsidRPr="005255D0">
        <w:rPr>
          <w:rFonts w:cs="Times New Roman"/>
          <w:bCs/>
          <w:i/>
          <w:iCs/>
          <w:szCs w:val="24"/>
        </w:rPr>
        <w:t>…</w:t>
      </w:r>
    </w:p>
    <w:p w14:paraId="03890046" w14:textId="3013E054" w:rsidR="00BA5CEE" w:rsidRPr="00BA5CEE" w:rsidRDefault="006030EC" w:rsidP="006030EC">
      <w:pPr>
        <w:jc w:val="both"/>
        <w:rPr>
          <w:rFonts w:cs="Times New Roman"/>
          <w:bCs/>
          <w:i/>
          <w:iCs/>
          <w:szCs w:val="24"/>
        </w:rPr>
      </w:pPr>
      <w:r>
        <w:rPr>
          <w:rFonts w:cs="Times New Roman"/>
          <w:bCs/>
          <w:i/>
          <w:iCs/>
          <w:szCs w:val="24"/>
          <w:u w:val="single"/>
        </w:rPr>
        <w:t xml:space="preserve">(L) </w:t>
      </w:r>
      <w:r w:rsidR="00BA5CEE" w:rsidRPr="00BA5CEE">
        <w:rPr>
          <w:rFonts w:cs="Times New Roman"/>
          <w:bCs/>
          <w:i/>
          <w:iCs/>
          <w:szCs w:val="24"/>
          <w:u w:val="single"/>
        </w:rPr>
        <w:t>Mõisted</w:t>
      </w:r>
      <w:r w:rsidR="00BA5CEE" w:rsidRPr="00BA5CEE">
        <w:rPr>
          <w:rFonts w:cs="Times New Roman"/>
          <w:bCs/>
          <w:i/>
          <w:iCs/>
          <w:szCs w:val="24"/>
        </w:rPr>
        <w:t xml:space="preserve">: otsuses (lisa 1) tuleb defineerida mõiste „tehniline reserv“ samamoodi nagu „sidetoru“, „alamtoru“ jne, et oleks (i) ühest kohast üheselt selge, et mis see on ning on selle sisu ja eesmärk ning (ii) et sellel mõistel oleks kogu otsuses läbivalt ühesugune sisu ja tähendus. See aitab vältida MTE kohustuse väärtõlgendamist või -sisustamist ja/või selle tagantjärgi (teisiti) sisustamist. </w:t>
      </w:r>
    </w:p>
    <w:p w14:paraId="513B6FB5" w14:textId="510EF899" w:rsidR="00BA5CEE" w:rsidRPr="00BA5CEE" w:rsidRDefault="00BA5CEE" w:rsidP="006030EC">
      <w:pPr>
        <w:jc w:val="both"/>
        <w:rPr>
          <w:rFonts w:cs="Times New Roman"/>
          <w:bCs/>
          <w:i/>
          <w:iCs/>
          <w:szCs w:val="24"/>
        </w:rPr>
      </w:pPr>
      <w:r w:rsidRPr="00BA5CEE">
        <w:rPr>
          <w:rFonts w:cs="Times New Roman"/>
          <w:bCs/>
          <w:i/>
          <w:iCs/>
          <w:szCs w:val="24"/>
        </w:rPr>
        <w:t xml:space="preserve"> </w:t>
      </w:r>
      <w:r w:rsidR="006030EC">
        <w:rPr>
          <w:rFonts w:cs="Times New Roman"/>
          <w:bCs/>
          <w:i/>
          <w:iCs/>
          <w:szCs w:val="24"/>
          <w:u w:val="single"/>
        </w:rPr>
        <w:t xml:space="preserve">(M) </w:t>
      </w:r>
      <w:r w:rsidRPr="00BA5CEE">
        <w:rPr>
          <w:rFonts w:cs="Times New Roman"/>
          <w:bCs/>
          <w:i/>
          <w:iCs/>
          <w:szCs w:val="24"/>
          <w:u w:val="single"/>
        </w:rPr>
        <w:t>Mõisted</w:t>
      </w:r>
      <w:r w:rsidRPr="00BA5CEE">
        <w:rPr>
          <w:rFonts w:cs="Times New Roman"/>
          <w:bCs/>
          <w:i/>
          <w:iCs/>
          <w:szCs w:val="24"/>
        </w:rPr>
        <w:t>: otsuses (lisa 1) tuleb defineerida mõiste „</w:t>
      </w:r>
      <w:r w:rsidRPr="00BA5CEE">
        <w:rPr>
          <w:rFonts w:cs="Times New Roman"/>
          <w:bCs/>
          <w:i/>
          <w:iCs/>
          <w:szCs w:val="24"/>
          <w:u w:val="single"/>
        </w:rPr>
        <w:t>ärisaladus</w:t>
      </w:r>
      <w:r w:rsidRPr="00BA5CEE">
        <w:rPr>
          <w:rFonts w:cs="Times New Roman"/>
          <w:bCs/>
          <w:i/>
          <w:iCs/>
          <w:szCs w:val="24"/>
        </w:rPr>
        <w:t xml:space="preserve">“, sidudes selle ebaausa konkurentsi takistamise ja ärisaladuse kaitse seaduse (EKTÄKS) § 5 lõikega 2, ja sätestades selgelt, et Telia võib „ärisaladusele“ viidates piirata juurdepääsu ainult </w:t>
      </w:r>
      <w:r w:rsidRPr="00BA5CEE">
        <w:rPr>
          <w:rFonts w:cs="Times New Roman"/>
          <w:bCs/>
          <w:i/>
          <w:iCs/>
          <w:szCs w:val="24"/>
          <w:u w:val="single"/>
        </w:rPr>
        <w:t>konkreetsele</w:t>
      </w:r>
      <w:r w:rsidRPr="00BA5CEE">
        <w:rPr>
          <w:rFonts w:cs="Times New Roman"/>
          <w:bCs/>
          <w:i/>
          <w:iCs/>
          <w:szCs w:val="24"/>
        </w:rPr>
        <w:t xml:space="preserve"> teabele (osale), mis ise on ärisaladus EKTÄKS § 5 lg 2 alusel, mitte viitega ärisaladusele juurdepääsu üldiselt (abstraktselt). </w:t>
      </w:r>
    </w:p>
    <w:p w14:paraId="35B53397" w14:textId="77777777" w:rsidR="00BA5CEE" w:rsidRDefault="00BA5CEE" w:rsidP="00446F3E">
      <w:pPr>
        <w:jc w:val="both"/>
        <w:rPr>
          <w:rFonts w:cs="Times New Roman"/>
          <w:bCs/>
          <w:szCs w:val="24"/>
        </w:rPr>
      </w:pPr>
    </w:p>
    <w:p w14:paraId="41A67BA9" w14:textId="47632179" w:rsidR="0055540B" w:rsidRDefault="0055540B" w:rsidP="0055540B">
      <w:pPr>
        <w:pStyle w:val="Pealkiri2"/>
      </w:pPr>
      <w:bookmarkStart w:id="91" w:name="_Toc189040892"/>
      <w:r>
        <w:lastRenderedPageBreak/>
        <w:t>TTJA</w:t>
      </w:r>
      <w:bookmarkEnd w:id="91"/>
    </w:p>
    <w:p w14:paraId="76CFD35F" w14:textId="77777777" w:rsidR="0055540B" w:rsidRDefault="0055540B" w:rsidP="00446F3E">
      <w:pPr>
        <w:jc w:val="both"/>
        <w:rPr>
          <w:rFonts w:cs="Times New Roman"/>
          <w:bCs/>
          <w:szCs w:val="24"/>
        </w:rPr>
      </w:pPr>
    </w:p>
    <w:p w14:paraId="3EC496EA" w14:textId="4B87EB30" w:rsidR="00755B01" w:rsidRDefault="009B4EB5" w:rsidP="00446F3E">
      <w:pPr>
        <w:jc w:val="both"/>
        <w:rPr>
          <w:rFonts w:cs="Times New Roman"/>
          <w:bCs/>
          <w:szCs w:val="24"/>
        </w:rPr>
      </w:pPr>
      <w:r>
        <w:rPr>
          <w:rFonts w:cs="Times New Roman"/>
          <w:bCs/>
          <w:szCs w:val="24"/>
        </w:rPr>
        <w:t xml:space="preserve">TTJA nõustub, et </w:t>
      </w:r>
      <w:r w:rsidR="00777A4F">
        <w:rPr>
          <w:rFonts w:cs="Times New Roman"/>
          <w:bCs/>
          <w:szCs w:val="24"/>
        </w:rPr>
        <w:t xml:space="preserve">tehnilise reservi mõiste tuleb selguse ja üheselt mõistetavuse tagamiseks </w:t>
      </w:r>
      <w:r w:rsidR="00C97DDD">
        <w:rPr>
          <w:rFonts w:cs="Times New Roman"/>
          <w:bCs/>
          <w:szCs w:val="24"/>
        </w:rPr>
        <w:t xml:space="preserve">ära </w:t>
      </w:r>
      <w:r w:rsidR="00777A4F">
        <w:rPr>
          <w:rFonts w:cs="Times New Roman"/>
          <w:bCs/>
          <w:szCs w:val="24"/>
        </w:rPr>
        <w:t>kirjelda</w:t>
      </w:r>
      <w:r w:rsidR="00C97DDD">
        <w:rPr>
          <w:rFonts w:cs="Times New Roman"/>
          <w:bCs/>
          <w:szCs w:val="24"/>
        </w:rPr>
        <w:t>.</w:t>
      </w:r>
      <w:r w:rsidR="00755B01">
        <w:rPr>
          <w:rFonts w:cs="Times New Roman"/>
          <w:bCs/>
          <w:szCs w:val="24"/>
        </w:rPr>
        <w:t xml:space="preserve"> TTJA täiendab vastavalt otsus</w:t>
      </w:r>
      <w:r w:rsidR="00C97DDD">
        <w:rPr>
          <w:rFonts w:cs="Times New Roman"/>
          <w:bCs/>
          <w:szCs w:val="24"/>
        </w:rPr>
        <w:t xml:space="preserve">e lisa </w:t>
      </w:r>
      <w:r w:rsidR="00546B55">
        <w:rPr>
          <w:rFonts w:cs="Times New Roman"/>
          <w:bCs/>
          <w:szCs w:val="24"/>
        </w:rPr>
        <w:t>1 „Mõisted ja lühendid“.</w:t>
      </w:r>
      <w:r w:rsidR="00C97DDD">
        <w:rPr>
          <w:rFonts w:cs="Times New Roman"/>
          <w:bCs/>
          <w:szCs w:val="24"/>
        </w:rPr>
        <w:t xml:space="preserve"> </w:t>
      </w:r>
    </w:p>
    <w:p w14:paraId="01EC137C" w14:textId="59EBE7B9" w:rsidR="00EF1F71" w:rsidRDefault="00546B55" w:rsidP="00446F3E">
      <w:pPr>
        <w:jc w:val="both"/>
        <w:rPr>
          <w:rFonts w:cs="Times New Roman"/>
          <w:bCs/>
          <w:szCs w:val="24"/>
        </w:rPr>
      </w:pPr>
      <w:r>
        <w:rPr>
          <w:rFonts w:cs="Times New Roman"/>
          <w:bCs/>
          <w:szCs w:val="24"/>
        </w:rPr>
        <w:t xml:space="preserve">Ärisaladuse mõiste on piisavalt selgelt juba defineeritud </w:t>
      </w:r>
      <w:r w:rsidRPr="004F28B7">
        <w:rPr>
          <w:rFonts w:cs="Times New Roman"/>
          <w:bCs/>
          <w:szCs w:val="24"/>
        </w:rPr>
        <w:t>ebaausa konkurentsi takistamise ja ärisaladuse kaitse seaduse</w:t>
      </w:r>
      <w:r>
        <w:rPr>
          <w:rFonts w:cs="Times New Roman"/>
          <w:bCs/>
          <w:szCs w:val="24"/>
        </w:rPr>
        <w:t xml:space="preserve">s, </w:t>
      </w:r>
      <w:r w:rsidR="00BA6006">
        <w:rPr>
          <w:rFonts w:cs="Times New Roman"/>
          <w:bCs/>
          <w:szCs w:val="24"/>
        </w:rPr>
        <w:t xml:space="preserve">TTJA ei poolda ärisaladuse </w:t>
      </w:r>
      <w:r w:rsidR="009F694B">
        <w:rPr>
          <w:rFonts w:cs="Times New Roman"/>
          <w:bCs/>
          <w:szCs w:val="24"/>
        </w:rPr>
        <w:t xml:space="preserve">mõiste dubleerivat </w:t>
      </w:r>
      <w:r w:rsidR="00BA6006">
        <w:rPr>
          <w:rFonts w:cs="Times New Roman"/>
          <w:bCs/>
          <w:szCs w:val="24"/>
        </w:rPr>
        <w:t xml:space="preserve">defineerimist </w:t>
      </w:r>
      <w:r w:rsidR="009F694B">
        <w:rPr>
          <w:rFonts w:cs="Times New Roman"/>
          <w:bCs/>
          <w:szCs w:val="24"/>
        </w:rPr>
        <w:t>ja</w:t>
      </w:r>
      <w:r w:rsidR="00BA6006">
        <w:rPr>
          <w:rFonts w:cs="Times New Roman"/>
          <w:bCs/>
          <w:szCs w:val="24"/>
        </w:rPr>
        <w:t xml:space="preserve"> sisustamist käesolevas otsuses</w:t>
      </w:r>
      <w:r w:rsidR="00C453AC">
        <w:rPr>
          <w:rFonts w:cs="Times New Roman"/>
          <w:bCs/>
          <w:szCs w:val="24"/>
        </w:rPr>
        <w:t>.</w:t>
      </w:r>
    </w:p>
    <w:p w14:paraId="5014063E" w14:textId="77777777" w:rsidR="00E96627" w:rsidRDefault="00E96627" w:rsidP="00446F3E">
      <w:pPr>
        <w:jc w:val="both"/>
        <w:rPr>
          <w:rFonts w:cs="Times New Roman"/>
          <w:bCs/>
          <w:szCs w:val="24"/>
        </w:rPr>
      </w:pPr>
    </w:p>
    <w:p w14:paraId="6FB0BA16" w14:textId="44A0E4DB" w:rsidR="00DA1733" w:rsidRPr="00133105" w:rsidRDefault="00DA1733" w:rsidP="00DA1733">
      <w:pPr>
        <w:pStyle w:val="Pealkiri1"/>
      </w:pPr>
      <w:bookmarkStart w:id="92" w:name="_Toc189040893"/>
      <w:r>
        <w:t>Otsuse eri osade kooskõla</w:t>
      </w:r>
      <w:bookmarkEnd w:id="92"/>
    </w:p>
    <w:p w14:paraId="69DFD99F" w14:textId="77777777" w:rsidR="00DA1733" w:rsidRDefault="00DA1733" w:rsidP="00DA1733">
      <w:pPr>
        <w:jc w:val="both"/>
        <w:rPr>
          <w:rFonts w:cs="Times New Roman"/>
          <w:bCs/>
          <w:szCs w:val="24"/>
        </w:rPr>
      </w:pPr>
    </w:p>
    <w:p w14:paraId="4BAC9DE0" w14:textId="77777777" w:rsidR="00DA1733" w:rsidRDefault="00DA1733" w:rsidP="00DA1733">
      <w:pPr>
        <w:pStyle w:val="Pealkiri2"/>
      </w:pPr>
      <w:bookmarkStart w:id="93" w:name="_Toc189040894"/>
      <w:r>
        <w:t>Elisa</w:t>
      </w:r>
      <w:bookmarkEnd w:id="93"/>
    </w:p>
    <w:p w14:paraId="3831708B" w14:textId="77777777" w:rsidR="00DA1733" w:rsidRDefault="00DA1733" w:rsidP="00DA1733">
      <w:pPr>
        <w:jc w:val="both"/>
        <w:rPr>
          <w:rFonts w:cs="Times New Roman"/>
          <w:bCs/>
          <w:szCs w:val="24"/>
        </w:rPr>
      </w:pPr>
    </w:p>
    <w:p w14:paraId="5BB759FD" w14:textId="77777777" w:rsidR="00DA1733" w:rsidRDefault="00DA1733" w:rsidP="00DA1733">
      <w:pPr>
        <w:jc w:val="both"/>
        <w:rPr>
          <w:rFonts w:cs="Times New Roman"/>
          <w:bCs/>
          <w:szCs w:val="24"/>
        </w:rPr>
      </w:pPr>
      <w:r w:rsidRPr="00CF5799">
        <w:rPr>
          <w:rFonts w:cs="Times New Roman"/>
          <w:bCs/>
          <w:szCs w:val="24"/>
        </w:rPr>
        <w:t>Elisa kirjutas oma 09.07.2024 kirjas nr 1-1/22 järgmist:</w:t>
      </w:r>
    </w:p>
    <w:p w14:paraId="2404226B" w14:textId="5BBC152C" w:rsidR="00DA1733" w:rsidRPr="003711BF" w:rsidRDefault="003711BF" w:rsidP="003711BF">
      <w:pPr>
        <w:rPr>
          <w:i/>
          <w:iCs/>
        </w:rPr>
      </w:pPr>
      <w:r>
        <w:rPr>
          <w:i/>
          <w:iCs/>
        </w:rPr>
        <w:t xml:space="preserve">6. </w:t>
      </w:r>
      <w:r w:rsidR="00DA1733" w:rsidRPr="003711BF">
        <w:rPr>
          <w:i/>
          <w:iCs/>
        </w:rPr>
        <w:t xml:space="preserve">Muud ettepanekud ja tähelepanekud </w:t>
      </w:r>
    </w:p>
    <w:p w14:paraId="4DA91EBD" w14:textId="77777777" w:rsidR="00DA1733" w:rsidRPr="005255D0" w:rsidRDefault="00DA1733" w:rsidP="00DA1733">
      <w:pPr>
        <w:jc w:val="both"/>
        <w:rPr>
          <w:rFonts w:cs="Times New Roman"/>
          <w:bCs/>
          <w:i/>
          <w:iCs/>
          <w:szCs w:val="24"/>
        </w:rPr>
      </w:pPr>
      <w:r w:rsidRPr="005255D0">
        <w:rPr>
          <w:rFonts w:cs="Times New Roman"/>
          <w:bCs/>
          <w:i/>
          <w:iCs/>
          <w:szCs w:val="24"/>
        </w:rPr>
        <w:t>…</w:t>
      </w:r>
    </w:p>
    <w:p w14:paraId="79024B20" w14:textId="472A4447" w:rsidR="00E8149E" w:rsidRPr="00E8149E" w:rsidRDefault="00DA1733" w:rsidP="00DA1733">
      <w:pPr>
        <w:jc w:val="both"/>
        <w:rPr>
          <w:rFonts w:cs="Times New Roman"/>
          <w:bCs/>
          <w:i/>
          <w:iCs/>
          <w:szCs w:val="24"/>
        </w:rPr>
      </w:pPr>
      <w:r>
        <w:rPr>
          <w:rFonts w:cs="Times New Roman"/>
          <w:bCs/>
          <w:i/>
          <w:iCs/>
          <w:szCs w:val="24"/>
          <w:u w:val="single"/>
        </w:rPr>
        <w:t xml:space="preserve">(N) </w:t>
      </w:r>
      <w:r w:rsidR="00E8149E" w:rsidRPr="00E8149E">
        <w:rPr>
          <w:rFonts w:cs="Times New Roman"/>
          <w:bCs/>
          <w:i/>
          <w:iCs/>
          <w:szCs w:val="24"/>
          <w:u w:val="single"/>
        </w:rPr>
        <w:t>Otsuse eri osade kooskõla</w:t>
      </w:r>
      <w:r w:rsidR="00E8149E" w:rsidRPr="00E8149E">
        <w:rPr>
          <w:rFonts w:cs="Times New Roman"/>
          <w:bCs/>
          <w:i/>
          <w:iCs/>
          <w:szCs w:val="24"/>
        </w:rPr>
        <w:t xml:space="preserve">: otsuses üldse, aga eelkõige lisas 4 (MTE kohustused) tuleb tagada, et (a) kõik MTE kohustuste sisustamise ja nende täitmise seisukohalt oluline saab sätestatud nö resolutiivosas (lisa 4 </w:t>
      </w:r>
      <w:r w:rsidR="007A7F3A">
        <w:rPr>
          <w:rFonts w:cs="Times New Roman"/>
          <w:bCs/>
          <w:i/>
          <w:iCs/>
          <w:szCs w:val="24"/>
        </w:rPr>
        <w:t xml:space="preserve">ptk. </w:t>
      </w:r>
      <w:r w:rsidR="00E8149E" w:rsidRPr="00E8149E">
        <w:rPr>
          <w:rFonts w:cs="Times New Roman"/>
          <w:bCs/>
          <w:i/>
          <w:iCs/>
          <w:szCs w:val="24"/>
        </w:rPr>
        <w:t>3.6, 4.4, 5.4 ja 6.4), mitte (ainult) põhjendavas osas ja et (b) põhjendav osa ja resolutiivosa oleks omavahel kooskõlas (hetkel see nii ei ole; vt nt punkt (D) ülal).</w:t>
      </w:r>
    </w:p>
    <w:p w14:paraId="58BBB6CE" w14:textId="77777777" w:rsidR="00BD3611" w:rsidRDefault="00BD3611" w:rsidP="00446F3E">
      <w:pPr>
        <w:jc w:val="both"/>
        <w:rPr>
          <w:rFonts w:cs="Times New Roman"/>
          <w:bCs/>
          <w:szCs w:val="24"/>
        </w:rPr>
      </w:pPr>
    </w:p>
    <w:p w14:paraId="66A1EAFD" w14:textId="7DA77F61" w:rsidR="00BE4B8B" w:rsidRDefault="00BE4B8B" w:rsidP="0044545E">
      <w:pPr>
        <w:pStyle w:val="Pealkiri2"/>
      </w:pPr>
      <w:bookmarkStart w:id="94" w:name="_Toc189040895"/>
      <w:r w:rsidRPr="00BE4B8B">
        <w:t>TTJA</w:t>
      </w:r>
      <w:bookmarkEnd w:id="94"/>
    </w:p>
    <w:p w14:paraId="1C7B175C" w14:textId="77777777" w:rsidR="00546B55" w:rsidRPr="00546B55" w:rsidRDefault="00546B55" w:rsidP="00546B55">
      <w:pPr>
        <w:rPr>
          <w:lang w:eastAsia="et-EE"/>
        </w:rPr>
      </w:pPr>
    </w:p>
    <w:p w14:paraId="1E01EE0F" w14:textId="00489821" w:rsidR="00BE4B8B" w:rsidRDefault="009243C3" w:rsidP="00446F3E">
      <w:pPr>
        <w:jc w:val="both"/>
        <w:rPr>
          <w:rFonts w:cs="Times New Roman"/>
          <w:bCs/>
          <w:szCs w:val="24"/>
        </w:rPr>
      </w:pPr>
      <w:r>
        <w:rPr>
          <w:rFonts w:cs="Times New Roman"/>
          <w:bCs/>
          <w:szCs w:val="24"/>
        </w:rPr>
        <w:t>TTJA tänab ettepaneku eest</w:t>
      </w:r>
      <w:r w:rsidR="006B587A">
        <w:rPr>
          <w:rFonts w:cs="Times New Roman"/>
          <w:bCs/>
          <w:szCs w:val="24"/>
        </w:rPr>
        <w:t xml:space="preserve">. </w:t>
      </w:r>
      <w:r>
        <w:rPr>
          <w:rFonts w:cs="Times New Roman"/>
          <w:bCs/>
          <w:szCs w:val="24"/>
        </w:rPr>
        <w:t xml:space="preserve">TTJA hinnangul on </w:t>
      </w:r>
      <w:r w:rsidR="0004437D">
        <w:rPr>
          <w:rFonts w:cs="Times New Roman"/>
          <w:bCs/>
          <w:szCs w:val="24"/>
        </w:rPr>
        <w:t>resolutiivosas kirjas kõik</w:t>
      </w:r>
      <w:r w:rsidR="00196419">
        <w:rPr>
          <w:rFonts w:cs="Times New Roman"/>
          <w:bCs/>
          <w:szCs w:val="24"/>
        </w:rPr>
        <w:t xml:space="preserve">, mis on oluline MTE kohustuste sisustamise ja täitmise seisukohalt ning see </w:t>
      </w:r>
      <w:r w:rsidR="001C7E7F">
        <w:rPr>
          <w:rFonts w:cs="Times New Roman"/>
          <w:bCs/>
          <w:szCs w:val="24"/>
        </w:rPr>
        <w:t>resolutiivosa ja põhjendav osa on omavahel kooskõlas (</w:t>
      </w:r>
      <w:r w:rsidR="004C5A09">
        <w:rPr>
          <w:rFonts w:cs="Times New Roman"/>
          <w:bCs/>
          <w:szCs w:val="24"/>
        </w:rPr>
        <w:t>ka</w:t>
      </w:r>
      <w:r w:rsidR="001C7E7F">
        <w:rPr>
          <w:rFonts w:cs="Times New Roman"/>
          <w:bCs/>
          <w:szCs w:val="24"/>
        </w:rPr>
        <w:t xml:space="preserve"> </w:t>
      </w:r>
      <w:r w:rsidR="00874638">
        <w:rPr>
          <w:rFonts w:cs="Times New Roman"/>
          <w:bCs/>
          <w:szCs w:val="24"/>
        </w:rPr>
        <w:t xml:space="preserve">Elisa viidatud punkt (D), mis sai otsuses </w:t>
      </w:r>
      <w:r w:rsidR="006B587A">
        <w:rPr>
          <w:rFonts w:cs="Times New Roman"/>
          <w:bCs/>
          <w:szCs w:val="24"/>
        </w:rPr>
        <w:t>vastavalt parandatud).</w:t>
      </w:r>
    </w:p>
    <w:p w14:paraId="5936BB8E" w14:textId="77777777" w:rsidR="00BE4B8B" w:rsidRDefault="00BE4B8B" w:rsidP="00446F3E">
      <w:pPr>
        <w:jc w:val="both"/>
        <w:rPr>
          <w:rFonts w:cs="Times New Roman"/>
          <w:bCs/>
          <w:szCs w:val="24"/>
        </w:rPr>
      </w:pPr>
    </w:p>
    <w:p w14:paraId="61C1B868" w14:textId="77777777" w:rsidR="008B2D85" w:rsidRDefault="008B2D85" w:rsidP="00446F3E">
      <w:pPr>
        <w:jc w:val="both"/>
        <w:rPr>
          <w:rFonts w:cs="Times New Roman"/>
          <w:bCs/>
          <w:szCs w:val="24"/>
        </w:rPr>
      </w:pPr>
    </w:p>
    <w:p w14:paraId="1786A8B9" w14:textId="653190E9" w:rsidR="00510070" w:rsidRPr="00133105" w:rsidRDefault="00510070" w:rsidP="00510070">
      <w:pPr>
        <w:pStyle w:val="Pealkiri1"/>
      </w:pPr>
      <w:bookmarkStart w:id="95" w:name="_Toc189040896"/>
      <w:r>
        <w:t>Sidepostidele juurdepääsu valdkonnaspetsiifiline reguleerimine</w:t>
      </w:r>
      <w:bookmarkEnd w:id="95"/>
    </w:p>
    <w:p w14:paraId="7766F7E7" w14:textId="77777777" w:rsidR="00510070" w:rsidRDefault="00510070" w:rsidP="00446F3E">
      <w:pPr>
        <w:jc w:val="both"/>
        <w:rPr>
          <w:rFonts w:cs="Times New Roman"/>
          <w:bCs/>
          <w:szCs w:val="24"/>
        </w:rPr>
      </w:pPr>
    </w:p>
    <w:p w14:paraId="1C123ED4" w14:textId="77777777" w:rsidR="00510070" w:rsidRDefault="00510070" w:rsidP="00510070">
      <w:pPr>
        <w:pStyle w:val="Pealkiri2"/>
      </w:pPr>
      <w:bookmarkStart w:id="96" w:name="_Toc189040897"/>
      <w:r w:rsidRPr="00EC5193">
        <w:t>Telia</w:t>
      </w:r>
      <w:bookmarkEnd w:id="96"/>
    </w:p>
    <w:p w14:paraId="030101F1" w14:textId="77777777" w:rsidR="00510070" w:rsidRDefault="00510070" w:rsidP="00510070">
      <w:pPr>
        <w:tabs>
          <w:tab w:val="center" w:pos="2883"/>
          <w:tab w:val="center" w:pos="3605"/>
          <w:tab w:val="center" w:pos="4326"/>
          <w:tab w:val="center" w:pos="6806"/>
        </w:tabs>
        <w:ind w:left="-15"/>
        <w:rPr>
          <w:rFonts w:cs="Times New Roman"/>
          <w:bCs/>
          <w:szCs w:val="24"/>
        </w:rPr>
      </w:pPr>
    </w:p>
    <w:p w14:paraId="58B4337F" w14:textId="77777777" w:rsidR="00510070" w:rsidRPr="00443992" w:rsidRDefault="00510070" w:rsidP="00510070">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2D578876" w14:textId="77777777" w:rsidR="00BE4B8B" w:rsidRDefault="00BE4B8B" w:rsidP="00446F3E">
      <w:pPr>
        <w:jc w:val="both"/>
        <w:rPr>
          <w:rFonts w:cs="Times New Roman"/>
          <w:bCs/>
          <w:szCs w:val="24"/>
        </w:rPr>
      </w:pPr>
    </w:p>
    <w:p w14:paraId="3D6B4A6B" w14:textId="09FB2E68" w:rsidR="00270775" w:rsidRDefault="00270775" w:rsidP="00270775">
      <w:pPr>
        <w:jc w:val="both"/>
        <w:rPr>
          <w:rFonts w:cs="Times New Roman"/>
          <w:i/>
          <w:iCs/>
          <w:szCs w:val="24"/>
        </w:rPr>
      </w:pPr>
      <w:r w:rsidRPr="00270775">
        <w:rPr>
          <w:rFonts w:cs="Times New Roman"/>
          <w:i/>
          <w:iCs/>
          <w:szCs w:val="24"/>
        </w:rPr>
        <w:t>2</w:t>
      </w:r>
      <w:r w:rsidR="00510070">
        <w:rPr>
          <w:rFonts w:cs="Times New Roman"/>
          <w:i/>
          <w:iCs/>
          <w:szCs w:val="24"/>
        </w:rPr>
        <w:t>.</w:t>
      </w:r>
      <w:r w:rsidRPr="00270775">
        <w:rPr>
          <w:rFonts w:cs="Times New Roman"/>
          <w:i/>
          <w:iCs/>
          <w:szCs w:val="24"/>
        </w:rPr>
        <w:t xml:space="preserve"> Kohustuste laiendamine kõigile Telia füüsilise sidetaristu liikidele, sh hääbuvale taristu liigile (sideõhuliini postid), ei ole põhjendatud </w:t>
      </w:r>
    </w:p>
    <w:p w14:paraId="62C64C78" w14:textId="77777777" w:rsidR="001D57B5" w:rsidRPr="00270775" w:rsidRDefault="001D57B5" w:rsidP="00270775">
      <w:pPr>
        <w:jc w:val="both"/>
        <w:rPr>
          <w:rFonts w:cs="Times New Roman"/>
          <w:i/>
          <w:iCs/>
          <w:szCs w:val="24"/>
        </w:rPr>
      </w:pPr>
    </w:p>
    <w:p w14:paraId="6145607B" w14:textId="19538E54" w:rsidR="00270775" w:rsidRPr="00270775" w:rsidRDefault="00270775" w:rsidP="00270775">
      <w:pPr>
        <w:jc w:val="both"/>
        <w:rPr>
          <w:rFonts w:cs="Times New Roman"/>
          <w:i/>
          <w:iCs/>
          <w:szCs w:val="24"/>
        </w:rPr>
      </w:pPr>
      <w:r w:rsidRPr="00270775">
        <w:rPr>
          <w:rFonts w:cs="Times New Roman"/>
          <w:i/>
          <w:iCs/>
          <w:szCs w:val="24"/>
        </w:rPr>
        <w:t xml:space="preserve"> Kohustuste kavandi Lisa 4 punktis 3.5.1. ning Lisa 3 punktis 2.2.2.1.2. on TTJA leidnud, et sidepostide ja sidetorude vahel eksisteerib nõudlusepoolne asendatavus ning vastavalt on põhjendatud ja otstarbekas piiritleda sidekaabli paigaldamise eesmärgil ka sidepostidele juurdepääs (rent) sidekaablitaristule juurdepääsu hulgituru põhitootena. Telia eelnevaga ei nõustu.  </w:t>
      </w:r>
    </w:p>
    <w:p w14:paraId="528922B6" w14:textId="0338463C" w:rsidR="00270775" w:rsidRPr="00270775" w:rsidRDefault="00270775" w:rsidP="00270775">
      <w:pPr>
        <w:jc w:val="both"/>
        <w:rPr>
          <w:rFonts w:cs="Times New Roman"/>
          <w:i/>
          <w:iCs/>
          <w:szCs w:val="24"/>
        </w:rPr>
      </w:pPr>
      <w:r w:rsidRPr="00270775">
        <w:rPr>
          <w:rFonts w:cs="Times New Roman"/>
          <w:i/>
          <w:iCs/>
          <w:szCs w:val="24"/>
        </w:rPr>
        <w:t xml:space="preserve"> Telia hinnangul puuduvad igasugused argumendid, mis toetaksid kavatsust asuda 2024. aastal, erinevalt  varasemast, reguleerima ka õhuliini poste (sideposte).   </w:t>
      </w:r>
    </w:p>
    <w:p w14:paraId="58FBE877" w14:textId="6A70A363" w:rsidR="00270775" w:rsidRPr="00270775" w:rsidRDefault="00270775" w:rsidP="00270775">
      <w:pPr>
        <w:jc w:val="both"/>
        <w:rPr>
          <w:rFonts w:cs="Times New Roman"/>
          <w:i/>
          <w:iCs/>
          <w:szCs w:val="24"/>
        </w:rPr>
      </w:pPr>
      <w:r w:rsidRPr="00270775">
        <w:rPr>
          <w:rFonts w:cs="Times New Roman"/>
          <w:i/>
          <w:iCs/>
          <w:szCs w:val="24"/>
        </w:rPr>
        <w:t xml:space="preserve"> Esiteks,  meile teadaolevalt ei kuulu Teliale suurim side- ja elektriliinide postide võrgustik. Eestis omavad suurimat sellist võrgustiku tõenäoliselt hoopis elektrienergia jaotusvõrgu ettevõtjad (primaarselt ilmselt Elektrilevi AS, kuid ka teised samalaadsed ettevõtjad).</w:t>
      </w:r>
      <w:r w:rsidRPr="00270775">
        <w:rPr>
          <w:rFonts w:cs="Times New Roman"/>
          <w:i/>
          <w:iCs/>
          <w:szCs w:val="24"/>
          <w:vertAlign w:val="superscript"/>
        </w:rPr>
        <w:footnoteReference w:id="11"/>
      </w:r>
      <w:r w:rsidRPr="00270775">
        <w:rPr>
          <w:rFonts w:cs="Times New Roman"/>
          <w:i/>
          <w:iCs/>
          <w:szCs w:val="24"/>
        </w:rPr>
        <w:t xml:space="preserve"> Arusaadavalt puudub igasugune tehniline takistus sidevõrkude paigutamiseks ka teatud elektriliinidele. Lisaks võimaldab </w:t>
      </w:r>
      <w:proofErr w:type="spellStart"/>
      <w:r w:rsidRPr="00270775">
        <w:rPr>
          <w:rFonts w:cs="Times New Roman"/>
          <w:i/>
          <w:iCs/>
          <w:szCs w:val="24"/>
        </w:rPr>
        <w:t>EhS</w:t>
      </w:r>
      <w:proofErr w:type="spellEnd"/>
      <w:r w:rsidRPr="00270775">
        <w:rPr>
          <w:rFonts w:cs="Times New Roman"/>
          <w:i/>
          <w:iCs/>
          <w:szCs w:val="24"/>
        </w:rPr>
        <w:t xml:space="preserve"> potentsiaalselt nõuda ligipääsu sellisele taristule. Selliselt, kui antud taristu on asendatav kaablikanalisatsiooniga (nagu TTJA on tuvastanud), siis tuleks läbivalt tuvastada, et Teliale ei kuulu suures osas Eestis MTE positsioon. Ka Elektrilevi on rõhutanud, et elektri- ja sidevõrgu koospakkumine võiks olla võimalik.</w:t>
      </w:r>
      <w:r w:rsidRPr="00270775">
        <w:rPr>
          <w:rFonts w:cs="Times New Roman"/>
          <w:i/>
          <w:iCs/>
          <w:szCs w:val="24"/>
          <w:vertAlign w:val="superscript"/>
        </w:rPr>
        <w:footnoteReference w:id="12"/>
      </w:r>
      <w:r w:rsidRPr="00270775">
        <w:rPr>
          <w:rFonts w:cs="Times New Roman"/>
          <w:i/>
          <w:iCs/>
          <w:szCs w:val="24"/>
          <w:vertAlign w:val="superscript"/>
        </w:rPr>
        <w:t xml:space="preserve"> </w:t>
      </w:r>
    </w:p>
    <w:p w14:paraId="75682661" w14:textId="12AC531B" w:rsidR="00270775" w:rsidRPr="00270775" w:rsidRDefault="00270775" w:rsidP="00270775">
      <w:pPr>
        <w:jc w:val="both"/>
        <w:rPr>
          <w:rFonts w:cs="Times New Roman"/>
          <w:i/>
          <w:iCs/>
          <w:szCs w:val="24"/>
        </w:rPr>
      </w:pPr>
      <w:r w:rsidRPr="00270775">
        <w:rPr>
          <w:rFonts w:cs="Times New Roman"/>
          <w:i/>
          <w:iCs/>
          <w:szCs w:val="24"/>
        </w:rPr>
        <w:t xml:space="preserve"> Õhuliinide ja õhuliini postide näol on selgelt tegemist  ajaloolise ja hääbuva sidetaristu liigiga, mille osas on suundumus sarnane vaskvõrguga –  vastavalt majanduslikele võimalustele ja praktilisele vajadusele asendatakse need ilmastikukindlama ja kvaliteetsemat ühendust pakkuva maakaablitega. Õhuliini trasse on tänaseks järele jäänud vaid u </w:t>
      </w:r>
      <w:r w:rsidR="00FE28CB">
        <w:rPr>
          <w:rFonts w:cs="Times New Roman"/>
          <w:i/>
          <w:szCs w:val="24"/>
        </w:rPr>
        <w:t>…*</w:t>
      </w:r>
      <w:r w:rsidRPr="00270775">
        <w:rPr>
          <w:rFonts w:cs="Times New Roman"/>
          <w:i/>
          <w:iCs/>
          <w:szCs w:val="24"/>
        </w:rPr>
        <w:t xml:space="preserve">% ulatuses võrgu kogumahust ning õhuliinide vähendamine toimub ligikaudse tempoga </w:t>
      </w:r>
      <w:r w:rsidR="00FE28CB">
        <w:rPr>
          <w:rFonts w:cs="Times New Roman"/>
          <w:i/>
          <w:szCs w:val="24"/>
        </w:rPr>
        <w:t>…*</w:t>
      </w:r>
      <w:r w:rsidRPr="00270775">
        <w:rPr>
          <w:rFonts w:cs="Times New Roman"/>
          <w:i/>
          <w:iCs/>
          <w:szCs w:val="24"/>
        </w:rPr>
        <w:t xml:space="preserve">% aastas. </w:t>
      </w:r>
    </w:p>
    <w:p w14:paraId="739F45F4" w14:textId="5458DB6C" w:rsidR="00270775" w:rsidRPr="00270775" w:rsidRDefault="00270775" w:rsidP="00270775">
      <w:pPr>
        <w:jc w:val="both"/>
        <w:rPr>
          <w:rFonts w:cs="Times New Roman"/>
          <w:i/>
          <w:iCs/>
          <w:szCs w:val="24"/>
        </w:rPr>
      </w:pPr>
      <w:r w:rsidRPr="00270775">
        <w:rPr>
          <w:rFonts w:cs="Times New Roman"/>
          <w:i/>
          <w:iCs/>
          <w:szCs w:val="24"/>
        </w:rPr>
        <w:t xml:space="preserve"> Veelgi enam, sidepostidele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kohustuste laiendamine võib potentsiaalselt tuua kaasa teatud piirkondades postide eelistamist kaablikanalisatsioonile. Eelnev ei tagaks aga laiemat ühiskondliku kasu. Sidepostidele paigutatud kaablid on mõjutatud ilmastikuoludest, mistõttu selline võrgustik ei ole tihtilugu võimeline pakkuma püsivat katkestute sideteenust. </w:t>
      </w:r>
      <w:r w:rsidR="00FE28CB">
        <w:rPr>
          <w:rFonts w:cs="Times New Roman"/>
          <w:i/>
          <w:szCs w:val="24"/>
        </w:rPr>
        <w:t>…*</w:t>
      </w:r>
      <w:r w:rsidRPr="00270775">
        <w:rPr>
          <w:rFonts w:cs="Times New Roman"/>
          <w:i/>
          <w:iCs/>
          <w:szCs w:val="24"/>
        </w:rPr>
        <w:t xml:space="preserve">. Rakendatav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kohustus võib aga viia hoopis sellise võrgu kasutamise suurenemiseni ning see on ajas tagasi minek ja mõjutaks sideteenuste kvaliteeti Eestis negatiivselt. Lisaks paneb võib see panna Teliale täiendavaid kohustusi teiste ettevõtjate tarbeks õhuliinide ja sidepostide säilitamisega. Võrgu stabiilsuse osas võib tekkida ka probleeme, kus teatud lõigus õhukaabli eelistamine viib rikete korral sellest kaablist sõltuvate maakaablitega loodud side kasutuks muutumiseni. Kõigest eelnevast tulenevalt tuleb hoiduda sidepostide lisamisest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kohustuse reguleerimisalasse.  </w:t>
      </w:r>
    </w:p>
    <w:p w14:paraId="31A38099" w14:textId="4527CAAC" w:rsidR="00270775" w:rsidRPr="00270775" w:rsidRDefault="00270775" w:rsidP="00270775">
      <w:pPr>
        <w:jc w:val="both"/>
        <w:rPr>
          <w:rFonts w:cs="Times New Roman"/>
          <w:i/>
          <w:iCs/>
          <w:szCs w:val="24"/>
        </w:rPr>
      </w:pPr>
      <w:r w:rsidRPr="00270775">
        <w:rPr>
          <w:rFonts w:cs="Times New Roman"/>
          <w:i/>
          <w:iCs/>
          <w:szCs w:val="24"/>
        </w:rPr>
        <w:t xml:space="preserve"> Märgime, et ükski varasem Eestis kehtinud turuotsus ei ole kõnealuste sidepostide suhtes valdkonnaspetsiifilisi regulatiivseid kohustusi rakendanud ning kasutuses olevate õhuliini </w:t>
      </w:r>
      <w:r w:rsidRPr="00270775">
        <w:rPr>
          <w:rFonts w:cs="Times New Roman"/>
          <w:i/>
          <w:iCs/>
          <w:szCs w:val="24"/>
        </w:rPr>
        <w:lastRenderedPageBreak/>
        <w:t xml:space="preserve">postide arv väheneb, mitte ei suurene (ca </w:t>
      </w:r>
      <w:r w:rsidR="00FE28CB">
        <w:rPr>
          <w:rFonts w:cs="Times New Roman"/>
          <w:i/>
          <w:szCs w:val="24"/>
        </w:rPr>
        <w:t>…*</w:t>
      </w:r>
      <w:r w:rsidRPr="00270775">
        <w:rPr>
          <w:rFonts w:cs="Times New Roman"/>
          <w:i/>
          <w:iCs/>
          <w:szCs w:val="24"/>
        </w:rPr>
        <w:t xml:space="preserve">% aastas). Sidepostidele juurdepääsu võimaldamise küsimuses puuduvad ka mis tahes vaidlused (teised sideettevõtjad ei ole antud ligipääsu üldiselt küsinud ning kui ligipääsu on taotletud, siis on selline võimalus ka loodud.  </w:t>
      </w:r>
    </w:p>
    <w:p w14:paraId="730A887C" w14:textId="12DE9A30" w:rsidR="00270775" w:rsidRPr="00270775" w:rsidRDefault="00270775" w:rsidP="00270775">
      <w:pPr>
        <w:jc w:val="both"/>
        <w:rPr>
          <w:rFonts w:cs="Times New Roman"/>
          <w:i/>
          <w:iCs/>
          <w:szCs w:val="24"/>
        </w:rPr>
      </w:pPr>
      <w:r w:rsidRPr="00270775">
        <w:rPr>
          <w:rFonts w:cs="Times New Roman"/>
          <w:i/>
          <w:iCs/>
          <w:szCs w:val="24"/>
        </w:rPr>
        <w:t xml:space="preserve"> Eeltoodu tõttu leiame, et puuduvad mis tahes faktilised asjaolud, mis põhjendaksid vajadust laiendada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regulatsiooni ajaloolise ja hääbuva taristuliigi (sidepostide) suhtes.  </w:t>
      </w:r>
    </w:p>
    <w:p w14:paraId="35CAC3E6" w14:textId="7ECEE2AB" w:rsidR="00270775" w:rsidRPr="00270775" w:rsidRDefault="00270775" w:rsidP="00270775">
      <w:pPr>
        <w:jc w:val="both"/>
        <w:rPr>
          <w:rFonts w:cs="Times New Roman"/>
          <w:i/>
          <w:iCs/>
          <w:szCs w:val="24"/>
        </w:rPr>
      </w:pPr>
      <w:r w:rsidRPr="00270775">
        <w:rPr>
          <w:rFonts w:cs="Times New Roman"/>
          <w:i/>
          <w:iCs/>
          <w:szCs w:val="24"/>
        </w:rPr>
        <w:t xml:space="preserve"> Füüsilise taristu turu regulatsiooni laiendamine õhuliini postidele (sidepostidele), mis on nii jätkusuutlikkuse, teenuste toimepidevuse ning taristu liigi hääbumise tõttu nö </w:t>
      </w:r>
      <w:proofErr w:type="spellStart"/>
      <w:r w:rsidRPr="00270775">
        <w:rPr>
          <w:rFonts w:cs="Times New Roman"/>
          <w:i/>
          <w:iCs/>
          <w:szCs w:val="24"/>
        </w:rPr>
        <w:t>legacy’na</w:t>
      </w:r>
      <w:proofErr w:type="spellEnd"/>
      <w:r w:rsidRPr="00270775">
        <w:rPr>
          <w:rFonts w:cs="Times New Roman"/>
          <w:i/>
          <w:iCs/>
          <w:szCs w:val="24"/>
        </w:rPr>
        <w:t xml:space="preserve"> käsitletav taristu, jääb arusaamatuks ega ole põhjendatud. Sellise taristu osaline üleval hoidmine üksnes teiste turuosaliste tarbeks on  ebamõistlikult piirav ja ülemääraseid taristu ülalpidamiskulusid kaasa toov kohustus. Samaväärselt vaskkaablil põhineva tehnoloogia väljavahetamisega asendatakse õhuliini trassid järk-järgult pinnases valguskaablitel põhineva lahendustega, mis on ilmastikukindlamad ja jätkusuutlikumad. Võimalik kohustuse rakendamine seonduvalt eelkõige ajaloolise tähtsusega taristuga võib tekitada olukorra, kus regulatsioon n-ö lukustab vananeva tehnoloogia kasutamise, takistab oma aja ära elanud õhuliini taristu väljavahetamist  ning seeläbi vähendab tarbijate heaolu.  </w:t>
      </w:r>
    </w:p>
    <w:p w14:paraId="6C098189" w14:textId="68F39D37" w:rsidR="00270775" w:rsidRPr="00270775" w:rsidRDefault="00270775" w:rsidP="00270775">
      <w:pPr>
        <w:jc w:val="both"/>
        <w:rPr>
          <w:rFonts w:cs="Times New Roman"/>
          <w:i/>
          <w:iCs/>
          <w:szCs w:val="24"/>
        </w:rPr>
      </w:pPr>
      <w:r w:rsidRPr="00270775">
        <w:rPr>
          <w:rFonts w:cs="Times New Roman"/>
          <w:i/>
          <w:iCs/>
          <w:szCs w:val="24"/>
        </w:rPr>
        <w:t xml:space="preserve"> Telia näeb arvestatava ohuna, et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kohustuste rakendamine võib viia kohustuseni hoida üleval õhuliini taristut ning seada takistusi maa-aluste kaablite paigaldamisele. Seda näiteks olukordades, kus mõni sideettevõtja on oma võrgud rajanud õhukaablitele, kuid pärast kaablikanalisatsiooni rajamist sooviks Telia sidepostid eemaldada (samal ajal kui sideposte kasutav ettevõtja ei ole huvitatud oma võrgu ümber ehitamisest). Telial ei ole võimalik samas piirkonnas hoida nii kaablikanalit, kui ka õhuliine.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regulatsioon võib tingida olukorra, kus kaablikanalisatsiooni paigaldamisest on põhjendatud hoiduda majanduslikel kaalutlustel. </w:t>
      </w:r>
    </w:p>
    <w:p w14:paraId="0301658B" w14:textId="223CEE4D" w:rsidR="00270775" w:rsidRPr="00270775" w:rsidRDefault="00270775" w:rsidP="00270775">
      <w:pPr>
        <w:jc w:val="both"/>
        <w:rPr>
          <w:rFonts w:cs="Times New Roman"/>
          <w:i/>
          <w:iCs/>
          <w:szCs w:val="24"/>
        </w:rPr>
      </w:pPr>
      <w:r w:rsidRPr="00270775">
        <w:rPr>
          <w:rFonts w:cs="Times New Roman"/>
          <w:i/>
          <w:iCs/>
          <w:szCs w:val="24"/>
        </w:rPr>
        <w:t xml:space="preserve"> Õhuliini postidele juurdepääs on ka täna tagatud (vt </w:t>
      </w:r>
      <w:proofErr w:type="spellStart"/>
      <w:r w:rsidRPr="00270775">
        <w:rPr>
          <w:rFonts w:cs="Times New Roman"/>
          <w:i/>
          <w:iCs/>
          <w:szCs w:val="24"/>
        </w:rPr>
        <w:t>EhS</w:t>
      </w:r>
      <w:proofErr w:type="spellEnd"/>
      <w:r w:rsidRPr="00270775">
        <w:rPr>
          <w:rFonts w:cs="Times New Roman"/>
          <w:i/>
          <w:iCs/>
          <w:szCs w:val="24"/>
        </w:rPr>
        <w:t xml:space="preserve"> 6</w:t>
      </w:r>
      <w:r w:rsidRPr="00270775">
        <w:rPr>
          <w:rFonts w:cs="Times New Roman"/>
          <w:i/>
          <w:iCs/>
          <w:szCs w:val="24"/>
          <w:vertAlign w:val="superscript"/>
        </w:rPr>
        <w:t>1</w:t>
      </w:r>
      <w:r w:rsidRPr="00270775">
        <w:rPr>
          <w:rFonts w:cs="Times New Roman"/>
          <w:i/>
          <w:iCs/>
          <w:szCs w:val="24"/>
        </w:rPr>
        <w:t xml:space="preserve"> ptk) ning õhuliini postidele täiendavate rendikaablite paigaldamine lihtsustatud korras võimalik (AÕS § 226 lg 3, AÕSRS § 15</w:t>
      </w:r>
      <w:r w:rsidRPr="00270775">
        <w:rPr>
          <w:rFonts w:cs="Times New Roman"/>
          <w:i/>
          <w:iCs/>
          <w:szCs w:val="24"/>
          <w:vertAlign w:val="superscript"/>
        </w:rPr>
        <w:t xml:space="preserve">2 </w:t>
      </w:r>
      <w:r w:rsidRPr="00270775">
        <w:rPr>
          <w:rFonts w:cs="Times New Roman"/>
          <w:i/>
          <w:iCs/>
          <w:szCs w:val="24"/>
        </w:rPr>
        <w:t xml:space="preserve">lg 5 alusel) ilma kinnistu omanikuga notariaalse kokkuleppe sõlmimiseta. </w:t>
      </w:r>
    </w:p>
    <w:p w14:paraId="2C1F7C25" w14:textId="28F9F2AF" w:rsidR="00270775" w:rsidRPr="00270775" w:rsidRDefault="00270775" w:rsidP="00270775">
      <w:pPr>
        <w:jc w:val="both"/>
        <w:rPr>
          <w:rFonts w:cs="Times New Roman"/>
          <w:i/>
          <w:iCs/>
          <w:szCs w:val="24"/>
        </w:rPr>
      </w:pPr>
      <w:r w:rsidRPr="00270775">
        <w:rPr>
          <w:rFonts w:cs="Times New Roman"/>
          <w:i/>
          <w:iCs/>
          <w:szCs w:val="24"/>
        </w:rPr>
        <w:t xml:space="preserve">  Seega, vajadusel on igal soovijal võimalik nõuda õhuliini postidele juurdepääsu sõltumata taristu igakordsest omanikust ja seda võrdväärselt </w:t>
      </w:r>
      <w:proofErr w:type="spellStart"/>
      <w:r w:rsidRPr="00270775">
        <w:rPr>
          <w:rFonts w:cs="Times New Roman"/>
          <w:i/>
          <w:iCs/>
          <w:szCs w:val="24"/>
        </w:rPr>
        <w:t>EhS</w:t>
      </w:r>
      <w:proofErr w:type="spellEnd"/>
      <w:r w:rsidRPr="00270775">
        <w:rPr>
          <w:rFonts w:cs="Times New Roman"/>
          <w:i/>
          <w:iCs/>
          <w:szCs w:val="24"/>
        </w:rPr>
        <w:t xml:space="preserve"> vastavate taristu ühiskasutust reguleerivate sätete alusel (AÕS ja </w:t>
      </w:r>
      <w:proofErr w:type="spellStart"/>
      <w:r w:rsidRPr="00270775">
        <w:rPr>
          <w:rFonts w:cs="Times New Roman"/>
          <w:i/>
          <w:iCs/>
          <w:szCs w:val="24"/>
        </w:rPr>
        <w:t>EhS</w:t>
      </w:r>
      <w:proofErr w:type="spellEnd"/>
      <w:r w:rsidRPr="00270775">
        <w:rPr>
          <w:rFonts w:cs="Times New Roman"/>
          <w:i/>
          <w:iCs/>
          <w:szCs w:val="24"/>
        </w:rPr>
        <w:t xml:space="preserve"> sisuliselt juba reguleerivad TTJA soovitud olukorda).  </w:t>
      </w:r>
    </w:p>
    <w:p w14:paraId="121CF370" w14:textId="314CF36E" w:rsidR="00270775" w:rsidRPr="00270775" w:rsidRDefault="00270775" w:rsidP="00270775">
      <w:pPr>
        <w:jc w:val="both"/>
        <w:rPr>
          <w:rFonts w:cs="Times New Roman"/>
          <w:i/>
          <w:iCs/>
          <w:szCs w:val="24"/>
        </w:rPr>
      </w:pPr>
      <w:r w:rsidRPr="00270775">
        <w:rPr>
          <w:rFonts w:cs="Times New Roman"/>
          <w:i/>
          <w:iCs/>
          <w:szCs w:val="24"/>
        </w:rPr>
        <w:t xml:space="preserve"> Kokkuvõttes puudub tegelik probleem või turutõrke olukord, mida on vajalik ja põhjendatud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tururegulatsiooniga üle reguleerida. Kavandis ei ole kuidagi ka selgitatud, millist konkurentsiprobleemi nii üritatakse ületada.    </w:t>
      </w:r>
    </w:p>
    <w:p w14:paraId="39280161" w14:textId="20C25BCA" w:rsidR="00270775" w:rsidRPr="00270775" w:rsidRDefault="00270775" w:rsidP="00270775">
      <w:pPr>
        <w:jc w:val="both"/>
        <w:rPr>
          <w:rFonts w:cs="Times New Roman"/>
          <w:i/>
          <w:iCs/>
          <w:szCs w:val="24"/>
        </w:rPr>
      </w:pPr>
      <w:r w:rsidRPr="00270775">
        <w:rPr>
          <w:rFonts w:cs="Times New Roman"/>
          <w:i/>
          <w:iCs/>
          <w:szCs w:val="24"/>
        </w:rPr>
        <w:t xml:space="preserve"> Samas, </w:t>
      </w:r>
      <w:proofErr w:type="spellStart"/>
      <w:r w:rsidRPr="00270775">
        <w:rPr>
          <w:rFonts w:cs="Times New Roman"/>
          <w:i/>
          <w:iCs/>
          <w:szCs w:val="24"/>
        </w:rPr>
        <w:t>ex</w:t>
      </w:r>
      <w:proofErr w:type="spellEnd"/>
      <w:r w:rsidRPr="00270775">
        <w:rPr>
          <w:rFonts w:cs="Times New Roman"/>
          <w:i/>
          <w:iCs/>
          <w:szCs w:val="24"/>
        </w:rPr>
        <w:t xml:space="preserve"> </w:t>
      </w:r>
      <w:proofErr w:type="spellStart"/>
      <w:r w:rsidRPr="00270775">
        <w:rPr>
          <w:rFonts w:cs="Times New Roman"/>
          <w:i/>
          <w:iCs/>
          <w:szCs w:val="24"/>
        </w:rPr>
        <w:t>ante</w:t>
      </w:r>
      <w:proofErr w:type="spellEnd"/>
      <w:r w:rsidRPr="00270775">
        <w:rPr>
          <w:rFonts w:cs="Times New Roman"/>
          <w:i/>
          <w:iCs/>
          <w:szCs w:val="24"/>
        </w:rPr>
        <w:t xml:space="preserve"> tururegulatsiooni sellisel kujul kehtestamisega kaasnevad olulised kulud. Sisuliselt kohustatakse Teliat oma kuludega säilitama sidepostide taristut üksnes teiste turuosaliste tarbeks (viidatud </w:t>
      </w:r>
      <w:proofErr w:type="spellStart"/>
      <w:r w:rsidRPr="00270775">
        <w:rPr>
          <w:rFonts w:cs="Times New Roman"/>
          <w:i/>
          <w:iCs/>
          <w:szCs w:val="24"/>
        </w:rPr>
        <w:t>EhS</w:t>
      </w:r>
      <w:proofErr w:type="spellEnd"/>
      <w:r w:rsidRPr="00270775">
        <w:rPr>
          <w:rFonts w:cs="Times New Roman"/>
          <w:i/>
          <w:iCs/>
          <w:szCs w:val="24"/>
        </w:rPr>
        <w:t xml:space="preserve"> regulatsioon otseselt selleks ei kohusta). Samal ajal takistatakse investeeringuid pinnases valguskaablitel põhinevatesse lahendustesse (kui sidepostide asendustootesse), mis on ilmastikukindlamad ja jätkusuutlikumad. ESS § 40 lg 1 kohaselt on sideteenuse turgude valdkonnaspetsiifilise reguleerimise üheks eesmärgiks tagada osutatavate teenuste kvaliteet ja kättesaadavus lõppkasutajatele. Hetkel kavandatava regulatsiooniga aga takistatakse eelnevaga vastuoluliselt arenguid teenuste kvaliteedis ning sideteenuse turul laiemalt. </w:t>
      </w:r>
    </w:p>
    <w:p w14:paraId="2DCC0613" w14:textId="421217BB" w:rsidR="00270775" w:rsidRPr="00270775" w:rsidRDefault="00270775" w:rsidP="00270775">
      <w:pPr>
        <w:jc w:val="both"/>
        <w:rPr>
          <w:rFonts w:cs="Times New Roman"/>
          <w:i/>
          <w:iCs/>
          <w:szCs w:val="24"/>
        </w:rPr>
      </w:pPr>
      <w:r w:rsidRPr="00270775">
        <w:rPr>
          <w:rFonts w:cs="Times New Roman"/>
          <w:i/>
          <w:iCs/>
          <w:szCs w:val="24"/>
        </w:rPr>
        <w:t xml:space="preserve"> Lähtudes eeltoodust palub Telia TTJA-l füüsilise taristu turuotsuse kavandi kehtestamisel  vältida asjatute, koormavate ning teenuse kvaliteedi parandamist pärssivate täiendavate </w:t>
      </w:r>
      <w:r w:rsidRPr="00270775">
        <w:rPr>
          <w:rFonts w:cs="Times New Roman"/>
          <w:i/>
          <w:iCs/>
          <w:szCs w:val="24"/>
        </w:rPr>
        <w:lastRenderedPageBreak/>
        <w:t>regulatiivsete kohustuste kehtestamist sidepostide suhtes  olukorras, kus tegelikult igasugune konkurentsi probleem puudub ning konkurents toimib. Elektroonilise side regulatsioon peaks otsima võimalusi oma spetsiifilise regulatsiooni ulatust vähendada ning vältima otstarbetut üle reguleerimist.</w:t>
      </w:r>
      <w:r w:rsidRPr="00270775">
        <w:rPr>
          <w:rFonts w:cs="Times New Roman"/>
          <w:i/>
          <w:iCs/>
          <w:szCs w:val="24"/>
          <w:vertAlign w:val="superscript"/>
        </w:rPr>
        <w:footnoteReference w:id="13"/>
      </w:r>
      <w:r w:rsidRPr="00270775">
        <w:rPr>
          <w:rFonts w:cs="Times New Roman"/>
          <w:i/>
          <w:iCs/>
          <w:szCs w:val="24"/>
          <w:vertAlign w:val="superscript"/>
        </w:rPr>
        <w:t xml:space="preserve"> </w:t>
      </w:r>
    </w:p>
    <w:p w14:paraId="53B3ED06" w14:textId="2FC62AD5" w:rsidR="00270775" w:rsidRPr="00270775" w:rsidRDefault="00270775" w:rsidP="00270775">
      <w:pPr>
        <w:jc w:val="both"/>
        <w:rPr>
          <w:rFonts w:cs="Times New Roman"/>
          <w:i/>
          <w:iCs/>
          <w:szCs w:val="24"/>
        </w:rPr>
      </w:pPr>
      <w:r w:rsidRPr="00270775">
        <w:rPr>
          <w:rFonts w:cs="Times New Roman"/>
          <w:i/>
          <w:iCs/>
          <w:szCs w:val="24"/>
        </w:rPr>
        <w:t xml:space="preserve"> Telia peab seega vajalikuks ja põhjendatuks loobuda kavatsusest hakata reguleerima õhuliini sidepostidele juurdepääsu andmist.   </w:t>
      </w:r>
    </w:p>
    <w:p w14:paraId="29D9D7BF" w14:textId="77777777" w:rsidR="00BE4B8B" w:rsidRDefault="00BE4B8B" w:rsidP="00446F3E">
      <w:pPr>
        <w:jc w:val="both"/>
        <w:rPr>
          <w:rFonts w:cs="Times New Roman"/>
          <w:bCs/>
          <w:szCs w:val="24"/>
        </w:rPr>
      </w:pPr>
    </w:p>
    <w:p w14:paraId="6A259063" w14:textId="5491FFB8" w:rsidR="00740063" w:rsidRPr="00740063" w:rsidRDefault="00740063" w:rsidP="00740063">
      <w:pPr>
        <w:pStyle w:val="Pealkiri2"/>
      </w:pPr>
      <w:bookmarkStart w:id="97" w:name="_Toc189040898"/>
      <w:r w:rsidRPr="00740063">
        <w:t>TTJA</w:t>
      </w:r>
      <w:bookmarkEnd w:id="97"/>
    </w:p>
    <w:p w14:paraId="1F23F1AF" w14:textId="77777777" w:rsidR="00740063" w:rsidRDefault="00740063" w:rsidP="00446F3E">
      <w:pPr>
        <w:jc w:val="both"/>
        <w:rPr>
          <w:rFonts w:cs="Times New Roman"/>
          <w:bCs/>
          <w:szCs w:val="24"/>
        </w:rPr>
      </w:pPr>
    </w:p>
    <w:p w14:paraId="0B65B935" w14:textId="208B9A22" w:rsidR="00C61C92" w:rsidRDefault="00766521" w:rsidP="00446F3E">
      <w:pPr>
        <w:jc w:val="both"/>
        <w:rPr>
          <w:rFonts w:cs="Times New Roman"/>
          <w:bCs/>
          <w:szCs w:val="24"/>
        </w:rPr>
      </w:pPr>
      <w:r>
        <w:rPr>
          <w:rFonts w:cs="Times New Roman"/>
          <w:bCs/>
          <w:szCs w:val="24"/>
        </w:rPr>
        <w:t xml:space="preserve">Telia poolt </w:t>
      </w:r>
      <w:r w:rsidR="00352793">
        <w:rPr>
          <w:rFonts w:cs="Times New Roman"/>
          <w:bCs/>
          <w:szCs w:val="24"/>
        </w:rPr>
        <w:t xml:space="preserve">TTJA 2024 STJ hulgituru otsuse kavandi koostamiseks </w:t>
      </w:r>
      <w:r>
        <w:rPr>
          <w:rFonts w:cs="Times New Roman"/>
          <w:bCs/>
          <w:szCs w:val="24"/>
        </w:rPr>
        <w:t xml:space="preserve">esitatud andmete kohaselt on Telial </w:t>
      </w:r>
      <w:r w:rsidR="00FE28CB">
        <w:rPr>
          <w:rFonts w:cs="Times New Roman"/>
          <w:i/>
          <w:szCs w:val="24"/>
        </w:rPr>
        <w:t>…*</w:t>
      </w:r>
      <w:r w:rsidR="00FE28CB">
        <w:rPr>
          <w:rFonts w:cs="Times New Roman"/>
          <w:i/>
          <w:szCs w:val="24"/>
        </w:rPr>
        <w:t xml:space="preserve"> </w:t>
      </w:r>
      <w:r w:rsidR="00713DA6">
        <w:rPr>
          <w:rFonts w:cs="Times New Roman"/>
          <w:bCs/>
          <w:szCs w:val="24"/>
        </w:rPr>
        <w:t xml:space="preserve">trassi </w:t>
      </w:r>
      <w:r w:rsidR="00935A1C">
        <w:rPr>
          <w:rFonts w:cs="Times New Roman"/>
          <w:bCs/>
          <w:szCs w:val="24"/>
        </w:rPr>
        <w:t>kilomeetrit</w:t>
      </w:r>
      <w:r>
        <w:rPr>
          <w:rFonts w:cs="Times New Roman"/>
          <w:bCs/>
          <w:szCs w:val="24"/>
        </w:rPr>
        <w:t xml:space="preserve"> </w:t>
      </w:r>
      <w:r w:rsidR="00935A1C">
        <w:rPr>
          <w:rFonts w:cs="Times New Roman"/>
          <w:bCs/>
          <w:szCs w:val="24"/>
        </w:rPr>
        <w:t>s</w:t>
      </w:r>
      <w:r w:rsidR="00E913CB">
        <w:rPr>
          <w:rFonts w:cs="Times New Roman"/>
          <w:bCs/>
          <w:szCs w:val="24"/>
        </w:rPr>
        <w:t xml:space="preserve">uuremõõtmelisi </w:t>
      </w:r>
      <w:r w:rsidR="00F52E91">
        <w:rPr>
          <w:rFonts w:cs="Times New Roman"/>
          <w:bCs/>
          <w:szCs w:val="24"/>
        </w:rPr>
        <w:t xml:space="preserve">sidetorusid ja </w:t>
      </w:r>
      <w:r w:rsidR="00FE28CB">
        <w:rPr>
          <w:rFonts w:cs="Times New Roman"/>
          <w:i/>
          <w:szCs w:val="24"/>
        </w:rPr>
        <w:t>…*</w:t>
      </w:r>
      <w:r w:rsidR="00FE28CB">
        <w:rPr>
          <w:rFonts w:cs="Times New Roman"/>
          <w:i/>
          <w:szCs w:val="24"/>
        </w:rPr>
        <w:t xml:space="preserve"> </w:t>
      </w:r>
      <w:r w:rsidR="00935A1C">
        <w:rPr>
          <w:rFonts w:cs="Times New Roman"/>
          <w:bCs/>
          <w:szCs w:val="24"/>
        </w:rPr>
        <w:t>trassi kilomeetrit</w:t>
      </w:r>
      <w:r w:rsidR="00F52E91">
        <w:rPr>
          <w:rFonts w:cs="Times New Roman"/>
          <w:bCs/>
          <w:szCs w:val="24"/>
        </w:rPr>
        <w:t xml:space="preserve"> väiksemõõtmelisi </w:t>
      </w:r>
      <w:r w:rsidR="00713DA6">
        <w:rPr>
          <w:rFonts w:cs="Times New Roman"/>
          <w:bCs/>
          <w:szCs w:val="24"/>
        </w:rPr>
        <w:t>sidetoru</w:t>
      </w:r>
      <w:r w:rsidR="00935A1C">
        <w:rPr>
          <w:rFonts w:cs="Times New Roman"/>
          <w:bCs/>
          <w:szCs w:val="24"/>
        </w:rPr>
        <w:t xml:space="preserve">sid ja </w:t>
      </w:r>
      <w:r w:rsidR="00FE28CB">
        <w:rPr>
          <w:rFonts w:cs="Times New Roman"/>
          <w:i/>
          <w:szCs w:val="24"/>
        </w:rPr>
        <w:t>…*</w:t>
      </w:r>
      <w:r w:rsidR="00FE28CB">
        <w:rPr>
          <w:rFonts w:cs="Times New Roman"/>
          <w:i/>
          <w:szCs w:val="24"/>
        </w:rPr>
        <w:t xml:space="preserve"> </w:t>
      </w:r>
      <w:r w:rsidR="00406AFE">
        <w:rPr>
          <w:rFonts w:cs="Times New Roman"/>
          <w:bCs/>
          <w:szCs w:val="24"/>
        </w:rPr>
        <w:t xml:space="preserve">trassi kilomeetrit sideposte. Seega </w:t>
      </w:r>
      <w:r w:rsidR="00386523">
        <w:rPr>
          <w:rFonts w:cs="Times New Roman"/>
          <w:bCs/>
          <w:szCs w:val="24"/>
        </w:rPr>
        <w:t xml:space="preserve">moodustavad sidepostid ca </w:t>
      </w:r>
      <w:r w:rsidR="00FE28CB">
        <w:rPr>
          <w:rFonts w:cs="Times New Roman"/>
          <w:i/>
          <w:szCs w:val="24"/>
        </w:rPr>
        <w:t>…*</w:t>
      </w:r>
      <w:r w:rsidR="00FE0937">
        <w:rPr>
          <w:rFonts w:cs="Times New Roman"/>
          <w:bCs/>
          <w:szCs w:val="24"/>
        </w:rPr>
        <w:t>%</w:t>
      </w:r>
      <w:r w:rsidR="00562C87">
        <w:rPr>
          <w:rFonts w:cs="Times New Roman"/>
          <w:bCs/>
          <w:szCs w:val="24"/>
        </w:rPr>
        <w:t xml:space="preserve"> Telia kogu sidekaablitaristus</w:t>
      </w:r>
      <w:r w:rsidR="00674DC0">
        <w:rPr>
          <w:rFonts w:cs="Times New Roman"/>
          <w:bCs/>
          <w:szCs w:val="24"/>
        </w:rPr>
        <w:t>t</w:t>
      </w:r>
      <w:r w:rsidR="00537780">
        <w:rPr>
          <w:rFonts w:cs="Times New Roman"/>
          <w:bCs/>
          <w:szCs w:val="24"/>
        </w:rPr>
        <w:t xml:space="preserve">. </w:t>
      </w:r>
      <w:r w:rsidR="009D03E8">
        <w:rPr>
          <w:rFonts w:cs="Times New Roman"/>
          <w:bCs/>
          <w:szCs w:val="24"/>
        </w:rPr>
        <w:t>S</w:t>
      </w:r>
      <w:r w:rsidR="00537780">
        <w:rPr>
          <w:rFonts w:cs="Times New Roman"/>
          <w:bCs/>
          <w:szCs w:val="24"/>
        </w:rPr>
        <w:t xml:space="preserve">idepostide paigaldamine on </w:t>
      </w:r>
      <w:r w:rsidR="00A30FFF">
        <w:rPr>
          <w:rFonts w:cs="Times New Roman"/>
          <w:bCs/>
          <w:szCs w:val="24"/>
        </w:rPr>
        <w:t xml:space="preserve">üldjuhul </w:t>
      </w:r>
      <w:r w:rsidR="00537780">
        <w:rPr>
          <w:rFonts w:cs="Times New Roman"/>
          <w:bCs/>
          <w:szCs w:val="24"/>
        </w:rPr>
        <w:t>madalamate kuludega kui sidetorude paigaldamine</w:t>
      </w:r>
      <w:r w:rsidR="009D03E8">
        <w:rPr>
          <w:rFonts w:cs="Times New Roman"/>
          <w:bCs/>
          <w:szCs w:val="24"/>
        </w:rPr>
        <w:t>, mistõttu hõreasustusega piirkondades on sidepostide kasutamine märkimisväärselt tasuvam.</w:t>
      </w:r>
      <w:r w:rsidR="00F66024">
        <w:rPr>
          <w:rFonts w:cs="Times New Roman"/>
          <w:bCs/>
          <w:szCs w:val="24"/>
        </w:rPr>
        <w:t xml:space="preserve"> </w:t>
      </w:r>
      <w:r w:rsidR="00B7143B">
        <w:rPr>
          <w:rFonts w:cs="Times New Roman"/>
          <w:bCs/>
          <w:szCs w:val="24"/>
        </w:rPr>
        <w:t>Seega</w:t>
      </w:r>
      <w:r w:rsidR="00F66024">
        <w:rPr>
          <w:rFonts w:cs="Times New Roman"/>
          <w:bCs/>
          <w:szCs w:val="24"/>
        </w:rPr>
        <w:t xml:space="preserve"> on</w:t>
      </w:r>
      <w:r w:rsidR="002027F3">
        <w:rPr>
          <w:rFonts w:cs="Times New Roman"/>
          <w:bCs/>
          <w:szCs w:val="24"/>
        </w:rPr>
        <w:t xml:space="preserve"> sidepostide näol</w:t>
      </w:r>
      <w:r w:rsidR="00F66024">
        <w:rPr>
          <w:rFonts w:cs="Times New Roman"/>
          <w:bCs/>
          <w:szCs w:val="24"/>
        </w:rPr>
        <w:t xml:space="preserve"> tegemist olulise sidekaablitaristuga, mis annab Teliale olulise </w:t>
      </w:r>
      <w:r w:rsidR="00537780">
        <w:rPr>
          <w:rFonts w:cs="Times New Roman"/>
          <w:bCs/>
          <w:szCs w:val="24"/>
        </w:rPr>
        <w:t xml:space="preserve">konkurentsieelise just </w:t>
      </w:r>
      <w:r w:rsidR="002027F3">
        <w:rPr>
          <w:rFonts w:cs="Times New Roman"/>
          <w:bCs/>
          <w:szCs w:val="24"/>
        </w:rPr>
        <w:t xml:space="preserve">hõreasustusega piirkondades, mis asuvad peamiselt </w:t>
      </w:r>
      <w:r w:rsidR="00E34A52">
        <w:rPr>
          <w:rFonts w:cs="Times New Roman"/>
          <w:bCs/>
          <w:szCs w:val="24"/>
        </w:rPr>
        <w:t>TTJA 2024 hulgituru 1 ja 3b otsuse kavandis piiritletud</w:t>
      </w:r>
      <w:r w:rsidR="00D60F6C" w:rsidRPr="00D60F6C">
        <w:rPr>
          <w:rFonts w:eastAsiaTheme="minorEastAsia"/>
          <w:szCs w:val="24"/>
          <w:lang w:eastAsia="ja-JP"/>
        </w:rPr>
        <w:t xml:space="preserve"> </w:t>
      </w:r>
      <w:r w:rsidR="00D60F6C">
        <w:rPr>
          <w:rFonts w:eastAsiaTheme="minorEastAsia"/>
          <w:szCs w:val="24"/>
          <w:lang w:eastAsia="ja-JP"/>
        </w:rPr>
        <w:t>v</w:t>
      </w:r>
      <w:r w:rsidR="00D60F6C" w:rsidRPr="00D60F6C">
        <w:rPr>
          <w:rFonts w:cs="Times New Roman"/>
          <w:bCs/>
          <w:szCs w:val="24"/>
        </w:rPr>
        <w:t>alguskaabelvõrgu internetiühenduste B piirkonna jaeturu</w:t>
      </w:r>
      <w:r w:rsidR="000551F5">
        <w:rPr>
          <w:rFonts w:cs="Times New Roman"/>
          <w:bCs/>
          <w:szCs w:val="24"/>
        </w:rPr>
        <w:t xml:space="preserve"> geograafilise</w:t>
      </w:r>
      <w:r w:rsidR="00651749">
        <w:rPr>
          <w:rFonts w:cs="Times New Roman"/>
          <w:bCs/>
          <w:szCs w:val="24"/>
        </w:rPr>
        <w:t>l alal</w:t>
      </w:r>
      <w:r w:rsidR="00D60F6C">
        <w:rPr>
          <w:rFonts w:cs="Times New Roman"/>
          <w:bCs/>
          <w:szCs w:val="24"/>
        </w:rPr>
        <w:t>.</w:t>
      </w:r>
    </w:p>
    <w:p w14:paraId="4AC5DD35" w14:textId="62312EC4" w:rsidR="00F64E29" w:rsidRDefault="00F64E29" w:rsidP="00446F3E">
      <w:pPr>
        <w:jc w:val="both"/>
        <w:rPr>
          <w:rFonts w:cs="Times New Roman"/>
          <w:bCs/>
          <w:szCs w:val="24"/>
        </w:rPr>
      </w:pPr>
      <w:r>
        <w:rPr>
          <w:rFonts w:cs="Times New Roman"/>
          <w:bCs/>
          <w:szCs w:val="24"/>
        </w:rPr>
        <w:t xml:space="preserve">Piirkondades, kus Telia sidevõrk põhineb Telia sidepostidel puuduvad üldjuhul paralleelsed Telia sidetorud. </w:t>
      </w:r>
    </w:p>
    <w:p w14:paraId="694F836B" w14:textId="5FC0C452" w:rsidR="00740063" w:rsidRDefault="00740063" w:rsidP="00446F3E">
      <w:pPr>
        <w:jc w:val="both"/>
        <w:rPr>
          <w:rFonts w:cs="Times New Roman"/>
          <w:bCs/>
          <w:szCs w:val="24"/>
        </w:rPr>
      </w:pPr>
      <w:r>
        <w:rPr>
          <w:rFonts w:cs="Times New Roman"/>
          <w:bCs/>
          <w:szCs w:val="24"/>
        </w:rPr>
        <w:t xml:space="preserve">TTJA </w:t>
      </w:r>
      <w:r w:rsidR="00B63970">
        <w:rPr>
          <w:rFonts w:cs="Times New Roman"/>
          <w:bCs/>
          <w:szCs w:val="24"/>
        </w:rPr>
        <w:t xml:space="preserve">hinnangul on </w:t>
      </w:r>
      <w:r w:rsidR="00DC1667">
        <w:rPr>
          <w:rFonts w:cs="Times New Roman"/>
          <w:bCs/>
          <w:szCs w:val="24"/>
        </w:rPr>
        <w:t>sidepostide kaasamine sidekaablitaristule juurdepääsu</w:t>
      </w:r>
      <w:r w:rsidR="00821EBC">
        <w:rPr>
          <w:rFonts w:cs="Times New Roman"/>
          <w:bCs/>
          <w:szCs w:val="24"/>
        </w:rPr>
        <w:t xml:space="preserve"> hulgi</w:t>
      </w:r>
      <w:r w:rsidR="00DC1667">
        <w:rPr>
          <w:rFonts w:cs="Times New Roman"/>
          <w:bCs/>
          <w:szCs w:val="24"/>
        </w:rPr>
        <w:t xml:space="preserve">turule ja Telia </w:t>
      </w:r>
      <w:r w:rsidR="00B63970">
        <w:rPr>
          <w:rFonts w:cs="Times New Roman"/>
          <w:bCs/>
          <w:szCs w:val="24"/>
        </w:rPr>
        <w:t xml:space="preserve"> sidepostidele</w:t>
      </w:r>
      <w:r w:rsidR="00DC1667">
        <w:rPr>
          <w:rFonts w:cs="Times New Roman"/>
          <w:bCs/>
          <w:szCs w:val="24"/>
        </w:rPr>
        <w:t xml:space="preserve"> juurdepääsu tagamine</w:t>
      </w:r>
      <w:r w:rsidR="00AF10EE">
        <w:rPr>
          <w:rFonts w:cs="Times New Roman"/>
          <w:bCs/>
          <w:szCs w:val="24"/>
        </w:rPr>
        <w:t xml:space="preserve"> läbi valdkonnaspetsiifilise regulatsiooni põhjendatud ja otstarbekas</w:t>
      </w:r>
      <w:r w:rsidR="000F59CD">
        <w:rPr>
          <w:rFonts w:cs="Times New Roman"/>
          <w:bCs/>
          <w:szCs w:val="24"/>
        </w:rPr>
        <w:t xml:space="preserve">, kuna </w:t>
      </w:r>
      <w:r w:rsidR="00E200F2">
        <w:rPr>
          <w:rFonts w:cs="Times New Roman"/>
          <w:bCs/>
          <w:szCs w:val="24"/>
        </w:rPr>
        <w:t>Telia, kes omab</w:t>
      </w:r>
      <w:r w:rsidR="00255D5B">
        <w:rPr>
          <w:rFonts w:cs="Times New Roman"/>
          <w:bCs/>
          <w:szCs w:val="24"/>
        </w:rPr>
        <w:t xml:space="preserve"> üleriigiliselt</w:t>
      </w:r>
      <w:r w:rsidR="00E200F2">
        <w:rPr>
          <w:rFonts w:cs="Times New Roman"/>
          <w:bCs/>
          <w:szCs w:val="24"/>
        </w:rPr>
        <w:t xml:space="preserve"> internetiühenduste jaetasandil suurimat</w:t>
      </w:r>
      <w:r w:rsidR="00E450DA">
        <w:rPr>
          <w:rFonts w:cs="Times New Roman"/>
          <w:bCs/>
          <w:szCs w:val="24"/>
        </w:rPr>
        <w:t xml:space="preserve"> lõppkasutajate osakaalu</w:t>
      </w:r>
      <w:r w:rsidR="00E83492">
        <w:rPr>
          <w:rFonts w:cs="Times New Roman"/>
          <w:bCs/>
          <w:szCs w:val="24"/>
        </w:rPr>
        <w:t xml:space="preserve"> ja seeläbi suurimat mastaabisäästu</w:t>
      </w:r>
      <w:r w:rsidR="00E450DA">
        <w:rPr>
          <w:rFonts w:cs="Times New Roman"/>
          <w:bCs/>
          <w:szCs w:val="24"/>
        </w:rPr>
        <w:t xml:space="preserve"> ning </w:t>
      </w:r>
      <w:r w:rsidR="00251C41">
        <w:rPr>
          <w:rFonts w:cs="Times New Roman"/>
          <w:bCs/>
          <w:szCs w:val="24"/>
        </w:rPr>
        <w:t xml:space="preserve">kelle </w:t>
      </w:r>
      <w:r w:rsidR="00D126D6">
        <w:rPr>
          <w:rFonts w:cs="Times New Roman"/>
          <w:bCs/>
          <w:szCs w:val="24"/>
        </w:rPr>
        <w:t xml:space="preserve">on kõige ulatuslikum ja </w:t>
      </w:r>
      <w:r w:rsidR="0085542F">
        <w:rPr>
          <w:rFonts w:cs="Times New Roman"/>
          <w:bCs/>
          <w:szCs w:val="24"/>
        </w:rPr>
        <w:t xml:space="preserve">tihedam </w:t>
      </w:r>
      <w:r w:rsidR="00C26FA3">
        <w:rPr>
          <w:rFonts w:cs="Times New Roman"/>
          <w:bCs/>
          <w:szCs w:val="24"/>
        </w:rPr>
        <w:t>kaabel</w:t>
      </w:r>
      <w:r w:rsidR="00251C41">
        <w:rPr>
          <w:rFonts w:cs="Times New Roman"/>
          <w:bCs/>
          <w:szCs w:val="24"/>
        </w:rPr>
        <w:t>sidevõr</w:t>
      </w:r>
      <w:r w:rsidR="00817218">
        <w:rPr>
          <w:rFonts w:cs="Times New Roman"/>
          <w:bCs/>
          <w:szCs w:val="24"/>
        </w:rPr>
        <w:t xml:space="preserve">k, mis põhineb </w:t>
      </w:r>
      <w:r w:rsidR="00FC3A35">
        <w:rPr>
          <w:rFonts w:cs="Times New Roman"/>
          <w:bCs/>
          <w:szCs w:val="24"/>
        </w:rPr>
        <w:t xml:space="preserve">ca </w:t>
      </w:r>
      <w:r w:rsidR="00FE28CB">
        <w:rPr>
          <w:rFonts w:cs="Times New Roman"/>
          <w:i/>
          <w:szCs w:val="24"/>
        </w:rPr>
        <w:t>…*</w:t>
      </w:r>
      <w:r w:rsidR="00FC3A35">
        <w:rPr>
          <w:rFonts w:cs="Times New Roman"/>
          <w:bCs/>
          <w:szCs w:val="24"/>
        </w:rPr>
        <w:t>%-l</w:t>
      </w:r>
      <w:r w:rsidR="00D5560C">
        <w:rPr>
          <w:rFonts w:cs="Times New Roman"/>
          <w:bCs/>
          <w:szCs w:val="24"/>
        </w:rPr>
        <w:t xml:space="preserve"> </w:t>
      </w:r>
      <w:r w:rsidR="00FC3A35">
        <w:rPr>
          <w:rFonts w:cs="Times New Roman"/>
          <w:bCs/>
          <w:szCs w:val="24"/>
        </w:rPr>
        <w:t xml:space="preserve">Telia </w:t>
      </w:r>
      <w:r w:rsidR="00D5560C">
        <w:rPr>
          <w:rFonts w:cs="Times New Roman"/>
          <w:bCs/>
          <w:szCs w:val="24"/>
        </w:rPr>
        <w:t xml:space="preserve">sidetorudel ja </w:t>
      </w:r>
      <w:r w:rsidR="00FE28CB">
        <w:rPr>
          <w:rFonts w:cs="Times New Roman"/>
          <w:i/>
          <w:szCs w:val="24"/>
        </w:rPr>
        <w:t>…*</w:t>
      </w:r>
      <w:r w:rsidR="00FC3A35">
        <w:rPr>
          <w:rFonts w:cs="Times New Roman"/>
          <w:bCs/>
          <w:szCs w:val="24"/>
        </w:rPr>
        <w:t xml:space="preserve">%-l Telia </w:t>
      </w:r>
      <w:r w:rsidR="00D5560C">
        <w:rPr>
          <w:rFonts w:cs="Times New Roman"/>
          <w:bCs/>
          <w:szCs w:val="24"/>
        </w:rPr>
        <w:t>sidepostidel</w:t>
      </w:r>
      <w:r w:rsidR="00FC3A35">
        <w:rPr>
          <w:rFonts w:cs="Times New Roman"/>
          <w:bCs/>
          <w:szCs w:val="24"/>
        </w:rPr>
        <w:t>. Seega</w:t>
      </w:r>
      <w:r w:rsidR="00D5560C">
        <w:rPr>
          <w:rFonts w:cs="Times New Roman"/>
          <w:bCs/>
          <w:szCs w:val="24"/>
        </w:rPr>
        <w:t xml:space="preserve"> </w:t>
      </w:r>
      <w:r w:rsidR="00510067">
        <w:rPr>
          <w:rFonts w:cs="Times New Roman"/>
          <w:bCs/>
          <w:szCs w:val="24"/>
        </w:rPr>
        <w:t>oma</w:t>
      </w:r>
      <w:r w:rsidR="0090193C">
        <w:rPr>
          <w:rFonts w:cs="Times New Roman"/>
          <w:bCs/>
          <w:szCs w:val="24"/>
        </w:rPr>
        <w:t>b</w:t>
      </w:r>
      <w:r w:rsidR="00510067">
        <w:rPr>
          <w:rFonts w:cs="Times New Roman"/>
          <w:bCs/>
          <w:szCs w:val="24"/>
        </w:rPr>
        <w:t xml:space="preserve"> </w:t>
      </w:r>
      <w:r w:rsidR="00FC3A35">
        <w:rPr>
          <w:rFonts w:cs="Times New Roman"/>
          <w:bCs/>
          <w:szCs w:val="24"/>
        </w:rPr>
        <w:t xml:space="preserve">Telia nii </w:t>
      </w:r>
      <w:r w:rsidR="00510067">
        <w:rPr>
          <w:rFonts w:cs="Times New Roman"/>
          <w:bCs/>
          <w:szCs w:val="24"/>
        </w:rPr>
        <w:t>sidetorude</w:t>
      </w:r>
      <w:r w:rsidR="00FC3A35">
        <w:rPr>
          <w:rFonts w:cs="Times New Roman"/>
          <w:bCs/>
          <w:szCs w:val="24"/>
        </w:rPr>
        <w:t xml:space="preserve"> kui ka</w:t>
      </w:r>
      <w:r w:rsidR="00510067">
        <w:rPr>
          <w:rFonts w:cs="Times New Roman"/>
          <w:bCs/>
          <w:szCs w:val="24"/>
        </w:rPr>
        <w:t xml:space="preserve"> </w:t>
      </w:r>
      <w:r w:rsidR="00FC3A35">
        <w:rPr>
          <w:rFonts w:cs="Times New Roman"/>
          <w:bCs/>
          <w:szCs w:val="24"/>
        </w:rPr>
        <w:t>side</w:t>
      </w:r>
      <w:r w:rsidR="00510067">
        <w:rPr>
          <w:rFonts w:cs="Times New Roman"/>
          <w:bCs/>
          <w:szCs w:val="24"/>
        </w:rPr>
        <w:t xml:space="preserve">postide </w:t>
      </w:r>
      <w:r w:rsidR="0090193C">
        <w:rPr>
          <w:rFonts w:cs="Times New Roman"/>
          <w:bCs/>
          <w:szCs w:val="24"/>
        </w:rPr>
        <w:t>võrgustiku näol olulist konkurentsi eelist jaetasandil sideteenuste sh internet</w:t>
      </w:r>
      <w:r w:rsidR="00616D8B">
        <w:rPr>
          <w:rFonts w:cs="Times New Roman"/>
          <w:bCs/>
          <w:szCs w:val="24"/>
        </w:rPr>
        <w:t>iühenduste osutamisel.</w:t>
      </w:r>
      <w:r w:rsidR="00D930C9">
        <w:rPr>
          <w:rFonts w:cs="Times New Roman"/>
          <w:bCs/>
          <w:szCs w:val="24"/>
        </w:rPr>
        <w:t xml:space="preserve"> TTJA hinnangul ei ole </w:t>
      </w:r>
      <w:r w:rsidR="00D53139">
        <w:rPr>
          <w:rFonts w:cs="Times New Roman"/>
          <w:bCs/>
          <w:szCs w:val="24"/>
        </w:rPr>
        <w:t xml:space="preserve">Teliaga konkureerimiseks </w:t>
      </w:r>
      <w:r w:rsidR="00D930C9">
        <w:rPr>
          <w:rFonts w:cs="Times New Roman"/>
          <w:bCs/>
          <w:szCs w:val="24"/>
        </w:rPr>
        <w:t xml:space="preserve">majanduslikult </w:t>
      </w:r>
      <w:r w:rsidR="00D53139">
        <w:rPr>
          <w:rFonts w:cs="Times New Roman"/>
          <w:bCs/>
          <w:szCs w:val="24"/>
        </w:rPr>
        <w:t>jätkusuutlik</w:t>
      </w:r>
      <w:r w:rsidR="00D930C9">
        <w:rPr>
          <w:rFonts w:cs="Times New Roman"/>
          <w:bCs/>
          <w:szCs w:val="24"/>
        </w:rPr>
        <w:t xml:space="preserve"> rajada Telia ulatusliku </w:t>
      </w:r>
      <w:r w:rsidR="00FC3A35">
        <w:rPr>
          <w:rFonts w:cs="Times New Roman"/>
          <w:bCs/>
          <w:szCs w:val="24"/>
        </w:rPr>
        <w:t>side</w:t>
      </w:r>
      <w:r w:rsidR="00D930C9">
        <w:rPr>
          <w:rFonts w:cs="Times New Roman"/>
          <w:bCs/>
          <w:szCs w:val="24"/>
        </w:rPr>
        <w:t>postide võrgustikuga paralleelset torude ja</w:t>
      </w:r>
      <w:r w:rsidR="00FC3A35">
        <w:rPr>
          <w:rFonts w:cs="Times New Roman"/>
          <w:bCs/>
          <w:szCs w:val="24"/>
        </w:rPr>
        <w:t>/või</w:t>
      </w:r>
      <w:r w:rsidR="00D930C9">
        <w:rPr>
          <w:rFonts w:cs="Times New Roman"/>
          <w:bCs/>
          <w:szCs w:val="24"/>
        </w:rPr>
        <w:t xml:space="preserve"> postide taristut</w:t>
      </w:r>
      <w:r w:rsidR="005F6D72">
        <w:rPr>
          <w:rFonts w:cs="Times New Roman"/>
          <w:bCs/>
          <w:szCs w:val="24"/>
        </w:rPr>
        <w:t>, selle hiiglasliku investeeringu vajaduse ning madala tasuvuse tõttu</w:t>
      </w:r>
      <w:r w:rsidR="006765E7">
        <w:rPr>
          <w:rFonts w:cs="Times New Roman"/>
          <w:bCs/>
          <w:szCs w:val="24"/>
        </w:rPr>
        <w:t>, kuna sidepostid asuvad enamjaolt hõreasustusega piirkondades</w:t>
      </w:r>
      <w:r w:rsidR="005F6D72">
        <w:rPr>
          <w:rFonts w:cs="Times New Roman"/>
          <w:bCs/>
          <w:szCs w:val="24"/>
        </w:rPr>
        <w:t xml:space="preserve">. Samuti ei ole majanduslikult </w:t>
      </w:r>
      <w:r w:rsidR="000C30A6">
        <w:rPr>
          <w:rFonts w:cs="Times New Roman"/>
          <w:bCs/>
          <w:szCs w:val="24"/>
        </w:rPr>
        <w:t xml:space="preserve">tõhus teistel sideettevõtjatel </w:t>
      </w:r>
      <w:r w:rsidR="006765E7">
        <w:rPr>
          <w:rFonts w:cs="Times New Roman"/>
          <w:bCs/>
          <w:szCs w:val="24"/>
        </w:rPr>
        <w:t xml:space="preserve">piirkondades, kus on olemas ulatuslik Telia sidepostide taristu, </w:t>
      </w:r>
      <w:r w:rsidR="000C30A6">
        <w:rPr>
          <w:rFonts w:cs="Times New Roman"/>
          <w:bCs/>
          <w:szCs w:val="24"/>
        </w:rPr>
        <w:t xml:space="preserve">rentida sidevõrgu paigaldamiseks vajalikke torusid ja poste </w:t>
      </w:r>
      <w:r w:rsidR="00286102">
        <w:rPr>
          <w:rFonts w:cs="Times New Roman"/>
          <w:bCs/>
          <w:szCs w:val="24"/>
        </w:rPr>
        <w:t>osade</w:t>
      </w:r>
      <w:r w:rsidR="00D53139">
        <w:rPr>
          <w:rFonts w:cs="Times New Roman"/>
          <w:bCs/>
          <w:szCs w:val="24"/>
        </w:rPr>
        <w:t xml:space="preserve"> kau</w:t>
      </w:r>
      <w:r w:rsidR="000C30A6">
        <w:rPr>
          <w:rFonts w:cs="Times New Roman"/>
          <w:bCs/>
          <w:szCs w:val="24"/>
        </w:rPr>
        <w:t>pa</w:t>
      </w:r>
      <w:r w:rsidR="00D53139">
        <w:rPr>
          <w:rFonts w:cs="Times New Roman"/>
          <w:bCs/>
          <w:szCs w:val="24"/>
        </w:rPr>
        <w:t xml:space="preserve"> </w:t>
      </w:r>
      <w:r w:rsidR="000A2AA7">
        <w:rPr>
          <w:rFonts w:cs="Times New Roman"/>
          <w:bCs/>
          <w:szCs w:val="24"/>
        </w:rPr>
        <w:t xml:space="preserve">näiteks </w:t>
      </w:r>
      <w:r w:rsidR="00D53139">
        <w:rPr>
          <w:rFonts w:cs="Times New Roman"/>
          <w:bCs/>
          <w:szCs w:val="24"/>
        </w:rPr>
        <w:t xml:space="preserve">kohalikelt </w:t>
      </w:r>
      <w:r w:rsidR="00884C0F">
        <w:rPr>
          <w:rFonts w:cs="Times New Roman"/>
          <w:bCs/>
          <w:szCs w:val="24"/>
        </w:rPr>
        <w:t>elektrivõrgu või tänavavalgustuse võrgustikelt</w:t>
      </w:r>
      <w:r w:rsidR="005F6D72">
        <w:rPr>
          <w:rFonts w:cs="Times New Roman"/>
          <w:bCs/>
          <w:szCs w:val="24"/>
        </w:rPr>
        <w:t>, kun</w:t>
      </w:r>
      <w:r w:rsidR="000C30A6">
        <w:rPr>
          <w:rFonts w:cs="Times New Roman"/>
          <w:bCs/>
          <w:szCs w:val="24"/>
        </w:rPr>
        <w:t xml:space="preserve">a sellega kaasneb </w:t>
      </w:r>
      <w:r w:rsidR="0014514F">
        <w:rPr>
          <w:rFonts w:cs="Times New Roman"/>
          <w:bCs/>
          <w:szCs w:val="24"/>
        </w:rPr>
        <w:t xml:space="preserve">paljude erinevate </w:t>
      </w:r>
      <w:r w:rsidR="000A2AA7">
        <w:rPr>
          <w:rFonts w:cs="Times New Roman"/>
          <w:bCs/>
          <w:szCs w:val="24"/>
        </w:rPr>
        <w:t xml:space="preserve">posti ja torude </w:t>
      </w:r>
      <w:r w:rsidR="00BD0C84">
        <w:rPr>
          <w:rFonts w:cs="Times New Roman"/>
          <w:bCs/>
          <w:szCs w:val="24"/>
        </w:rPr>
        <w:t xml:space="preserve">võrgu omanikega </w:t>
      </w:r>
      <w:r w:rsidR="000C30A6">
        <w:rPr>
          <w:rFonts w:cs="Times New Roman"/>
          <w:bCs/>
          <w:szCs w:val="24"/>
        </w:rPr>
        <w:t xml:space="preserve">läbirääkimiste ja </w:t>
      </w:r>
      <w:r w:rsidR="0014514F">
        <w:rPr>
          <w:rFonts w:cs="Times New Roman"/>
          <w:bCs/>
          <w:szCs w:val="24"/>
        </w:rPr>
        <w:t>lepingute sõlmimisega kaasnev koormus</w:t>
      </w:r>
      <w:r w:rsidR="00BD0C84">
        <w:rPr>
          <w:rFonts w:cs="Times New Roman"/>
          <w:bCs/>
          <w:szCs w:val="24"/>
        </w:rPr>
        <w:t xml:space="preserve"> ning nende </w:t>
      </w:r>
      <w:r w:rsidR="00BE00F9">
        <w:rPr>
          <w:rFonts w:cs="Times New Roman"/>
          <w:bCs/>
          <w:szCs w:val="24"/>
        </w:rPr>
        <w:t>võrgustike ühendamisega seotud kulud</w:t>
      </w:r>
      <w:r w:rsidR="00D930C9">
        <w:rPr>
          <w:rFonts w:cs="Times New Roman"/>
          <w:bCs/>
          <w:szCs w:val="24"/>
        </w:rPr>
        <w:t xml:space="preserve">. </w:t>
      </w:r>
      <w:r w:rsidR="00BE00F9">
        <w:rPr>
          <w:rFonts w:cs="Times New Roman"/>
          <w:bCs/>
          <w:szCs w:val="24"/>
        </w:rPr>
        <w:t>Võttes arvesse</w:t>
      </w:r>
      <w:r w:rsidR="003940F7">
        <w:rPr>
          <w:rFonts w:cs="Times New Roman"/>
          <w:bCs/>
          <w:szCs w:val="24"/>
        </w:rPr>
        <w:t xml:space="preserve"> eeltoodud, eelkõige</w:t>
      </w:r>
      <w:r w:rsidR="00BE00F9">
        <w:rPr>
          <w:rFonts w:cs="Times New Roman"/>
          <w:bCs/>
          <w:szCs w:val="24"/>
        </w:rPr>
        <w:t xml:space="preserve"> Telia </w:t>
      </w:r>
      <w:r w:rsidR="00ED3EEC">
        <w:rPr>
          <w:rFonts w:cs="Times New Roman"/>
          <w:bCs/>
          <w:szCs w:val="24"/>
        </w:rPr>
        <w:t>sidepostide taristu</w:t>
      </w:r>
      <w:r w:rsidR="00BE00F9">
        <w:rPr>
          <w:rFonts w:cs="Times New Roman"/>
          <w:bCs/>
          <w:szCs w:val="24"/>
        </w:rPr>
        <w:t xml:space="preserve"> </w:t>
      </w:r>
      <w:r w:rsidR="003940F7">
        <w:rPr>
          <w:rFonts w:cs="Times New Roman"/>
          <w:bCs/>
          <w:szCs w:val="24"/>
        </w:rPr>
        <w:t>ulatust, tihedust ja mastaabisäästu</w:t>
      </w:r>
      <w:r w:rsidR="00BE00F9">
        <w:rPr>
          <w:rFonts w:cs="Times New Roman"/>
          <w:bCs/>
          <w:szCs w:val="24"/>
        </w:rPr>
        <w:t xml:space="preserve"> on jaetasandil konkurentsi tagamiseks majanduslikult kõige mõistlikum ja põhjendatud </w:t>
      </w:r>
      <w:r w:rsidR="003940F7">
        <w:rPr>
          <w:rFonts w:cs="Times New Roman"/>
          <w:bCs/>
          <w:szCs w:val="24"/>
        </w:rPr>
        <w:t>tagada juurdepääs Telia side</w:t>
      </w:r>
      <w:r w:rsidR="00F64E29">
        <w:rPr>
          <w:rFonts w:cs="Times New Roman"/>
          <w:bCs/>
          <w:szCs w:val="24"/>
        </w:rPr>
        <w:t>postidele (sarnaselt sidetorudega)</w:t>
      </w:r>
      <w:r w:rsidR="000727B3" w:rsidRPr="000727B3">
        <w:rPr>
          <w:rFonts w:cs="Times New Roman"/>
          <w:bCs/>
          <w:szCs w:val="24"/>
        </w:rPr>
        <w:t xml:space="preserve"> </w:t>
      </w:r>
      <w:r w:rsidR="000727B3">
        <w:rPr>
          <w:rFonts w:cs="Times New Roman"/>
          <w:bCs/>
          <w:szCs w:val="24"/>
        </w:rPr>
        <w:t xml:space="preserve">valdkonnaspetsiifilise regulatsiooni alusel. </w:t>
      </w:r>
      <w:r w:rsidR="00F64E29">
        <w:rPr>
          <w:rFonts w:cs="Times New Roman"/>
          <w:bCs/>
          <w:szCs w:val="24"/>
        </w:rPr>
        <w:t>Seega on põhjendatud tagada juurdepääs Telia sidepostidele valdkonnaspetsiifilise regulatsiooni alusel.</w:t>
      </w:r>
    </w:p>
    <w:p w14:paraId="2209BB86" w14:textId="74FE7171" w:rsidR="009E043B" w:rsidRDefault="009E043B" w:rsidP="00446F3E">
      <w:pPr>
        <w:jc w:val="both"/>
        <w:rPr>
          <w:rFonts w:cs="Times New Roman"/>
          <w:bCs/>
          <w:szCs w:val="24"/>
        </w:rPr>
      </w:pPr>
      <w:r>
        <w:rPr>
          <w:rFonts w:cs="Times New Roman"/>
          <w:bCs/>
          <w:szCs w:val="24"/>
        </w:rPr>
        <w:lastRenderedPageBreak/>
        <w:t xml:space="preserve">TTJA nõustub, et Teliale peab jääma õigus oma sidevõrku uuendada ja/või likvideerida sh </w:t>
      </w:r>
      <w:r w:rsidR="00E73004">
        <w:rPr>
          <w:rFonts w:cs="Times New Roman"/>
          <w:bCs/>
          <w:szCs w:val="24"/>
        </w:rPr>
        <w:t>loobuda sidepostidest asendades need sidetorudega</w:t>
      </w:r>
      <w:r w:rsidR="00E4399D">
        <w:rPr>
          <w:rFonts w:cs="Times New Roman"/>
          <w:bCs/>
          <w:szCs w:val="24"/>
        </w:rPr>
        <w:t xml:space="preserve"> või piisaval arvul lõppkasutajate puudusel mõnes piirkonnas loobuda üldse </w:t>
      </w:r>
      <w:r w:rsidR="00A41412">
        <w:rPr>
          <w:rFonts w:cs="Times New Roman"/>
          <w:bCs/>
          <w:szCs w:val="24"/>
        </w:rPr>
        <w:t>sidepostid</w:t>
      </w:r>
      <w:r w:rsidR="0092670E">
        <w:rPr>
          <w:rFonts w:cs="Times New Roman"/>
          <w:bCs/>
          <w:szCs w:val="24"/>
        </w:rPr>
        <w:t>est ning need</w:t>
      </w:r>
      <w:r w:rsidR="00A41412">
        <w:rPr>
          <w:rFonts w:cs="Times New Roman"/>
          <w:bCs/>
          <w:szCs w:val="24"/>
        </w:rPr>
        <w:t xml:space="preserve"> vajadusel likvideerida.</w:t>
      </w:r>
      <w:r w:rsidR="00892C16">
        <w:rPr>
          <w:rFonts w:cs="Times New Roman"/>
          <w:bCs/>
          <w:szCs w:val="24"/>
        </w:rPr>
        <w:t xml:space="preserve"> Selleks </w:t>
      </w:r>
      <w:r w:rsidR="00A30FFF">
        <w:rPr>
          <w:rFonts w:cs="Times New Roman"/>
          <w:bCs/>
          <w:szCs w:val="24"/>
        </w:rPr>
        <w:t xml:space="preserve">täiendab </w:t>
      </w:r>
      <w:r w:rsidR="00892C16">
        <w:rPr>
          <w:rFonts w:cs="Times New Roman"/>
          <w:bCs/>
          <w:szCs w:val="24"/>
        </w:rPr>
        <w:t>TTJA</w:t>
      </w:r>
      <w:r w:rsidR="00A30FFF">
        <w:rPr>
          <w:rFonts w:cs="Times New Roman"/>
          <w:bCs/>
          <w:szCs w:val="24"/>
        </w:rPr>
        <w:t xml:space="preserve"> vastavalt otsuse lisa 4 </w:t>
      </w:r>
      <w:r w:rsidR="007A7F3A">
        <w:rPr>
          <w:rFonts w:cs="Times New Roman"/>
          <w:bCs/>
          <w:szCs w:val="24"/>
        </w:rPr>
        <w:t>ptk.-</w:t>
      </w:r>
      <w:r w:rsidR="00A30FFF">
        <w:rPr>
          <w:rFonts w:cs="Times New Roman"/>
          <w:bCs/>
          <w:szCs w:val="24"/>
        </w:rPr>
        <w:t xml:space="preserve">i </w:t>
      </w:r>
      <w:r w:rsidR="00A30FFF" w:rsidRPr="00A30FFF">
        <w:rPr>
          <w:rFonts w:cs="Times New Roman"/>
          <w:bCs/>
          <w:szCs w:val="24"/>
        </w:rPr>
        <w:t xml:space="preserve">3.6.1 </w:t>
      </w:r>
      <w:r w:rsidR="00A30FFF">
        <w:rPr>
          <w:rFonts w:cs="Times New Roman"/>
          <w:bCs/>
          <w:szCs w:val="24"/>
        </w:rPr>
        <w:t>„</w:t>
      </w:r>
      <w:r w:rsidR="00A30FFF" w:rsidRPr="00A30FFF">
        <w:rPr>
          <w:rFonts w:cs="Times New Roman"/>
          <w:bCs/>
          <w:szCs w:val="24"/>
        </w:rPr>
        <w:t>Üldised juurdepääsu osutamise nõuded</w:t>
      </w:r>
      <w:r w:rsidR="00A30FFF">
        <w:rPr>
          <w:rFonts w:cs="Times New Roman"/>
          <w:bCs/>
          <w:szCs w:val="24"/>
        </w:rPr>
        <w:t>“.</w:t>
      </w:r>
    </w:p>
    <w:p w14:paraId="023290FB" w14:textId="77777777" w:rsidR="00126A85" w:rsidRDefault="00126A85" w:rsidP="00E579A2">
      <w:pPr>
        <w:jc w:val="both"/>
        <w:rPr>
          <w:rFonts w:cs="Times New Roman"/>
        </w:rPr>
      </w:pPr>
    </w:p>
    <w:p w14:paraId="39599FE6" w14:textId="77777777" w:rsidR="004336FD" w:rsidRDefault="004336FD" w:rsidP="00E579A2">
      <w:pPr>
        <w:jc w:val="both"/>
        <w:rPr>
          <w:rFonts w:cs="Times New Roman"/>
        </w:rPr>
      </w:pPr>
    </w:p>
    <w:p w14:paraId="51615767" w14:textId="77777777" w:rsidR="004336FD" w:rsidRDefault="004336FD" w:rsidP="00E579A2">
      <w:pPr>
        <w:jc w:val="both"/>
        <w:rPr>
          <w:rFonts w:cs="Times New Roman"/>
        </w:rPr>
      </w:pPr>
    </w:p>
    <w:p w14:paraId="518858E8" w14:textId="77777777" w:rsidR="004336FD" w:rsidRPr="00D431B0" w:rsidRDefault="004336FD" w:rsidP="00E579A2">
      <w:pPr>
        <w:jc w:val="both"/>
        <w:rPr>
          <w:rFonts w:cs="Times New Roman"/>
        </w:rPr>
      </w:pPr>
    </w:p>
    <w:p w14:paraId="15E36D97" w14:textId="6DA7E29B" w:rsidR="00624A22" w:rsidRPr="00133105" w:rsidRDefault="00E2615F" w:rsidP="00624A22">
      <w:pPr>
        <w:pStyle w:val="Pealkiri1"/>
      </w:pPr>
      <w:bookmarkStart w:id="98" w:name="_Toc189040899"/>
      <w:r>
        <w:t>Turu geograafiline ulatus</w:t>
      </w:r>
      <w:bookmarkEnd w:id="98"/>
    </w:p>
    <w:p w14:paraId="50EFF306" w14:textId="77777777" w:rsidR="00624A22" w:rsidRDefault="00624A22" w:rsidP="00624A22">
      <w:pPr>
        <w:jc w:val="both"/>
        <w:rPr>
          <w:rFonts w:cs="Times New Roman"/>
          <w:bCs/>
          <w:szCs w:val="24"/>
        </w:rPr>
      </w:pPr>
    </w:p>
    <w:p w14:paraId="204B1DB9" w14:textId="77777777" w:rsidR="00624A22" w:rsidRDefault="00624A22" w:rsidP="00624A22">
      <w:pPr>
        <w:pStyle w:val="Pealkiri2"/>
      </w:pPr>
      <w:bookmarkStart w:id="99" w:name="_Toc189040900"/>
      <w:r w:rsidRPr="00EC5193">
        <w:t>Telia</w:t>
      </w:r>
      <w:bookmarkEnd w:id="99"/>
    </w:p>
    <w:p w14:paraId="7CC0154D" w14:textId="77777777" w:rsidR="00624A22" w:rsidRDefault="00624A22" w:rsidP="00624A22">
      <w:pPr>
        <w:tabs>
          <w:tab w:val="center" w:pos="2883"/>
          <w:tab w:val="center" w:pos="3605"/>
          <w:tab w:val="center" w:pos="4326"/>
          <w:tab w:val="center" w:pos="6806"/>
        </w:tabs>
        <w:ind w:left="-15"/>
        <w:rPr>
          <w:rFonts w:cs="Times New Roman"/>
          <w:bCs/>
          <w:szCs w:val="24"/>
        </w:rPr>
      </w:pPr>
    </w:p>
    <w:p w14:paraId="6FFE15AB" w14:textId="77777777" w:rsidR="00624A22" w:rsidRPr="00443992" w:rsidRDefault="00624A22" w:rsidP="00624A22">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1E218F99" w14:textId="77777777" w:rsidR="006B4826" w:rsidRPr="006B4826" w:rsidRDefault="006B4826" w:rsidP="006B4826">
      <w:pPr>
        <w:jc w:val="both"/>
        <w:rPr>
          <w:rFonts w:cs="Times New Roman"/>
          <w:bCs/>
          <w:i/>
          <w:iCs/>
          <w:szCs w:val="24"/>
        </w:rPr>
      </w:pPr>
    </w:p>
    <w:p w14:paraId="088EA73E" w14:textId="77777777" w:rsidR="006B4826" w:rsidRPr="006B4826" w:rsidRDefault="006B4826" w:rsidP="006B4826">
      <w:pPr>
        <w:jc w:val="both"/>
        <w:rPr>
          <w:rFonts w:cs="Times New Roman"/>
          <w:bCs/>
          <w:i/>
          <w:iCs/>
          <w:szCs w:val="24"/>
        </w:rPr>
      </w:pPr>
      <w:r w:rsidRPr="006B4826">
        <w:rPr>
          <w:rFonts w:cs="Times New Roman"/>
          <w:bCs/>
          <w:i/>
          <w:iCs/>
          <w:szCs w:val="24"/>
        </w:rPr>
        <w:t xml:space="preserve">3 </w:t>
      </w:r>
      <w:r w:rsidRPr="006B4826">
        <w:rPr>
          <w:rFonts w:cs="Times New Roman"/>
          <w:bCs/>
          <w:i/>
          <w:iCs/>
          <w:szCs w:val="24"/>
        </w:rPr>
        <w:tab/>
        <w:t xml:space="preserve">Turu geograafilise ulatuse laiendamine kogu Eestile </w:t>
      </w:r>
    </w:p>
    <w:p w14:paraId="59B0C3A9" w14:textId="54B38826" w:rsidR="006B4826" w:rsidRPr="006B4826" w:rsidRDefault="006B4826" w:rsidP="006B4826">
      <w:pPr>
        <w:jc w:val="both"/>
        <w:rPr>
          <w:rFonts w:cs="Times New Roman"/>
          <w:bCs/>
          <w:i/>
          <w:iCs/>
          <w:szCs w:val="24"/>
        </w:rPr>
      </w:pPr>
      <w:r w:rsidRPr="006B4826">
        <w:rPr>
          <w:rFonts w:cs="Times New Roman"/>
          <w:bCs/>
          <w:i/>
          <w:iCs/>
          <w:szCs w:val="24"/>
        </w:rPr>
        <w:t xml:space="preserve"> TTJA on Turuotsuse kavandi kokkuvõttes (lisa 7) tõdenud, et Telia sidekaablitaristu on võrreldes teiste sideettevõtjate sidekaablitaristutega kogu Eestis kõige üldlevinuma ulatusega ja kapillaarsem, mistõttu on Telia sidekaablitaristu osas kehtestatud täiendav valdkonnaspetsiifiline regulatsioon  TTJA 2017 hulgituru 1 otsusega ning seda kogu Eesti ulatuses, sh kõrge konkurentsiga piirkonnas (Kavandi lisa 6). </w:t>
      </w:r>
    </w:p>
    <w:p w14:paraId="0C849669" w14:textId="11EC7F61" w:rsidR="006B4826" w:rsidRPr="006B4826" w:rsidRDefault="006B4826" w:rsidP="006B4826">
      <w:pPr>
        <w:jc w:val="both"/>
        <w:rPr>
          <w:rFonts w:cs="Times New Roman"/>
          <w:bCs/>
          <w:i/>
          <w:iCs/>
          <w:szCs w:val="24"/>
        </w:rPr>
      </w:pPr>
      <w:r w:rsidRPr="006B4826">
        <w:rPr>
          <w:rFonts w:cs="Times New Roman"/>
          <w:bCs/>
          <w:i/>
          <w:iCs/>
          <w:szCs w:val="24"/>
        </w:rPr>
        <w:t xml:space="preserve"> TTJA valitud lahendus on olemuslikult ekslik ning valida oleks tulnud kas lahendus: </w:t>
      </w:r>
    </w:p>
    <w:p w14:paraId="4E99B51F" w14:textId="0DC97DCA" w:rsidR="006B4826" w:rsidRPr="006B4826" w:rsidRDefault="006B4826" w:rsidP="00C01C98">
      <w:pPr>
        <w:numPr>
          <w:ilvl w:val="0"/>
          <w:numId w:val="51"/>
        </w:numPr>
        <w:jc w:val="both"/>
        <w:rPr>
          <w:rFonts w:cs="Times New Roman"/>
          <w:bCs/>
          <w:i/>
          <w:iCs/>
          <w:szCs w:val="24"/>
        </w:rPr>
      </w:pPr>
      <w:r w:rsidRPr="006B4826">
        <w:rPr>
          <w:rFonts w:cs="Times New Roman"/>
          <w:bCs/>
          <w:i/>
          <w:iCs/>
          <w:szCs w:val="24"/>
        </w:rPr>
        <w:t xml:space="preserve">kus turujõud tuvastatakse konkreetse võrgustiku piires (ettevõtjal puudub nn kaablipõhiste lahenduse korral turuvõim võrgustiku väliselt) – vastavalt peaks regulatsioon olema nn sümmeetriline; või   </w:t>
      </w:r>
    </w:p>
    <w:p w14:paraId="79C649D7" w14:textId="77777777" w:rsidR="006B4826" w:rsidRPr="006B4826" w:rsidRDefault="006B4826" w:rsidP="00C01C98">
      <w:pPr>
        <w:numPr>
          <w:ilvl w:val="0"/>
          <w:numId w:val="51"/>
        </w:numPr>
        <w:jc w:val="both"/>
        <w:rPr>
          <w:rFonts w:cs="Times New Roman"/>
          <w:bCs/>
          <w:i/>
          <w:iCs/>
          <w:szCs w:val="24"/>
        </w:rPr>
      </w:pPr>
      <w:r w:rsidRPr="006B4826">
        <w:rPr>
          <w:rFonts w:cs="Times New Roman"/>
          <w:bCs/>
          <w:i/>
          <w:iCs/>
          <w:szCs w:val="24"/>
        </w:rPr>
        <w:t xml:space="preserve">igal juhul tuleks eristada kõrgema konkurentsiga piirkondi (Telial ei ole kõrgema konkurentsiga piirkondades MTE staatust). TTJA ei ole kuidagi ka põhjendanud antud alustest mittelähtumist.  </w:t>
      </w:r>
    </w:p>
    <w:p w14:paraId="24F7D913" w14:textId="71905D8C" w:rsidR="006B4826" w:rsidRPr="006B4826" w:rsidRDefault="006B4826" w:rsidP="006B4826">
      <w:pPr>
        <w:jc w:val="both"/>
        <w:rPr>
          <w:rFonts w:cs="Times New Roman"/>
          <w:bCs/>
          <w:i/>
          <w:iCs/>
          <w:szCs w:val="24"/>
        </w:rPr>
      </w:pPr>
      <w:r w:rsidRPr="006B4826">
        <w:rPr>
          <w:rFonts w:cs="Times New Roman"/>
          <w:bCs/>
          <w:i/>
          <w:iCs/>
          <w:szCs w:val="24"/>
        </w:rPr>
        <w:t xml:space="preserve"> Telia vaidleb kindlalt vastu lähenemisele, milles ei ole eristatud kõrge konkurentsiga ja madalama konkurentsiga piirkondi ning kogu Tallinn ja Eesti (sh koguni nt </w:t>
      </w:r>
      <w:r w:rsidR="00FE28CB">
        <w:rPr>
          <w:rFonts w:cs="Times New Roman"/>
          <w:i/>
          <w:szCs w:val="24"/>
        </w:rPr>
        <w:t>…*</w:t>
      </w:r>
      <w:r w:rsidRPr="006B4826">
        <w:rPr>
          <w:rFonts w:cs="Times New Roman"/>
          <w:bCs/>
          <w:i/>
          <w:iCs/>
          <w:szCs w:val="24"/>
        </w:rPr>
        <w:t xml:space="preserve">ja </w:t>
      </w:r>
      <w:r w:rsidR="00FE28CB">
        <w:rPr>
          <w:rFonts w:cs="Times New Roman"/>
          <w:i/>
          <w:szCs w:val="24"/>
        </w:rPr>
        <w:t>…*</w:t>
      </w:r>
      <w:r w:rsidRPr="006B4826">
        <w:rPr>
          <w:rFonts w:cs="Times New Roman"/>
          <w:bCs/>
          <w:i/>
          <w:iCs/>
          <w:szCs w:val="24"/>
        </w:rPr>
        <w:t xml:space="preserve">) on loetud üheks geograafiliseks turuks ja  Telial on väidetavalt kogu turu ulatuses märkimisväärne turujõud. Telia arvates ei saa mitte kuidagi olla põhjendatud Teliale kohustuste panemine piirkonnas või asukohas, kus Telial märkimisväärset turujõudu ei ole. Tuues näitena </w:t>
      </w:r>
      <w:r w:rsidR="00FE28CB">
        <w:rPr>
          <w:rFonts w:cs="Times New Roman"/>
          <w:i/>
          <w:szCs w:val="24"/>
        </w:rPr>
        <w:t>…*</w:t>
      </w:r>
      <w:r w:rsidRPr="006B4826">
        <w:rPr>
          <w:rFonts w:cs="Times New Roman"/>
          <w:bCs/>
          <w:i/>
          <w:iCs/>
          <w:szCs w:val="24"/>
        </w:rPr>
        <w:t xml:space="preserve">. Nendes piirkondades leiab turul juba aset tihe konkurents ning esineb põhjus rakendada vähemal määral </w:t>
      </w:r>
      <w:proofErr w:type="spellStart"/>
      <w:r w:rsidRPr="006B4826">
        <w:rPr>
          <w:rFonts w:cs="Times New Roman"/>
          <w:bCs/>
          <w:i/>
          <w:iCs/>
          <w:szCs w:val="24"/>
        </w:rPr>
        <w:t>ex</w:t>
      </w:r>
      <w:proofErr w:type="spellEnd"/>
      <w:r w:rsidRPr="006B4826">
        <w:rPr>
          <w:rFonts w:cs="Times New Roman"/>
          <w:bCs/>
          <w:i/>
          <w:iCs/>
          <w:szCs w:val="24"/>
        </w:rPr>
        <w:t xml:space="preserve"> </w:t>
      </w:r>
      <w:proofErr w:type="spellStart"/>
      <w:r w:rsidRPr="006B4826">
        <w:rPr>
          <w:rFonts w:cs="Times New Roman"/>
          <w:bCs/>
          <w:i/>
          <w:iCs/>
          <w:szCs w:val="24"/>
        </w:rPr>
        <w:t>ante</w:t>
      </w:r>
      <w:proofErr w:type="spellEnd"/>
      <w:r w:rsidRPr="006B4826">
        <w:rPr>
          <w:rFonts w:cs="Times New Roman"/>
          <w:bCs/>
          <w:i/>
          <w:iCs/>
          <w:szCs w:val="24"/>
        </w:rPr>
        <w:t xml:space="preserve"> reegleid (või hoopiski neist hoiduda).  </w:t>
      </w:r>
    </w:p>
    <w:p w14:paraId="2CE677E5" w14:textId="3EF09E07" w:rsidR="006B4826" w:rsidRPr="006B4826" w:rsidRDefault="006B4826" w:rsidP="006B4826">
      <w:pPr>
        <w:jc w:val="both"/>
        <w:rPr>
          <w:rFonts w:cs="Times New Roman"/>
          <w:bCs/>
          <w:i/>
          <w:iCs/>
          <w:szCs w:val="24"/>
        </w:rPr>
      </w:pPr>
      <w:r w:rsidRPr="006B4826">
        <w:rPr>
          <w:rFonts w:cs="Times New Roman"/>
          <w:bCs/>
          <w:i/>
          <w:iCs/>
          <w:szCs w:val="24"/>
        </w:rPr>
        <w:lastRenderedPageBreak/>
        <w:t xml:space="preserve"> Seda õigustavad muuhulgas Komisjoni suuniste 2020/2245</w:t>
      </w:r>
      <w:r w:rsidRPr="006B4826">
        <w:rPr>
          <w:rFonts w:cs="Times New Roman"/>
          <w:bCs/>
          <w:i/>
          <w:iCs/>
          <w:szCs w:val="24"/>
          <w:vertAlign w:val="superscript"/>
        </w:rPr>
        <w:footnoteReference w:id="14"/>
      </w:r>
      <w:r w:rsidRPr="006B4826">
        <w:rPr>
          <w:rFonts w:cs="Times New Roman"/>
          <w:bCs/>
          <w:i/>
          <w:iCs/>
          <w:szCs w:val="24"/>
          <w:vertAlign w:val="superscript"/>
        </w:rPr>
        <w:t xml:space="preserve"> </w:t>
      </w:r>
      <w:r w:rsidRPr="006B4826">
        <w:rPr>
          <w:rFonts w:cs="Times New Roman"/>
          <w:bCs/>
          <w:i/>
          <w:iCs/>
          <w:szCs w:val="24"/>
        </w:rPr>
        <w:t xml:space="preserve">punktid 13-14, mille kohaselt ette nähtava tiheda konkurentsi korral puudub üldiselt ka põhjus turu </w:t>
      </w:r>
      <w:proofErr w:type="spellStart"/>
      <w:r w:rsidRPr="006B4826">
        <w:rPr>
          <w:rFonts w:cs="Times New Roman"/>
          <w:bCs/>
          <w:i/>
          <w:iCs/>
          <w:szCs w:val="24"/>
        </w:rPr>
        <w:t>ex</w:t>
      </w:r>
      <w:proofErr w:type="spellEnd"/>
      <w:r w:rsidRPr="006B4826">
        <w:rPr>
          <w:rFonts w:cs="Times New Roman"/>
          <w:bCs/>
          <w:i/>
          <w:iCs/>
          <w:szCs w:val="24"/>
        </w:rPr>
        <w:t xml:space="preserve"> </w:t>
      </w:r>
      <w:proofErr w:type="spellStart"/>
      <w:r w:rsidRPr="006B4826">
        <w:rPr>
          <w:rFonts w:cs="Times New Roman"/>
          <w:bCs/>
          <w:i/>
          <w:iCs/>
          <w:szCs w:val="24"/>
        </w:rPr>
        <w:t>ante</w:t>
      </w:r>
      <w:proofErr w:type="spellEnd"/>
      <w:r w:rsidRPr="006B4826">
        <w:rPr>
          <w:rFonts w:cs="Times New Roman"/>
          <w:bCs/>
          <w:i/>
          <w:iCs/>
          <w:szCs w:val="24"/>
        </w:rPr>
        <w:t xml:space="preserve"> reguleerimiseks. Samade suuniste punkti 10 kohaselt kehtib põhimõte, et kui hulgituru osas on sisenemise barjäärid ületatavad peaks ka sellisel turul hoiduma </w:t>
      </w:r>
      <w:proofErr w:type="spellStart"/>
      <w:r w:rsidRPr="006B4826">
        <w:rPr>
          <w:rFonts w:cs="Times New Roman"/>
          <w:bCs/>
          <w:i/>
          <w:iCs/>
          <w:szCs w:val="24"/>
        </w:rPr>
        <w:t>ex</w:t>
      </w:r>
      <w:proofErr w:type="spellEnd"/>
      <w:r w:rsidRPr="006B4826">
        <w:rPr>
          <w:rFonts w:cs="Times New Roman"/>
          <w:bCs/>
          <w:i/>
          <w:iCs/>
          <w:szCs w:val="24"/>
        </w:rPr>
        <w:t xml:space="preserve"> </w:t>
      </w:r>
      <w:proofErr w:type="spellStart"/>
      <w:r w:rsidRPr="006B4826">
        <w:rPr>
          <w:rFonts w:cs="Times New Roman"/>
          <w:bCs/>
          <w:i/>
          <w:iCs/>
          <w:szCs w:val="24"/>
        </w:rPr>
        <w:t>ante</w:t>
      </w:r>
      <w:proofErr w:type="spellEnd"/>
      <w:r w:rsidRPr="006B4826">
        <w:rPr>
          <w:rFonts w:cs="Times New Roman"/>
          <w:bCs/>
          <w:i/>
          <w:iCs/>
          <w:szCs w:val="24"/>
        </w:rPr>
        <w:t xml:space="preserve"> regulatsioonist.  </w:t>
      </w:r>
    </w:p>
    <w:p w14:paraId="2A4FFEDE" w14:textId="5B3A7278" w:rsidR="006B4826" w:rsidRPr="006B4826" w:rsidRDefault="006B4826" w:rsidP="006B4826">
      <w:pPr>
        <w:jc w:val="both"/>
        <w:rPr>
          <w:rFonts w:cs="Times New Roman"/>
          <w:bCs/>
          <w:i/>
          <w:iCs/>
          <w:szCs w:val="24"/>
        </w:rPr>
      </w:pPr>
      <w:r w:rsidRPr="006B4826">
        <w:rPr>
          <w:rFonts w:cs="Times New Roman"/>
          <w:bCs/>
          <w:i/>
          <w:iCs/>
          <w:szCs w:val="24"/>
        </w:rPr>
        <w:t xml:space="preserve"> Omakorda peaks elektroonilise side regulatsioon pigem otsima ka võimalusi oma spetsiifilise regulatsiooni ulatust vähendada.</w:t>
      </w:r>
      <w:r w:rsidRPr="006B4826">
        <w:rPr>
          <w:rFonts w:cs="Times New Roman"/>
          <w:bCs/>
          <w:i/>
          <w:iCs/>
          <w:szCs w:val="24"/>
          <w:vertAlign w:val="superscript"/>
        </w:rPr>
        <w:footnoteReference w:id="15"/>
      </w:r>
      <w:r w:rsidRPr="006B4826">
        <w:rPr>
          <w:rFonts w:cs="Times New Roman"/>
          <w:bCs/>
          <w:i/>
          <w:iCs/>
          <w:szCs w:val="24"/>
        </w:rPr>
        <w:t xml:space="preserve"> Arvestades paralleelvõrkude rajamise võimalusi, ei ole põhjendatud kogu turgu käsitleda ühtselt üle Eesti. Konkurentsitingimused erinevates Eesti osades erinevad olulisel määral, mida omakorda peaks paindlikult arvesse võtma turuotsuses.  </w:t>
      </w:r>
    </w:p>
    <w:p w14:paraId="1805B67F" w14:textId="77A27803" w:rsidR="006B4826" w:rsidRPr="006B4826" w:rsidRDefault="006B4826" w:rsidP="006B4826">
      <w:pPr>
        <w:jc w:val="both"/>
        <w:rPr>
          <w:rFonts w:cs="Times New Roman"/>
          <w:bCs/>
          <w:i/>
          <w:iCs/>
          <w:szCs w:val="24"/>
        </w:rPr>
      </w:pPr>
      <w:r w:rsidRPr="006B4826">
        <w:rPr>
          <w:rFonts w:cs="Times New Roman"/>
          <w:bCs/>
          <w:i/>
          <w:iCs/>
          <w:szCs w:val="24"/>
        </w:rPr>
        <w:t xml:space="preserve"> Senise lähenemisega jätkamine (sh iseäranis aladel, kus Telia turuosa on ca 10%) tekitab omakorda küsimuse, sellest milliste tingimuste täitmisel loobuks TTJA </w:t>
      </w:r>
      <w:proofErr w:type="spellStart"/>
      <w:r w:rsidRPr="006B4826">
        <w:rPr>
          <w:rFonts w:cs="Times New Roman"/>
          <w:bCs/>
          <w:i/>
          <w:iCs/>
          <w:szCs w:val="24"/>
        </w:rPr>
        <w:t>ex</w:t>
      </w:r>
      <w:proofErr w:type="spellEnd"/>
      <w:r w:rsidRPr="006B4826">
        <w:rPr>
          <w:rFonts w:cs="Times New Roman"/>
          <w:bCs/>
          <w:i/>
          <w:iCs/>
          <w:szCs w:val="24"/>
        </w:rPr>
        <w:t xml:space="preserve"> </w:t>
      </w:r>
      <w:proofErr w:type="spellStart"/>
      <w:r w:rsidRPr="006B4826">
        <w:rPr>
          <w:rFonts w:cs="Times New Roman"/>
          <w:bCs/>
          <w:i/>
          <w:iCs/>
          <w:szCs w:val="24"/>
        </w:rPr>
        <w:t>ante</w:t>
      </w:r>
      <w:proofErr w:type="spellEnd"/>
      <w:r w:rsidRPr="006B4826">
        <w:rPr>
          <w:rFonts w:cs="Times New Roman"/>
          <w:bCs/>
          <w:i/>
          <w:iCs/>
          <w:szCs w:val="24"/>
        </w:rPr>
        <w:t xml:space="preserve"> regulatsiooni kohaldamiseks (regulatsiooni vähenemine ajas on samas üks valdkonnaspetsiifilise regulatsiooni üks aluseesmärke). </w:t>
      </w:r>
    </w:p>
    <w:p w14:paraId="0B4F764D" w14:textId="5BA5084F" w:rsidR="006B4826" w:rsidRPr="006B4826" w:rsidRDefault="006B4826" w:rsidP="006B4826">
      <w:pPr>
        <w:jc w:val="both"/>
        <w:rPr>
          <w:rFonts w:cs="Times New Roman"/>
          <w:bCs/>
          <w:i/>
          <w:iCs/>
          <w:szCs w:val="24"/>
        </w:rPr>
      </w:pPr>
      <w:r w:rsidRPr="006B4826">
        <w:rPr>
          <w:rFonts w:cs="Times New Roman"/>
          <w:bCs/>
          <w:i/>
          <w:iCs/>
          <w:szCs w:val="24"/>
        </w:rPr>
        <w:t xml:space="preserve"> Arvestades, et side füüsiline taristu on muutunud mitmekesisemaks, lisandunud on erinevaid füüsilise taristu omanikke erinevates geograafilistes piirkondades üle Eesti, siis jääb arusaamatuks, miks TTJA hindab teiste taristu omanike rolli konkreetses geograafilises piirkonnas ebaoluliseks ja väikeseks ning leiab, et nende puhul </w:t>
      </w:r>
      <w:proofErr w:type="spellStart"/>
      <w:r w:rsidRPr="006B4826">
        <w:rPr>
          <w:rFonts w:cs="Times New Roman"/>
          <w:bCs/>
          <w:i/>
          <w:iCs/>
          <w:szCs w:val="24"/>
        </w:rPr>
        <w:t>EhS</w:t>
      </w:r>
      <w:proofErr w:type="spellEnd"/>
      <w:r w:rsidRPr="006B4826">
        <w:rPr>
          <w:rFonts w:cs="Times New Roman"/>
          <w:bCs/>
          <w:i/>
          <w:iCs/>
          <w:szCs w:val="24"/>
        </w:rPr>
        <w:t xml:space="preserve"> (sümmeetriline) regulatsioon erinevalt Teliast toimib (turuotsuse kavandi kokkuvõte lisa 7, p 3.2.). </w:t>
      </w:r>
    </w:p>
    <w:p w14:paraId="249DD85F" w14:textId="13E91877" w:rsidR="006B4826" w:rsidRPr="006B4826" w:rsidRDefault="006B4826" w:rsidP="006B4826">
      <w:pPr>
        <w:jc w:val="both"/>
        <w:rPr>
          <w:rFonts w:cs="Times New Roman"/>
          <w:bCs/>
          <w:i/>
          <w:iCs/>
          <w:szCs w:val="24"/>
        </w:rPr>
      </w:pPr>
      <w:r w:rsidRPr="006B4826">
        <w:rPr>
          <w:rFonts w:cs="Times New Roman"/>
          <w:bCs/>
          <w:i/>
          <w:iCs/>
          <w:szCs w:val="24"/>
        </w:rPr>
        <w:t xml:space="preserve"> Veelgi enam, ESS § 43 lg 1 kohaselt peab turgude piiritlemisel (sh geograafilisel) lähtuma EL</w:t>
      </w:r>
      <w:r w:rsidRPr="006B4826">
        <w:rPr>
          <w:rFonts w:cs="Times New Roman"/>
          <w:bCs/>
          <w:i/>
          <w:iCs/>
          <w:noProof/>
          <w:szCs w:val="24"/>
        </w:rPr>
        <w:drawing>
          <wp:inline distT="0" distB="0" distL="0" distR="0" wp14:anchorId="176E4CDE" wp14:editId="7D87A91A">
            <wp:extent cx="39624" cy="18288"/>
            <wp:effectExtent l="0" t="0" r="0" b="0"/>
            <wp:docPr id="32760" name="Picture 32760"/>
            <wp:cNvGraphicFramePr/>
            <a:graphic xmlns:a="http://schemas.openxmlformats.org/drawingml/2006/main">
              <a:graphicData uri="http://schemas.openxmlformats.org/drawingml/2006/picture">
                <pic:pic xmlns:pic="http://schemas.openxmlformats.org/drawingml/2006/picture">
                  <pic:nvPicPr>
                    <pic:cNvPr id="32760" name="Picture 32760"/>
                    <pic:cNvPicPr/>
                  </pic:nvPicPr>
                  <pic:blipFill>
                    <a:blip r:embed="rId12"/>
                    <a:stretch>
                      <a:fillRect/>
                    </a:stretch>
                  </pic:blipFill>
                  <pic:spPr>
                    <a:xfrm>
                      <a:off x="0" y="0"/>
                      <a:ext cx="39624" cy="18288"/>
                    </a:xfrm>
                    <a:prstGeom prst="rect">
                      <a:avLst/>
                    </a:prstGeom>
                  </pic:spPr>
                </pic:pic>
              </a:graphicData>
            </a:graphic>
          </wp:inline>
        </w:drawing>
      </w:r>
      <w:r w:rsidRPr="006B4826">
        <w:rPr>
          <w:rFonts w:cs="Times New Roman"/>
          <w:bCs/>
          <w:i/>
          <w:iCs/>
          <w:szCs w:val="24"/>
        </w:rPr>
        <w:t>i konkurentsiõiguse põhimõtetest ning taristupõhisest konkurentsist. Kaubaturu määratlemise suuniste</w:t>
      </w:r>
      <w:r w:rsidRPr="006B4826">
        <w:rPr>
          <w:rFonts w:cs="Times New Roman"/>
          <w:bCs/>
          <w:i/>
          <w:iCs/>
          <w:szCs w:val="24"/>
          <w:vertAlign w:val="superscript"/>
        </w:rPr>
        <w:footnoteReference w:id="16"/>
      </w:r>
      <w:r w:rsidRPr="006B4826">
        <w:rPr>
          <w:rFonts w:cs="Times New Roman"/>
          <w:bCs/>
          <w:i/>
          <w:iCs/>
          <w:szCs w:val="24"/>
        </w:rPr>
        <w:t xml:space="preserve"> punktide 39 ja 40 kohaselt tuleb geograafiliste turgude määratlemisel mh hinnata tarnijate turuosade sarnasusi või erinevusi ning nõudlusepoolset asendatavust eri geograafilistes piirkondades. Punktis 68 on sedastatud, et kui toodete kogum, mida kliendid käsitavad asendustoodetena, on eri geograafilistes piirkondades erinev, on see üldiselt selge märk sellest, et konkurentsitingimused ei ole piisavalt homogeensed, et need piirkonnad kuuluksid samale geograafilisele turule. Telia hinnangul ei ole võimalik väita, et näiteks Tallinnas asuv kaablikanalisatsioon oleks asendatav Narvas asuvaga või vastupidi. Ka, nagu eelnevalt selgitatud, on eri piirkondades asuvate turgude konkurentsimudelid äärmiselt erinevad. </w:t>
      </w:r>
    </w:p>
    <w:p w14:paraId="63F61C6B" w14:textId="49125942" w:rsidR="006B4826" w:rsidRPr="006B4826" w:rsidRDefault="006B4826" w:rsidP="006B4826">
      <w:pPr>
        <w:jc w:val="both"/>
        <w:rPr>
          <w:rFonts w:cs="Times New Roman"/>
          <w:bCs/>
          <w:i/>
          <w:iCs/>
          <w:szCs w:val="24"/>
        </w:rPr>
      </w:pPr>
      <w:r w:rsidRPr="006B4826">
        <w:rPr>
          <w:rFonts w:cs="Times New Roman"/>
          <w:bCs/>
          <w:i/>
          <w:iCs/>
          <w:szCs w:val="24"/>
        </w:rPr>
        <w:t xml:space="preserve"> Täiendavalt, Komisjoni suuniste 2020/2245 punktis 35 on sedastatud: „Tõenäoliselt ei püsi konkurentsiprobleemid /.../ kogu liikmesriigi piires ühetaoliselt ja sellistele turgudele tuleks teha põhjalik geograafiline analüüs. Seega peaksid riikide reguleerivad asutused asjaomaste turgude määratlemisel /.../ kindlaks tegema geograafilised piirkonnad, kus konkurentsitingimused on piisavalt ühetaolised ning mis erinevad naaberpiirkondadest, kus konkurentsitingimused on väga erinevad, võttes eelkõige arvesse seda, kas võimalik märkimisväärse turujõuga ettevõtja tegutseb ühetaoliselt terves oma võrgupiirkonnas ning kas </w:t>
      </w:r>
      <w:r w:rsidRPr="006B4826">
        <w:rPr>
          <w:rFonts w:cs="Times New Roman"/>
          <w:bCs/>
          <w:i/>
          <w:iCs/>
          <w:szCs w:val="24"/>
        </w:rPr>
        <w:lastRenderedPageBreak/>
        <w:t xml:space="preserve">konkurentsitingimuste suurte erinevuste tõttu on tema tegevus mõnes piirkonnas piiratud, teistes aga mitte.“  </w:t>
      </w:r>
    </w:p>
    <w:p w14:paraId="559DB9CD" w14:textId="50D01FBC" w:rsidR="006B4826" w:rsidRPr="006B4826" w:rsidRDefault="006B4826" w:rsidP="006B4826">
      <w:pPr>
        <w:jc w:val="both"/>
        <w:rPr>
          <w:rFonts w:cs="Times New Roman"/>
          <w:bCs/>
          <w:i/>
          <w:iCs/>
          <w:szCs w:val="24"/>
        </w:rPr>
      </w:pPr>
      <w:r w:rsidRPr="006B4826">
        <w:rPr>
          <w:rFonts w:cs="Times New Roman"/>
          <w:bCs/>
          <w:i/>
          <w:iCs/>
          <w:szCs w:val="24"/>
        </w:rPr>
        <w:t xml:space="preserve"> Antud asjaolud on TTJA aga jätnud läbivalt arvesse võtmata. </w:t>
      </w:r>
    </w:p>
    <w:p w14:paraId="21E4A6AB" w14:textId="0FA761BA" w:rsidR="006B4826" w:rsidRPr="006B4826" w:rsidRDefault="006B4826" w:rsidP="006B4826">
      <w:pPr>
        <w:jc w:val="both"/>
        <w:rPr>
          <w:rFonts w:cs="Times New Roman"/>
          <w:bCs/>
          <w:i/>
          <w:iCs/>
          <w:szCs w:val="24"/>
        </w:rPr>
      </w:pPr>
      <w:r w:rsidRPr="006B4826">
        <w:rPr>
          <w:rFonts w:cs="Times New Roman"/>
          <w:bCs/>
          <w:i/>
          <w:iCs/>
          <w:szCs w:val="24"/>
        </w:rPr>
        <w:t xml:space="preserve"> Kokkuvõttes näeme, et turuanalüüsi on tehtud valikuliselt ja kallutatult: TTJA kavatseb jätta reguleerimata teiste taristu omanike poolt põhjustatud turutõrked (</w:t>
      </w:r>
      <w:r w:rsidR="00FE28CB">
        <w:rPr>
          <w:rFonts w:cs="Times New Roman"/>
          <w:i/>
          <w:szCs w:val="24"/>
        </w:rPr>
        <w:t>…*</w:t>
      </w:r>
      <w:r w:rsidRPr="008B2D85">
        <w:rPr>
          <w:rFonts w:cs="Times New Roman"/>
          <w:bCs/>
          <w:i/>
          <w:iCs/>
          <w:szCs w:val="24"/>
        </w:rPr>
        <w:t xml:space="preserve"> võrgu kasutamise võimalused või näiteks </w:t>
      </w:r>
      <w:r w:rsidR="00FE28CB">
        <w:rPr>
          <w:rFonts w:cs="Times New Roman"/>
          <w:i/>
          <w:szCs w:val="24"/>
        </w:rPr>
        <w:t>…*</w:t>
      </w:r>
      <w:r w:rsidR="00FE28CB">
        <w:rPr>
          <w:rFonts w:cs="Times New Roman"/>
          <w:i/>
          <w:szCs w:val="24"/>
        </w:rPr>
        <w:t xml:space="preserve"> </w:t>
      </w:r>
      <w:r w:rsidRPr="008B2D85">
        <w:rPr>
          <w:rFonts w:cs="Times New Roman"/>
          <w:bCs/>
          <w:i/>
          <w:iCs/>
          <w:szCs w:val="24"/>
        </w:rPr>
        <w:t xml:space="preserve">riigiabi toel rajatud juurdepääsuvõrk, kuhu juurdepääsu ei antud, </w:t>
      </w:r>
      <w:r w:rsidR="00FE28CB">
        <w:rPr>
          <w:rFonts w:cs="Times New Roman"/>
          <w:i/>
          <w:szCs w:val="24"/>
        </w:rPr>
        <w:t>…*</w:t>
      </w:r>
      <w:r w:rsidR="00FE28CB">
        <w:rPr>
          <w:rFonts w:cs="Times New Roman"/>
          <w:i/>
          <w:szCs w:val="24"/>
        </w:rPr>
        <w:t xml:space="preserve"> </w:t>
      </w:r>
      <w:r w:rsidRPr="008B2D85">
        <w:rPr>
          <w:rFonts w:cs="Times New Roman"/>
          <w:bCs/>
          <w:i/>
          <w:iCs/>
          <w:szCs w:val="24"/>
        </w:rPr>
        <w:t>kaablikanalisatsioonis paigalduskoha rent), kuigi neile</w:t>
      </w:r>
      <w:r w:rsidRPr="006B4826">
        <w:rPr>
          <w:rFonts w:cs="Times New Roman"/>
          <w:bCs/>
          <w:i/>
          <w:iCs/>
          <w:szCs w:val="24"/>
        </w:rPr>
        <w:t xml:space="preserve"> taristutele puudub juurdepääs sageli täielikult või osutub see ebamõistlikult kalliks.</w:t>
      </w:r>
    </w:p>
    <w:p w14:paraId="5BDABD9E" w14:textId="77777777" w:rsidR="006B4826" w:rsidRPr="006B4826" w:rsidRDefault="006B4826" w:rsidP="006B4826">
      <w:pPr>
        <w:jc w:val="both"/>
        <w:rPr>
          <w:rFonts w:cs="Times New Roman"/>
          <w:bCs/>
          <w:i/>
          <w:iCs/>
          <w:szCs w:val="24"/>
        </w:rPr>
      </w:pPr>
      <w:r w:rsidRPr="006B4826">
        <w:rPr>
          <w:rFonts w:cs="Times New Roman"/>
          <w:bCs/>
          <w:i/>
          <w:iCs/>
          <w:szCs w:val="24"/>
        </w:rPr>
        <w:t xml:space="preserve"> </w:t>
      </w:r>
    </w:p>
    <w:p w14:paraId="71A94BE2" w14:textId="77777777" w:rsidR="006B4826" w:rsidRPr="006B4826" w:rsidRDefault="006B4826" w:rsidP="006B4826">
      <w:pPr>
        <w:jc w:val="both"/>
        <w:rPr>
          <w:rFonts w:cs="Times New Roman"/>
          <w:bCs/>
          <w:i/>
          <w:iCs/>
          <w:szCs w:val="24"/>
        </w:rPr>
      </w:pPr>
      <w:r w:rsidRPr="006B4826">
        <w:rPr>
          <w:rFonts w:cs="Times New Roman"/>
          <w:bCs/>
          <w:i/>
          <w:iCs/>
          <w:szCs w:val="24"/>
        </w:rPr>
        <w:t xml:space="preserve">Teliale näib, et lähtutud on lihtsamast lahendusest – reguleerida üksnes Teliale kuuluvat füüsilist taristut ja seda Eesti-üleselt, mis viib paraku kallutatud tulemini, mis ei ole Eesti sideturu arengu ega tarbijate huvides. </w:t>
      </w:r>
    </w:p>
    <w:p w14:paraId="1E4A1780" w14:textId="2D47C764" w:rsidR="006B4826" w:rsidRPr="006B4826" w:rsidRDefault="006B4826" w:rsidP="006B4826">
      <w:pPr>
        <w:jc w:val="both"/>
        <w:rPr>
          <w:rFonts w:cs="Times New Roman"/>
          <w:bCs/>
          <w:i/>
          <w:iCs/>
          <w:szCs w:val="24"/>
        </w:rPr>
      </w:pPr>
      <w:r w:rsidRPr="006B4826">
        <w:rPr>
          <w:rFonts w:cs="Times New Roman"/>
          <w:bCs/>
          <w:i/>
          <w:iCs/>
          <w:szCs w:val="24"/>
        </w:rPr>
        <w:t xml:space="preserve"> Telia leiab endiselt, et turu piiritlemine sideoperaatorist (Telia) tulenevalt on ekslik. Selle asemel on vajalik käsitleda turuna mis tahes füüsilist sidetaristut (sõltumata sellest, kellele see kuulub). Tururegulatsioon peaks lähtuma konkreetses geograafilises piirkonnas olevast taristust ning põhimõttest, et sel konkreetsel taristu omanikul on antud piirkonnas märkimisväärne turujõud näiteks läbi taristu omamise.  </w:t>
      </w:r>
    </w:p>
    <w:p w14:paraId="581A148C" w14:textId="7165A379" w:rsidR="006B4826" w:rsidRPr="006B4826" w:rsidRDefault="006B4826" w:rsidP="006B4826">
      <w:pPr>
        <w:jc w:val="both"/>
        <w:rPr>
          <w:rFonts w:cs="Times New Roman"/>
          <w:bCs/>
          <w:i/>
          <w:iCs/>
          <w:szCs w:val="24"/>
        </w:rPr>
      </w:pPr>
      <w:r w:rsidRPr="006B4826">
        <w:rPr>
          <w:rFonts w:cs="Times New Roman"/>
          <w:bCs/>
          <w:i/>
          <w:iCs/>
          <w:szCs w:val="24"/>
        </w:rPr>
        <w:t xml:space="preserve"> Konkreetselt võrgu piirkonnast lähtuvat turu määratlust on oma otsustes kasutanud järjepidevalt ka Konkurentsiamet</w:t>
      </w:r>
      <w:r w:rsidRPr="006B4826">
        <w:rPr>
          <w:rFonts w:cs="Times New Roman"/>
          <w:bCs/>
          <w:i/>
          <w:iCs/>
          <w:szCs w:val="24"/>
          <w:vertAlign w:val="superscript"/>
        </w:rPr>
        <w:footnoteReference w:id="17"/>
      </w:r>
      <w:r w:rsidRPr="006B4826">
        <w:rPr>
          <w:rFonts w:cs="Times New Roman"/>
          <w:bCs/>
          <w:i/>
          <w:iCs/>
          <w:szCs w:val="24"/>
        </w:rPr>
        <w:t xml:space="preserve">. Kõik võimalikud juurdepääsutaotlused ja turuosaliste kaebused on samuti seotud konkreetses piirkonnas tekkiva konkurentsimõjuga, mitte üleriigilise osakaalu tõttu tekkiva mõjuga. </w:t>
      </w:r>
    </w:p>
    <w:p w14:paraId="57C51E91" w14:textId="76D6BDF6" w:rsidR="006B4826" w:rsidRPr="006B4826" w:rsidRDefault="006B4826" w:rsidP="006B4826">
      <w:pPr>
        <w:jc w:val="both"/>
        <w:rPr>
          <w:rFonts w:cs="Times New Roman"/>
          <w:bCs/>
          <w:i/>
          <w:iCs/>
          <w:szCs w:val="24"/>
        </w:rPr>
      </w:pPr>
      <w:r w:rsidRPr="006B4826">
        <w:rPr>
          <w:rFonts w:cs="Times New Roman"/>
          <w:bCs/>
          <w:i/>
          <w:iCs/>
          <w:szCs w:val="24"/>
        </w:rPr>
        <w:t xml:space="preserve"> Telia on seisukohal, et konkurentsiolukord kogu Eestis ei ole samaväärne ning füüsilise sidetaristu mõju on lokaalne - eelis on sideettevõtjal, kellele teatud kohas kuulub kanalisatsioon või muu oluline sidetaristu, mis võimaldab sidekaablite paigaldamist. Füüsilise taristu konkurentsiolukorda on vajalik hinnata konkreetse geograafilise ala kontekstis, mitte hinnata seda läbi Telia füüsilise taristu kogumahu kontekstis ja piiritleda turg  kogu Eesti ulatuses ühetaoliselt. </w:t>
      </w:r>
    </w:p>
    <w:p w14:paraId="6B596E36" w14:textId="0DCA3A37" w:rsidR="006B4826" w:rsidRPr="006B4826" w:rsidRDefault="006B4826" w:rsidP="006B4826">
      <w:pPr>
        <w:jc w:val="both"/>
        <w:rPr>
          <w:rFonts w:cs="Times New Roman"/>
          <w:bCs/>
          <w:i/>
          <w:iCs/>
          <w:szCs w:val="24"/>
        </w:rPr>
      </w:pPr>
      <w:r w:rsidRPr="006B4826">
        <w:rPr>
          <w:rFonts w:cs="Times New Roman"/>
          <w:bCs/>
          <w:i/>
          <w:iCs/>
          <w:szCs w:val="24"/>
        </w:rPr>
        <w:t xml:space="preserve"> Isegi kui konkurentsitingimuste erisused erinevate Eesti piirkondade vahel ei oleks piisavad, et määratleda eraldiseisvad geograafilised turud (millega Telia ei nõustu), tuleks siiski eelkõige proportsionaalsuse põhimõttest tulenevalt kaaluda, kas Teliale piirkondades, kus tal tegelikult märkimisväärne turujõud puudub, selliste koormavate kohustuste asetamine on põhjendatud ja vajalik.  </w:t>
      </w:r>
    </w:p>
    <w:p w14:paraId="6FB67C32" w14:textId="5FFCE5EB" w:rsidR="006B4826" w:rsidRPr="006B4826" w:rsidRDefault="006B4826" w:rsidP="006B4826">
      <w:pPr>
        <w:jc w:val="both"/>
        <w:rPr>
          <w:rFonts w:cs="Times New Roman"/>
          <w:bCs/>
          <w:i/>
          <w:iCs/>
          <w:szCs w:val="24"/>
        </w:rPr>
      </w:pPr>
      <w:r w:rsidRPr="006B4826">
        <w:rPr>
          <w:rFonts w:cs="Times New Roman"/>
          <w:bCs/>
          <w:i/>
          <w:iCs/>
          <w:szCs w:val="24"/>
        </w:rPr>
        <w:t xml:space="preserve"> Nimelt on ka Komisjoni soovituste 2024/539</w:t>
      </w:r>
      <w:r w:rsidRPr="006B4826">
        <w:rPr>
          <w:rFonts w:cs="Times New Roman"/>
          <w:bCs/>
          <w:i/>
          <w:iCs/>
          <w:szCs w:val="24"/>
          <w:vertAlign w:val="superscript"/>
        </w:rPr>
        <w:footnoteReference w:id="18"/>
      </w:r>
      <w:r w:rsidRPr="006B4826">
        <w:rPr>
          <w:rFonts w:cs="Times New Roman"/>
          <w:bCs/>
          <w:i/>
          <w:iCs/>
          <w:szCs w:val="24"/>
        </w:rPr>
        <w:t xml:space="preserve"> punktis 10 sedastatud järgnevat: </w:t>
      </w:r>
    </w:p>
    <w:p w14:paraId="6E1180F8" w14:textId="1A2F8A13" w:rsidR="006B4826" w:rsidRPr="006B4826" w:rsidRDefault="006B4826" w:rsidP="006B4826">
      <w:pPr>
        <w:jc w:val="both"/>
        <w:rPr>
          <w:rFonts w:cs="Times New Roman"/>
          <w:bCs/>
          <w:i/>
          <w:iCs/>
          <w:szCs w:val="24"/>
        </w:rPr>
      </w:pPr>
      <w:r w:rsidRPr="006B4826">
        <w:rPr>
          <w:rFonts w:cs="Times New Roman"/>
          <w:bCs/>
          <w:i/>
          <w:iCs/>
          <w:szCs w:val="24"/>
        </w:rPr>
        <w:t xml:space="preserve"> „Kui konkurentsitingimuste geograafilised erinevused ei ole piisavalt suured või stabiilsed, et nende alusel saaks kindlaks määrata eraldiseisvad geograafilised turud, peaksid riikide </w:t>
      </w:r>
      <w:r w:rsidRPr="006B4826">
        <w:rPr>
          <w:rFonts w:cs="Times New Roman"/>
          <w:bCs/>
          <w:i/>
          <w:iCs/>
          <w:szCs w:val="24"/>
        </w:rPr>
        <w:lastRenderedPageBreak/>
        <w:t xml:space="preserve">reguleerivad asutused põhjendatud juhtudel kehtestama erinevad parandusmeetmed asjaomase geograafilise turu geograafiliste piirkondade kaupa.“ </w:t>
      </w:r>
    </w:p>
    <w:p w14:paraId="308D8C40" w14:textId="77777777" w:rsidR="006B4826" w:rsidRPr="006B4826" w:rsidRDefault="006B4826" w:rsidP="006B4826">
      <w:pPr>
        <w:jc w:val="both"/>
        <w:rPr>
          <w:rFonts w:cs="Times New Roman"/>
          <w:bCs/>
          <w:i/>
          <w:iCs/>
          <w:szCs w:val="24"/>
        </w:rPr>
      </w:pPr>
      <w:r w:rsidRPr="006B4826">
        <w:rPr>
          <w:rFonts w:cs="Times New Roman"/>
          <w:bCs/>
          <w:i/>
          <w:iCs/>
          <w:szCs w:val="24"/>
        </w:rPr>
        <w:t>Kusjuures ESS § 46 lg 2 kohaselt on MTE-</w:t>
      </w:r>
      <w:proofErr w:type="spellStart"/>
      <w:r w:rsidRPr="006B4826">
        <w:rPr>
          <w:rFonts w:cs="Times New Roman"/>
          <w:bCs/>
          <w:i/>
          <w:iCs/>
          <w:szCs w:val="24"/>
        </w:rPr>
        <w:t>le</w:t>
      </w:r>
      <w:proofErr w:type="spellEnd"/>
      <w:r w:rsidRPr="006B4826">
        <w:rPr>
          <w:rFonts w:cs="Times New Roman"/>
          <w:bCs/>
          <w:i/>
          <w:iCs/>
          <w:szCs w:val="24"/>
        </w:rPr>
        <w:t xml:space="preserve"> kohustuste kehtestamisel Euroopa Komisjoni soovitustega (sh eelviidatud soovitustega 2024/539) arvestamine kohustuslik, kuid Kavandist ei nähtu, et TTJA oleks kaalunud kas iga kehtestatava kohustuse laienemine kõikidele piirkondadele on põhjendatud. </w:t>
      </w:r>
    </w:p>
    <w:p w14:paraId="5A374021" w14:textId="54B784E5" w:rsidR="006B4826" w:rsidRPr="006B4826" w:rsidRDefault="006B4826" w:rsidP="006B4826">
      <w:pPr>
        <w:jc w:val="both"/>
        <w:rPr>
          <w:rFonts w:cs="Times New Roman"/>
          <w:bCs/>
          <w:i/>
          <w:iCs/>
          <w:szCs w:val="24"/>
        </w:rPr>
      </w:pPr>
      <w:r w:rsidRPr="006B4826">
        <w:rPr>
          <w:rFonts w:cs="Times New Roman"/>
          <w:bCs/>
          <w:i/>
          <w:iCs/>
          <w:szCs w:val="24"/>
        </w:rPr>
        <w:t xml:space="preserve"> Lihtsustatult tekiks Kavandi rakendamisel kahetine olukord:  </w:t>
      </w:r>
    </w:p>
    <w:p w14:paraId="14A4218F" w14:textId="77777777" w:rsidR="006B4826" w:rsidRPr="006B4826" w:rsidRDefault="006B4826" w:rsidP="006B4826">
      <w:pPr>
        <w:jc w:val="both"/>
        <w:rPr>
          <w:rFonts w:cs="Times New Roman"/>
          <w:bCs/>
          <w:i/>
          <w:iCs/>
          <w:szCs w:val="24"/>
        </w:rPr>
      </w:pPr>
      <w:r w:rsidRPr="006B4826">
        <w:rPr>
          <w:rFonts w:cs="Times New Roman"/>
          <w:bCs/>
          <w:i/>
          <w:iCs/>
          <w:szCs w:val="24"/>
        </w:rPr>
        <w:t xml:space="preserve"> </w:t>
      </w:r>
    </w:p>
    <w:p w14:paraId="0A4D4E9F" w14:textId="2F6DFC2A" w:rsidR="006B4826" w:rsidRPr="006B4826" w:rsidRDefault="006B4826" w:rsidP="00C01C98">
      <w:pPr>
        <w:numPr>
          <w:ilvl w:val="0"/>
          <w:numId w:val="52"/>
        </w:numPr>
        <w:jc w:val="both"/>
        <w:rPr>
          <w:rFonts w:cs="Times New Roman"/>
          <w:bCs/>
          <w:i/>
          <w:iCs/>
          <w:szCs w:val="24"/>
        </w:rPr>
      </w:pPr>
      <w:r w:rsidRPr="006B4826">
        <w:rPr>
          <w:rFonts w:cs="Times New Roman"/>
          <w:bCs/>
          <w:i/>
          <w:iCs/>
          <w:szCs w:val="24"/>
        </w:rPr>
        <w:t xml:space="preserve">Teliale seatakse kohustusi aladel, kus tal faktiline turuvõim puudub (st sektorispetsiifilist regulatsiooni rakendataks osas, milles see ei ole vajalik ja TTJA tegevus oleks ebaproportsionaalne); ning samas   </w:t>
      </w:r>
    </w:p>
    <w:p w14:paraId="52CDF19E" w14:textId="77777777" w:rsidR="006B4826" w:rsidRPr="006B4826" w:rsidRDefault="006B4826" w:rsidP="00C01C98">
      <w:pPr>
        <w:numPr>
          <w:ilvl w:val="0"/>
          <w:numId w:val="52"/>
        </w:numPr>
        <w:jc w:val="both"/>
        <w:rPr>
          <w:rFonts w:cs="Times New Roman"/>
          <w:bCs/>
          <w:i/>
          <w:iCs/>
          <w:szCs w:val="24"/>
        </w:rPr>
      </w:pPr>
      <w:r w:rsidRPr="006B4826">
        <w:rPr>
          <w:rFonts w:cs="Times New Roman"/>
          <w:bCs/>
          <w:i/>
          <w:iCs/>
          <w:szCs w:val="24"/>
        </w:rPr>
        <w:t xml:space="preserve">mitmetel aladel ei sätestata kohustusi tegelikku turuvõimu omavatele ettevõtjatele </w:t>
      </w:r>
      <w:proofErr w:type="spellStart"/>
      <w:r w:rsidRPr="006B4826">
        <w:rPr>
          <w:rFonts w:cs="Times New Roman"/>
          <w:bCs/>
          <w:i/>
          <w:iCs/>
          <w:szCs w:val="24"/>
        </w:rPr>
        <w:t>ex</w:t>
      </w:r>
      <w:proofErr w:type="spellEnd"/>
      <w:r w:rsidRPr="006B4826">
        <w:rPr>
          <w:rFonts w:cs="Times New Roman"/>
          <w:bCs/>
          <w:i/>
          <w:iCs/>
          <w:szCs w:val="24"/>
        </w:rPr>
        <w:t xml:space="preserve"> </w:t>
      </w:r>
      <w:proofErr w:type="spellStart"/>
      <w:r w:rsidRPr="006B4826">
        <w:rPr>
          <w:rFonts w:cs="Times New Roman"/>
          <w:bCs/>
          <w:i/>
          <w:iCs/>
          <w:szCs w:val="24"/>
        </w:rPr>
        <w:t>ante</w:t>
      </w:r>
      <w:proofErr w:type="spellEnd"/>
      <w:r w:rsidRPr="006B4826">
        <w:rPr>
          <w:rFonts w:cs="Times New Roman"/>
          <w:bCs/>
          <w:i/>
          <w:iCs/>
          <w:szCs w:val="24"/>
        </w:rPr>
        <w:t xml:space="preserve"> regulatsiooni, mistõttu võimalikud turutõrked säilivad. </w:t>
      </w:r>
    </w:p>
    <w:p w14:paraId="41BB1BA8" w14:textId="77777777" w:rsidR="006B4826" w:rsidRPr="006B4826" w:rsidRDefault="006B4826" w:rsidP="006B4826">
      <w:pPr>
        <w:jc w:val="both"/>
        <w:rPr>
          <w:rFonts w:cs="Times New Roman"/>
          <w:bCs/>
          <w:i/>
          <w:iCs/>
          <w:szCs w:val="24"/>
        </w:rPr>
      </w:pPr>
      <w:r w:rsidRPr="006B4826">
        <w:rPr>
          <w:rFonts w:cs="Times New Roman"/>
          <w:bCs/>
          <w:i/>
          <w:iCs/>
          <w:szCs w:val="24"/>
        </w:rPr>
        <w:t xml:space="preserve"> </w:t>
      </w:r>
    </w:p>
    <w:p w14:paraId="4220CD07" w14:textId="77777777" w:rsidR="006B4826" w:rsidRPr="006B4826" w:rsidRDefault="006B4826" w:rsidP="006B4826">
      <w:pPr>
        <w:jc w:val="both"/>
        <w:rPr>
          <w:rFonts w:cs="Times New Roman"/>
          <w:bCs/>
          <w:i/>
          <w:iCs/>
          <w:szCs w:val="24"/>
        </w:rPr>
      </w:pPr>
      <w:r w:rsidRPr="006B4826">
        <w:rPr>
          <w:rFonts w:cs="Times New Roman"/>
          <w:bCs/>
          <w:i/>
          <w:iCs/>
          <w:szCs w:val="24"/>
        </w:rPr>
        <w:t xml:space="preserve">Eraldiseisvalt väärib märkimist asjaolu, et ESS § 40 lg 3 kohaselt peaks sideteenuse turgude valdkonnaspetsiifiline reguleerimine olema tehnoloogianeutraalne, kuid TTJA on terviklikult märkimisväärse turujõu tuvastamisel jätnud mobiilsidelahendustega arvestamata. Samas on mobiilne andmeside juba tänasel ajahetkel faktiliselt kasutatav alternatiivne lahendus fikseeritud andmesidevõrgule ning vastavalt oleks asjaomase tootega ka Telia turujõu hindamisel arvestada. </w:t>
      </w:r>
    </w:p>
    <w:p w14:paraId="7F666CF1" w14:textId="77777777" w:rsidR="006B4826" w:rsidRPr="006B4826" w:rsidRDefault="006B4826" w:rsidP="006B4826">
      <w:pPr>
        <w:jc w:val="both"/>
        <w:rPr>
          <w:rFonts w:cs="Times New Roman"/>
          <w:bCs/>
          <w:szCs w:val="24"/>
        </w:rPr>
      </w:pPr>
      <w:r w:rsidRPr="006B4826">
        <w:rPr>
          <w:rFonts w:cs="Times New Roman"/>
          <w:bCs/>
          <w:szCs w:val="24"/>
        </w:rPr>
        <w:t xml:space="preserve"> </w:t>
      </w:r>
    </w:p>
    <w:p w14:paraId="34BCC1F9" w14:textId="670AC6DB" w:rsidR="00BE4B8B" w:rsidRDefault="000968DA" w:rsidP="000968DA">
      <w:pPr>
        <w:pStyle w:val="Pealkiri2"/>
      </w:pPr>
      <w:bookmarkStart w:id="100" w:name="_Toc189040901"/>
      <w:r>
        <w:t>TTJA</w:t>
      </w:r>
      <w:bookmarkEnd w:id="100"/>
    </w:p>
    <w:p w14:paraId="5B6A652D" w14:textId="77777777" w:rsidR="000968DA" w:rsidRDefault="000968DA" w:rsidP="00446F3E">
      <w:pPr>
        <w:jc w:val="both"/>
        <w:rPr>
          <w:rFonts w:cs="Times New Roman"/>
          <w:bCs/>
          <w:szCs w:val="24"/>
        </w:rPr>
      </w:pPr>
    </w:p>
    <w:p w14:paraId="14F23192" w14:textId="3EB61000" w:rsidR="00112468" w:rsidRDefault="00434705" w:rsidP="00446F3E">
      <w:pPr>
        <w:jc w:val="both"/>
        <w:rPr>
          <w:rFonts w:cs="Times New Roman"/>
          <w:bCs/>
          <w:szCs w:val="24"/>
        </w:rPr>
      </w:pPr>
      <w:r>
        <w:rPr>
          <w:rFonts w:cs="Times New Roman"/>
          <w:bCs/>
          <w:szCs w:val="24"/>
        </w:rPr>
        <w:t xml:space="preserve">TTJA lähtub sidekaablitaristule juurdepääsu hulgituru geograafilisel piiritlemisel </w:t>
      </w:r>
      <w:r w:rsidR="007D30ED">
        <w:rPr>
          <w:rFonts w:cs="Times New Roman"/>
          <w:bCs/>
          <w:szCs w:val="24"/>
        </w:rPr>
        <w:t xml:space="preserve">EK 2020 turgude soovitusest ja </w:t>
      </w:r>
      <w:r w:rsidR="00E50300">
        <w:rPr>
          <w:rFonts w:cs="Times New Roman"/>
          <w:bCs/>
          <w:szCs w:val="24"/>
        </w:rPr>
        <w:t>EK 2020 turgude soovituse selgitavatest märkustest</w:t>
      </w:r>
      <w:r w:rsidR="00F879A4">
        <w:rPr>
          <w:rFonts w:cs="Times New Roman"/>
          <w:bCs/>
          <w:szCs w:val="24"/>
        </w:rPr>
        <w:t xml:space="preserve">, vt ka otsuse lisa </w:t>
      </w:r>
      <w:r w:rsidR="004336FD">
        <w:rPr>
          <w:rFonts w:cs="Times New Roman"/>
          <w:bCs/>
          <w:szCs w:val="24"/>
        </w:rPr>
        <w:t>3</w:t>
      </w:r>
      <w:r w:rsidR="00F879A4">
        <w:rPr>
          <w:rFonts w:cs="Times New Roman"/>
          <w:bCs/>
          <w:szCs w:val="24"/>
        </w:rPr>
        <w:t xml:space="preserve"> </w:t>
      </w:r>
      <w:r w:rsidR="007A7F3A">
        <w:rPr>
          <w:rFonts w:cs="Times New Roman"/>
          <w:bCs/>
          <w:szCs w:val="24"/>
        </w:rPr>
        <w:t xml:space="preserve">ptk. </w:t>
      </w:r>
      <w:r w:rsidR="00A62B42" w:rsidRPr="00A62B42">
        <w:rPr>
          <w:rFonts w:cs="Times New Roman"/>
          <w:bCs/>
          <w:szCs w:val="24"/>
        </w:rPr>
        <w:t xml:space="preserve">2.3 </w:t>
      </w:r>
      <w:r w:rsidR="00A62B42">
        <w:rPr>
          <w:rFonts w:cs="Times New Roman"/>
          <w:bCs/>
          <w:szCs w:val="24"/>
        </w:rPr>
        <w:t>„</w:t>
      </w:r>
      <w:r w:rsidR="00A62B42" w:rsidRPr="00A62B42">
        <w:rPr>
          <w:rFonts w:cs="Times New Roman"/>
          <w:bCs/>
          <w:szCs w:val="24"/>
        </w:rPr>
        <w:t>Turu geograafiline piiritlemine</w:t>
      </w:r>
      <w:r w:rsidR="00A62B42">
        <w:rPr>
          <w:rFonts w:cs="Times New Roman"/>
          <w:bCs/>
          <w:szCs w:val="24"/>
        </w:rPr>
        <w:t>“ koos alampeatükkidega</w:t>
      </w:r>
      <w:r w:rsidR="00E50300">
        <w:rPr>
          <w:rFonts w:cs="Times New Roman"/>
          <w:bCs/>
          <w:szCs w:val="24"/>
        </w:rPr>
        <w:t xml:space="preserve">. Neile tuginedes on </w:t>
      </w:r>
      <w:r w:rsidR="00737753">
        <w:rPr>
          <w:rFonts w:cs="Times New Roman"/>
          <w:bCs/>
          <w:szCs w:val="24"/>
        </w:rPr>
        <w:t xml:space="preserve">asjakohane ja põhjendatud määratleda vastava turu geograafiline </w:t>
      </w:r>
      <w:r w:rsidR="00746F76">
        <w:rPr>
          <w:rFonts w:cs="Times New Roman"/>
          <w:bCs/>
          <w:szCs w:val="24"/>
        </w:rPr>
        <w:t xml:space="preserve">ulatus üleriigilisena Telia sidekaablitaristu ulatuses eelkõige kuna </w:t>
      </w:r>
      <w:r w:rsidR="00746F76" w:rsidRPr="00737753">
        <w:rPr>
          <w:rFonts w:cs="Times New Roman"/>
          <w:bCs/>
          <w:szCs w:val="24"/>
        </w:rPr>
        <w:t>Telia</w:t>
      </w:r>
      <w:r w:rsidR="00A62B42">
        <w:rPr>
          <w:rFonts w:cs="Times New Roman"/>
          <w:bCs/>
          <w:szCs w:val="24"/>
        </w:rPr>
        <w:t xml:space="preserve"> omab üleriigiliselt kõige ulatuslikumat ja tihedamat</w:t>
      </w:r>
      <w:r w:rsidR="00746F76" w:rsidRPr="00737753">
        <w:rPr>
          <w:rFonts w:cs="Times New Roman"/>
          <w:bCs/>
          <w:szCs w:val="24"/>
        </w:rPr>
        <w:t xml:space="preserve"> sidekaablitaristu</w:t>
      </w:r>
      <w:r w:rsidR="00A62B42">
        <w:rPr>
          <w:rFonts w:cs="Times New Roman"/>
          <w:bCs/>
          <w:szCs w:val="24"/>
        </w:rPr>
        <w:t>t juurdepääsuvõrkude piirkondades</w:t>
      </w:r>
      <w:r w:rsidR="00746F76" w:rsidRPr="00737753">
        <w:rPr>
          <w:rFonts w:cs="Times New Roman"/>
          <w:bCs/>
          <w:szCs w:val="24"/>
        </w:rPr>
        <w:t xml:space="preserve">, </w:t>
      </w:r>
      <w:r w:rsidR="00A62B42">
        <w:rPr>
          <w:rFonts w:cs="Times New Roman"/>
          <w:bCs/>
          <w:szCs w:val="24"/>
        </w:rPr>
        <w:t>Telia sidekaablitaristu</w:t>
      </w:r>
      <w:r w:rsidR="00746F76" w:rsidRPr="00737753">
        <w:rPr>
          <w:rFonts w:cs="Times New Roman"/>
          <w:bCs/>
          <w:szCs w:val="24"/>
        </w:rPr>
        <w:t xml:space="preserve"> ulatub </w:t>
      </w:r>
      <w:r w:rsidR="00A62B42">
        <w:rPr>
          <w:rFonts w:cs="Times New Roman"/>
          <w:bCs/>
          <w:szCs w:val="24"/>
        </w:rPr>
        <w:t xml:space="preserve">ainukesena </w:t>
      </w:r>
      <w:r w:rsidR="00746F76" w:rsidRPr="00737753">
        <w:rPr>
          <w:rFonts w:cs="Times New Roman"/>
          <w:bCs/>
          <w:szCs w:val="24"/>
        </w:rPr>
        <w:t xml:space="preserve">kõikidesse geograafilisse üksustesse, </w:t>
      </w:r>
      <w:r w:rsidR="00A62B42">
        <w:rPr>
          <w:rFonts w:cs="Times New Roman"/>
          <w:bCs/>
          <w:szCs w:val="24"/>
        </w:rPr>
        <w:t>Telia on vertikaalselt integreeritud sideettevõtja ja  omab üleriigiliselt suurt turuosa internetiühendustele juurdepääsu jaeturul, Telia sidekaablitaristul</w:t>
      </w:r>
      <w:r w:rsidR="00746F76" w:rsidRPr="00737753">
        <w:rPr>
          <w:rFonts w:cs="Times New Roman"/>
          <w:bCs/>
          <w:szCs w:val="24"/>
        </w:rPr>
        <w:t xml:space="preserve"> baseeruvad märkimisväärne osa mitmete Telia jaeturu peamiste konkurentide (sideettevõtjate) sidevõrkudest ning konkurentsitingimused Telia sidekaablitaristu ulatuses on enam jaolt sarnased</w:t>
      </w:r>
      <w:r w:rsidR="0050051E">
        <w:rPr>
          <w:rFonts w:cs="Times New Roman"/>
          <w:bCs/>
          <w:szCs w:val="24"/>
        </w:rPr>
        <w:t xml:space="preserve"> (</w:t>
      </w:r>
      <w:r w:rsidR="00746F76" w:rsidRPr="00737753">
        <w:rPr>
          <w:rFonts w:cs="Times New Roman"/>
          <w:bCs/>
          <w:szCs w:val="24"/>
        </w:rPr>
        <w:t>puuduvad paralleelsed ja konkureerivad sidekaablitaristud)</w:t>
      </w:r>
      <w:r w:rsidR="00746F76">
        <w:rPr>
          <w:rFonts w:cs="Times New Roman"/>
          <w:bCs/>
          <w:szCs w:val="24"/>
        </w:rPr>
        <w:t>.</w:t>
      </w:r>
      <w:r w:rsidR="00A02A39">
        <w:rPr>
          <w:rFonts w:cs="Times New Roman"/>
          <w:bCs/>
          <w:szCs w:val="24"/>
        </w:rPr>
        <w:t xml:space="preserve"> </w:t>
      </w:r>
    </w:p>
    <w:p w14:paraId="3AEC0052" w14:textId="711CFCFA" w:rsidR="00A02A39" w:rsidRDefault="00A02A39" w:rsidP="00446F3E">
      <w:pPr>
        <w:jc w:val="both"/>
        <w:rPr>
          <w:rFonts w:cs="Times New Roman"/>
          <w:bCs/>
          <w:szCs w:val="24"/>
        </w:rPr>
      </w:pPr>
      <w:r>
        <w:rPr>
          <w:rFonts w:cs="Times New Roman"/>
          <w:bCs/>
          <w:szCs w:val="24"/>
        </w:rPr>
        <w:t>Piirkondades, kus Telial</w:t>
      </w:r>
      <w:r w:rsidR="0059793D">
        <w:rPr>
          <w:rFonts w:cs="Times New Roman"/>
          <w:bCs/>
          <w:szCs w:val="24"/>
        </w:rPr>
        <w:t xml:space="preserve"> on sidekaablitaristu, kui</w:t>
      </w:r>
      <w:r w:rsidR="009D083C">
        <w:rPr>
          <w:rFonts w:cs="Times New Roman"/>
          <w:bCs/>
          <w:szCs w:val="24"/>
        </w:rPr>
        <w:t>d kus Telial</w:t>
      </w:r>
      <w:r>
        <w:rPr>
          <w:rFonts w:cs="Times New Roman"/>
          <w:bCs/>
          <w:szCs w:val="24"/>
        </w:rPr>
        <w:t xml:space="preserve"> ei ole jaeturul </w:t>
      </w:r>
      <w:r w:rsidR="0059793D">
        <w:rPr>
          <w:rFonts w:cs="Times New Roman"/>
          <w:bCs/>
          <w:szCs w:val="24"/>
        </w:rPr>
        <w:t xml:space="preserve">suurt turuosa, ei ole asjakohane ja põhjendatud, jätta </w:t>
      </w:r>
      <w:r w:rsidR="009D083C">
        <w:rPr>
          <w:rFonts w:cs="Times New Roman"/>
          <w:bCs/>
          <w:szCs w:val="24"/>
        </w:rPr>
        <w:t>Telia sidekaablitaristu käesoleva otsu</w:t>
      </w:r>
      <w:r w:rsidR="003B3F42">
        <w:rPr>
          <w:rFonts w:cs="Times New Roman"/>
          <w:bCs/>
          <w:szCs w:val="24"/>
        </w:rPr>
        <w:t xml:space="preserve">ses käsitletava sidekaablitaristule juurdepääsu hulgituru </w:t>
      </w:r>
      <w:r w:rsidR="00A54D4F">
        <w:rPr>
          <w:rFonts w:cs="Times New Roman"/>
          <w:bCs/>
          <w:szCs w:val="24"/>
        </w:rPr>
        <w:t xml:space="preserve">geograafilisest </w:t>
      </w:r>
      <w:r w:rsidR="00AB3629">
        <w:rPr>
          <w:rFonts w:cs="Times New Roman"/>
          <w:bCs/>
          <w:szCs w:val="24"/>
        </w:rPr>
        <w:t>piiritlusest välja, kuna ka neis piirkondades on Telia sidekaablitaristul märkimisväärne mõju jaeturu konkurentsile</w:t>
      </w:r>
      <w:r w:rsidR="00646486">
        <w:rPr>
          <w:rFonts w:cs="Times New Roman"/>
          <w:bCs/>
          <w:szCs w:val="24"/>
        </w:rPr>
        <w:t>, selle tagamisele ja soodustamisele ning seeläbi lõppkasutajate valiku võimaluste suurendamisel</w:t>
      </w:r>
      <w:r w:rsidR="007506B3">
        <w:rPr>
          <w:rFonts w:cs="Times New Roman"/>
          <w:bCs/>
          <w:szCs w:val="24"/>
        </w:rPr>
        <w:t>e</w:t>
      </w:r>
      <w:r w:rsidR="00646486">
        <w:rPr>
          <w:rFonts w:cs="Times New Roman"/>
          <w:bCs/>
          <w:szCs w:val="24"/>
        </w:rPr>
        <w:t xml:space="preserve"> ja </w:t>
      </w:r>
      <w:r w:rsidR="00646486">
        <w:rPr>
          <w:rFonts w:cs="Times New Roman"/>
          <w:bCs/>
          <w:szCs w:val="24"/>
        </w:rPr>
        <w:lastRenderedPageBreak/>
        <w:t>lõppkasutajate kasule</w:t>
      </w:r>
      <w:r w:rsidR="00AF7D66">
        <w:rPr>
          <w:rFonts w:cs="Times New Roman"/>
          <w:bCs/>
          <w:szCs w:val="24"/>
        </w:rPr>
        <w:t>, eelkõige seeläbi, et Telia side</w:t>
      </w:r>
      <w:r w:rsidR="00FA40B7">
        <w:rPr>
          <w:rFonts w:cs="Times New Roman"/>
          <w:bCs/>
          <w:szCs w:val="24"/>
        </w:rPr>
        <w:t>kaablitaristu</w:t>
      </w:r>
      <w:r w:rsidR="00AF7D66">
        <w:rPr>
          <w:rFonts w:cs="Times New Roman"/>
          <w:bCs/>
          <w:szCs w:val="24"/>
        </w:rPr>
        <w:t xml:space="preserve"> ulatuslikkuse ja tihedusest tulenevalt on s</w:t>
      </w:r>
      <w:r w:rsidR="00FA40B7">
        <w:rPr>
          <w:rFonts w:cs="Times New Roman"/>
          <w:bCs/>
          <w:szCs w:val="24"/>
        </w:rPr>
        <w:t xml:space="preserve">elle baasil sidevõrkude rajamine </w:t>
      </w:r>
      <w:r w:rsidR="00337A81">
        <w:rPr>
          <w:rFonts w:cs="Times New Roman"/>
          <w:bCs/>
          <w:szCs w:val="24"/>
        </w:rPr>
        <w:t xml:space="preserve">võrreldes teiste sidekaablitaristutega </w:t>
      </w:r>
      <w:r w:rsidR="00FA40B7">
        <w:rPr>
          <w:rFonts w:cs="Times New Roman"/>
          <w:bCs/>
          <w:szCs w:val="24"/>
        </w:rPr>
        <w:t>majanduslikult tõhusam ja tasuvam nii Teliale endale, kui ka teistele sideettevõtjatele.</w:t>
      </w:r>
    </w:p>
    <w:p w14:paraId="3151F3DE" w14:textId="77777777" w:rsidR="00BE4B8B" w:rsidRDefault="00BE4B8B" w:rsidP="00446F3E">
      <w:pPr>
        <w:jc w:val="both"/>
        <w:rPr>
          <w:rFonts w:cs="Times New Roman"/>
          <w:bCs/>
          <w:szCs w:val="24"/>
        </w:rPr>
      </w:pPr>
    </w:p>
    <w:p w14:paraId="5836138D" w14:textId="77777777" w:rsidR="00BE4B8B" w:rsidRDefault="00BE4B8B" w:rsidP="00446F3E">
      <w:pPr>
        <w:jc w:val="both"/>
        <w:rPr>
          <w:rFonts w:cs="Times New Roman"/>
          <w:bCs/>
          <w:szCs w:val="24"/>
        </w:rPr>
      </w:pPr>
    </w:p>
    <w:p w14:paraId="2353D19E" w14:textId="77777777" w:rsidR="00A62B42" w:rsidRDefault="00A62B42" w:rsidP="00446F3E">
      <w:pPr>
        <w:jc w:val="both"/>
        <w:rPr>
          <w:rFonts w:cs="Times New Roman"/>
          <w:bCs/>
          <w:szCs w:val="24"/>
        </w:rPr>
      </w:pPr>
    </w:p>
    <w:p w14:paraId="73223935" w14:textId="07701933" w:rsidR="00BB5BEC" w:rsidRPr="00133105" w:rsidRDefault="004751D5" w:rsidP="00BB5BEC">
      <w:pPr>
        <w:pStyle w:val="Pealkiri1"/>
      </w:pPr>
      <w:bookmarkStart w:id="101" w:name="_Toc189040902"/>
      <w:r>
        <w:t xml:space="preserve">Paigalduskohtade teabe </w:t>
      </w:r>
      <w:r w:rsidR="0027115D">
        <w:t>määratlemine ärisaladuseks</w:t>
      </w:r>
      <w:bookmarkEnd w:id="101"/>
    </w:p>
    <w:p w14:paraId="02F99E38" w14:textId="77777777" w:rsidR="00BB5BEC" w:rsidRDefault="00BB5BEC" w:rsidP="00BB5BEC">
      <w:pPr>
        <w:jc w:val="both"/>
        <w:rPr>
          <w:rFonts w:cs="Times New Roman"/>
          <w:bCs/>
          <w:szCs w:val="24"/>
        </w:rPr>
      </w:pPr>
    </w:p>
    <w:p w14:paraId="3D37767A" w14:textId="77777777" w:rsidR="00BB5BEC" w:rsidRDefault="00BB5BEC" w:rsidP="00BB5BEC">
      <w:pPr>
        <w:pStyle w:val="Pealkiri2"/>
      </w:pPr>
      <w:bookmarkStart w:id="102" w:name="_Toc189040903"/>
      <w:r w:rsidRPr="00EC5193">
        <w:t>Telia</w:t>
      </w:r>
      <w:bookmarkEnd w:id="102"/>
    </w:p>
    <w:p w14:paraId="13C8FFA4" w14:textId="77777777" w:rsidR="00BB5BEC" w:rsidRDefault="00BB5BEC" w:rsidP="00BB5BEC">
      <w:pPr>
        <w:tabs>
          <w:tab w:val="center" w:pos="2883"/>
          <w:tab w:val="center" w:pos="3605"/>
          <w:tab w:val="center" w:pos="4326"/>
          <w:tab w:val="center" w:pos="6806"/>
        </w:tabs>
        <w:ind w:left="-15"/>
        <w:rPr>
          <w:rFonts w:cs="Times New Roman"/>
          <w:bCs/>
          <w:szCs w:val="24"/>
        </w:rPr>
      </w:pPr>
    </w:p>
    <w:p w14:paraId="2103EE7A" w14:textId="77777777" w:rsidR="00BB5BEC" w:rsidRDefault="00BB5BEC" w:rsidP="00BB5BEC">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6F590726" w14:textId="77777777" w:rsidR="00A62B42" w:rsidRPr="00443992" w:rsidRDefault="00A62B42" w:rsidP="00BB5BEC">
      <w:pPr>
        <w:tabs>
          <w:tab w:val="center" w:pos="2883"/>
          <w:tab w:val="center" w:pos="3605"/>
          <w:tab w:val="center" w:pos="4326"/>
          <w:tab w:val="center" w:pos="6806"/>
        </w:tabs>
        <w:ind w:left="-15"/>
        <w:rPr>
          <w:rFonts w:cs="Times New Roman"/>
          <w:bCs/>
          <w:szCs w:val="24"/>
        </w:rPr>
      </w:pPr>
    </w:p>
    <w:p w14:paraId="70B5D2A2" w14:textId="77777777" w:rsidR="00C37F28" w:rsidRPr="00C37F28" w:rsidRDefault="00C37F28" w:rsidP="00C37F28">
      <w:pPr>
        <w:jc w:val="both"/>
        <w:rPr>
          <w:rFonts w:cs="Times New Roman"/>
          <w:b/>
          <w:bCs/>
          <w:i/>
          <w:szCs w:val="24"/>
        </w:rPr>
      </w:pPr>
      <w:bookmarkStart w:id="103" w:name="_Hlk177472241"/>
      <w:r w:rsidRPr="00C37F28">
        <w:rPr>
          <w:rFonts w:cs="Times New Roman"/>
          <w:b/>
          <w:bCs/>
          <w:i/>
          <w:szCs w:val="24"/>
        </w:rPr>
        <w:t xml:space="preserve">4.1. Sidekaablitaristu geograafilisest ulatusest ja kasutuses olevate paigalduskohtade infost (punktid 1) ja 2)) </w:t>
      </w:r>
    </w:p>
    <w:bookmarkEnd w:id="103"/>
    <w:p w14:paraId="0A5E7C61" w14:textId="77777777" w:rsidR="00C37F28" w:rsidRPr="00C37F28" w:rsidRDefault="00C37F28" w:rsidP="00C37F28">
      <w:pPr>
        <w:jc w:val="both"/>
        <w:rPr>
          <w:rFonts w:cs="Times New Roman"/>
          <w:bCs/>
          <w:i/>
          <w:szCs w:val="24"/>
        </w:rPr>
      </w:pPr>
      <w:r w:rsidRPr="00C37F28">
        <w:rPr>
          <w:rFonts w:cs="Times New Roman"/>
          <w:bCs/>
          <w:i/>
          <w:szCs w:val="24"/>
        </w:rPr>
        <w:t xml:space="preserve"> </w:t>
      </w:r>
    </w:p>
    <w:p w14:paraId="65D63B86" w14:textId="6E7FB4B5" w:rsidR="00C37F28" w:rsidRPr="00C37F28" w:rsidRDefault="00C37F28" w:rsidP="00C37F28">
      <w:pPr>
        <w:jc w:val="both"/>
        <w:rPr>
          <w:rFonts w:cs="Times New Roman"/>
          <w:bCs/>
          <w:i/>
          <w:szCs w:val="24"/>
        </w:rPr>
      </w:pPr>
      <w:r w:rsidRPr="00C37F28">
        <w:rPr>
          <w:rFonts w:cs="Times New Roman"/>
          <w:bCs/>
          <w:i/>
          <w:szCs w:val="24"/>
        </w:rPr>
        <w:t xml:space="preserve">TTJA hinnangul (kavandi konsultatsiooni kokkuvõtte p 6.2.1., lisa 7) ei saavat Telia käsitleda oma kaablikanalisatsioonivõrgu geograafilist paiknemist ja selle vaba mahtu ärisaladusena, kuna asjakohasel hulgiturul Telia märkimisväärsest turujõust tulenevalt rakenduvad Teliale ka kohustused pakkuda kaablikanalisatsioonivõrgule juurdepääsu läbipaistavatel ja mittediskrimineerivatel tingimustel, vt ka </w:t>
      </w:r>
      <w:r w:rsidR="007A7F3A">
        <w:rPr>
          <w:rFonts w:cs="Times New Roman"/>
          <w:bCs/>
          <w:i/>
          <w:szCs w:val="24"/>
        </w:rPr>
        <w:t xml:space="preserve">ptk. </w:t>
      </w:r>
      <w:r w:rsidRPr="00C37F28">
        <w:rPr>
          <w:rFonts w:cs="Times New Roman"/>
          <w:bCs/>
          <w:i/>
          <w:szCs w:val="24"/>
        </w:rPr>
        <w:t xml:space="preserve">5.3.4 ja 5.4.4. TTJA soovib kohustada Teliat pakkuma juurdepääsu oma digitaalsetele andmebaasidele viisil, et teised sideettevõtjad saaksid Teliaga samaväärselt (sh sama kiiresti) juurdepääsu digitaalsele teabele, mis on digitaalselt kättesaadav ka Teliale endale, täpsemalt vt lisa 4 </w:t>
      </w:r>
      <w:r w:rsidR="007A7F3A">
        <w:rPr>
          <w:rFonts w:cs="Times New Roman"/>
          <w:bCs/>
          <w:i/>
          <w:szCs w:val="24"/>
        </w:rPr>
        <w:t xml:space="preserve">ptk. </w:t>
      </w:r>
      <w:r w:rsidRPr="00C37F28">
        <w:rPr>
          <w:rFonts w:cs="Times New Roman"/>
          <w:bCs/>
          <w:i/>
          <w:szCs w:val="24"/>
        </w:rPr>
        <w:t xml:space="preserve">3.5.2. </w:t>
      </w:r>
    </w:p>
    <w:p w14:paraId="66B67CE9" w14:textId="77777777" w:rsidR="00C37F28" w:rsidRPr="00C37F28" w:rsidRDefault="00C37F28" w:rsidP="00C37F28">
      <w:pPr>
        <w:jc w:val="both"/>
        <w:rPr>
          <w:rFonts w:cs="Times New Roman"/>
          <w:bCs/>
          <w:i/>
          <w:szCs w:val="24"/>
        </w:rPr>
      </w:pPr>
      <w:r w:rsidRPr="00C37F28">
        <w:rPr>
          <w:rFonts w:cs="Times New Roman"/>
          <w:bCs/>
          <w:i/>
          <w:szCs w:val="24"/>
        </w:rPr>
        <w:t xml:space="preserve">Telia ei ole oma kaablikanalisatsioonivõrgu geograafilist paiknemist varjanud ning on teinud taotlejatele nähtavaks lisaks kaablikanalisatsiooni geograafilisele paiknemisele ka täpsemalt sidekanalisatsiooni paiknemise hoonete suhtes, samuti kaevude geograafilise paiknemise.  </w:t>
      </w:r>
    </w:p>
    <w:p w14:paraId="7A897B7C" w14:textId="1F7A6E87" w:rsidR="00C37F28" w:rsidRPr="00C37F28" w:rsidRDefault="00C37F28" w:rsidP="00C37F28">
      <w:pPr>
        <w:jc w:val="both"/>
        <w:rPr>
          <w:rFonts w:cs="Times New Roman"/>
          <w:bCs/>
          <w:i/>
          <w:szCs w:val="24"/>
        </w:rPr>
      </w:pPr>
      <w:r w:rsidRPr="00C37F28">
        <w:rPr>
          <w:rFonts w:cs="Times New Roman"/>
          <w:bCs/>
          <w:i/>
          <w:szCs w:val="24"/>
        </w:rPr>
        <w:t xml:space="preserve"> </w:t>
      </w:r>
      <w:bookmarkStart w:id="104" w:name="_Hlk177472223"/>
      <w:r w:rsidRPr="00C37F28">
        <w:rPr>
          <w:rFonts w:cs="Times New Roman"/>
          <w:bCs/>
          <w:i/>
          <w:szCs w:val="24"/>
        </w:rPr>
        <w:t xml:space="preserve">Telia on valmis kaaluma täiendavalt võimalust tehnilise võimaluse korral tegema teistele sideettevõtjatele, kes taotlevad kaablikanalisatsiooni renti Telialt, täiendavalt nähtavaks broneeringute ja paigalduskoha info. Telia hinnangul võiks sellisele infole ligipääs olla lahendatud igakordse päringu alusel. Seda põhjusel, et andmebaasi vahendusel teabe edastamine eeldab arvestatavaid täiendavaid tegevusi ja IT arendusi, millega kaasnevad ressursikulud nii ajaliselt kui ka rahalises vaatest. Läbipaistvuse ja juurdepääsu huvides on oluline kasutuses olevate paigalduskohtade arv, sh broneeringud ja vaba maht, mitte aga kaabli omanik (rentnik). Telial tuleb tagada rentnike ja broneeringute omanike anonüümsus ja kuvada kaardikihil legend ja/või kirjed üheselt mõistetavalt, kuid sealjuures viisil, mis võimaldab aru saada toruavade pildi tähendusest (broneeritud, rendileping jne). Antud IT lahendus hetkel puudub. </w:t>
      </w:r>
    </w:p>
    <w:bookmarkEnd w:id="104"/>
    <w:p w14:paraId="1F37C1E5" w14:textId="6D9C7BA8" w:rsidR="00C37F28" w:rsidRPr="00C37F28" w:rsidRDefault="00C37F28" w:rsidP="00C37F28">
      <w:pPr>
        <w:jc w:val="both"/>
        <w:rPr>
          <w:rFonts w:cs="Times New Roman"/>
          <w:bCs/>
          <w:i/>
          <w:szCs w:val="24"/>
        </w:rPr>
      </w:pPr>
      <w:r w:rsidRPr="00C37F28">
        <w:rPr>
          <w:rFonts w:cs="Times New Roman"/>
          <w:bCs/>
          <w:i/>
          <w:szCs w:val="24"/>
        </w:rPr>
        <w:lastRenderedPageBreak/>
        <w:t xml:space="preserve"> Seega on vajalik andmete avaldamise osas Teliale lisakohustuse kehtestamisel arvestada järgnevate asjaoludega: </w:t>
      </w:r>
    </w:p>
    <w:p w14:paraId="39162F3B" w14:textId="77777777" w:rsidR="00C37F28" w:rsidRPr="00C37F28" w:rsidRDefault="00C37F28" w:rsidP="00C01C98">
      <w:pPr>
        <w:numPr>
          <w:ilvl w:val="0"/>
          <w:numId w:val="53"/>
        </w:numPr>
        <w:jc w:val="both"/>
        <w:rPr>
          <w:rFonts w:cs="Times New Roman"/>
          <w:bCs/>
          <w:i/>
          <w:szCs w:val="24"/>
        </w:rPr>
      </w:pPr>
      <w:r w:rsidRPr="00C37F28">
        <w:rPr>
          <w:rFonts w:cs="Times New Roman"/>
          <w:bCs/>
          <w:i/>
          <w:szCs w:val="24"/>
        </w:rPr>
        <w:t xml:space="preserve">Klientidele toruavade ja kaablite/alamtorude kuvamine kaevudes nõuab IT-arendust, Töö- ja finantsilised kulud ning teostuse tähtaeg selguvad analüüsi käigus. </w:t>
      </w:r>
    </w:p>
    <w:p w14:paraId="6C6E1958" w14:textId="235CE3D4" w:rsidR="00C37F28" w:rsidRPr="00C37F28" w:rsidRDefault="00FE28CB" w:rsidP="00C37F28">
      <w:pPr>
        <w:jc w:val="both"/>
        <w:rPr>
          <w:rFonts w:cs="Times New Roman"/>
          <w:bCs/>
          <w:i/>
          <w:szCs w:val="24"/>
        </w:rPr>
      </w:pPr>
      <w:r>
        <w:rPr>
          <w:rFonts w:cs="Times New Roman"/>
          <w:i/>
          <w:szCs w:val="24"/>
        </w:rPr>
        <w:t>…*</w:t>
      </w:r>
      <w:r w:rsidR="00C37F28" w:rsidRPr="00C37F28">
        <w:rPr>
          <w:rFonts w:cs="Times New Roman"/>
          <w:bCs/>
          <w:i/>
          <w:szCs w:val="24"/>
        </w:rPr>
        <w:t xml:space="preserve"> </w:t>
      </w:r>
    </w:p>
    <w:p w14:paraId="6589DE2A" w14:textId="4CDDF56E" w:rsidR="00C37F28" w:rsidRPr="00C37F28" w:rsidRDefault="00C37F28" w:rsidP="00C37F28">
      <w:pPr>
        <w:jc w:val="both"/>
        <w:rPr>
          <w:rFonts w:cs="Times New Roman"/>
          <w:bCs/>
          <w:i/>
          <w:szCs w:val="24"/>
        </w:rPr>
      </w:pPr>
    </w:p>
    <w:p w14:paraId="702087CA" w14:textId="7A1D615D" w:rsidR="00C37F28" w:rsidRPr="008B2D85" w:rsidRDefault="008B2D85" w:rsidP="008B2D85">
      <w:pPr>
        <w:pStyle w:val="Loendilik"/>
        <w:numPr>
          <w:ilvl w:val="0"/>
          <w:numId w:val="53"/>
        </w:numPr>
        <w:jc w:val="both"/>
        <w:rPr>
          <w:rFonts w:cs="Times New Roman"/>
          <w:bCs/>
          <w:i/>
          <w:szCs w:val="24"/>
        </w:rPr>
      </w:pPr>
      <w:r w:rsidRPr="008B2D85">
        <w:rPr>
          <w:rFonts w:cs="Times New Roman"/>
          <w:bCs/>
          <w:i/>
          <w:szCs w:val="24"/>
        </w:rPr>
        <w:t>Antud kaardipildile on võimalik teoreetiliselt tulevikus hakata kuvama ka eraldi värviga tehnilise reservi paigalduskohta (pildil näitena toodud punane/kollane värviga, mis täna andmebaasis ei ole veel olemas, vaid mis võiks olla teoreetiliselt rakenduses IT arenduse järel kuvatav</w:t>
      </w:r>
    </w:p>
    <w:p w14:paraId="2B0648CB" w14:textId="77777777" w:rsidR="00C37F28" w:rsidRPr="00C37F28" w:rsidRDefault="00C37F28" w:rsidP="00C37F28">
      <w:pPr>
        <w:jc w:val="both"/>
        <w:rPr>
          <w:rFonts w:cs="Times New Roman"/>
          <w:bCs/>
          <w:i/>
          <w:szCs w:val="24"/>
        </w:rPr>
      </w:pPr>
      <w:r w:rsidRPr="00C37F28">
        <w:rPr>
          <w:rFonts w:cs="Times New Roman"/>
          <w:bCs/>
          <w:i/>
          <w:szCs w:val="24"/>
        </w:rPr>
        <w:t xml:space="preserve">Küll aga ei saa nõustuda seisukohaga, et Telia kaablikanalisatsioonivõrgu vaba maht ei oleks käsitatav ettevõtja ärisaladusena. Vähemalt ulatuses, kus Telia potentsiaalsed ostjad saavad ligipääsu kogu andmebaasile (mitte konkreetses piirkonnas olulisele infole) on tegemist on konkurentsitundliku teabega, mis vastab EKTÄKS § 5 lg 2 tingimustele.  </w:t>
      </w:r>
    </w:p>
    <w:p w14:paraId="089A6BE5" w14:textId="0B8CDD64" w:rsidR="00C37F28" w:rsidRPr="00C37F28" w:rsidRDefault="00C37F28" w:rsidP="00C37F28">
      <w:pPr>
        <w:jc w:val="both"/>
        <w:rPr>
          <w:rFonts w:cs="Times New Roman"/>
          <w:bCs/>
          <w:i/>
          <w:szCs w:val="24"/>
        </w:rPr>
      </w:pPr>
      <w:r w:rsidRPr="00C37F28">
        <w:rPr>
          <w:rFonts w:cs="Times New Roman"/>
          <w:bCs/>
          <w:i/>
          <w:szCs w:val="24"/>
        </w:rPr>
        <w:t xml:space="preserve"> Teabe teatavaks saamisel saab asjaomane konkureeriv sideettevõtja ebaausa konkurentsieelise, kuivõrd talle saab teatavaks, millistes piirkondades Telial kliente ei ole.  </w:t>
      </w:r>
    </w:p>
    <w:p w14:paraId="0A9D44FD" w14:textId="1FAA4BBE" w:rsidR="00C37F28" w:rsidRPr="00C37F28" w:rsidRDefault="00C37F28" w:rsidP="00C37F28">
      <w:pPr>
        <w:jc w:val="both"/>
        <w:rPr>
          <w:rFonts w:cs="Times New Roman"/>
          <w:bCs/>
          <w:i/>
          <w:szCs w:val="24"/>
        </w:rPr>
      </w:pPr>
      <w:r w:rsidRPr="00C37F28">
        <w:rPr>
          <w:rFonts w:cs="Times New Roman"/>
          <w:bCs/>
          <w:i/>
          <w:szCs w:val="24"/>
        </w:rPr>
        <w:t xml:space="preserve"> Konkureerivate ettevõtjate vahel sellise teabe vahetamine võib olla vastuolus </w:t>
      </w:r>
      <w:proofErr w:type="spellStart"/>
      <w:r w:rsidRPr="00C37F28">
        <w:rPr>
          <w:rFonts w:cs="Times New Roman"/>
          <w:bCs/>
          <w:i/>
          <w:szCs w:val="24"/>
        </w:rPr>
        <w:t>ELTL-i</w:t>
      </w:r>
      <w:proofErr w:type="spellEnd"/>
      <w:r w:rsidRPr="00C37F28">
        <w:rPr>
          <w:rFonts w:cs="Times New Roman"/>
          <w:bCs/>
          <w:i/>
          <w:szCs w:val="24"/>
        </w:rPr>
        <w:t xml:space="preserve"> artikliga 101 ning </w:t>
      </w:r>
      <w:proofErr w:type="spellStart"/>
      <w:r w:rsidRPr="00C37F28">
        <w:rPr>
          <w:rFonts w:cs="Times New Roman"/>
          <w:bCs/>
          <w:i/>
          <w:szCs w:val="24"/>
        </w:rPr>
        <w:t>KonkS</w:t>
      </w:r>
      <w:proofErr w:type="spellEnd"/>
      <w:r w:rsidRPr="00C37F28">
        <w:rPr>
          <w:rFonts w:cs="Times New Roman"/>
          <w:bCs/>
          <w:i/>
          <w:szCs w:val="24"/>
        </w:rPr>
        <w:t xml:space="preserve"> §-ga 4 kuivõrd see võib olla käsitatav keelatud konkurentsitundliku teabe vahetamise ja/või kooskõlastatud tegevusena Telia ja potentsiaalse sidetaristu ehitaja vahel.  </w:t>
      </w:r>
    </w:p>
    <w:p w14:paraId="5C1CDD62" w14:textId="77777777" w:rsidR="00BE4B8B" w:rsidRDefault="00BE4B8B" w:rsidP="00446F3E">
      <w:pPr>
        <w:jc w:val="both"/>
        <w:rPr>
          <w:rFonts w:cs="Times New Roman"/>
          <w:bCs/>
          <w:szCs w:val="24"/>
        </w:rPr>
      </w:pPr>
    </w:p>
    <w:p w14:paraId="25260BD5" w14:textId="77777777" w:rsidR="002D5F5F" w:rsidRDefault="002D5F5F" w:rsidP="002D5F5F">
      <w:pPr>
        <w:pStyle w:val="Pealkiri2"/>
      </w:pPr>
      <w:bookmarkStart w:id="105" w:name="_Toc189040904"/>
      <w:r>
        <w:t>TTJA</w:t>
      </w:r>
      <w:bookmarkEnd w:id="105"/>
    </w:p>
    <w:p w14:paraId="0E895343" w14:textId="77777777" w:rsidR="00BE4B8B" w:rsidRDefault="00BE4B8B" w:rsidP="00446F3E">
      <w:pPr>
        <w:jc w:val="both"/>
        <w:rPr>
          <w:rFonts w:cs="Times New Roman"/>
          <w:bCs/>
          <w:szCs w:val="24"/>
        </w:rPr>
      </w:pPr>
    </w:p>
    <w:p w14:paraId="7E94093F" w14:textId="45743F08" w:rsidR="006F0384" w:rsidRDefault="006F0384" w:rsidP="00446F3E">
      <w:pPr>
        <w:jc w:val="both"/>
        <w:rPr>
          <w:rFonts w:cs="Times New Roman"/>
          <w:bCs/>
          <w:szCs w:val="24"/>
        </w:rPr>
      </w:pPr>
      <w:r>
        <w:rPr>
          <w:rFonts w:cs="Times New Roman"/>
          <w:bCs/>
          <w:szCs w:val="24"/>
        </w:rPr>
        <w:t xml:space="preserve">TTJA tervitab, et </w:t>
      </w:r>
      <w:r w:rsidRPr="006F0384">
        <w:rPr>
          <w:rFonts w:cs="Times New Roman"/>
          <w:bCs/>
          <w:szCs w:val="24"/>
        </w:rPr>
        <w:t xml:space="preserve">Telia on valmis kaaluma võimalust tehnilise võimaluse korral tegema teistele sideettevõtjatele, kes taotlevad </w:t>
      </w:r>
      <w:r w:rsidR="008D5D12">
        <w:rPr>
          <w:rFonts w:cs="Times New Roman"/>
          <w:bCs/>
          <w:szCs w:val="24"/>
        </w:rPr>
        <w:t>sidekaablitaristu</w:t>
      </w:r>
      <w:r w:rsidRPr="006F0384">
        <w:rPr>
          <w:rFonts w:cs="Times New Roman"/>
          <w:bCs/>
          <w:szCs w:val="24"/>
        </w:rPr>
        <w:t xml:space="preserve"> renti Telialt, täiendavalt nähtavaks </w:t>
      </w:r>
      <w:r w:rsidR="008D5D12">
        <w:rPr>
          <w:rFonts w:cs="Times New Roman"/>
          <w:bCs/>
          <w:szCs w:val="24"/>
        </w:rPr>
        <w:t>pa</w:t>
      </w:r>
      <w:r w:rsidR="00E73EF9">
        <w:rPr>
          <w:rFonts w:cs="Times New Roman"/>
          <w:bCs/>
          <w:szCs w:val="24"/>
        </w:rPr>
        <w:t xml:space="preserve">igalduskoha staatustega seotud teabe sh </w:t>
      </w:r>
      <w:r w:rsidRPr="006F0384">
        <w:rPr>
          <w:rFonts w:cs="Times New Roman"/>
          <w:bCs/>
          <w:szCs w:val="24"/>
        </w:rPr>
        <w:t>broneeringu</w:t>
      </w:r>
      <w:r w:rsidR="00E73EF9">
        <w:rPr>
          <w:rFonts w:cs="Times New Roman"/>
          <w:bCs/>
          <w:szCs w:val="24"/>
        </w:rPr>
        <w:t>d</w:t>
      </w:r>
      <w:r w:rsidRPr="006F0384">
        <w:rPr>
          <w:rFonts w:cs="Times New Roman"/>
          <w:bCs/>
          <w:szCs w:val="24"/>
        </w:rPr>
        <w:t>.</w:t>
      </w:r>
    </w:p>
    <w:p w14:paraId="4F028FB0" w14:textId="41313AA7" w:rsidR="002D5F5F" w:rsidRDefault="00C10066" w:rsidP="00446F3E">
      <w:pPr>
        <w:jc w:val="both"/>
        <w:rPr>
          <w:rFonts w:cs="Times New Roman"/>
          <w:bCs/>
          <w:szCs w:val="24"/>
        </w:rPr>
      </w:pPr>
      <w:r>
        <w:rPr>
          <w:rFonts w:cs="Times New Roman"/>
          <w:bCs/>
          <w:szCs w:val="24"/>
        </w:rPr>
        <w:t>TTJA jääb o</w:t>
      </w:r>
      <w:r w:rsidR="00E26865">
        <w:rPr>
          <w:rFonts w:cs="Times New Roman"/>
          <w:bCs/>
          <w:szCs w:val="24"/>
        </w:rPr>
        <w:t>ma arvamuse juurde</w:t>
      </w:r>
      <w:r w:rsidR="00B02414">
        <w:rPr>
          <w:rFonts w:cs="Times New Roman"/>
          <w:bCs/>
          <w:szCs w:val="24"/>
        </w:rPr>
        <w:t xml:space="preserve"> (vt ka otsuse lisa 4 </w:t>
      </w:r>
      <w:r w:rsidR="007A7F3A">
        <w:rPr>
          <w:rFonts w:cs="Times New Roman"/>
          <w:bCs/>
          <w:szCs w:val="24"/>
        </w:rPr>
        <w:t>ptk.-</w:t>
      </w:r>
      <w:r w:rsidR="00B02414">
        <w:rPr>
          <w:rFonts w:cs="Times New Roman"/>
          <w:bCs/>
          <w:szCs w:val="24"/>
        </w:rPr>
        <w:t xml:space="preserve">i </w:t>
      </w:r>
      <w:r w:rsidR="00B02414" w:rsidRPr="00B02414">
        <w:rPr>
          <w:rFonts w:cs="Times New Roman"/>
          <w:bCs/>
          <w:szCs w:val="24"/>
        </w:rPr>
        <w:t xml:space="preserve">3.5.2 </w:t>
      </w:r>
      <w:r w:rsidR="00B02414">
        <w:rPr>
          <w:rFonts w:cs="Times New Roman"/>
          <w:bCs/>
          <w:szCs w:val="24"/>
        </w:rPr>
        <w:t>„</w:t>
      </w:r>
      <w:r w:rsidR="00B02414" w:rsidRPr="00B02414">
        <w:rPr>
          <w:rFonts w:cs="Times New Roman"/>
          <w:bCs/>
          <w:szCs w:val="24"/>
        </w:rPr>
        <w:t>Juurdepääs Telia sidekaablitaristu digitaalsetele teabesüsteemidele</w:t>
      </w:r>
      <w:r w:rsidR="00B02414">
        <w:rPr>
          <w:rFonts w:cs="Times New Roman"/>
          <w:bCs/>
          <w:szCs w:val="24"/>
        </w:rPr>
        <w:t>“ alampeatükki „</w:t>
      </w:r>
      <w:r w:rsidR="00B02414" w:rsidRPr="00B02414">
        <w:rPr>
          <w:rFonts w:cs="Times New Roman"/>
          <w:bCs/>
          <w:szCs w:val="24"/>
        </w:rPr>
        <w:t>Konkurentsiprobleemi lahendava kohustuse valik</w:t>
      </w:r>
      <w:r w:rsidR="00B02414">
        <w:rPr>
          <w:rFonts w:cs="Times New Roman"/>
          <w:bCs/>
          <w:szCs w:val="24"/>
        </w:rPr>
        <w:t xml:space="preserve">“), Telia </w:t>
      </w:r>
      <w:r w:rsidRPr="00C10066">
        <w:rPr>
          <w:rFonts w:cs="Times New Roman"/>
          <w:bCs/>
          <w:szCs w:val="24"/>
        </w:rPr>
        <w:t xml:space="preserve">ei saa käsitleda oma sidekaablitaristu geograafilist paiknemist ning selles kasutuses ja vabade sidekaabli paigalduskohtade mahtu ärisaladusena, kuna asjakohasel hulgiturul Telia märkimisväärsest turujõust tulenevalt rakenduvad Teliale ka kohustused pakkuda sidekaablitaristule juurdepääsu läbipaistavatel ja mitte-diskrimineerivatel tingimustel, vt ka </w:t>
      </w:r>
      <w:r w:rsidR="007A7F3A">
        <w:rPr>
          <w:rFonts w:cs="Times New Roman"/>
          <w:bCs/>
          <w:szCs w:val="24"/>
        </w:rPr>
        <w:t xml:space="preserve">ptk. </w:t>
      </w:r>
      <w:r w:rsidR="004119AE" w:rsidRPr="004119AE">
        <w:rPr>
          <w:rFonts w:cs="Times New Roman"/>
          <w:bCs/>
          <w:szCs w:val="24"/>
        </w:rPr>
        <w:t>4.4 „Mittediskrimineerimise kohustuse kehtestamine“ ja 5.4. „Läbipaistvuskohustuste kehtestamine“</w:t>
      </w:r>
      <w:r w:rsidRPr="00C10066">
        <w:rPr>
          <w:rFonts w:cs="Times New Roman"/>
          <w:bCs/>
          <w:szCs w:val="24"/>
        </w:rPr>
        <w:t xml:space="preserve">. Juhul, kui Telia sidekaablitaristu geograafiline ulatus ning selles kasutuses ja vabade sidekaabli paigalduskohtade maht oleksid ärisaladused, siis ei saaks tagada nimetatud taristule juurdepääsu pakkumist läbipaistvatel ja mitte-diskrimineerivatel tingimusel. Telia võib ärisaladuseks pidada sidekaablitaristut kasutavate klientide nimesid </w:t>
      </w:r>
      <w:r w:rsidR="00457D30">
        <w:rPr>
          <w:rFonts w:cs="Times New Roman"/>
          <w:bCs/>
          <w:szCs w:val="24"/>
        </w:rPr>
        <w:t xml:space="preserve">(sh Telia enda nime) </w:t>
      </w:r>
      <w:r w:rsidRPr="00C10066">
        <w:rPr>
          <w:rFonts w:cs="Times New Roman"/>
          <w:bCs/>
          <w:szCs w:val="24"/>
        </w:rPr>
        <w:t xml:space="preserve">või muid isikuandmeid, millele ligipääsu saab Telia vastavas andmebaasis piirata. Samuti ei pea Telia pakkuma taolist elektroonilist juurdepääsu oma sidekaablitaristu digitaalsele teabesüsteemile kõigile soovijatele, vaid ainult huvitatud </w:t>
      </w:r>
      <w:r w:rsidRPr="00C10066">
        <w:rPr>
          <w:rFonts w:cs="Times New Roman"/>
          <w:bCs/>
          <w:szCs w:val="24"/>
        </w:rPr>
        <w:lastRenderedPageBreak/>
        <w:t>sideettevõtjatele ehk siis ainult isikutele, kes on esitanud ESS § 4 alusel vastava majandustegevusteate.</w:t>
      </w:r>
    </w:p>
    <w:p w14:paraId="039FF428" w14:textId="77777777" w:rsidR="004119AE" w:rsidRDefault="004119AE" w:rsidP="00446F3E">
      <w:pPr>
        <w:jc w:val="both"/>
        <w:rPr>
          <w:rFonts w:cs="Times New Roman"/>
          <w:bCs/>
          <w:szCs w:val="24"/>
        </w:rPr>
      </w:pPr>
    </w:p>
    <w:p w14:paraId="746C452B" w14:textId="18A7CA25" w:rsidR="00AE5B17" w:rsidRPr="00133105" w:rsidRDefault="00AE5B17" w:rsidP="00AE5B17">
      <w:pPr>
        <w:pStyle w:val="Pealkiri1"/>
      </w:pPr>
      <w:bookmarkStart w:id="106" w:name="_Toc189040905"/>
      <w:r>
        <w:t>Sidekaablitaristu kohapea</w:t>
      </w:r>
      <w:r w:rsidR="009B2891">
        <w:t>lne kontroll ja selle tasu</w:t>
      </w:r>
      <w:bookmarkEnd w:id="106"/>
    </w:p>
    <w:p w14:paraId="78A67BA1" w14:textId="77777777" w:rsidR="00AE5B17" w:rsidRDefault="00AE5B17" w:rsidP="00AE5B17">
      <w:pPr>
        <w:jc w:val="both"/>
        <w:rPr>
          <w:rFonts w:cs="Times New Roman"/>
          <w:bCs/>
          <w:szCs w:val="24"/>
        </w:rPr>
      </w:pPr>
    </w:p>
    <w:p w14:paraId="25E1B6D1" w14:textId="77777777" w:rsidR="00AE5B17" w:rsidRDefault="00AE5B17" w:rsidP="00AE5B17">
      <w:pPr>
        <w:pStyle w:val="Pealkiri2"/>
      </w:pPr>
      <w:bookmarkStart w:id="107" w:name="_Toc189040906"/>
      <w:r w:rsidRPr="00EC5193">
        <w:t>Telia</w:t>
      </w:r>
      <w:bookmarkEnd w:id="107"/>
    </w:p>
    <w:p w14:paraId="5F2F35FB" w14:textId="77777777" w:rsidR="00AE5B17" w:rsidRDefault="00AE5B17" w:rsidP="00AE5B17">
      <w:pPr>
        <w:tabs>
          <w:tab w:val="center" w:pos="2883"/>
          <w:tab w:val="center" w:pos="3605"/>
          <w:tab w:val="center" w:pos="4326"/>
          <w:tab w:val="center" w:pos="6806"/>
        </w:tabs>
        <w:ind w:left="-15"/>
        <w:rPr>
          <w:rFonts w:cs="Times New Roman"/>
          <w:bCs/>
          <w:szCs w:val="24"/>
        </w:rPr>
      </w:pPr>
    </w:p>
    <w:p w14:paraId="3136D805" w14:textId="77777777" w:rsidR="00AE5B17" w:rsidRPr="00443992" w:rsidRDefault="00AE5B17" w:rsidP="00AE5B17">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1ED29FC3" w14:textId="77777777" w:rsidR="00950192" w:rsidRDefault="00950192" w:rsidP="00446F3E">
      <w:pPr>
        <w:jc w:val="both"/>
        <w:rPr>
          <w:rFonts w:cs="Times New Roman"/>
          <w:bCs/>
          <w:szCs w:val="24"/>
        </w:rPr>
      </w:pPr>
    </w:p>
    <w:p w14:paraId="696F7057" w14:textId="77777777" w:rsidR="00950192" w:rsidRPr="00950192" w:rsidRDefault="00950192" w:rsidP="00950192">
      <w:pPr>
        <w:jc w:val="both"/>
        <w:rPr>
          <w:rFonts w:cs="Times New Roman"/>
          <w:i/>
          <w:szCs w:val="24"/>
        </w:rPr>
      </w:pPr>
      <w:r w:rsidRPr="00950192">
        <w:rPr>
          <w:rFonts w:cs="Times New Roman"/>
          <w:i/>
          <w:szCs w:val="24"/>
        </w:rPr>
        <w:t xml:space="preserve">4.8. Andmete kontrollist järelevalvega looduses ja järelevalve teenuse tasust </w:t>
      </w:r>
    </w:p>
    <w:p w14:paraId="73359EFB" w14:textId="4A650825" w:rsidR="00950192" w:rsidRPr="00950192" w:rsidRDefault="00950192" w:rsidP="00950192">
      <w:pPr>
        <w:jc w:val="both"/>
        <w:rPr>
          <w:rFonts w:cs="Times New Roman"/>
          <w:i/>
          <w:szCs w:val="24"/>
        </w:rPr>
      </w:pPr>
      <w:r w:rsidRPr="00950192">
        <w:rPr>
          <w:rFonts w:cs="Times New Roman"/>
          <w:i/>
          <w:szCs w:val="24"/>
        </w:rPr>
        <w:t xml:space="preserve">Turuotsuse kavandi punktis 3.5.6 (lisa 4) lisab TTJA käesoleva otsuse juurdepääsu kohustusse nõude, et: juhtudel kui sidetorule juurdepääsu otsijat teavitatakse teoreetiliste vabade paigalduskohtade puudumisest peab Telia avaldama läbipaistvalt soovitud sidetoru lõigu paigalduskohtadest tehtud fotodega (kui need on olemas) tutvumise võimalused ja kohapealse kontrolli teenuse võimalused ja tingimused ning taotluse korral pakkuma nimetatud teenuseid nii kiiresti kui võimalik. Paigalduskohtade kohapealsete fotode avaldamise teenuse ja paigalduskohtade kohapealse kontrolli teenuse hind peab olema arvestatud kuludele orienteeritult kooskõlas käesoleva otsuse </w:t>
      </w:r>
      <w:r w:rsidR="007A7F3A">
        <w:rPr>
          <w:rFonts w:cs="Times New Roman"/>
          <w:i/>
          <w:szCs w:val="24"/>
        </w:rPr>
        <w:t>ptk.-</w:t>
      </w:r>
      <w:proofErr w:type="spellStart"/>
      <w:r w:rsidRPr="00950192">
        <w:rPr>
          <w:rFonts w:cs="Times New Roman"/>
          <w:i/>
          <w:szCs w:val="24"/>
        </w:rPr>
        <w:t>ga</w:t>
      </w:r>
      <w:proofErr w:type="spellEnd"/>
      <w:r w:rsidRPr="00950192">
        <w:rPr>
          <w:rFonts w:cs="Times New Roman"/>
          <w:i/>
          <w:szCs w:val="24"/>
        </w:rPr>
        <w:t xml:space="preserve"> 6.4 Kohapealse kontrolli teenuse eest ei tohi tasu rakendada, kui kohapealsel kontrollil selgub, et praktilised vabad paigalduskohad on olemas. </w:t>
      </w:r>
    </w:p>
    <w:p w14:paraId="6B2A2E8B" w14:textId="6FD78510" w:rsidR="00950192" w:rsidRPr="00950192" w:rsidRDefault="00950192" w:rsidP="00950192">
      <w:pPr>
        <w:jc w:val="both"/>
        <w:rPr>
          <w:rFonts w:cs="Times New Roman"/>
          <w:i/>
          <w:szCs w:val="24"/>
        </w:rPr>
      </w:pPr>
      <w:r w:rsidRPr="00950192">
        <w:rPr>
          <w:rFonts w:cs="Times New Roman"/>
          <w:i/>
          <w:szCs w:val="24"/>
        </w:rPr>
        <w:t xml:space="preserve"> Telia pakub järelevalve teenuse tellimist elektroonselt ning vastavasisulise taotluse esitamisest leitakse kohapealse kontrolli aeg esimesel võimalusel, kuid hiljemalt 3 tööpäeva jooksul taotluse esitamisest.  </w:t>
      </w:r>
    </w:p>
    <w:p w14:paraId="4C486C21" w14:textId="77777777" w:rsidR="00950192" w:rsidRPr="00950192" w:rsidRDefault="00950192" w:rsidP="00950192">
      <w:pPr>
        <w:jc w:val="both"/>
        <w:rPr>
          <w:rFonts w:cs="Times New Roman"/>
          <w:i/>
          <w:szCs w:val="24"/>
        </w:rPr>
      </w:pPr>
      <w:r w:rsidRPr="00950192">
        <w:rPr>
          <w:rFonts w:cs="Times New Roman"/>
          <w:i/>
          <w:szCs w:val="24"/>
        </w:rPr>
        <w:t>Sidekaablikanalisatsiooni lõikude ja kaevude sisu kohta olemasolev andmestik ei pruugi alati 100%-</w:t>
      </w:r>
      <w:proofErr w:type="spellStart"/>
      <w:r w:rsidRPr="00950192">
        <w:rPr>
          <w:rFonts w:cs="Times New Roman"/>
          <w:i/>
          <w:szCs w:val="24"/>
        </w:rPr>
        <w:t>liselt</w:t>
      </w:r>
      <w:proofErr w:type="spellEnd"/>
      <w:r w:rsidRPr="00950192">
        <w:rPr>
          <w:rFonts w:cs="Times New Roman"/>
          <w:i/>
          <w:szCs w:val="24"/>
        </w:rPr>
        <w:t xml:space="preserve"> tegelikku olukorda kajastada (nt piraatkaablid, tähistuseta paigaldatud kaablid jms). </w:t>
      </w:r>
    </w:p>
    <w:p w14:paraId="1168FB8B" w14:textId="77777777" w:rsidR="00950192" w:rsidRPr="00950192" w:rsidRDefault="00950192" w:rsidP="00950192">
      <w:pPr>
        <w:jc w:val="both"/>
        <w:rPr>
          <w:rFonts w:cs="Times New Roman"/>
          <w:i/>
          <w:szCs w:val="24"/>
        </w:rPr>
      </w:pPr>
      <w:r w:rsidRPr="00950192">
        <w:rPr>
          <w:rFonts w:cs="Times New Roman"/>
          <w:i/>
          <w:szCs w:val="24"/>
        </w:rPr>
        <w:t xml:space="preserve">Kaardipilt ja andmed ei saa kunagi olema nii täpsed, et nende järgi saaks kohe kaablit paigaldama asuda.  </w:t>
      </w:r>
    </w:p>
    <w:p w14:paraId="0386B6E7" w14:textId="77777777" w:rsidR="00950192" w:rsidRPr="00950192" w:rsidRDefault="00950192" w:rsidP="00950192">
      <w:pPr>
        <w:jc w:val="both"/>
        <w:rPr>
          <w:rFonts w:cs="Times New Roman"/>
          <w:i/>
          <w:szCs w:val="24"/>
        </w:rPr>
      </w:pPr>
      <w:r w:rsidRPr="00950192">
        <w:rPr>
          <w:rFonts w:cs="Times New Roman"/>
          <w:i/>
          <w:szCs w:val="24"/>
        </w:rPr>
        <w:t xml:space="preserve">Arvestades kõiki muutujaid, kolmandaid osapooli ja sidekanalisatsiooni ja kaablite paigaldamise ajalist aspekti, siis ei ole teist viisi olukorra kindlakstegemiseks, kui see, et olukord tuleb kohapeal (looduses) üle kontrollida ning projekteerija saab läbitavust kiikriga katsetada. Seda ka juhtumitel, kus Telia andmebaasi andmetel justkui on olemas vaba maht. Selliselt leiab alati aset kohapealse olukorra ülevaatus. Vastavalt puudub ka põhjendus ülevaatusega seotud kulude Telia kanda jätmiseks, kui tuvastatakse vaba paigalduskoha olemasolu. </w:t>
      </w:r>
    </w:p>
    <w:p w14:paraId="62236042" w14:textId="77777777" w:rsidR="00950192" w:rsidRPr="00950192" w:rsidRDefault="00950192" w:rsidP="00950192">
      <w:pPr>
        <w:jc w:val="both"/>
        <w:rPr>
          <w:rFonts w:cs="Times New Roman"/>
          <w:i/>
          <w:szCs w:val="24"/>
        </w:rPr>
      </w:pPr>
      <w:r w:rsidRPr="00950192">
        <w:rPr>
          <w:rFonts w:cs="Times New Roman"/>
          <w:i/>
          <w:szCs w:val="24"/>
        </w:rPr>
        <w:t xml:space="preserve">Telia sideehitiste kaitsevööndis tegutsemise üle peetakse seaduse kohaselt järelevalvet ning see teenus (järelevalve väljasõit objektile, et kohapealset kontrolli teostada) on kuludele orienteeritud teenus. Kohapealse kontrolltegevuse eest Telia ei küsi raha, vaid tasuline on järelevalve väljasõit objektile, mille käigus teostab järelevalve ilma eraldi tasu küsimata </w:t>
      </w:r>
      <w:r w:rsidRPr="00950192">
        <w:rPr>
          <w:rFonts w:cs="Times New Roman"/>
          <w:i/>
          <w:szCs w:val="24"/>
        </w:rPr>
        <w:lastRenderedPageBreak/>
        <w:t xml:space="preserve">vajalikud tegevused ja juhendamised sideehitiste kaitsevööndis. Tegemist on puhtalt juurdepääsu taotleva operaatori võrguarenduse /äritegevuse kuluga. Mistahes rajatise projekteerimisega kaasnevad kulud olemasoleva olukorra väljaselgitamisega, teiste kaitsevööndiga ehitiste omanikega kooskõlastamised jms. See on tavapärane kontrolltegevus projekteerimise juures ning tegemist ei tohiks olla ka kuluga, mis jääb teatud tingimustel näiteks Telia kanda. </w:t>
      </w:r>
    </w:p>
    <w:p w14:paraId="0230A17E" w14:textId="77777777" w:rsidR="00950192" w:rsidRPr="00950192" w:rsidRDefault="00950192" w:rsidP="00950192">
      <w:pPr>
        <w:jc w:val="both"/>
        <w:rPr>
          <w:rFonts w:cs="Times New Roman"/>
          <w:i/>
          <w:szCs w:val="24"/>
        </w:rPr>
      </w:pPr>
      <w:r w:rsidRPr="00950192">
        <w:rPr>
          <w:rFonts w:cs="Times New Roman"/>
          <w:i/>
          <w:szCs w:val="24"/>
        </w:rPr>
        <w:t xml:space="preserve"> </w:t>
      </w:r>
    </w:p>
    <w:p w14:paraId="1EB00643" w14:textId="77777777" w:rsidR="00950192" w:rsidRPr="00950192" w:rsidRDefault="00950192" w:rsidP="00950192">
      <w:pPr>
        <w:jc w:val="both"/>
        <w:rPr>
          <w:rFonts w:cs="Times New Roman"/>
          <w:i/>
          <w:szCs w:val="24"/>
        </w:rPr>
      </w:pPr>
      <w:bookmarkStart w:id="108" w:name="_Hlk177473385"/>
      <w:r w:rsidRPr="00950192">
        <w:rPr>
          <w:rFonts w:cs="Times New Roman"/>
          <w:i/>
          <w:szCs w:val="24"/>
        </w:rPr>
        <w:t xml:space="preserve">4.9. Kohapealse kontrolli tulemusest sõltuvast tasust </w:t>
      </w:r>
    </w:p>
    <w:p w14:paraId="61ED079D" w14:textId="77777777" w:rsidR="00950192" w:rsidRPr="00950192" w:rsidRDefault="00950192" w:rsidP="00950192">
      <w:pPr>
        <w:jc w:val="both"/>
        <w:rPr>
          <w:rFonts w:cs="Times New Roman"/>
          <w:i/>
          <w:szCs w:val="24"/>
        </w:rPr>
      </w:pPr>
      <w:r w:rsidRPr="00950192">
        <w:rPr>
          <w:rFonts w:cs="Times New Roman"/>
          <w:i/>
          <w:szCs w:val="24"/>
        </w:rPr>
        <w:t xml:space="preserve">Kui kontrolli käigus selgub, et on tegelikult vaba paigalduskoht olemas, siis ei muutu esiteks järelevalve väljasõit ja sellega kaasnevad kulud olematuks. Kui Teliale seatakse avalikõiguslik kohustus antud teenuse pakkumiseks, siis peab nägema ette ka sellise kulu kandmise hüvitamise. Teiseks võib kohapeal (looduses) ilmneda, et vaba koha põhjuseks teiste sideettevõtjate broneeringud, kuhu ei ole veel tegelikkuses järgnenud kaabli paigaldust. Selgitame, et Telial puudub ka parima tahtmise juures võimalus tegelikkusega kooskõlas oleval viisil eelnevalt hinnata, kas vaba koht on broneeringu tõttu kaabli paigalduse ootel või on andmebaasis andmed ebatäpsed. Telia annab esmase hinnangu tehniliste tingimustega andmebaasi pinnalt, mis võtab arvesse nii tegelikke paigaldusi kui ka broneeringuid. </w:t>
      </w:r>
    </w:p>
    <w:bookmarkEnd w:id="108"/>
    <w:p w14:paraId="5D4A099F" w14:textId="77777777" w:rsidR="00950192" w:rsidRPr="00950192" w:rsidRDefault="00950192" w:rsidP="00950192">
      <w:pPr>
        <w:jc w:val="both"/>
        <w:rPr>
          <w:rFonts w:cs="Times New Roman"/>
          <w:i/>
          <w:szCs w:val="24"/>
        </w:rPr>
      </w:pPr>
      <w:r w:rsidRPr="00950192">
        <w:rPr>
          <w:rFonts w:cs="Times New Roman"/>
          <w:i/>
          <w:szCs w:val="24"/>
        </w:rPr>
        <w:t xml:space="preserve">Veelgi enam, vastavalt üleval toodule on tavapärane, et enne igasuguse taristu rajamisega alustamist leiab aset taristu kohapealne kontroll (seda ka juhtumitel, kus andmebaasi kohaselt on vaba maht olemas). Vastasel juhul võib tekkida olukord, kus taristu ehitamisega ollakse valmis alustama, kuid alles objektil selgub, et see ei ole praktikas võimalik. </w:t>
      </w:r>
    </w:p>
    <w:p w14:paraId="7C5FEEB3" w14:textId="77777777" w:rsidR="00950192" w:rsidRPr="00950192" w:rsidRDefault="00950192" w:rsidP="00950192">
      <w:pPr>
        <w:jc w:val="both"/>
        <w:rPr>
          <w:rFonts w:cs="Times New Roman"/>
          <w:i/>
          <w:szCs w:val="24"/>
        </w:rPr>
      </w:pPr>
      <w:r w:rsidRPr="00950192">
        <w:rPr>
          <w:rFonts w:cs="Times New Roman"/>
          <w:i/>
          <w:szCs w:val="24"/>
        </w:rPr>
        <w:t xml:space="preserve">Teliale tekiks antud tasumudeli rakendamisega ka võimalik huvide konflikt, kus igakordse ülevaatuse kulude Telia kanda jätmise vältimiseks on Telial motivatsioon kindlasti tuvastada, et vaba paigalduskohta ei ole (vältimaks kulude Teliale jäämist). Telia hinnangul ei taga eelnev aga igal juhul parima lahenduse saavutamist.  </w:t>
      </w:r>
    </w:p>
    <w:p w14:paraId="07555659" w14:textId="77777777" w:rsidR="00950192" w:rsidRPr="00950192" w:rsidRDefault="00950192" w:rsidP="00950192">
      <w:pPr>
        <w:jc w:val="both"/>
        <w:rPr>
          <w:rFonts w:cs="Times New Roman"/>
          <w:i/>
          <w:szCs w:val="24"/>
        </w:rPr>
      </w:pPr>
      <w:r w:rsidRPr="00950192">
        <w:rPr>
          <w:rFonts w:cs="Times New Roman"/>
          <w:i/>
          <w:szCs w:val="24"/>
        </w:rPr>
        <w:t xml:space="preserve">Lõppastmes, igasuguse kohustuse kehtestamisel tuleb arvestada avalikõigusliku sekkumise proportsionaalsust. Käesoleval juhul ei ole kirjeldatud sekkumine proportsionaalne, kuna Kavandis ei ole mingil viisil tuvastatud, et kohapealse kontrolli tasu tingiks mingil viisil raskusi teistele sideettevõtjatele, kuna:  </w:t>
      </w:r>
    </w:p>
    <w:p w14:paraId="6FDE379F" w14:textId="77777777" w:rsidR="00950192" w:rsidRPr="00950192" w:rsidRDefault="00950192" w:rsidP="00950192">
      <w:pPr>
        <w:numPr>
          <w:ilvl w:val="0"/>
          <w:numId w:val="56"/>
        </w:numPr>
        <w:jc w:val="both"/>
        <w:rPr>
          <w:rFonts w:cs="Times New Roman"/>
          <w:i/>
          <w:szCs w:val="24"/>
        </w:rPr>
      </w:pPr>
      <w:r w:rsidRPr="00950192">
        <w:rPr>
          <w:rFonts w:cs="Times New Roman"/>
          <w:i/>
          <w:szCs w:val="24"/>
        </w:rPr>
        <w:t xml:space="preserve">kontrolli tasu on väike osa taristu rajamise kuludest;  </w:t>
      </w:r>
    </w:p>
    <w:p w14:paraId="3B08BDCE" w14:textId="77777777" w:rsidR="00950192" w:rsidRPr="00950192" w:rsidRDefault="00950192" w:rsidP="00950192">
      <w:pPr>
        <w:numPr>
          <w:ilvl w:val="0"/>
          <w:numId w:val="56"/>
        </w:numPr>
        <w:jc w:val="both"/>
        <w:rPr>
          <w:rFonts w:cs="Times New Roman"/>
          <w:i/>
          <w:szCs w:val="24"/>
        </w:rPr>
      </w:pPr>
      <w:r w:rsidRPr="00950192">
        <w:rPr>
          <w:rFonts w:cs="Times New Roman"/>
          <w:i/>
          <w:szCs w:val="24"/>
        </w:rPr>
        <w:t xml:space="preserve">igal juhul on vajalik taristu ülevaatus enne ehitustöödega alustamist; ja  </w:t>
      </w:r>
    </w:p>
    <w:p w14:paraId="5966692B" w14:textId="77777777" w:rsidR="00950192" w:rsidRPr="00950192" w:rsidRDefault="00950192" w:rsidP="00950192">
      <w:pPr>
        <w:numPr>
          <w:ilvl w:val="0"/>
          <w:numId w:val="56"/>
        </w:numPr>
        <w:jc w:val="both"/>
        <w:rPr>
          <w:rFonts w:cs="Times New Roman"/>
          <w:i/>
          <w:szCs w:val="24"/>
        </w:rPr>
      </w:pPr>
      <w:r w:rsidRPr="00950192">
        <w:rPr>
          <w:rFonts w:cs="Times New Roman"/>
          <w:i/>
          <w:szCs w:val="24"/>
        </w:rPr>
        <w:t xml:space="preserve">Teliale teenuse osutamisega seotud kulude kandmise kohustuse asetamine. </w:t>
      </w:r>
    </w:p>
    <w:p w14:paraId="48DD6E96" w14:textId="77777777" w:rsidR="00950192" w:rsidRPr="00950192" w:rsidRDefault="00950192" w:rsidP="00950192">
      <w:pPr>
        <w:jc w:val="both"/>
        <w:rPr>
          <w:rFonts w:cs="Times New Roman"/>
          <w:i/>
          <w:szCs w:val="24"/>
        </w:rPr>
      </w:pPr>
      <w:r w:rsidRPr="00950192">
        <w:rPr>
          <w:rFonts w:cs="Times New Roman"/>
          <w:i/>
          <w:szCs w:val="24"/>
        </w:rPr>
        <w:t xml:space="preserve">Eeltoodu tõttu ei saa Telia aktsepteerida kavandi punktis 3.5.6 toodud viimaste lausetega, et kohapealse kontrolli teenuse eest ei tohi tasu rakendada, kui kohapealsel kontrollil selgub, et praktilised vabad paigalduskohad on olemas. Palume selles osas viia turuotsuse kavandisse sisse muudatus. </w:t>
      </w:r>
    </w:p>
    <w:p w14:paraId="3A610219" w14:textId="77777777" w:rsidR="00F64182" w:rsidRDefault="00F64182" w:rsidP="00446F3E">
      <w:pPr>
        <w:jc w:val="both"/>
        <w:rPr>
          <w:rFonts w:cs="Times New Roman"/>
          <w:bCs/>
          <w:szCs w:val="24"/>
        </w:rPr>
      </w:pPr>
    </w:p>
    <w:p w14:paraId="2AD83D4C" w14:textId="7A8A70C9" w:rsidR="001444D6" w:rsidRDefault="009B2891" w:rsidP="000820DE">
      <w:pPr>
        <w:pStyle w:val="Pealkiri2"/>
      </w:pPr>
      <w:bookmarkStart w:id="109" w:name="_Toc189040907"/>
      <w:r w:rsidRPr="009B2891">
        <w:t>TTJA</w:t>
      </w:r>
      <w:bookmarkEnd w:id="109"/>
    </w:p>
    <w:p w14:paraId="1E1D737D" w14:textId="77777777" w:rsidR="00B02414" w:rsidRPr="00B02414" w:rsidRDefault="00B02414" w:rsidP="00B02414">
      <w:pPr>
        <w:rPr>
          <w:lang w:eastAsia="et-EE"/>
        </w:rPr>
      </w:pPr>
    </w:p>
    <w:p w14:paraId="5A48C036" w14:textId="219B5060" w:rsidR="009B2891" w:rsidRDefault="00BD34C3" w:rsidP="00446F3E">
      <w:pPr>
        <w:jc w:val="both"/>
        <w:rPr>
          <w:rFonts w:cs="Times New Roman"/>
          <w:bCs/>
          <w:szCs w:val="24"/>
        </w:rPr>
      </w:pPr>
      <w:r>
        <w:rPr>
          <w:rFonts w:cs="Times New Roman"/>
          <w:bCs/>
          <w:szCs w:val="24"/>
        </w:rPr>
        <w:lastRenderedPageBreak/>
        <w:t>TTJA nõustub</w:t>
      </w:r>
      <w:r w:rsidR="00355394">
        <w:rPr>
          <w:rFonts w:cs="Times New Roman"/>
          <w:bCs/>
          <w:szCs w:val="24"/>
        </w:rPr>
        <w:t xml:space="preserve">, et </w:t>
      </w:r>
      <w:r>
        <w:rPr>
          <w:rFonts w:cs="Times New Roman"/>
          <w:bCs/>
          <w:szCs w:val="24"/>
        </w:rPr>
        <w:t>sidekaablitaristu kohapealne kontroll enne ehitustöödega alustamist on vajalik</w:t>
      </w:r>
      <w:r w:rsidR="00355394">
        <w:rPr>
          <w:rFonts w:cs="Times New Roman"/>
          <w:bCs/>
          <w:szCs w:val="24"/>
        </w:rPr>
        <w:t>, kuna vastava taristu tavapärasest amortisatsioonist tulenevalt võib</w:t>
      </w:r>
      <w:r w:rsidR="00DB4CF2">
        <w:rPr>
          <w:rFonts w:cs="Times New Roman"/>
          <w:bCs/>
          <w:szCs w:val="24"/>
        </w:rPr>
        <w:t xml:space="preserve"> selle </w:t>
      </w:r>
      <w:r w:rsidR="00B829D2">
        <w:rPr>
          <w:rFonts w:cs="Times New Roman"/>
          <w:bCs/>
          <w:szCs w:val="24"/>
        </w:rPr>
        <w:t xml:space="preserve">paigalduskohtade </w:t>
      </w:r>
      <w:r w:rsidR="007E5B56">
        <w:rPr>
          <w:rFonts w:cs="Times New Roman"/>
          <w:bCs/>
          <w:szCs w:val="24"/>
        </w:rPr>
        <w:t>tehnilise seisukord</w:t>
      </w:r>
      <w:r w:rsidR="00DB4CF2">
        <w:rPr>
          <w:rFonts w:cs="Times New Roman"/>
          <w:bCs/>
          <w:szCs w:val="24"/>
        </w:rPr>
        <w:t xml:space="preserve"> erineda Telia teabesüsteemide</w:t>
      </w:r>
      <w:r w:rsidR="00B829D2">
        <w:rPr>
          <w:rFonts w:cs="Times New Roman"/>
          <w:bCs/>
          <w:szCs w:val="24"/>
        </w:rPr>
        <w:t>s selle kohta olevast teabest</w:t>
      </w:r>
      <w:r w:rsidR="00B02414">
        <w:rPr>
          <w:rFonts w:cs="Times New Roman"/>
          <w:bCs/>
          <w:szCs w:val="24"/>
        </w:rPr>
        <w:t>. Telia teabesüsteemide mitte vastavust tegeliku olukorraga kohapeal ei ole mõistlik ja põhjendatud  pidada vastutavaks ainult Teliat, kuna see võib tuleneda ka Telia kontrollile mitte alluvatest looduslikest (nt pinnase nihked) ja inimtegevuslikkest (nt Teliale mitte teada ehitustegevuse tõttu tekitatud kahjustused) teguritest</w:t>
      </w:r>
      <w:r w:rsidR="00ED107A">
        <w:rPr>
          <w:rFonts w:cs="Times New Roman"/>
          <w:bCs/>
          <w:szCs w:val="24"/>
        </w:rPr>
        <w:t>. Samuti on</w:t>
      </w:r>
      <w:r w:rsidR="004634B6">
        <w:rPr>
          <w:rFonts w:cs="Times New Roman"/>
          <w:bCs/>
          <w:szCs w:val="24"/>
        </w:rPr>
        <w:t xml:space="preserve"> Telial õigus nõuda </w:t>
      </w:r>
      <w:r w:rsidR="00004889">
        <w:rPr>
          <w:rFonts w:cs="Times New Roman"/>
          <w:bCs/>
          <w:szCs w:val="24"/>
        </w:rPr>
        <w:t>sidekaablitaristu kohapealse kontrolli</w:t>
      </w:r>
      <w:r w:rsidR="004634B6">
        <w:rPr>
          <w:rFonts w:cs="Times New Roman"/>
          <w:bCs/>
          <w:szCs w:val="24"/>
        </w:rPr>
        <w:t xml:space="preserve"> eest kuludele orienteeritud tasu</w:t>
      </w:r>
      <w:r w:rsidR="00004889">
        <w:rPr>
          <w:rFonts w:cs="Times New Roman"/>
          <w:bCs/>
          <w:szCs w:val="24"/>
        </w:rPr>
        <w:t xml:space="preserve">. Seega </w:t>
      </w:r>
      <w:r w:rsidR="007F3EA3">
        <w:rPr>
          <w:rFonts w:cs="Times New Roman"/>
          <w:bCs/>
          <w:szCs w:val="24"/>
        </w:rPr>
        <w:t xml:space="preserve">on otstarbekas </w:t>
      </w:r>
      <w:r w:rsidR="00C35C53">
        <w:rPr>
          <w:rFonts w:cs="Times New Roman"/>
          <w:bCs/>
          <w:szCs w:val="24"/>
        </w:rPr>
        <w:t xml:space="preserve">ja põhjendatud </w:t>
      </w:r>
      <w:r w:rsidR="007E2469">
        <w:rPr>
          <w:rFonts w:cs="Times New Roman"/>
          <w:bCs/>
          <w:szCs w:val="24"/>
        </w:rPr>
        <w:t xml:space="preserve">kustutada otsuse </w:t>
      </w:r>
      <w:r w:rsidR="00B02414">
        <w:rPr>
          <w:rFonts w:cs="Times New Roman"/>
          <w:bCs/>
          <w:szCs w:val="24"/>
        </w:rPr>
        <w:t xml:space="preserve">lisa 4 </w:t>
      </w:r>
      <w:r w:rsidR="007A7F3A">
        <w:rPr>
          <w:rFonts w:cs="Times New Roman"/>
          <w:bCs/>
          <w:szCs w:val="24"/>
        </w:rPr>
        <w:t>ptk.-</w:t>
      </w:r>
      <w:r w:rsidR="007E2469">
        <w:rPr>
          <w:rFonts w:cs="Times New Roman"/>
          <w:bCs/>
          <w:szCs w:val="24"/>
        </w:rPr>
        <w:t xml:space="preserve">s </w:t>
      </w:r>
      <w:r w:rsidR="00B02414" w:rsidRPr="00B02414">
        <w:rPr>
          <w:rFonts w:cs="Times New Roman"/>
          <w:bCs/>
          <w:szCs w:val="24"/>
        </w:rPr>
        <w:t xml:space="preserve">3.6.4 </w:t>
      </w:r>
      <w:r w:rsidR="00B02414">
        <w:rPr>
          <w:rFonts w:cs="Times New Roman"/>
          <w:bCs/>
          <w:szCs w:val="24"/>
        </w:rPr>
        <w:t>„</w:t>
      </w:r>
      <w:r w:rsidR="00B02414" w:rsidRPr="00B02414">
        <w:rPr>
          <w:rFonts w:cs="Times New Roman"/>
          <w:bCs/>
          <w:szCs w:val="24"/>
        </w:rPr>
        <w:t>Kohapealse kontrolli võimaldamine</w:t>
      </w:r>
      <w:r w:rsidR="00B02414">
        <w:rPr>
          <w:rFonts w:cs="Times New Roman"/>
          <w:bCs/>
          <w:szCs w:val="24"/>
        </w:rPr>
        <w:t>“</w:t>
      </w:r>
      <w:r w:rsidR="007E2469">
        <w:rPr>
          <w:rFonts w:cs="Times New Roman"/>
          <w:bCs/>
          <w:szCs w:val="24"/>
        </w:rPr>
        <w:t xml:space="preserve"> </w:t>
      </w:r>
      <w:r w:rsidR="00AB065B">
        <w:rPr>
          <w:rFonts w:cs="Times New Roman"/>
          <w:bCs/>
          <w:szCs w:val="24"/>
        </w:rPr>
        <w:t>säte</w:t>
      </w:r>
      <w:r w:rsidR="007E2469">
        <w:rPr>
          <w:rFonts w:cs="Times New Roman"/>
          <w:bCs/>
          <w:szCs w:val="24"/>
        </w:rPr>
        <w:t>, mille kohaselt</w:t>
      </w:r>
      <w:r w:rsidR="007F3EA3">
        <w:rPr>
          <w:rFonts w:cs="Times New Roman"/>
          <w:bCs/>
          <w:szCs w:val="24"/>
        </w:rPr>
        <w:t xml:space="preserve"> </w:t>
      </w:r>
      <w:r w:rsidR="00C35C53" w:rsidRPr="00C35C53">
        <w:rPr>
          <w:rFonts w:cs="Times New Roman"/>
          <w:bCs/>
          <w:szCs w:val="24"/>
        </w:rPr>
        <w:t>Telia ei tohi sidetoru kohapealse kontrolli võimaldamise eest rakendada tasu, kui nende selle alusel selgub, et taotletud paigalduskohad on praktiliselt (tegelikult) olemas.</w:t>
      </w:r>
    </w:p>
    <w:p w14:paraId="184024E8" w14:textId="77777777" w:rsidR="009B2891" w:rsidRDefault="009B2891" w:rsidP="00446F3E">
      <w:pPr>
        <w:jc w:val="both"/>
        <w:rPr>
          <w:rFonts w:cs="Times New Roman"/>
          <w:bCs/>
          <w:szCs w:val="24"/>
        </w:rPr>
      </w:pPr>
    </w:p>
    <w:p w14:paraId="34543105" w14:textId="77777777" w:rsidR="00CB6AE8" w:rsidRDefault="00CB6AE8" w:rsidP="00446F3E">
      <w:pPr>
        <w:jc w:val="both"/>
        <w:rPr>
          <w:rFonts w:cs="Times New Roman"/>
          <w:bCs/>
          <w:szCs w:val="24"/>
        </w:rPr>
      </w:pPr>
    </w:p>
    <w:p w14:paraId="40143837" w14:textId="77777777" w:rsidR="00CB6AE8" w:rsidRDefault="00CB6AE8" w:rsidP="00446F3E">
      <w:pPr>
        <w:jc w:val="both"/>
        <w:rPr>
          <w:rFonts w:cs="Times New Roman"/>
          <w:bCs/>
          <w:szCs w:val="24"/>
        </w:rPr>
      </w:pPr>
    </w:p>
    <w:p w14:paraId="0D17C0E9" w14:textId="77777777" w:rsidR="00CB6AE8" w:rsidRDefault="00CB6AE8" w:rsidP="00446F3E">
      <w:pPr>
        <w:jc w:val="both"/>
        <w:rPr>
          <w:rFonts w:cs="Times New Roman"/>
          <w:bCs/>
          <w:szCs w:val="24"/>
        </w:rPr>
      </w:pPr>
    </w:p>
    <w:p w14:paraId="71331C64" w14:textId="77777777" w:rsidR="00CB6AE8" w:rsidRDefault="00CB6AE8" w:rsidP="00446F3E">
      <w:pPr>
        <w:jc w:val="both"/>
        <w:rPr>
          <w:rFonts w:cs="Times New Roman"/>
          <w:bCs/>
          <w:szCs w:val="24"/>
        </w:rPr>
      </w:pPr>
    </w:p>
    <w:p w14:paraId="6890E25C" w14:textId="6085CFDC" w:rsidR="00382E69" w:rsidRPr="00133105" w:rsidRDefault="008D52FA" w:rsidP="00382E69">
      <w:pPr>
        <w:pStyle w:val="Pealkiri1"/>
      </w:pPr>
      <w:bookmarkStart w:id="110" w:name="_Toc189040908"/>
      <w:r>
        <w:t>Sisemise võrdväärsuse rakendamine</w:t>
      </w:r>
      <w:bookmarkEnd w:id="110"/>
    </w:p>
    <w:p w14:paraId="1948CA73" w14:textId="77777777" w:rsidR="00382E69" w:rsidRDefault="00382E69" w:rsidP="00382E69">
      <w:pPr>
        <w:jc w:val="both"/>
        <w:rPr>
          <w:rFonts w:cs="Times New Roman"/>
          <w:bCs/>
          <w:szCs w:val="24"/>
        </w:rPr>
      </w:pPr>
    </w:p>
    <w:p w14:paraId="188B6E41" w14:textId="77777777" w:rsidR="00382E69" w:rsidRDefault="00382E69" w:rsidP="00382E69">
      <w:pPr>
        <w:pStyle w:val="Pealkiri2"/>
      </w:pPr>
      <w:bookmarkStart w:id="111" w:name="_Toc189040909"/>
      <w:r w:rsidRPr="00EC5193">
        <w:t>Telia</w:t>
      </w:r>
      <w:bookmarkEnd w:id="111"/>
    </w:p>
    <w:p w14:paraId="38116A3D" w14:textId="77777777" w:rsidR="00382E69" w:rsidRDefault="00382E69" w:rsidP="00382E69">
      <w:pPr>
        <w:tabs>
          <w:tab w:val="center" w:pos="2883"/>
          <w:tab w:val="center" w:pos="3605"/>
          <w:tab w:val="center" w:pos="4326"/>
          <w:tab w:val="center" w:pos="6806"/>
        </w:tabs>
        <w:ind w:left="-15"/>
        <w:rPr>
          <w:rFonts w:cs="Times New Roman"/>
          <w:bCs/>
          <w:szCs w:val="24"/>
        </w:rPr>
      </w:pPr>
    </w:p>
    <w:p w14:paraId="0F256999" w14:textId="77777777" w:rsidR="00382E69" w:rsidRPr="00443992" w:rsidRDefault="00382E69" w:rsidP="00382E69">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4B32BE6B" w14:textId="77777777" w:rsidR="009B2891" w:rsidRDefault="009B2891" w:rsidP="00446F3E">
      <w:pPr>
        <w:jc w:val="both"/>
        <w:rPr>
          <w:rFonts w:cs="Times New Roman"/>
          <w:bCs/>
          <w:szCs w:val="24"/>
        </w:rPr>
      </w:pPr>
    </w:p>
    <w:p w14:paraId="60FAF465" w14:textId="77777777" w:rsidR="00382E69" w:rsidRPr="00382E69" w:rsidRDefault="00382E69" w:rsidP="00382E69">
      <w:pPr>
        <w:jc w:val="both"/>
        <w:rPr>
          <w:rFonts w:cs="Times New Roman"/>
          <w:i/>
          <w:iCs/>
          <w:szCs w:val="24"/>
        </w:rPr>
      </w:pPr>
      <w:r w:rsidRPr="00382E69">
        <w:rPr>
          <w:rFonts w:cs="Times New Roman"/>
          <w:i/>
          <w:iCs/>
          <w:szCs w:val="24"/>
        </w:rPr>
        <w:t xml:space="preserve">5. Mittediskrimineerimise kohustused </w:t>
      </w:r>
    </w:p>
    <w:p w14:paraId="167E9E6F" w14:textId="77777777" w:rsidR="00382E69" w:rsidRPr="00382E69" w:rsidRDefault="00382E69" w:rsidP="00382E69">
      <w:pPr>
        <w:jc w:val="both"/>
        <w:rPr>
          <w:rFonts w:cs="Times New Roman"/>
          <w:i/>
          <w:iCs/>
          <w:szCs w:val="24"/>
        </w:rPr>
      </w:pPr>
      <w:r w:rsidRPr="00382E69">
        <w:rPr>
          <w:rFonts w:cs="Times New Roman"/>
          <w:i/>
          <w:iCs/>
          <w:szCs w:val="24"/>
        </w:rPr>
        <w:t xml:space="preserve">TTJA kavandab mitmeid uusi kohustusi Telia sidekaablitaristule juurdepääsu reguleerimiseks hulgiturul (kuigi arusaadavalt veel mitte-diskrimineerimise kohustuse rakendamise põhimõtteid turuotsusega ei muudeta). Samas, kaalutava küsimuse osas puudub otsene vajadus ja lahendamist vajav olukord turul. Selguse huvides, Telia hinnangul puudub põhjus rakendada sisendite võrdväärsuse põhimõtteid. </w:t>
      </w:r>
    </w:p>
    <w:p w14:paraId="1290D6B4" w14:textId="77777777" w:rsidR="00382E69" w:rsidRPr="00382E69" w:rsidRDefault="00382E69" w:rsidP="00382E69">
      <w:pPr>
        <w:jc w:val="both"/>
        <w:rPr>
          <w:rFonts w:cs="Times New Roman"/>
          <w:i/>
          <w:iCs/>
          <w:szCs w:val="24"/>
        </w:rPr>
      </w:pPr>
      <w:r w:rsidRPr="00382E69">
        <w:rPr>
          <w:rFonts w:cs="Times New Roman"/>
          <w:i/>
          <w:iCs/>
          <w:szCs w:val="24"/>
        </w:rPr>
        <w:t xml:space="preserve">Sissejuhatavalt, TTJA ei ole Kavandis kuidagi tuvastanud kitsaskohti seniste mittediskrimineerimise kohustustega. Telia nõustub, et õigusteoreetiliselt on võimalikud nii nn sisendite kui väljundite võrdväärsuse kohustused. Samas, Kavandis ei ole toodud analüüsi, mis võimaldaks järeldada, et hetkel on mittediskrimineerimise kohustuse rakendamisega seotud probleeme. Juba Kavandis kirjeldatud kaardistuste tegemine on Telia vaates olulise kulu ning halduskoormusega tegevus. Kuni ei ole selge, et antud kulutus on sisuliselt vajalik peaks sellest hoiduma. Enne antud kohustuse seadmist peaks TTJA teostama esmase analüüsi, mis viitaks, et võib olla vajalik liikuda väljundite võrdväärsuse põhimõttest edasi sisendite võrdväärsuse põhimõtte juurde. Asjaoludel põhineva käsitluse järgselt saaks tulla kõne alla ettevõtjale ulatusliku kuluga kohustuse seadmine.  </w:t>
      </w:r>
    </w:p>
    <w:p w14:paraId="59896AB7" w14:textId="77777777" w:rsidR="00382E69" w:rsidRPr="00382E69" w:rsidRDefault="00382E69" w:rsidP="00382E69">
      <w:pPr>
        <w:jc w:val="both"/>
        <w:rPr>
          <w:rFonts w:cs="Times New Roman"/>
          <w:i/>
          <w:iCs/>
          <w:szCs w:val="24"/>
        </w:rPr>
      </w:pPr>
      <w:r w:rsidRPr="00382E69">
        <w:rPr>
          <w:rFonts w:cs="Times New Roman"/>
          <w:i/>
          <w:iCs/>
          <w:szCs w:val="24"/>
        </w:rPr>
        <w:lastRenderedPageBreak/>
        <w:t xml:space="preserve">Kavandis (lk 78) selgitab TTJA ka ise, et mittediskrimineerimise kohustuse hindamisel on esimesel astmel vajalik kvalitatiivne hinnang vajaduse kohta tagada mittediskrimineerimise kohustus asjaomaste hulgitasandi juurdepääsu toodete puhul rangem kohustus. Hetkel sellist analüüsi teostatud ei ole. Kuni viidatud analüüsi esimest astet (analüüs, mida TTJA saab ise läbi ka suuremate kuludeta ettevõtjatele) ei ole teostatud, puudub vajadus/ põhjus kohustada Teliat ulatuslike kulutuste tegemiseks.  </w:t>
      </w:r>
    </w:p>
    <w:p w14:paraId="07CFD895" w14:textId="77777777" w:rsidR="00382E69" w:rsidRPr="00382E69" w:rsidRDefault="00382E69" w:rsidP="00382E69">
      <w:pPr>
        <w:jc w:val="both"/>
        <w:rPr>
          <w:rFonts w:cs="Times New Roman"/>
          <w:i/>
          <w:iCs/>
          <w:szCs w:val="24"/>
        </w:rPr>
      </w:pPr>
      <w:r w:rsidRPr="00382E69">
        <w:rPr>
          <w:rFonts w:cs="Times New Roman"/>
          <w:i/>
          <w:iCs/>
          <w:szCs w:val="24"/>
        </w:rPr>
        <w:t xml:space="preserve">Täiendava uue koormava kohustuse täitmisega seotud kitsaskohad on Telia esialgsel hinnangul järgmised: </w:t>
      </w:r>
    </w:p>
    <w:p w14:paraId="67BB2187" w14:textId="68B4617D" w:rsidR="00382E69" w:rsidRPr="00382E69" w:rsidRDefault="00382E69" w:rsidP="00382E69">
      <w:pPr>
        <w:jc w:val="both"/>
        <w:rPr>
          <w:rFonts w:cs="Times New Roman"/>
          <w:i/>
          <w:iCs/>
          <w:szCs w:val="24"/>
        </w:rPr>
      </w:pPr>
      <w:r w:rsidRPr="00382E69">
        <w:rPr>
          <w:rFonts w:cs="Times New Roman"/>
          <w:i/>
          <w:iCs/>
          <w:szCs w:val="24"/>
        </w:rPr>
        <w:t xml:space="preserve"> 1) Toob kaasa olukorra, milles asutakse olemuslikult erinevaid olukordi ja nendega seotud protsesse kunstlikult ühtlustama.  </w:t>
      </w:r>
    </w:p>
    <w:p w14:paraId="1C2666B8" w14:textId="65A8D6A9" w:rsidR="00382E69" w:rsidRPr="00382E69" w:rsidRDefault="00382E69" w:rsidP="00382E69">
      <w:pPr>
        <w:jc w:val="both"/>
        <w:rPr>
          <w:rFonts w:cs="Times New Roman"/>
          <w:i/>
          <w:iCs/>
          <w:szCs w:val="24"/>
        </w:rPr>
      </w:pPr>
      <w:r w:rsidRPr="00382E69">
        <w:rPr>
          <w:rFonts w:cs="Times New Roman"/>
          <w:i/>
          <w:iCs/>
          <w:szCs w:val="24"/>
        </w:rPr>
        <w:t xml:space="preserve"> Telia võrgu terviklahenduste planeerimine ja ehitamine on palju ulatuslikum ja komplekssem kui üksikute lõikude rentimine teiste operaatorite poolt. See erineb juba olemuslikult ühe üksiku paigalduskoha lõigu väljarentimisest, mis on teisel operaatoril puudu ühe aadressini või ühe kliendini jõudmisel. Selliselt ei ole teistel sideoperaatoritel isegi praktikas vajalik tugineda sisendite võrdväärsuse põhimõtetele. Kuna Telia tegevused on võrgu kui terviku huvides komplekssemad, siis sisendite võrdväärsuse põhimõtte kohaldamine tingib tegelikkuses olukorra, kus protsessid teiste sideettevõtjate jaoks võivad muutuda keerukamaks ja aega nõudvamaks </w:t>
      </w:r>
    </w:p>
    <w:p w14:paraId="083F579F" w14:textId="77777777" w:rsidR="00382E69" w:rsidRPr="00382E69" w:rsidRDefault="00382E69" w:rsidP="00382E69">
      <w:pPr>
        <w:jc w:val="both"/>
        <w:rPr>
          <w:rFonts w:cs="Times New Roman"/>
          <w:i/>
          <w:iCs/>
          <w:szCs w:val="24"/>
        </w:rPr>
      </w:pPr>
      <w:r w:rsidRPr="00382E69">
        <w:rPr>
          <w:rFonts w:cs="Times New Roman"/>
          <w:i/>
          <w:iCs/>
          <w:szCs w:val="24"/>
        </w:rPr>
        <w:t xml:space="preserve">(kuna otsustusprotsess võrgu kui terviku huvides on seda tahes-tahtmata). </w:t>
      </w:r>
    </w:p>
    <w:p w14:paraId="08167E73" w14:textId="5DB02109" w:rsidR="00382E69" w:rsidRPr="00382E69" w:rsidRDefault="00382E69" w:rsidP="00382E69">
      <w:pPr>
        <w:jc w:val="both"/>
        <w:rPr>
          <w:rFonts w:cs="Times New Roman"/>
          <w:i/>
          <w:iCs/>
          <w:szCs w:val="24"/>
        </w:rPr>
      </w:pPr>
      <w:r w:rsidRPr="00382E69">
        <w:rPr>
          <w:rFonts w:cs="Times New Roman"/>
          <w:i/>
          <w:iCs/>
          <w:szCs w:val="24"/>
        </w:rPr>
        <w:t xml:space="preserve"> Sisendite võrdväärsus tähendab kunstlike protsesside ja vormide tekitamist, mis oma olemuselt ei sobi protsessi ega ole mõistlikult tegelikkuses rakendatav. </w:t>
      </w:r>
    </w:p>
    <w:p w14:paraId="5DDA3361" w14:textId="3C8C0810" w:rsidR="00382E69" w:rsidRPr="00382E69" w:rsidRDefault="00382E69" w:rsidP="00382E69">
      <w:pPr>
        <w:jc w:val="both"/>
        <w:rPr>
          <w:rFonts w:cs="Times New Roman"/>
          <w:i/>
          <w:iCs/>
          <w:szCs w:val="24"/>
        </w:rPr>
      </w:pPr>
      <w:r w:rsidRPr="00382E69">
        <w:rPr>
          <w:rFonts w:cs="Times New Roman"/>
          <w:i/>
          <w:iCs/>
          <w:szCs w:val="24"/>
        </w:rPr>
        <w:t xml:space="preserve"> Lisaks, kehtiv ESS ei pruugi anda võimalust rakendada </w:t>
      </w:r>
      <w:proofErr w:type="spellStart"/>
      <w:r w:rsidRPr="00382E69">
        <w:rPr>
          <w:rFonts w:cs="Times New Roman"/>
          <w:i/>
          <w:iCs/>
          <w:szCs w:val="24"/>
        </w:rPr>
        <w:t>ex</w:t>
      </w:r>
      <w:proofErr w:type="spellEnd"/>
      <w:r w:rsidRPr="00382E69">
        <w:rPr>
          <w:rFonts w:cs="Times New Roman"/>
          <w:i/>
          <w:iCs/>
          <w:szCs w:val="24"/>
        </w:rPr>
        <w:t xml:space="preserve"> </w:t>
      </w:r>
      <w:proofErr w:type="spellStart"/>
      <w:r w:rsidRPr="00382E69">
        <w:rPr>
          <w:rFonts w:cs="Times New Roman"/>
          <w:i/>
          <w:iCs/>
          <w:szCs w:val="24"/>
        </w:rPr>
        <w:t>ante</w:t>
      </w:r>
      <w:proofErr w:type="spellEnd"/>
      <w:r w:rsidRPr="00382E69">
        <w:rPr>
          <w:rFonts w:cs="Times New Roman"/>
          <w:i/>
          <w:iCs/>
          <w:szCs w:val="24"/>
        </w:rPr>
        <w:t xml:space="preserve"> kohustuse alusena sisendite võrdväärsuse põhimõtet. ESS § 50 lg 1 punkti 3 kohaselt peab mittediskrimineerimise kohustus tagama võrdse kohtlemise vertikaalselt integreeritud ettevõtja poolt teiste ettevõtjate suhtes, kes osutavad sarnaseid teenuseid, samadel asjaoludel samaväärseid tingimusi. See ei tähenda, et Telia peaks igal juhul rakendama võrdseid tingimusi enda ning konkureerivate teenusepakkujate suhtes (nagu hetkel Kavandi kohaselt nõutud oleks), vaid mittediskrimineerimise vältimisel tuleb arvestada seonduvate protsesside erisusi. Lihtsustatult tähendab see, et mittediskrimineerimise kohustuse kaudu ei saa Telialt nõuda faktilist (absoluutset) vaid õiguslikku võrdset kohtlemist – käsitleda ühetaoliselt kõiki isikuid ühtedes ja samades oludes ning samadel eeldustel. Ühetaoline kohtlemine peab olema tagatud üksnes ühesuguste asjaolude korral.  Kui asjaolud on erinevad või esineb muu asjakohane kaalutlus, mis põhjendab ettevõtjate erinevat kohtlemist, ei ole tegemist diskrimineerimisega.</w:t>
      </w:r>
      <w:r w:rsidRPr="00382E69">
        <w:rPr>
          <w:rFonts w:cs="Times New Roman"/>
          <w:i/>
          <w:iCs/>
          <w:szCs w:val="24"/>
          <w:vertAlign w:val="superscript"/>
        </w:rPr>
        <w:footnoteReference w:id="19"/>
      </w:r>
      <w:r w:rsidRPr="00382E69">
        <w:rPr>
          <w:rFonts w:cs="Times New Roman"/>
          <w:i/>
          <w:iCs/>
          <w:szCs w:val="24"/>
        </w:rPr>
        <w:t xml:space="preserve"> Vastavalt ei tohiks ka mittediskrimineerimise kohustus nõuda täielikku sisendite või väljundite võrdväärsust ning igasuguste erinevuste kaotamist.  </w:t>
      </w:r>
    </w:p>
    <w:p w14:paraId="16F1F8FE" w14:textId="77777777" w:rsidR="00382E69" w:rsidRPr="00382E69" w:rsidRDefault="00382E69" w:rsidP="00382E69">
      <w:pPr>
        <w:jc w:val="both"/>
        <w:rPr>
          <w:rFonts w:cs="Times New Roman"/>
          <w:i/>
          <w:iCs/>
          <w:szCs w:val="24"/>
        </w:rPr>
      </w:pPr>
      <w:r w:rsidRPr="00382E69">
        <w:rPr>
          <w:rFonts w:cs="Times New Roman"/>
          <w:i/>
          <w:iCs/>
          <w:szCs w:val="24"/>
        </w:rPr>
        <w:t xml:space="preserve"> </w:t>
      </w:r>
    </w:p>
    <w:p w14:paraId="5BE9D933" w14:textId="77777777" w:rsidR="00382E69" w:rsidRPr="00382E69" w:rsidRDefault="00382E69" w:rsidP="00382E69">
      <w:pPr>
        <w:jc w:val="both"/>
        <w:rPr>
          <w:rFonts w:cs="Times New Roman"/>
          <w:i/>
          <w:iCs/>
          <w:szCs w:val="24"/>
        </w:rPr>
      </w:pPr>
      <w:r w:rsidRPr="00382E69">
        <w:rPr>
          <w:rFonts w:cs="Times New Roman"/>
          <w:i/>
          <w:iCs/>
          <w:szCs w:val="24"/>
        </w:rPr>
        <w:t xml:space="preserve">TTJA kaalutav sisendite võrdväärsuse põhimõtte kujutaks endast ettevõtlusvabaduse (PS § 31) riivet. Ettevõtlusvabaduse tuumaks on Riigikohus pidanud riigi kohustust mitte teha </w:t>
      </w:r>
      <w:r w:rsidRPr="00382E69">
        <w:rPr>
          <w:rFonts w:cs="Times New Roman"/>
          <w:i/>
          <w:iCs/>
          <w:szCs w:val="24"/>
        </w:rPr>
        <w:lastRenderedPageBreak/>
        <w:t>põhjendamatuid takistusi ettevõtluseks.</w:t>
      </w:r>
      <w:r w:rsidRPr="00382E69">
        <w:rPr>
          <w:rFonts w:cs="Times New Roman"/>
          <w:i/>
          <w:iCs/>
          <w:szCs w:val="24"/>
          <w:vertAlign w:val="superscript"/>
        </w:rPr>
        <w:footnoteReference w:id="20"/>
      </w:r>
      <w:r w:rsidRPr="00382E69">
        <w:rPr>
          <w:rFonts w:cs="Times New Roman"/>
          <w:i/>
          <w:iCs/>
          <w:szCs w:val="24"/>
        </w:rPr>
        <w:t>„Ettevõtlusvabadus kaitseb ettevõtja võimalust toimida turu tingimustes riigi põhjendamatu sekkumiseta.“</w:t>
      </w:r>
      <w:r w:rsidRPr="00382E69">
        <w:rPr>
          <w:rFonts w:cs="Times New Roman"/>
          <w:i/>
          <w:iCs/>
          <w:szCs w:val="24"/>
          <w:vertAlign w:val="superscript"/>
        </w:rPr>
        <w:footnoteReference w:id="21"/>
      </w:r>
      <w:r w:rsidRPr="00382E69">
        <w:rPr>
          <w:rFonts w:cs="Times New Roman"/>
          <w:i/>
          <w:iCs/>
          <w:szCs w:val="24"/>
          <w:vertAlign w:val="superscript"/>
        </w:rPr>
        <w:t xml:space="preserve"> </w:t>
      </w:r>
      <w:r w:rsidRPr="00382E69">
        <w:rPr>
          <w:rFonts w:cs="Times New Roman"/>
          <w:i/>
          <w:iCs/>
          <w:szCs w:val="24"/>
        </w:rPr>
        <w:t>Ettevõtja õigust olla vaba riigi sekkumisest on kohtupraktika käsitlenud laialt.</w:t>
      </w:r>
      <w:r w:rsidRPr="00382E69">
        <w:rPr>
          <w:rFonts w:cs="Times New Roman"/>
          <w:i/>
          <w:iCs/>
          <w:szCs w:val="24"/>
          <w:vertAlign w:val="superscript"/>
        </w:rPr>
        <w:footnoteReference w:id="22"/>
      </w:r>
      <w:r w:rsidRPr="00382E69">
        <w:rPr>
          <w:rFonts w:cs="Times New Roman"/>
          <w:i/>
          <w:iCs/>
          <w:szCs w:val="24"/>
          <w:vertAlign w:val="superscript"/>
        </w:rPr>
        <w:t xml:space="preserve"> </w:t>
      </w:r>
      <w:r w:rsidRPr="00382E69">
        <w:rPr>
          <w:rFonts w:cs="Times New Roman"/>
          <w:i/>
          <w:iCs/>
          <w:szCs w:val="24"/>
        </w:rPr>
        <w:t xml:space="preserve"> </w:t>
      </w:r>
    </w:p>
    <w:p w14:paraId="3694C658" w14:textId="210CEAE3" w:rsidR="00382E69" w:rsidRPr="00382E69" w:rsidRDefault="00382E69" w:rsidP="00382E69">
      <w:pPr>
        <w:jc w:val="both"/>
        <w:rPr>
          <w:rFonts w:cs="Times New Roman"/>
          <w:i/>
          <w:iCs/>
          <w:szCs w:val="24"/>
        </w:rPr>
      </w:pPr>
      <w:r w:rsidRPr="00382E69">
        <w:rPr>
          <w:rFonts w:cs="Times New Roman"/>
          <w:i/>
          <w:iCs/>
          <w:szCs w:val="24"/>
        </w:rPr>
        <w:t xml:space="preserve"> Telia nõustub, et PS § 31 sätestatud vabadus on nn seadusreservatsiooniga põhiõigus. Samas, asjakohast normi tuleb tõlgendada kitsendavalt. TTJA võimalik sisendite võrdväärsuse kohustuse seadmine toob aga kaasa ESS § 50 lg 1 laiendava tõlgendamise (isegi ulatuses, kus tõlgendus on otseses vastuolus normi enda sõnastusega).  </w:t>
      </w:r>
    </w:p>
    <w:p w14:paraId="384E5BE7" w14:textId="4EBCD781" w:rsidR="00382E69" w:rsidRPr="00382E69" w:rsidRDefault="00382E69" w:rsidP="00382E69">
      <w:pPr>
        <w:jc w:val="both"/>
        <w:rPr>
          <w:rFonts w:cs="Times New Roman"/>
          <w:i/>
          <w:iCs/>
          <w:szCs w:val="24"/>
        </w:rPr>
      </w:pPr>
      <w:r w:rsidRPr="00382E69">
        <w:rPr>
          <w:rFonts w:cs="Times New Roman"/>
          <w:i/>
          <w:iCs/>
          <w:szCs w:val="24"/>
        </w:rPr>
        <w:t xml:space="preserve"> Selliselt peaks TTJA sellest hoiduma ning hoiduma (senises seaduse sõnastuse alusel) ka edasisest sisendite võrdväärsuse kaardistusest – selle rakendamiseks puudub õiguslik alus. </w:t>
      </w:r>
    </w:p>
    <w:p w14:paraId="7A33F8BE" w14:textId="26EF7915" w:rsidR="00382E69" w:rsidRPr="00382E69" w:rsidRDefault="00382E69" w:rsidP="00382E69">
      <w:pPr>
        <w:jc w:val="both"/>
        <w:rPr>
          <w:rFonts w:cs="Times New Roman"/>
          <w:i/>
          <w:iCs/>
          <w:szCs w:val="24"/>
        </w:rPr>
      </w:pPr>
      <w:r w:rsidRPr="00382E69">
        <w:rPr>
          <w:rFonts w:cs="Times New Roman"/>
          <w:i/>
          <w:iCs/>
          <w:szCs w:val="24"/>
        </w:rPr>
        <w:t xml:space="preserve"> 2)  Ressursikulude kasv: muutus on ressursimahukas ehk kulukas ja aeganõudev </w:t>
      </w:r>
    </w:p>
    <w:p w14:paraId="76F17332" w14:textId="374B0368" w:rsidR="00382E69" w:rsidRPr="00382E69" w:rsidRDefault="00382E69" w:rsidP="00382E69">
      <w:pPr>
        <w:jc w:val="both"/>
        <w:rPr>
          <w:rFonts w:cs="Times New Roman"/>
          <w:i/>
          <w:iCs/>
          <w:szCs w:val="24"/>
        </w:rPr>
      </w:pPr>
      <w:r w:rsidRPr="00382E69">
        <w:rPr>
          <w:rFonts w:cs="Times New Roman"/>
          <w:i/>
          <w:iCs/>
          <w:szCs w:val="24"/>
        </w:rPr>
        <w:t xml:space="preserve"> See nõuab olulisi muudatusi protsessides, süsteemides ja organisatsioonilistes struktuurides, et tagada täielik samaväärsus. Eelnevaga kaasneb ühest küljest kulude kasv, kuid teisalt ka nii Telia tegevuse raskendamine kui ka sideoperaatorite taotluste aeglasem täitmine. </w:t>
      </w:r>
    </w:p>
    <w:p w14:paraId="6CE0AE4E" w14:textId="6D001716" w:rsidR="00382E69" w:rsidRPr="00382E69" w:rsidRDefault="00382E69" w:rsidP="00382E69">
      <w:pPr>
        <w:jc w:val="both"/>
        <w:rPr>
          <w:rFonts w:cs="Times New Roman"/>
          <w:i/>
          <w:iCs/>
          <w:szCs w:val="24"/>
        </w:rPr>
      </w:pPr>
      <w:r w:rsidRPr="00382E69">
        <w:rPr>
          <w:rFonts w:cs="Times New Roman"/>
          <w:i/>
          <w:iCs/>
          <w:szCs w:val="24"/>
        </w:rPr>
        <w:t xml:space="preserve"> Protsesside kaardistamine, olemasoleva loogilise praktika muutmine, bürokraatlike vormide lisamine, tegevuste tükeldamine ja eesmärgistamine kulude ja tähtaegade vaates. </w:t>
      </w:r>
    </w:p>
    <w:p w14:paraId="4C8828E9" w14:textId="2D82E5F3" w:rsidR="00382E69" w:rsidRPr="00382E69" w:rsidRDefault="00382E69" w:rsidP="00382E69">
      <w:pPr>
        <w:jc w:val="both"/>
        <w:rPr>
          <w:rFonts w:cs="Times New Roman"/>
          <w:i/>
          <w:iCs/>
          <w:szCs w:val="24"/>
        </w:rPr>
      </w:pPr>
      <w:r w:rsidRPr="00382E69">
        <w:rPr>
          <w:rFonts w:cs="Times New Roman"/>
          <w:i/>
          <w:iCs/>
          <w:szCs w:val="24"/>
        </w:rPr>
        <w:t xml:space="preserve"> Sisendite võrdväärsuse kohustuse lisamine on ühest küljest ebamõistlik arvestades sisendite </w:t>
      </w:r>
      <w:proofErr w:type="spellStart"/>
      <w:r w:rsidRPr="00382E69">
        <w:rPr>
          <w:rFonts w:cs="Times New Roman"/>
          <w:i/>
          <w:iCs/>
          <w:szCs w:val="24"/>
        </w:rPr>
        <w:t>olemuslikke</w:t>
      </w:r>
      <w:proofErr w:type="spellEnd"/>
      <w:r w:rsidRPr="00382E69">
        <w:rPr>
          <w:rFonts w:cs="Times New Roman"/>
          <w:i/>
          <w:iCs/>
          <w:szCs w:val="24"/>
        </w:rPr>
        <w:t xml:space="preserve"> erinevusi (Telia enda võrgu arenguobjektide terviklahendust ning teiste operaatorite üksikute lõikude rendisoovi), siis lisaks erinevale lähtekohale ja lahenduskäigule võib olla sellistele reeglitele vastamiseks vajalike kunstlike sarnaste sisendite (vormide) ja protsesside planeerimine, muutmine ja rakendamine võib olla väga kulukas ja keeruline.  </w:t>
      </w:r>
    </w:p>
    <w:p w14:paraId="07EFAEFE" w14:textId="2446AE82" w:rsidR="00382E69" w:rsidRPr="00382E69" w:rsidRDefault="00382E69" w:rsidP="00382E69">
      <w:pPr>
        <w:jc w:val="both"/>
        <w:rPr>
          <w:rFonts w:cs="Times New Roman"/>
          <w:i/>
          <w:iCs/>
          <w:szCs w:val="24"/>
        </w:rPr>
      </w:pPr>
      <w:r w:rsidRPr="00382E69">
        <w:rPr>
          <w:rFonts w:cs="Times New Roman"/>
          <w:i/>
          <w:iCs/>
          <w:szCs w:val="24"/>
        </w:rPr>
        <w:t xml:space="preserve"> See nõuab olulisi muudatusi protsessides, süsteemides ja organisatsioonilistes struktuurides, et tagada täielik samaväärsus, mis võib olla ressursimahukas ja aeganõudev. Selleks on vaja kõigepealt kaardistada kõik </w:t>
      </w:r>
      <w:proofErr w:type="spellStart"/>
      <w:r w:rsidRPr="00382E69">
        <w:rPr>
          <w:rFonts w:cs="Times New Roman"/>
          <w:i/>
          <w:iCs/>
          <w:szCs w:val="24"/>
        </w:rPr>
        <w:t>sise</w:t>
      </w:r>
      <w:proofErr w:type="spellEnd"/>
      <w:r w:rsidRPr="00382E69">
        <w:rPr>
          <w:rFonts w:cs="Times New Roman"/>
          <w:i/>
          <w:iCs/>
          <w:szCs w:val="24"/>
        </w:rPr>
        <w:t xml:space="preserve">- ja </w:t>
      </w:r>
      <w:proofErr w:type="spellStart"/>
      <w:r w:rsidRPr="00382E69">
        <w:rPr>
          <w:rFonts w:cs="Times New Roman"/>
          <w:i/>
          <w:iCs/>
          <w:szCs w:val="24"/>
        </w:rPr>
        <w:t>välisteenuste</w:t>
      </w:r>
      <w:proofErr w:type="spellEnd"/>
      <w:r w:rsidRPr="00382E69">
        <w:rPr>
          <w:rFonts w:cs="Times New Roman"/>
          <w:i/>
          <w:iCs/>
          <w:szCs w:val="24"/>
        </w:rPr>
        <w:t xml:space="preserve"> osutamiseks kasutatavad protsessid ja süsteemid. Seejärel muuta tänane praktikas loogiliselt toimiv protsess kunstlikult teistsuguseks, lisada bürokraatlikke vormide täitmisi ja täna kogumina teostatavad tegevused tükeldada, eesmärgistada nii kulude kui tähtaegade vaates.  </w:t>
      </w:r>
    </w:p>
    <w:p w14:paraId="0540974A" w14:textId="7B90ACD3" w:rsidR="00382E69" w:rsidRPr="00382E69" w:rsidRDefault="00382E69" w:rsidP="00382E69">
      <w:pPr>
        <w:jc w:val="both"/>
        <w:rPr>
          <w:rFonts w:cs="Times New Roman"/>
          <w:i/>
          <w:iCs/>
          <w:szCs w:val="24"/>
        </w:rPr>
      </w:pPr>
      <w:r w:rsidRPr="00382E69">
        <w:rPr>
          <w:rFonts w:cs="Times New Roman"/>
          <w:i/>
          <w:iCs/>
          <w:szCs w:val="24"/>
        </w:rPr>
        <w:t xml:space="preserve"> 3) Puudub sisuline probleem, mida niivõrd ulatusliku reguleerimisega lahendada püütakse. Kavandis ei ole tuvastatud, et kastutatav väljundite võrdväärsuse põhimõte oleks viinud konkurentsiprobleemide tekkeni. TTJA poolne ulatuslik sekkumine Telia tegevusvabadusse ei saa põhineda teoreetilistel kaalutlustel, vaid neil peab olema praktiline alus. </w:t>
      </w:r>
    </w:p>
    <w:p w14:paraId="19F8A5D0" w14:textId="77777777" w:rsidR="00382E69" w:rsidRPr="00382E69" w:rsidRDefault="00382E69" w:rsidP="00382E69">
      <w:pPr>
        <w:jc w:val="both"/>
        <w:rPr>
          <w:rFonts w:cs="Times New Roman"/>
          <w:i/>
          <w:iCs/>
          <w:szCs w:val="24"/>
        </w:rPr>
      </w:pPr>
      <w:r w:rsidRPr="00382E69">
        <w:rPr>
          <w:rFonts w:cs="Times New Roman"/>
          <w:i/>
          <w:iCs/>
          <w:szCs w:val="24"/>
        </w:rPr>
        <w:t xml:space="preserve"> </w:t>
      </w:r>
    </w:p>
    <w:p w14:paraId="72FDCB51" w14:textId="77777777" w:rsidR="00382E69" w:rsidRPr="00382E69" w:rsidRDefault="00382E69" w:rsidP="00382E69">
      <w:pPr>
        <w:jc w:val="both"/>
        <w:rPr>
          <w:rFonts w:cs="Times New Roman"/>
          <w:i/>
          <w:iCs/>
          <w:szCs w:val="24"/>
        </w:rPr>
      </w:pPr>
      <w:r w:rsidRPr="00382E69">
        <w:rPr>
          <w:rFonts w:cs="Times New Roman"/>
          <w:i/>
          <w:iCs/>
          <w:szCs w:val="24"/>
        </w:rPr>
        <w:t xml:space="preserve">Kokkuvõttes on Telia esialgne hinnang antud kohustuse suhtes järgmine: </w:t>
      </w:r>
    </w:p>
    <w:p w14:paraId="0D6DC975" w14:textId="77777777" w:rsidR="00382E69" w:rsidRPr="00382E69" w:rsidRDefault="00382E69" w:rsidP="00382E69">
      <w:pPr>
        <w:jc w:val="both"/>
        <w:rPr>
          <w:rFonts w:cs="Times New Roman"/>
          <w:i/>
          <w:iCs/>
          <w:szCs w:val="24"/>
        </w:rPr>
      </w:pPr>
      <w:r w:rsidRPr="00382E69">
        <w:rPr>
          <w:rFonts w:cs="Times New Roman"/>
          <w:i/>
          <w:iCs/>
          <w:szCs w:val="24"/>
        </w:rPr>
        <w:t xml:space="preserve"> </w:t>
      </w:r>
    </w:p>
    <w:p w14:paraId="47D637B0" w14:textId="3507FC03" w:rsidR="00382E69" w:rsidRPr="00382E69" w:rsidRDefault="00382E69" w:rsidP="00382E69">
      <w:pPr>
        <w:numPr>
          <w:ilvl w:val="0"/>
          <w:numId w:val="57"/>
        </w:numPr>
        <w:jc w:val="both"/>
        <w:rPr>
          <w:rFonts w:cs="Times New Roman"/>
          <w:i/>
          <w:iCs/>
          <w:szCs w:val="24"/>
        </w:rPr>
      </w:pPr>
      <w:r w:rsidRPr="00382E69">
        <w:rPr>
          <w:rFonts w:cs="Times New Roman"/>
          <w:i/>
          <w:iCs/>
          <w:szCs w:val="24"/>
        </w:rPr>
        <w:t>Oodatava efekti puudumine. Kavandis ei ole isegi selgitatud, millist eesmärki sisendite võrdväärsusele üleminekuga soovitakse saavutada, st</w:t>
      </w:r>
      <w:r w:rsidR="00AE5F29">
        <w:rPr>
          <w:rFonts w:cs="Times New Roman"/>
          <w:i/>
          <w:iCs/>
          <w:szCs w:val="24"/>
        </w:rPr>
        <w:t>.</w:t>
      </w:r>
      <w:r w:rsidRPr="00382E69">
        <w:rPr>
          <w:rFonts w:cs="Times New Roman"/>
          <w:i/>
          <w:iCs/>
          <w:szCs w:val="24"/>
        </w:rPr>
        <w:t xml:space="preserve"> ei ole tuvastatud, et </w:t>
      </w:r>
      <w:r w:rsidRPr="00382E69">
        <w:rPr>
          <w:rFonts w:cs="Times New Roman"/>
          <w:i/>
          <w:iCs/>
          <w:szCs w:val="24"/>
        </w:rPr>
        <w:lastRenderedPageBreak/>
        <w:t xml:space="preserve">eksisteeriks probleem väljundite võrdväärsuse rakendamisel. Sellises olukorras puudub antud tegevusel oodatav efekt või tulemus. </w:t>
      </w:r>
    </w:p>
    <w:p w14:paraId="00233EE5" w14:textId="77777777" w:rsidR="00382E69" w:rsidRPr="00382E69" w:rsidRDefault="00382E69" w:rsidP="00382E69">
      <w:pPr>
        <w:numPr>
          <w:ilvl w:val="0"/>
          <w:numId w:val="57"/>
        </w:numPr>
        <w:jc w:val="both"/>
        <w:rPr>
          <w:rFonts w:cs="Times New Roman"/>
          <w:i/>
          <w:iCs/>
          <w:szCs w:val="24"/>
        </w:rPr>
      </w:pPr>
      <w:r w:rsidRPr="00382E69">
        <w:rPr>
          <w:rFonts w:cs="Times New Roman"/>
          <w:i/>
          <w:iCs/>
          <w:szCs w:val="24"/>
        </w:rPr>
        <w:t xml:space="preserve">Ebamõistlikud ja mittevajalikud rahalised kohustused. Süsteemide ja protsesside ümberehitamine nõuab olulist ressursikulu (aeg ja investeering + ümberehitamise keerukus). </w:t>
      </w:r>
    </w:p>
    <w:p w14:paraId="63309681" w14:textId="77777777" w:rsidR="00382E69" w:rsidRPr="00382E69" w:rsidRDefault="00382E69" w:rsidP="00382E69">
      <w:pPr>
        <w:numPr>
          <w:ilvl w:val="0"/>
          <w:numId w:val="57"/>
        </w:numPr>
        <w:jc w:val="both"/>
        <w:rPr>
          <w:rFonts w:cs="Times New Roman"/>
          <w:i/>
          <w:iCs/>
          <w:szCs w:val="24"/>
        </w:rPr>
      </w:pPr>
      <w:r w:rsidRPr="00382E69">
        <w:rPr>
          <w:rFonts w:cs="Times New Roman"/>
          <w:i/>
          <w:iCs/>
          <w:szCs w:val="24"/>
        </w:rPr>
        <w:t xml:space="preserve">Terviklahenduste pikemad tähtajad. Täna tervikuna ehitatavad Telia võrguarengu objektid on ajaliselt oluliselt pikaajalisemad, kui teise operaatori ühe kliendi lahenduse jaoks taotletav kaablikanalisatsiooni lõigu rendile võtmine. Sellised pikemad tähtajad kalduks ilmselt sisendite võrdväärsuse korral üle ka teiste sideettevõtete teenindamisele. </w:t>
      </w:r>
    </w:p>
    <w:p w14:paraId="5A0ABF5C" w14:textId="77777777" w:rsidR="00382E69" w:rsidRPr="00382E69" w:rsidRDefault="00382E69" w:rsidP="00382E69">
      <w:pPr>
        <w:numPr>
          <w:ilvl w:val="0"/>
          <w:numId w:val="57"/>
        </w:numPr>
        <w:jc w:val="both"/>
        <w:rPr>
          <w:rFonts w:cs="Times New Roman"/>
          <w:i/>
          <w:iCs/>
          <w:szCs w:val="24"/>
        </w:rPr>
      </w:pPr>
      <w:r w:rsidRPr="00382E69">
        <w:rPr>
          <w:rFonts w:cs="Times New Roman"/>
          <w:i/>
          <w:iCs/>
          <w:szCs w:val="24"/>
        </w:rPr>
        <w:t xml:space="preserve">Konkureerimisvõime tahtlik halvendamine. Lisakeerukuse lisamine Telia enda võrguarengu objektidele venitab vaid Telia enda taristu ehitust veelgi pikemaks (mis täna on juba pikad), mille tulemusel kannatab Telia suutlikkus sideturul konkureerida ning seeläbi kahjustatakse ka tarbijate huve laiemalt. </w:t>
      </w:r>
    </w:p>
    <w:p w14:paraId="04183FB8" w14:textId="77777777" w:rsidR="009B2891" w:rsidRDefault="009B2891" w:rsidP="00446F3E">
      <w:pPr>
        <w:jc w:val="both"/>
        <w:rPr>
          <w:rFonts w:cs="Times New Roman"/>
          <w:bCs/>
          <w:szCs w:val="24"/>
        </w:rPr>
      </w:pPr>
    </w:p>
    <w:p w14:paraId="395A1BEF" w14:textId="77777777" w:rsidR="00CB6AE8" w:rsidRDefault="00CB6AE8" w:rsidP="00446F3E">
      <w:pPr>
        <w:jc w:val="both"/>
        <w:rPr>
          <w:rFonts w:cs="Times New Roman"/>
          <w:bCs/>
          <w:szCs w:val="24"/>
        </w:rPr>
      </w:pPr>
    </w:p>
    <w:p w14:paraId="13B0692F" w14:textId="61034FE8" w:rsidR="009B2891" w:rsidRPr="006A3C13" w:rsidRDefault="006A3C13" w:rsidP="0044545E">
      <w:pPr>
        <w:pStyle w:val="Pealkiri2"/>
      </w:pPr>
      <w:bookmarkStart w:id="112" w:name="_Toc189040910"/>
      <w:r w:rsidRPr="006A3C13">
        <w:t>TTJA</w:t>
      </w:r>
      <w:bookmarkEnd w:id="112"/>
    </w:p>
    <w:p w14:paraId="42EB808F" w14:textId="77777777" w:rsidR="00F839F1" w:rsidRDefault="00F839F1" w:rsidP="00446F3E">
      <w:pPr>
        <w:jc w:val="both"/>
        <w:rPr>
          <w:rFonts w:cs="Times New Roman"/>
          <w:bCs/>
          <w:szCs w:val="24"/>
        </w:rPr>
      </w:pPr>
    </w:p>
    <w:p w14:paraId="6D497EB2" w14:textId="2FEFDAB9" w:rsidR="009B2891" w:rsidRDefault="00F839F1" w:rsidP="00446F3E">
      <w:pPr>
        <w:jc w:val="both"/>
        <w:rPr>
          <w:rFonts w:cs="Times New Roman"/>
          <w:bCs/>
          <w:szCs w:val="24"/>
        </w:rPr>
      </w:pPr>
      <w:r>
        <w:rPr>
          <w:rFonts w:cs="Times New Roman"/>
          <w:bCs/>
          <w:szCs w:val="24"/>
        </w:rPr>
        <w:t xml:space="preserve">Sisendite võrdväärsuse </w:t>
      </w:r>
      <w:r w:rsidR="005C7275">
        <w:rPr>
          <w:rFonts w:cs="Times New Roman"/>
          <w:bCs/>
          <w:szCs w:val="24"/>
        </w:rPr>
        <w:t xml:space="preserve">tagamine mittediskrimineerimise kohustuse raames tuleneb </w:t>
      </w:r>
      <w:r w:rsidR="00156270">
        <w:rPr>
          <w:rFonts w:cs="Times New Roman"/>
          <w:bCs/>
          <w:szCs w:val="24"/>
        </w:rPr>
        <w:t xml:space="preserve"> </w:t>
      </w:r>
      <w:r w:rsidR="0033264D" w:rsidRPr="0033264D">
        <w:rPr>
          <w:rFonts w:cs="Times New Roman"/>
          <w:bCs/>
          <w:szCs w:val="24"/>
        </w:rPr>
        <w:t>EK 2024 kohustuste soovituse</w:t>
      </w:r>
      <w:r w:rsidR="0033264D">
        <w:rPr>
          <w:rFonts w:cs="Times New Roman"/>
          <w:bCs/>
          <w:szCs w:val="24"/>
        </w:rPr>
        <w:t xml:space="preserve">. </w:t>
      </w:r>
      <w:r w:rsidR="0033264D" w:rsidRPr="00FB18C6">
        <w:rPr>
          <w:rFonts w:cs="Times New Roman"/>
          <w:b/>
          <w:szCs w:val="24"/>
        </w:rPr>
        <w:t xml:space="preserve">Käesoleva otsuse koostamise ajal </w:t>
      </w:r>
      <w:r w:rsidR="001F4F54" w:rsidRPr="00FB18C6">
        <w:rPr>
          <w:rFonts w:cs="Times New Roman"/>
          <w:b/>
          <w:szCs w:val="24"/>
        </w:rPr>
        <w:t>puudu</w:t>
      </w:r>
      <w:r w:rsidR="007C2C9C" w:rsidRPr="00FB18C6">
        <w:rPr>
          <w:rFonts w:cs="Times New Roman"/>
          <w:b/>
          <w:szCs w:val="24"/>
        </w:rPr>
        <w:t>b</w:t>
      </w:r>
      <w:r w:rsidR="0033264D" w:rsidRPr="00FB18C6">
        <w:rPr>
          <w:rFonts w:cs="Times New Roman"/>
          <w:b/>
          <w:szCs w:val="24"/>
        </w:rPr>
        <w:t xml:space="preserve"> TTJA</w:t>
      </w:r>
      <w:r w:rsidR="007C2C9C" w:rsidRPr="00FB18C6">
        <w:rPr>
          <w:rFonts w:cs="Times New Roman"/>
          <w:b/>
          <w:szCs w:val="24"/>
        </w:rPr>
        <w:t>-l</w:t>
      </w:r>
      <w:r w:rsidR="0033264D" w:rsidRPr="00FB18C6">
        <w:rPr>
          <w:rFonts w:cs="Times New Roman"/>
          <w:b/>
          <w:szCs w:val="24"/>
        </w:rPr>
        <w:t xml:space="preserve"> </w:t>
      </w:r>
      <w:r w:rsidR="007C2C9C" w:rsidRPr="00FB18C6">
        <w:rPr>
          <w:rFonts w:cs="Times New Roman"/>
          <w:b/>
          <w:szCs w:val="24"/>
        </w:rPr>
        <w:t>piisav teave, et otsustada, kas sisendite võrdväärsus</w:t>
      </w:r>
      <w:r w:rsidR="003A56FA" w:rsidRPr="00FB18C6">
        <w:rPr>
          <w:rFonts w:cs="Times New Roman"/>
          <w:b/>
          <w:szCs w:val="24"/>
        </w:rPr>
        <w:t xml:space="preserve"> rakendamine sidekaablitaristule juurdepääsu hulgiturul,</w:t>
      </w:r>
      <w:r w:rsidR="007C2C9C" w:rsidRPr="00FB18C6">
        <w:rPr>
          <w:rFonts w:cs="Times New Roman"/>
          <w:b/>
          <w:szCs w:val="24"/>
        </w:rPr>
        <w:t xml:space="preserve"> on Eesti eripärasid arvestades</w:t>
      </w:r>
      <w:r w:rsidR="003A56FA" w:rsidRPr="00FB18C6">
        <w:rPr>
          <w:rFonts w:cs="Times New Roman"/>
          <w:b/>
          <w:szCs w:val="24"/>
        </w:rPr>
        <w:t>, asjakohane, pro</w:t>
      </w:r>
      <w:r w:rsidR="00DF1E88" w:rsidRPr="00FB18C6">
        <w:rPr>
          <w:rFonts w:cs="Times New Roman"/>
          <w:b/>
          <w:szCs w:val="24"/>
        </w:rPr>
        <w:t>portsionaalne ja põhjendatud või mitte</w:t>
      </w:r>
      <w:r w:rsidR="00DF1E88">
        <w:rPr>
          <w:rFonts w:cs="Times New Roman"/>
          <w:bCs/>
          <w:szCs w:val="24"/>
        </w:rPr>
        <w:t xml:space="preserve">. Seetõttu ongi otsuse lisa </w:t>
      </w:r>
      <w:r w:rsidR="0096147E">
        <w:rPr>
          <w:rFonts w:cs="Times New Roman"/>
          <w:bCs/>
          <w:szCs w:val="24"/>
        </w:rPr>
        <w:t>4</w:t>
      </w:r>
      <w:r w:rsidR="00DF1E88">
        <w:rPr>
          <w:rFonts w:cs="Times New Roman"/>
          <w:bCs/>
          <w:szCs w:val="24"/>
        </w:rPr>
        <w:t xml:space="preserve"> </w:t>
      </w:r>
      <w:proofErr w:type="spellStart"/>
      <w:r w:rsidR="00DF1E88">
        <w:rPr>
          <w:rFonts w:cs="Times New Roman"/>
          <w:bCs/>
          <w:szCs w:val="24"/>
        </w:rPr>
        <w:t>pkt</w:t>
      </w:r>
      <w:proofErr w:type="spellEnd"/>
      <w:r w:rsidR="0096147E">
        <w:rPr>
          <w:rFonts w:cs="Times New Roman"/>
          <w:bCs/>
          <w:szCs w:val="24"/>
        </w:rPr>
        <w:t>-s</w:t>
      </w:r>
      <w:r w:rsidR="00DF1E88">
        <w:rPr>
          <w:rFonts w:cs="Times New Roman"/>
          <w:bCs/>
          <w:szCs w:val="24"/>
        </w:rPr>
        <w:t xml:space="preserve"> </w:t>
      </w:r>
      <w:r w:rsidR="0096147E" w:rsidRPr="0096147E">
        <w:rPr>
          <w:rFonts w:cs="Times New Roman"/>
          <w:bCs/>
          <w:szCs w:val="24"/>
        </w:rPr>
        <w:t xml:space="preserve">4.4.1 </w:t>
      </w:r>
      <w:r w:rsidR="0096147E">
        <w:rPr>
          <w:rFonts w:cs="Times New Roman"/>
          <w:bCs/>
          <w:szCs w:val="24"/>
        </w:rPr>
        <w:t>„</w:t>
      </w:r>
      <w:r w:rsidR="0096147E" w:rsidRPr="0096147E">
        <w:rPr>
          <w:rFonts w:cs="Times New Roman"/>
          <w:bCs/>
          <w:szCs w:val="24"/>
        </w:rPr>
        <w:t>Sisendite või väljundite võrdväärsus</w:t>
      </w:r>
      <w:r w:rsidR="0096147E">
        <w:rPr>
          <w:rFonts w:cs="Times New Roman"/>
          <w:bCs/>
          <w:szCs w:val="24"/>
        </w:rPr>
        <w:t>“</w:t>
      </w:r>
      <w:r w:rsidR="00DF1E88">
        <w:rPr>
          <w:rFonts w:cs="Times New Roman"/>
          <w:bCs/>
          <w:szCs w:val="24"/>
        </w:rPr>
        <w:t xml:space="preserve"> sätestatud, et Telia peab esitama </w:t>
      </w:r>
      <w:r w:rsidR="00E55145" w:rsidRPr="00E55145">
        <w:rPr>
          <w:rFonts w:cs="Times New Roman"/>
          <w:bCs/>
          <w:szCs w:val="24"/>
        </w:rPr>
        <w:t>TTJA-</w:t>
      </w:r>
      <w:proofErr w:type="spellStart"/>
      <w:r w:rsidR="00E55145" w:rsidRPr="00E55145">
        <w:rPr>
          <w:rFonts w:cs="Times New Roman"/>
          <w:bCs/>
          <w:szCs w:val="24"/>
        </w:rPr>
        <w:t>le</w:t>
      </w:r>
      <w:proofErr w:type="spellEnd"/>
      <w:r w:rsidR="00E55145" w:rsidRPr="00E55145">
        <w:rPr>
          <w:rFonts w:cs="Times New Roman"/>
          <w:bCs/>
          <w:szCs w:val="24"/>
        </w:rPr>
        <w:t xml:space="preserve"> </w:t>
      </w:r>
      <w:r w:rsidR="007C0044">
        <w:rPr>
          <w:rFonts w:cs="Times New Roman"/>
          <w:bCs/>
          <w:szCs w:val="24"/>
        </w:rPr>
        <w:t xml:space="preserve">hinnangu </w:t>
      </w:r>
      <w:r w:rsidR="00E55145" w:rsidRPr="00E55145">
        <w:rPr>
          <w:rFonts w:cs="Times New Roman"/>
          <w:bCs/>
          <w:szCs w:val="24"/>
        </w:rPr>
        <w:t>mittediskrimineerimise kohustuse sisendite võrdväärsuse rakendamise otstarbeka</w:t>
      </w:r>
      <w:r w:rsidR="007C0044">
        <w:rPr>
          <w:rFonts w:cs="Times New Roman"/>
          <w:bCs/>
          <w:szCs w:val="24"/>
        </w:rPr>
        <w:t>te</w:t>
      </w:r>
      <w:r w:rsidR="00E55145" w:rsidRPr="00E55145">
        <w:rPr>
          <w:rFonts w:cs="Times New Roman"/>
          <w:bCs/>
          <w:szCs w:val="24"/>
        </w:rPr>
        <w:t xml:space="preserve"> ja efektiivse</w:t>
      </w:r>
      <w:r w:rsidR="007C0044">
        <w:rPr>
          <w:rFonts w:cs="Times New Roman"/>
          <w:bCs/>
          <w:szCs w:val="24"/>
        </w:rPr>
        <w:t>te</w:t>
      </w:r>
      <w:r w:rsidR="00E55145" w:rsidRPr="00E55145">
        <w:rPr>
          <w:rFonts w:cs="Times New Roman"/>
          <w:bCs/>
          <w:szCs w:val="24"/>
        </w:rPr>
        <w:t xml:space="preserve"> kulud</w:t>
      </w:r>
      <w:r w:rsidR="007C0044">
        <w:rPr>
          <w:rFonts w:cs="Times New Roman"/>
          <w:bCs/>
          <w:szCs w:val="24"/>
        </w:rPr>
        <w:t>e</w:t>
      </w:r>
      <w:r w:rsidR="00E55145" w:rsidRPr="00E55145">
        <w:rPr>
          <w:rFonts w:cs="Times New Roman"/>
          <w:bCs/>
          <w:szCs w:val="24"/>
        </w:rPr>
        <w:t xml:space="preserve"> ja </w:t>
      </w:r>
      <w:r w:rsidR="002D0472">
        <w:rPr>
          <w:rFonts w:cs="Times New Roman"/>
          <w:bCs/>
          <w:szCs w:val="24"/>
        </w:rPr>
        <w:t xml:space="preserve">selle rakendamise </w:t>
      </w:r>
      <w:r w:rsidR="00E55145" w:rsidRPr="00E55145">
        <w:rPr>
          <w:rFonts w:cs="Times New Roman"/>
          <w:bCs/>
          <w:szCs w:val="24"/>
        </w:rPr>
        <w:t xml:space="preserve">ajakava </w:t>
      </w:r>
      <w:r w:rsidR="007C0044">
        <w:rPr>
          <w:rFonts w:cs="Times New Roman"/>
          <w:bCs/>
          <w:szCs w:val="24"/>
        </w:rPr>
        <w:t xml:space="preserve">kohta </w:t>
      </w:r>
      <w:r w:rsidR="00E55145" w:rsidRPr="00E55145">
        <w:rPr>
          <w:rFonts w:cs="Times New Roman"/>
          <w:bCs/>
          <w:szCs w:val="24"/>
        </w:rPr>
        <w:t>ehk oma sidekaablitaristule juurdepääsu osutamisel enda ettevõttesisestele äriüksustele ja teistele sideettevõtjale kasutatavate protsesside ja süsteemide kaardistuse ning esialgse hinnangu eksisteerivate erinevuste ühtlustamise kulude ja ajakava kohta</w:t>
      </w:r>
      <w:r w:rsidR="00B42B1C">
        <w:rPr>
          <w:rFonts w:cs="Times New Roman"/>
          <w:bCs/>
          <w:szCs w:val="24"/>
        </w:rPr>
        <w:t>.</w:t>
      </w:r>
      <w:r w:rsidR="00367CB7">
        <w:rPr>
          <w:rFonts w:cs="Times New Roman"/>
          <w:bCs/>
          <w:szCs w:val="24"/>
        </w:rPr>
        <w:t xml:space="preserve"> Selle alusel alustab TTJA vajalikke konsultatsioone Telia ja teiste sideoperaatoritega</w:t>
      </w:r>
      <w:r w:rsidR="0096147E">
        <w:rPr>
          <w:rFonts w:cs="Times New Roman"/>
          <w:bCs/>
          <w:szCs w:val="24"/>
        </w:rPr>
        <w:t>, vajadusel ka Konkurentsiametiga</w:t>
      </w:r>
      <w:r w:rsidR="00367CB7">
        <w:rPr>
          <w:rFonts w:cs="Times New Roman"/>
          <w:bCs/>
          <w:szCs w:val="24"/>
        </w:rPr>
        <w:t xml:space="preserve"> </w:t>
      </w:r>
      <w:r w:rsidR="0096147E">
        <w:rPr>
          <w:rFonts w:cs="Times New Roman"/>
          <w:bCs/>
          <w:szCs w:val="24"/>
        </w:rPr>
        <w:t>ning</w:t>
      </w:r>
      <w:r w:rsidR="00BA49CC">
        <w:rPr>
          <w:rFonts w:cs="Times New Roman"/>
          <w:bCs/>
          <w:szCs w:val="24"/>
        </w:rPr>
        <w:t xml:space="preserve"> alles pärast seda</w:t>
      </w:r>
      <w:r w:rsidR="00367CB7">
        <w:rPr>
          <w:rFonts w:cs="Times New Roman"/>
          <w:bCs/>
          <w:szCs w:val="24"/>
        </w:rPr>
        <w:t xml:space="preserve"> </w:t>
      </w:r>
      <w:r w:rsidR="0038686C">
        <w:rPr>
          <w:rFonts w:cs="Times New Roman"/>
          <w:bCs/>
          <w:szCs w:val="24"/>
        </w:rPr>
        <w:t>saab otsustada, kas sellise kohustuse rakendamine on Eesti tingimustes põhjendatud ja mõistlik</w:t>
      </w:r>
      <w:r w:rsidR="00BA49CC">
        <w:rPr>
          <w:rFonts w:cs="Times New Roman"/>
          <w:bCs/>
          <w:szCs w:val="24"/>
        </w:rPr>
        <w:t>.</w:t>
      </w:r>
    </w:p>
    <w:p w14:paraId="6F7A7926" w14:textId="77777777" w:rsidR="009B2891" w:rsidRDefault="009B2891" w:rsidP="00446F3E">
      <w:pPr>
        <w:jc w:val="both"/>
        <w:rPr>
          <w:rFonts w:cs="Times New Roman"/>
          <w:bCs/>
          <w:szCs w:val="24"/>
        </w:rPr>
      </w:pPr>
    </w:p>
    <w:p w14:paraId="2A5FC5C4" w14:textId="53C28240" w:rsidR="00AC26CB" w:rsidRPr="00133105" w:rsidRDefault="00071CC8" w:rsidP="00AC26CB">
      <w:pPr>
        <w:pStyle w:val="Pealkiri1"/>
      </w:pPr>
      <w:bookmarkStart w:id="113" w:name="_Toc189040911"/>
      <w:r>
        <w:t>Teistele sideettevõtjatele kulua</w:t>
      </w:r>
      <w:r w:rsidR="00795F17">
        <w:t>rvestuse andmete avaldamine</w:t>
      </w:r>
      <w:bookmarkEnd w:id="113"/>
    </w:p>
    <w:p w14:paraId="3732CC37" w14:textId="77777777" w:rsidR="00AC26CB" w:rsidRDefault="00AC26CB" w:rsidP="00AC26CB">
      <w:pPr>
        <w:jc w:val="both"/>
        <w:rPr>
          <w:rFonts w:cs="Times New Roman"/>
          <w:bCs/>
          <w:szCs w:val="24"/>
        </w:rPr>
      </w:pPr>
    </w:p>
    <w:p w14:paraId="32D135EB" w14:textId="77777777" w:rsidR="00AC26CB" w:rsidRDefault="00AC26CB" w:rsidP="00AC26CB">
      <w:pPr>
        <w:pStyle w:val="Pealkiri2"/>
      </w:pPr>
      <w:bookmarkStart w:id="114" w:name="_Toc189040912"/>
      <w:r w:rsidRPr="00EC5193">
        <w:t>Telia</w:t>
      </w:r>
      <w:bookmarkEnd w:id="114"/>
    </w:p>
    <w:p w14:paraId="1F0E4D58" w14:textId="77777777" w:rsidR="00AC26CB" w:rsidRDefault="00AC26CB" w:rsidP="00AC26CB">
      <w:pPr>
        <w:tabs>
          <w:tab w:val="center" w:pos="2883"/>
          <w:tab w:val="center" w:pos="3605"/>
          <w:tab w:val="center" w:pos="4326"/>
          <w:tab w:val="center" w:pos="6806"/>
        </w:tabs>
        <w:ind w:left="-15"/>
        <w:rPr>
          <w:rFonts w:cs="Times New Roman"/>
          <w:bCs/>
          <w:szCs w:val="24"/>
        </w:rPr>
      </w:pPr>
    </w:p>
    <w:p w14:paraId="02B9DBB3" w14:textId="77777777" w:rsidR="00AC26CB" w:rsidRPr="00443992" w:rsidRDefault="00AC26CB" w:rsidP="00AC26CB">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57A1737E" w14:textId="77777777" w:rsidR="005527EF" w:rsidRDefault="005527EF" w:rsidP="00446F3E">
      <w:pPr>
        <w:jc w:val="both"/>
        <w:rPr>
          <w:rFonts w:cs="Times New Roman"/>
          <w:bCs/>
          <w:szCs w:val="24"/>
        </w:rPr>
      </w:pPr>
    </w:p>
    <w:p w14:paraId="71A4DF54" w14:textId="77777777" w:rsidR="009B2891" w:rsidRDefault="009B2891" w:rsidP="00446F3E">
      <w:pPr>
        <w:jc w:val="both"/>
        <w:rPr>
          <w:rFonts w:cs="Times New Roman"/>
          <w:bCs/>
          <w:szCs w:val="24"/>
        </w:rPr>
      </w:pPr>
    </w:p>
    <w:p w14:paraId="54CE8C43" w14:textId="77777777" w:rsidR="00664C8E" w:rsidRPr="00664C8E" w:rsidRDefault="00664C8E" w:rsidP="00664C8E">
      <w:pPr>
        <w:jc w:val="both"/>
        <w:rPr>
          <w:rFonts w:cs="Times New Roman"/>
          <w:i/>
          <w:szCs w:val="24"/>
        </w:rPr>
      </w:pPr>
      <w:r w:rsidRPr="00664C8E">
        <w:rPr>
          <w:rFonts w:cs="Times New Roman"/>
          <w:i/>
          <w:szCs w:val="24"/>
        </w:rPr>
        <w:t xml:space="preserve">6.1. Läbipaistvuskohustused </w:t>
      </w:r>
    </w:p>
    <w:p w14:paraId="12E7CE45" w14:textId="61CF7719" w:rsidR="00664C8E" w:rsidRPr="00664C8E" w:rsidRDefault="00664C8E" w:rsidP="00664C8E">
      <w:pPr>
        <w:jc w:val="both"/>
        <w:rPr>
          <w:rFonts w:cs="Times New Roman"/>
          <w:i/>
          <w:szCs w:val="24"/>
        </w:rPr>
      </w:pPr>
      <w:r w:rsidRPr="00664C8E">
        <w:rPr>
          <w:rFonts w:cs="Times New Roman"/>
          <w:i/>
          <w:szCs w:val="24"/>
        </w:rPr>
        <w:t xml:space="preserve">Turuotsuse kavandi (lisa 4) läbipaistvuskohustuste </w:t>
      </w:r>
      <w:r w:rsidR="007A7F3A">
        <w:rPr>
          <w:rFonts w:cs="Times New Roman"/>
          <w:i/>
          <w:szCs w:val="24"/>
        </w:rPr>
        <w:t xml:space="preserve">ptk. </w:t>
      </w:r>
      <w:r w:rsidRPr="00664C8E">
        <w:rPr>
          <w:rFonts w:cs="Times New Roman"/>
          <w:i/>
          <w:szCs w:val="24"/>
        </w:rPr>
        <w:t xml:space="preserve">5.4 punktis 7) kohustab TTJA avaldama teise sideettevõtja taotlusel </w:t>
      </w:r>
      <w:r w:rsidR="007A7F3A">
        <w:rPr>
          <w:rFonts w:cs="Times New Roman"/>
          <w:i/>
          <w:szCs w:val="24"/>
        </w:rPr>
        <w:t>ptk.-</w:t>
      </w:r>
      <w:r w:rsidRPr="00664C8E">
        <w:rPr>
          <w:rFonts w:cs="Times New Roman"/>
          <w:i/>
          <w:szCs w:val="24"/>
        </w:rPr>
        <w:t xml:space="preserve">s 3.6 kohustatud juurdepääsu osutamisega seotud andmed kuluarvestuse, tehniliste tingimuste, võrgu omaduste, teenuse osutamise tingimuste ja tasude kohta, välja arvatud juhul, kui tegemist on Telia ärisaladusega. </w:t>
      </w:r>
    </w:p>
    <w:p w14:paraId="61E0DE11" w14:textId="77777777" w:rsidR="00664C8E" w:rsidRPr="00664C8E" w:rsidRDefault="00664C8E" w:rsidP="00664C8E">
      <w:pPr>
        <w:jc w:val="both"/>
        <w:rPr>
          <w:rFonts w:cs="Times New Roman"/>
          <w:i/>
          <w:szCs w:val="24"/>
        </w:rPr>
      </w:pPr>
      <w:r w:rsidRPr="00664C8E">
        <w:rPr>
          <w:rFonts w:cs="Times New Roman"/>
          <w:i/>
          <w:szCs w:val="24"/>
        </w:rPr>
        <w:t xml:space="preserve"> </w:t>
      </w:r>
    </w:p>
    <w:p w14:paraId="0AB42A70" w14:textId="77777777" w:rsidR="00664C8E" w:rsidRPr="00664C8E" w:rsidRDefault="00664C8E" w:rsidP="00664C8E">
      <w:pPr>
        <w:jc w:val="both"/>
        <w:rPr>
          <w:rFonts w:cs="Times New Roman"/>
          <w:i/>
          <w:szCs w:val="24"/>
        </w:rPr>
      </w:pPr>
      <w:r w:rsidRPr="00664C8E">
        <w:rPr>
          <w:rFonts w:cs="Times New Roman"/>
          <w:i/>
          <w:szCs w:val="24"/>
        </w:rPr>
        <w:t>Kuluarvestuse info teisele operaatorile (sideettevõtjale) esitamise kohustus antud lausest vajalik välja võtta. Kuluarvestuse osas saab Telia esitada vastavad selgitused ja arvestused vajaduse ja nõudmise korral TTJA-</w:t>
      </w:r>
      <w:proofErr w:type="spellStart"/>
      <w:r w:rsidRPr="00664C8E">
        <w:rPr>
          <w:rFonts w:cs="Times New Roman"/>
          <w:i/>
          <w:szCs w:val="24"/>
        </w:rPr>
        <w:t>le</w:t>
      </w:r>
      <w:proofErr w:type="spellEnd"/>
      <w:r w:rsidRPr="00664C8E">
        <w:rPr>
          <w:rFonts w:cs="Times New Roman"/>
          <w:i/>
          <w:szCs w:val="24"/>
        </w:rPr>
        <w:t xml:space="preserve">, kuna konkreetsed kuluarvestusega seotud andmed on alati Telia ärisaladuseks (vastavad EKTÄKS § 5 lg 2 tingimustele), mida Telia ei saa konkurentsiõigusest tulenevalt esitada oma konkurentidele.  </w:t>
      </w:r>
    </w:p>
    <w:p w14:paraId="3CCCD29F" w14:textId="77777777" w:rsidR="00664C8E" w:rsidRPr="00664C8E" w:rsidRDefault="00664C8E" w:rsidP="00664C8E">
      <w:pPr>
        <w:jc w:val="both"/>
        <w:rPr>
          <w:rFonts w:cs="Times New Roman"/>
          <w:i/>
          <w:szCs w:val="24"/>
        </w:rPr>
      </w:pPr>
      <w:r w:rsidRPr="00664C8E">
        <w:rPr>
          <w:rFonts w:cs="Times New Roman"/>
          <w:i/>
          <w:szCs w:val="24"/>
        </w:rPr>
        <w:t>Täpsemalt, Telia kuluandmete, millel on otsene mõju tema hinnakujundusele, avaldamine konkurentidele eemaldaks turult tavapärase konkurentsiga kaasuva ebakindluse.</w:t>
      </w:r>
      <w:r w:rsidRPr="00664C8E">
        <w:rPr>
          <w:rFonts w:cs="Times New Roman"/>
          <w:i/>
          <w:szCs w:val="24"/>
          <w:vertAlign w:val="superscript"/>
        </w:rPr>
        <w:footnoteReference w:id="23"/>
      </w:r>
      <w:r w:rsidRPr="00664C8E">
        <w:rPr>
          <w:rFonts w:cs="Times New Roman"/>
          <w:i/>
          <w:szCs w:val="24"/>
        </w:rPr>
        <w:t xml:space="preserve"> Konkureerivate ettevõtjate vahel sellise teabe vahetamine võib olla vastuolus </w:t>
      </w:r>
      <w:proofErr w:type="spellStart"/>
      <w:r w:rsidRPr="00664C8E">
        <w:rPr>
          <w:rFonts w:cs="Times New Roman"/>
          <w:i/>
          <w:szCs w:val="24"/>
        </w:rPr>
        <w:t>ELTL-i</w:t>
      </w:r>
      <w:proofErr w:type="spellEnd"/>
      <w:r w:rsidRPr="00664C8E">
        <w:rPr>
          <w:rFonts w:cs="Times New Roman"/>
          <w:i/>
          <w:szCs w:val="24"/>
        </w:rPr>
        <w:t xml:space="preserve"> artikliga 101 ning </w:t>
      </w:r>
      <w:proofErr w:type="spellStart"/>
      <w:r w:rsidRPr="00664C8E">
        <w:rPr>
          <w:rFonts w:cs="Times New Roman"/>
          <w:i/>
          <w:szCs w:val="24"/>
        </w:rPr>
        <w:t>KonkS</w:t>
      </w:r>
      <w:proofErr w:type="spellEnd"/>
      <w:r w:rsidRPr="00664C8E">
        <w:rPr>
          <w:rFonts w:cs="Times New Roman"/>
          <w:i/>
          <w:szCs w:val="24"/>
        </w:rPr>
        <w:t xml:space="preserve"> §-ga 4. </w:t>
      </w:r>
    </w:p>
    <w:p w14:paraId="18B8DFA0" w14:textId="77777777" w:rsidR="00664C8E" w:rsidRPr="00664C8E" w:rsidRDefault="00664C8E" w:rsidP="00664C8E">
      <w:pPr>
        <w:jc w:val="both"/>
        <w:rPr>
          <w:rFonts w:cs="Times New Roman"/>
          <w:i/>
          <w:szCs w:val="24"/>
        </w:rPr>
      </w:pPr>
      <w:r w:rsidRPr="00664C8E">
        <w:rPr>
          <w:rFonts w:cs="Times New Roman"/>
          <w:i/>
          <w:szCs w:val="24"/>
        </w:rPr>
        <w:t xml:space="preserve"> </w:t>
      </w:r>
    </w:p>
    <w:p w14:paraId="0767CA01" w14:textId="77777777" w:rsidR="00664C8E" w:rsidRPr="00664C8E" w:rsidRDefault="00664C8E" w:rsidP="00664C8E">
      <w:pPr>
        <w:jc w:val="both"/>
        <w:rPr>
          <w:rFonts w:cs="Times New Roman"/>
          <w:i/>
          <w:szCs w:val="24"/>
        </w:rPr>
      </w:pPr>
      <w:r w:rsidRPr="00664C8E">
        <w:rPr>
          <w:rFonts w:cs="Times New Roman"/>
          <w:i/>
          <w:szCs w:val="24"/>
        </w:rPr>
        <w:t xml:space="preserve">Veelgi enam, sellise konkurentsitundliku teabe vahetamiseks puudub ka igasugune praktiline põhjus, kuna teised sideoperaatorid ei saa üle võtta TTJA kui valdkonnaspetsiifilise regulaatori rolli. Kohustus teenuste pakkumiseks kulupõhiselt on avalikõiguslikuks kohustuseks, mis ei anna aga alust ühelegi ettevõtjale tsiviilõiguslikuks nõudeks selliselt teenuseid pakkuda. Vastavalt, igakordse kahtluse korral hinnakujunduse õiguspäratuse kohta tuleb ettevõtjal pöörduda TTJA poole. TTJA omakorda teostab järelevalvet. </w:t>
      </w:r>
    </w:p>
    <w:p w14:paraId="1307A298" w14:textId="77777777" w:rsidR="009B2891" w:rsidRDefault="009B2891" w:rsidP="00446F3E">
      <w:pPr>
        <w:jc w:val="both"/>
        <w:rPr>
          <w:rFonts w:cs="Times New Roman"/>
          <w:bCs/>
          <w:szCs w:val="24"/>
        </w:rPr>
      </w:pPr>
    </w:p>
    <w:p w14:paraId="2B6331FC" w14:textId="5C956F82" w:rsidR="009B2891" w:rsidRPr="00795F17" w:rsidRDefault="00795F17" w:rsidP="00795F17">
      <w:pPr>
        <w:pStyle w:val="Pealkiri2"/>
      </w:pPr>
      <w:bookmarkStart w:id="115" w:name="_Toc189040913"/>
      <w:r w:rsidRPr="00795F17">
        <w:t>TTJA</w:t>
      </w:r>
      <w:bookmarkEnd w:id="115"/>
    </w:p>
    <w:p w14:paraId="1B39FD3E" w14:textId="77777777" w:rsidR="00795F17" w:rsidRDefault="00795F17" w:rsidP="00446F3E">
      <w:pPr>
        <w:jc w:val="both"/>
        <w:rPr>
          <w:rFonts w:cs="Times New Roman"/>
          <w:bCs/>
          <w:szCs w:val="24"/>
        </w:rPr>
      </w:pPr>
    </w:p>
    <w:p w14:paraId="7E752521" w14:textId="796010FE" w:rsidR="00795F17" w:rsidRPr="00795F17" w:rsidRDefault="0096147E" w:rsidP="00795F17">
      <w:pPr>
        <w:jc w:val="both"/>
        <w:rPr>
          <w:rFonts w:cs="Times New Roman"/>
          <w:szCs w:val="24"/>
        </w:rPr>
      </w:pPr>
      <w:r>
        <w:rPr>
          <w:rFonts w:cs="Times New Roman"/>
          <w:szCs w:val="24"/>
        </w:rPr>
        <w:t>E</w:t>
      </w:r>
      <w:r w:rsidR="00795F17" w:rsidRPr="00795F17">
        <w:rPr>
          <w:rFonts w:cs="Times New Roman"/>
          <w:szCs w:val="24"/>
        </w:rPr>
        <w:t>elnimetatud kohustuse alus</w:t>
      </w:r>
      <w:r w:rsidR="00034396">
        <w:rPr>
          <w:rFonts w:cs="Times New Roman"/>
          <w:szCs w:val="24"/>
        </w:rPr>
        <w:t xml:space="preserve"> tuleneb</w:t>
      </w:r>
      <w:r w:rsidR="00795F17" w:rsidRPr="00795F17">
        <w:rPr>
          <w:rFonts w:cs="Times New Roman"/>
          <w:szCs w:val="24"/>
        </w:rPr>
        <w:t xml:space="preserve"> ESS § 50 lg 1</w:t>
      </w:r>
      <w:r w:rsidR="009547B2">
        <w:rPr>
          <w:rFonts w:cs="Times New Roman"/>
          <w:szCs w:val="24"/>
        </w:rPr>
        <w:t xml:space="preserve">. Kuluarvestuse </w:t>
      </w:r>
      <w:r w:rsidR="007524D9">
        <w:rPr>
          <w:rFonts w:cs="Times New Roman"/>
          <w:szCs w:val="24"/>
        </w:rPr>
        <w:t xml:space="preserve">osas tuleb teistele </w:t>
      </w:r>
      <w:r w:rsidR="00B53683">
        <w:rPr>
          <w:rFonts w:cs="Times New Roman"/>
          <w:szCs w:val="24"/>
        </w:rPr>
        <w:t xml:space="preserve">sideettevõtjatele </w:t>
      </w:r>
      <w:r w:rsidR="007524D9">
        <w:rPr>
          <w:rFonts w:cs="Times New Roman"/>
          <w:szCs w:val="24"/>
        </w:rPr>
        <w:t>avaldada eelkõige kuluarvestuse üldised põhimõtted ja meetodid. Selle kohustuse eesmärk on, et Telia ei saaks kergekäeliselt loobuda selgituste andmist reguleeritavate teenuste kulude osas</w:t>
      </w:r>
      <w:r w:rsidR="00345916">
        <w:rPr>
          <w:rFonts w:cs="Times New Roman"/>
          <w:szCs w:val="24"/>
        </w:rPr>
        <w:t xml:space="preserve">. Samas konkreetseid </w:t>
      </w:r>
      <w:r w:rsidR="00B13538">
        <w:rPr>
          <w:rFonts w:cs="Times New Roman"/>
          <w:szCs w:val="24"/>
        </w:rPr>
        <w:t>andmeid (nt kulude ja teenuste mahte)</w:t>
      </w:r>
      <w:r w:rsidR="00345916">
        <w:rPr>
          <w:rFonts w:cs="Times New Roman"/>
          <w:szCs w:val="24"/>
        </w:rPr>
        <w:t>, mida Telia peab oma ärisaladuseks ei ole Telial kohustus avaldada ja se</w:t>
      </w:r>
      <w:r w:rsidR="00B13538">
        <w:rPr>
          <w:rFonts w:cs="Times New Roman"/>
          <w:szCs w:val="24"/>
        </w:rPr>
        <w:t>lliselt see ka kohustuses kirjas.</w:t>
      </w:r>
      <w:r w:rsidR="00B53683">
        <w:rPr>
          <w:rFonts w:cs="Times New Roman"/>
          <w:szCs w:val="24"/>
        </w:rPr>
        <w:t xml:space="preserve"> </w:t>
      </w:r>
      <w:r w:rsidR="00795F17" w:rsidRPr="00795F17">
        <w:rPr>
          <w:rFonts w:cs="Times New Roman"/>
          <w:szCs w:val="24"/>
        </w:rPr>
        <w:t>TTJA leiab, et antud kohustus on põhjendatud ja ei vaja muutmist.</w:t>
      </w:r>
    </w:p>
    <w:p w14:paraId="605E28E9" w14:textId="77777777" w:rsidR="000C79A6" w:rsidRDefault="000C79A6" w:rsidP="00446F3E">
      <w:pPr>
        <w:jc w:val="both"/>
        <w:rPr>
          <w:rFonts w:cs="Times New Roman"/>
          <w:bCs/>
          <w:szCs w:val="24"/>
        </w:rPr>
      </w:pPr>
    </w:p>
    <w:p w14:paraId="3A67ED23" w14:textId="77777777" w:rsidR="00034396" w:rsidRDefault="00034396" w:rsidP="00446F3E">
      <w:pPr>
        <w:jc w:val="both"/>
        <w:rPr>
          <w:rFonts w:cs="Times New Roman"/>
          <w:bCs/>
          <w:szCs w:val="24"/>
        </w:rPr>
      </w:pPr>
    </w:p>
    <w:p w14:paraId="6322FCEE" w14:textId="2B7D2D76" w:rsidR="000C79A6" w:rsidRPr="00133105" w:rsidRDefault="00234477" w:rsidP="000C79A6">
      <w:pPr>
        <w:pStyle w:val="Pealkiri1"/>
      </w:pPr>
      <w:bookmarkStart w:id="116" w:name="_Toc189040914"/>
      <w:r>
        <w:lastRenderedPageBreak/>
        <w:t xml:space="preserve">Näidispakkumine </w:t>
      </w:r>
      <w:r w:rsidR="006E5952">
        <w:t>ja selle andmekoosseis</w:t>
      </w:r>
      <w:bookmarkEnd w:id="116"/>
    </w:p>
    <w:p w14:paraId="504E2B93" w14:textId="77777777" w:rsidR="000C79A6" w:rsidRDefault="000C79A6" w:rsidP="000C79A6">
      <w:pPr>
        <w:jc w:val="both"/>
        <w:rPr>
          <w:rFonts w:cs="Times New Roman"/>
          <w:bCs/>
          <w:szCs w:val="24"/>
        </w:rPr>
      </w:pPr>
    </w:p>
    <w:p w14:paraId="61EA7C91" w14:textId="77777777" w:rsidR="000C79A6" w:rsidRDefault="000C79A6" w:rsidP="000C79A6">
      <w:pPr>
        <w:pStyle w:val="Pealkiri2"/>
      </w:pPr>
      <w:bookmarkStart w:id="117" w:name="_Toc189040915"/>
      <w:r w:rsidRPr="00EC5193">
        <w:t>Telia</w:t>
      </w:r>
      <w:bookmarkEnd w:id="117"/>
    </w:p>
    <w:p w14:paraId="7BB9C287" w14:textId="77777777" w:rsidR="000C79A6" w:rsidRDefault="000C79A6" w:rsidP="000C79A6">
      <w:pPr>
        <w:tabs>
          <w:tab w:val="center" w:pos="2883"/>
          <w:tab w:val="center" w:pos="3605"/>
          <w:tab w:val="center" w:pos="4326"/>
          <w:tab w:val="center" w:pos="6806"/>
        </w:tabs>
        <w:ind w:left="-15"/>
        <w:rPr>
          <w:rFonts w:cs="Times New Roman"/>
          <w:bCs/>
          <w:szCs w:val="24"/>
        </w:rPr>
      </w:pPr>
    </w:p>
    <w:p w14:paraId="2068BEEA" w14:textId="77777777" w:rsidR="000C79A6" w:rsidRPr="00443992" w:rsidRDefault="000C79A6" w:rsidP="000C79A6">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6059EA96" w14:textId="77777777" w:rsidR="000C79A6" w:rsidRDefault="000C79A6" w:rsidP="00446F3E">
      <w:pPr>
        <w:jc w:val="both"/>
        <w:rPr>
          <w:rFonts w:cs="Times New Roman"/>
          <w:bCs/>
          <w:szCs w:val="24"/>
        </w:rPr>
      </w:pPr>
    </w:p>
    <w:p w14:paraId="66F5C9C4" w14:textId="77777777" w:rsidR="000C79A6" w:rsidRPr="000C79A6" w:rsidRDefault="000C79A6" w:rsidP="000C79A6">
      <w:pPr>
        <w:jc w:val="both"/>
        <w:rPr>
          <w:rFonts w:cs="Times New Roman"/>
          <w:i/>
          <w:szCs w:val="24"/>
        </w:rPr>
      </w:pPr>
      <w:r w:rsidRPr="000C79A6">
        <w:rPr>
          <w:rFonts w:cs="Times New Roman"/>
          <w:i/>
          <w:szCs w:val="24"/>
        </w:rPr>
        <w:t xml:space="preserve">6.2. Näidispakkumine ja selle andmekoosseis </w:t>
      </w:r>
    </w:p>
    <w:p w14:paraId="7E4A42E9" w14:textId="2AC285A7" w:rsidR="000C79A6" w:rsidRPr="000C79A6" w:rsidRDefault="000C79A6" w:rsidP="000C79A6">
      <w:pPr>
        <w:jc w:val="both"/>
        <w:rPr>
          <w:rFonts w:cs="Times New Roman"/>
          <w:i/>
          <w:szCs w:val="24"/>
        </w:rPr>
      </w:pPr>
      <w:r w:rsidRPr="000C79A6">
        <w:rPr>
          <w:rFonts w:cs="Times New Roman"/>
          <w:i/>
          <w:szCs w:val="24"/>
        </w:rPr>
        <w:t xml:space="preserve">Turuotsuse kavandi (lisa 4) läbipaistvuskohustuste </w:t>
      </w:r>
      <w:r w:rsidR="007A7F3A">
        <w:rPr>
          <w:rFonts w:cs="Times New Roman"/>
          <w:i/>
          <w:szCs w:val="24"/>
        </w:rPr>
        <w:t xml:space="preserve">ptk. </w:t>
      </w:r>
      <w:r w:rsidRPr="000C79A6">
        <w:rPr>
          <w:rFonts w:cs="Times New Roman"/>
          <w:i/>
          <w:szCs w:val="24"/>
        </w:rPr>
        <w:t xml:space="preserve">5.4 punktis 11) sätestab TTJA, et näidispakkumine peab sisaldama ESS-i turuanalüüsi määrusega kehtestatud andmekoosseisu, sealhulgas: </w:t>
      </w:r>
    </w:p>
    <w:p w14:paraId="01F5D544" w14:textId="77777777" w:rsidR="000C79A6" w:rsidRPr="000C79A6" w:rsidRDefault="000C79A6" w:rsidP="000C79A6">
      <w:pPr>
        <w:jc w:val="both"/>
        <w:rPr>
          <w:rFonts w:cs="Times New Roman"/>
          <w:i/>
          <w:szCs w:val="24"/>
        </w:rPr>
      </w:pPr>
      <w:r w:rsidRPr="000C79A6">
        <w:rPr>
          <w:rFonts w:cs="Times New Roman"/>
          <w:i/>
          <w:szCs w:val="24"/>
        </w:rPr>
        <w:t xml:space="preserve">6.2.1. tehnilised standardid </w:t>
      </w:r>
    </w:p>
    <w:p w14:paraId="4F03457A" w14:textId="77777777" w:rsidR="000C79A6" w:rsidRPr="000C79A6" w:rsidRDefault="000C79A6" w:rsidP="000C79A6">
      <w:pPr>
        <w:jc w:val="both"/>
        <w:rPr>
          <w:rFonts w:cs="Times New Roman"/>
          <w:i/>
          <w:szCs w:val="24"/>
        </w:rPr>
      </w:pPr>
      <w:r w:rsidRPr="000C79A6">
        <w:rPr>
          <w:rFonts w:cs="Times New Roman"/>
          <w:i/>
          <w:szCs w:val="24"/>
        </w:rPr>
        <w:t xml:space="preserve">a) juurdepääsu osutamise kirjeldused ja tehnilised standardid; </w:t>
      </w:r>
    </w:p>
    <w:p w14:paraId="4B8D46DE" w14:textId="77777777" w:rsidR="000C79A6" w:rsidRPr="000C79A6" w:rsidRDefault="000C79A6" w:rsidP="000C79A6">
      <w:pPr>
        <w:jc w:val="both"/>
        <w:rPr>
          <w:rFonts w:cs="Times New Roman"/>
          <w:i/>
          <w:szCs w:val="24"/>
        </w:rPr>
      </w:pPr>
      <w:r w:rsidRPr="000C79A6">
        <w:rPr>
          <w:rFonts w:cs="Times New Roman"/>
          <w:i/>
          <w:szCs w:val="24"/>
        </w:rPr>
        <w:t xml:space="preserve">Telia soovib siinkohal tähelepanu juhtida, et standard on konkreetne termin ja dokument, mis kehtestatakse kolmanda isiku poolt. Sellist dokumenti ei saa Telia koostada ega esitada. </w:t>
      </w:r>
    </w:p>
    <w:p w14:paraId="05E4928F" w14:textId="77777777" w:rsidR="000C79A6" w:rsidRPr="000C79A6" w:rsidRDefault="000C79A6" w:rsidP="000C79A6">
      <w:pPr>
        <w:jc w:val="both"/>
        <w:rPr>
          <w:rFonts w:cs="Times New Roman"/>
          <w:i/>
          <w:szCs w:val="24"/>
        </w:rPr>
      </w:pPr>
      <w:r w:rsidRPr="000C79A6">
        <w:rPr>
          <w:rFonts w:cs="Times New Roman"/>
          <w:i/>
          <w:szCs w:val="24"/>
        </w:rPr>
        <w:t xml:space="preserve">Telia teeb ettepaneku antud kohustus ümber sõnastada ja teha seda alljärgnevalt: a) juurdepääsu osutamise kirjeldused ja tehnilise lahenduse  </w:t>
      </w:r>
    </w:p>
    <w:p w14:paraId="2CD73E9C" w14:textId="77777777" w:rsidR="000C79A6" w:rsidRPr="000C79A6" w:rsidRDefault="000C79A6" w:rsidP="000C79A6">
      <w:pPr>
        <w:jc w:val="both"/>
        <w:rPr>
          <w:rFonts w:cs="Times New Roman"/>
          <w:i/>
          <w:szCs w:val="24"/>
        </w:rPr>
      </w:pPr>
      <w:r w:rsidRPr="000C79A6">
        <w:rPr>
          <w:rFonts w:cs="Times New Roman"/>
          <w:i/>
          <w:szCs w:val="24"/>
        </w:rPr>
        <w:t xml:space="preserve"> </w:t>
      </w:r>
    </w:p>
    <w:p w14:paraId="5889A529" w14:textId="77777777" w:rsidR="000C79A6" w:rsidRPr="000C79A6" w:rsidRDefault="000C79A6" w:rsidP="000C79A6">
      <w:pPr>
        <w:jc w:val="both"/>
        <w:rPr>
          <w:rFonts w:cs="Times New Roman"/>
          <w:i/>
          <w:szCs w:val="24"/>
        </w:rPr>
      </w:pPr>
      <w:r w:rsidRPr="000C79A6">
        <w:rPr>
          <w:rFonts w:cs="Times New Roman"/>
          <w:i/>
          <w:szCs w:val="24"/>
        </w:rPr>
        <w:t xml:space="preserve">6.2.2. hoolduse, remondi ja rikete kõrvaldamise protsessid ja tähtajad </w:t>
      </w:r>
    </w:p>
    <w:p w14:paraId="33920277" w14:textId="77777777" w:rsidR="000C79A6" w:rsidRPr="000C79A6" w:rsidRDefault="000C79A6" w:rsidP="000C79A6">
      <w:pPr>
        <w:jc w:val="both"/>
        <w:rPr>
          <w:rFonts w:cs="Times New Roman"/>
          <w:i/>
          <w:szCs w:val="24"/>
        </w:rPr>
      </w:pPr>
      <w:r w:rsidRPr="000C79A6">
        <w:rPr>
          <w:rFonts w:cs="Times New Roman"/>
          <w:i/>
          <w:szCs w:val="24"/>
        </w:rPr>
        <w:t xml:space="preserve">d) sidekaablitaristu hoolduse, remondi ja rikete kõrvaldamise protsesside kirjeldused ning tingimused, sealhulgas tähtajad; </w:t>
      </w:r>
    </w:p>
    <w:p w14:paraId="037570A4" w14:textId="77777777" w:rsidR="000C79A6" w:rsidRPr="000C79A6" w:rsidRDefault="000C79A6" w:rsidP="000C79A6">
      <w:pPr>
        <w:jc w:val="both"/>
        <w:rPr>
          <w:rFonts w:cs="Times New Roman"/>
          <w:i/>
          <w:szCs w:val="24"/>
        </w:rPr>
      </w:pPr>
      <w:r w:rsidRPr="000C79A6">
        <w:rPr>
          <w:rFonts w:cs="Times New Roman"/>
          <w:i/>
          <w:szCs w:val="24"/>
        </w:rPr>
        <w:t xml:space="preserve">Üldised põhimõtted on ka täna kirjeldatud, et sidekanalisatsiooni remondi eest vastutab Telia ja teisele sideettevõtjale kuuluva kaabli remondi ja teenuse taastamise eest vastutab kaabli omanik. Tähtaegasid anda on keeruline, palju sõltub tegelikust olukorrast ja taastamise võimalikkusest. </w:t>
      </w:r>
    </w:p>
    <w:p w14:paraId="4B6EFC26" w14:textId="77777777" w:rsidR="000C79A6" w:rsidRPr="000C79A6" w:rsidRDefault="000C79A6" w:rsidP="000C79A6">
      <w:pPr>
        <w:jc w:val="both"/>
        <w:rPr>
          <w:rFonts w:cs="Times New Roman"/>
          <w:i/>
          <w:szCs w:val="24"/>
        </w:rPr>
      </w:pPr>
      <w:r w:rsidRPr="000C79A6">
        <w:rPr>
          <w:rFonts w:cs="Times New Roman"/>
          <w:i/>
          <w:szCs w:val="24"/>
        </w:rPr>
        <w:t xml:space="preserve">Telia ei saa nõustuda sellega, et Telia peab oma ettevõtte sisesed protsessid ja tähtajad tegema kõigile avalikuks erinevate tööde liikide raames ning andma tähtajad remonttööde teostamisele (sideteenuse taastamisega mitteseotud tööd). </w:t>
      </w:r>
    </w:p>
    <w:p w14:paraId="2354761E" w14:textId="77777777" w:rsidR="009B2891" w:rsidRDefault="009B2891" w:rsidP="00446F3E">
      <w:pPr>
        <w:jc w:val="both"/>
        <w:rPr>
          <w:rFonts w:cs="Times New Roman"/>
          <w:bCs/>
          <w:szCs w:val="24"/>
        </w:rPr>
      </w:pPr>
    </w:p>
    <w:p w14:paraId="21CA5250" w14:textId="40011BAD" w:rsidR="009B2891" w:rsidRDefault="00BE01F4" w:rsidP="00BE01F4">
      <w:pPr>
        <w:pStyle w:val="Pealkiri2"/>
      </w:pPr>
      <w:bookmarkStart w:id="118" w:name="_Toc189040916"/>
      <w:r>
        <w:t>TTJA</w:t>
      </w:r>
      <w:bookmarkEnd w:id="118"/>
    </w:p>
    <w:p w14:paraId="39EDED6D" w14:textId="77777777" w:rsidR="00BE01F4" w:rsidRDefault="00BE01F4" w:rsidP="00446F3E">
      <w:pPr>
        <w:jc w:val="both"/>
        <w:rPr>
          <w:rFonts w:cs="Times New Roman"/>
          <w:bCs/>
          <w:szCs w:val="24"/>
        </w:rPr>
      </w:pPr>
    </w:p>
    <w:p w14:paraId="367799F0" w14:textId="0035BCFD" w:rsidR="009B2891" w:rsidRDefault="00231900" w:rsidP="00446F3E">
      <w:pPr>
        <w:jc w:val="both"/>
        <w:rPr>
          <w:rFonts w:cs="Times New Roman"/>
          <w:bCs/>
          <w:szCs w:val="24"/>
        </w:rPr>
      </w:pPr>
      <w:r>
        <w:rPr>
          <w:rFonts w:cs="Times New Roman"/>
          <w:bCs/>
          <w:szCs w:val="24"/>
        </w:rPr>
        <w:t xml:space="preserve">TTJA </w:t>
      </w:r>
      <w:r w:rsidR="004345C0">
        <w:rPr>
          <w:rFonts w:cs="Times New Roman"/>
          <w:bCs/>
          <w:szCs w:val="24"/>
        </w:rPr>
        <w:t>muu</w:t>
      </w:r>
      <w:r w:rsidR="00CA3B28">
        <w:rPr>
          <w:rFonts w:cs="Times New Roman"/>
          <w:bCs/>
          <w:szCs w:val="24"/>
        </w:rPr>
        <w:t>dab</w:t>
      </w:r>
      <w:r w:rsidR="004345C0">
        <w:rPr>
          <w:rFonts w:cs="Times New Roman"/>
          <w:bCs/>
          <w:szCs w:val="24"/>
        </w:rPr>
        <w:t xml:space="preserve"> näidispakkumise kohustust ja </w:t>
      </w:r>
      <w:r w:rsidR="006D2033">
        <w:rPr>
          <w:rFonts w:cs="Times New Roman"/>
          <w:bCs/>
          <w:szCs w:val="24"/>
        </w:rPr>
        <w:t xml:space="preserve">kasutada termini „tehnilised standardid“ asemel terminit </w:t>
      </w:r>
      <w:r w:rsidR="00CA3B28">
        <w:rPr>
          <w:rFonts w:cs="Times New Roman"/>
          <w:bCs/>
          <w:szCs w:val="24"/>
        </w:rPr>
        <w:t>„tehniline lahendus“.</w:t>
      </w:r>
    </w:p>
    <w:p w14:paraId="1BD4751A" w14:textId="7A353F65" w:rsidR="00CA3B28" w:rsidRDefault="00BE55AC" w:rsidP="00446F3E">
      <w:pPr>
        <w:jc w:val="both"/>
        <w:rPr>
          <w:rFonts w:cs="Times New Roman"/>
          <w:bCs/>
          <w:szCs w:val="24"/>
        </w:rPr>
      </w:pPr>
      <w:r>
        <w:rPr>
          <w:rFonts w:cs="Times New Roman"/>
          <w:bCs/>
          <w:szCs w:val="24"/>
        </w:rPr>
        <w:t xml:space="preserve">TTJA </w:t>
      </w:r>
      <w:r w:rsidR="00162A77">
        <w:rPr>
          <w:rFonts w:cs="Times New Roman"/>
          <w:bCs/>
          <w:szCs w:val="24"/>
        </w:rPr>
        <w:t>peab oluliseks</w:t>
      </w:r>
      <w:r w:rsidR="00AC56A4">
        <w:rPr>
          <w:rFonts w:cs="Times New Roman"/>
          <w:bCs/>
          <w:szCs w:val="24"/>
        </w:rPr>
        <w:t>, et Telia avaldaks oma</w:t>
      </w:r>
      <w:r w:rsidR="00162A77">
        <w:rPr>
          <w:rFonts w:cs="Times New Roman"/>
          <w:bCs/>
          <w:szCs w:val="24"/>
        </w:rPr>
        <w:t xml:space="preserve"> </w:t>
      </w:r>
      <w:r w:rsidR="00AC56A4">
        <w:rPr>
          <w:rFonts w:cs="Times New Roman"/>
          <w:bCs/>
          <w:szCs w:val="24"/>
        </w:rPr>
        <w:t>sidekaablitaristu hoolduse, remondi ja rikete kõrvaldamise protsesside kirjeldused ning tingimused, sealhulgas tähtajad</w:t>
      </w:r>
      <w:r w:rsidR="001D6178">
        <w:rPr>
          <w:rFonts w:cs="Times New Roman"/>
          <w:bCs/>
          <w:szCs w:val="24"/>
        </w:rPr>
        <w:t>,</w:t>
      </w:r>
      <w:r w:rsidR="00AC56A4">
        <w:rPr>
          <w:rFonts w:cs="Times New Roman"/>
          <w:bCs/>
          <w:szCs w:val="24"/>
        </w:rPr>
        <w:t xml:space="preserve"> </w:t>
      </w:r>
      <w:r w:rsidR="001D6178">
        <w:rPr>
          <w:rFonts w:cs="Times New Roman"/>
          <w:bCs/>
          <w:szCs w:val="24"/>
        </w:rPr>
        <w:t>näidispakkumises, kuna see tagab nende teenuste läbipaistvuse</w:t>
      </w:r>
      <w:r w:rsidR="00DE353C">
        <w:rPr>
          <w:rFonts w:cs="Times New Roman"/>
          <w:bCs/>
          <w:szCs w:val="24"/>
        </w:rPr>
        <w:t xml:space="preserve">, mis omakorda </w:t>
      </w:r>
      <w:r w:rsidR="002B655C">
        <w:rPr>
          <w:rFonts w:cs="Times New Roman"/>
          <w:bCs/>
          <w:szCs w:val="24"/>
        </w:rPr>
        <w:t>loob aluse, et</w:t>
      </w:r>
      <w:r w:rsidR="00DE353C">
        <w:rPr>
          <w:rFonts w:cs="Times New Roman"/>
          <w:bCs/>
          <w:szCs w:val="24"/>
        </w:rPr>
        <w:t xml:space="preserve"> </w:t>
      </w:r>
      <w:r w:rsidR="002B655C">
        <w:rPr>
          <w:rFonts w:cs="Times New Roman"/>
          <w:bCs/>
          <w:szCs w:val="24"/>
        </w:rPr>
        <w:t xml:space="preserve">on tagatud ka </w:t>
      </w:r>
      <w:r w:rsidR="00DE353C">
        <w:rPr>
          <w:rFonts w:cs="Times New Roman"/>
          <w:bCs/>
          <w:szCs w:val="24"/>
        </w:rPr>
        <w:t>mittedisk</w:t>
      </w:r>
      <w:r w:rsidR="002B655C">
        <w:rPr>
          <w:rFonts w:cs="Times New Roman"/>
          <w:bCs/>
          <w:szCs w:val="24"/>
        </w:rPr>
        <w:t xml:space="preserve">rimineerimine. </w:t>
      </w:r>
      <w:r w:rsidR="00780638">
        <w:rPr>
          <w:rFonts w:cs="Times New Roman"/>
          <w:bCs/>
          <w:szCs w:val="24"/>
        </w:rPr>
        <w:t>Näiteks, k</w:t>
      </w:r>
      <w:r w:rsidR="00C4588B">
        <w:rPr>
          <w:rFonts w:cs="Times New Roman"/>
          <w:bCs/>
          <w:szCs w:val="24"/>
        </w:rPr>
        <w:t xml:space="preserve">ui </w:t>
      </w:r>
      <w:r w:rsidR="00E91338">
        <w:rPr>
          <w:rFonts w:cs="Times New Roman"/>
          <w:bCs/>
          <w:szCs w:val="24"/>
        </w:rPr>
        <w:t xml:space="preserve">sidekaablitaristule juurdepääsu kasutajatel </w:t>
      </w:r>
      <w:r w:rsidR="00C4588B">
        <w:rPr>
          <w:rFonts w:cs="Times New Roman"/>
          <w:bCs/>
          <w:szCs w:val="24"/>
        </w:rPr>
        <w:t xml:space="preserve">puudub teave, </w:t>
      </w:r>
      <w:r w:rsidR="00F279E9">
        <w:rPr>
          <w:rFonts w:cs="Times New Roman"/>
          <w:bCs/>
          <w:szCs w:val="24"/>
        </w:rPr>
        <w:lastRenderedPageBreak/>
        <w:t>milliste protsesside</w:t>
      </w:r>
      <w:r w:rsidR="00780638">
        <w:rPr>
          <w:rFonts w:cs="Times New Roman"/>
          <w:bCs/>
          <w:szCs w:val="24"/>
        </w:rPr>
        <w:t>,</w:t>
      </w:r>
      <w:r w:rsidR="00F279E9">
        <w:rPr>
          <w:rFonts w:cs="Times New Roman"/>
          <w:bCs/>
          <w:szCs w:val="24"/>
        </w:rPr>
        <w:t xml:space="preserve"> tingimuste</w:t>
      </w:r>
      <w:r w:rsidR="00780638">
        <w:rPr>
          <w:rFonts w:cs="Times New Roman"/>
          <w:bCs/>
          <w:szCs w:val="24"/>
        </w:rPr>
        <w:t xml:space="preserve"> ja tähtaega</w:t>
      </w:r>
      <w:r w:rsidR="00F279E9">
        <w:rPr>
          <w:rFonts w:cs="Times New Roman"/>
          <w:bCs/>
          <w:szCs w:val="24"/>
        </w:rPr>
        <w:t xml:space="preserve"> alusel</w:t>
      </w:r>
      <w:r w:rsidR="00C4588B">
        <w:rPr>
          <w:rFonts w:cs="Times New Roman"/>
          <w:bCs/>
          <w:szCs w:val="24"/>
        </w:rPr>
        <w:t xml:space="preserve"> </w:t>
      </w:r>
      <w:r w:rsidR="00780638">
        <w:rPr>
          <w:rFonts w:cs="Times New Roman"/>
          <w:bCs/>
          <w:szCs w:val="24"/>
        </w:rPr>
        <w:t xml:space="preserve">üldiselt </w:t>
      </w:r>
      <w:r w:rsidR="00C4588B">
        <w:rPr>
          <w:rFonts w:cs="Times New Roman"/>
          <w:bCs/>
          <w:szCs w:val="24"/>
        </w:rPr>
        <w:t xml:space="preserve">toimub </w:t>
      </w:r>
      <w:r w:rsidR="00F279E9">
        <w:rPr>
          <w:rFonts w:cs="Times New Roman"/>
          <w:bCs/>
          <w:szCs w:val="24"/>
        </w:rPr>
        <w:t xml:space="preserve">Telia sidekaablitaristute remont ja </w:t>
      </w:r>
      <w:r w:rsidR="00E91338">
        <w:rPr>
          <w:rFonts w:cs="Times New Roman"/>
          <w:bCs/>
          <w:szCs w:val="24"/>
        </w:rPr>
        <w:t xml:space="preserve">hooldus, siis </w:t>
      </w:r>
      <w:r w:rsidR="008A2A52">
        <w:rPr>
          <w:rFonts w:cs="Times New Roman"/>
          <w:bCs/>
          <w:szCs w:val="24"/>
        </w:rPr>
        <w:t xml:space="preserve">puudub ka võimalus hinnata, kas neile osutatud remondi või hoolduse teenus on võrreldes teistele (sh Teliale endale) osutatava </w:t>
      </w:r>
      <w:r w:rsidR="00780638">
        <w:rPr>
          <w:rFonts w:cs="Times New Roman"/>
          <w:bCs/>
          <w:szCs w:val="24"/>
        </w:rPr>
        <w:t xml:space="preserve">remondi või hoolduse teenusega samaväärne või mitte ehk kas on täidetud mittediskrimineerimise kohustus või mitte. Eeltoodust tulenevalt </w:t>
      </w:r>
      <w:r w:rsidR="004A6D69">
        <w:rPr>
          <w:rFonts w:cs="Times New Roman"/>
          <w:bCs/>
          <w:szCs w:val="24"/>
        </w:rPr>
        <w:t>Telia poolt esile tõstetud näidispakkumise sätet ei muuda.</w:t>
      </w:r>
    </w:p>
    <w:p w14:paraId="6AA40E9B" w14:textId="77777777" w:rsidR="00CA3B28" w:rsidRDefault="00CA3B28" w:rsidP="00446F3E">
      <w:pPr>
        <w:jc w:val="both"/>
        <w:rPr>
          <w:rFonts w:cs="Times New Roman"/>
          <w:bCs/>
          <w:szCs w:val="24"/>
        </w:rPr>
      </w:pPr>
    </w:p>
    <w:p w14:paraId="3FA2EE17" w14:textId="77777777" w:rsidR="005B354D" w:rsidRDefault="005B354D" w:rsidP="00446F3E">
      <w:pPr>
        <w:jc w:val="both"/>
        <w:rPr>
          <w:rFonts w:cs="Times New Roman"/>
          <w:bCs/>
          <w:szCs w:val="24"/>
        </w:rPr>
      </w:pPr>
    </w:p>
    <w:p w14:paraId="00686ADB" w14:textId="44328DB7" w:rsidR="006815AA" w:rsidRPr="00133105" w:rsidRDefault="00B36BCA" w:rsidP="006815AA">
      <w:pPr>
        <w:pStyle w:val="Pealkiri1"/>
      </w:pPr>
      <w:bookmarkStart w:id="119" w:name="_Toc189040917"/>
      <w:r>
        <w:t>Hinnakohustused</w:t>
      </w:r>
      <w:bookmarkEnd w:id="119"/>
    </w:p>
    <w:p w14:paraId="40D81439" w14:textId="77777777" w:rsidR="006815AA" w:rsidRDefault="006815AA" w:rsidP="006815AA">
      <w:pPr>
        <w:jc w:val="both"/>
        <w:rPr>
          <w:rFonts w:cs="Times New Roman"/>
          <w:bCs/>
          <w:szCs w:val="24"/>
        </w:rPr>
      </w:pPr>
    </w:p>
    <w:p w14:paraId="3C8C9F2F" w14:textId="77777777" w:rsidR="006815AA" w:rsidRDefault="006815AA" w:rsidP="006815AA">
      <w:pPr>
        <w:pStyle w:val="Pealkiri2"/>
      </w:pPr>
      <w:bookmarkStart w:id="120" w:name="_Toc189040918"/>
      <w:r w:rsidRPr="00EC5193">
        <w:t>Telia</w:t>
      </w:r>
      <w:bookmarkEnd w:id="120"/>
    </w:p>
    <w:p w14:paraId="79C39314" w14:textId="77777777" w:rsidR="006815AA" w:rsidRDefault="006815AA" w:rsidP="006815AA">
      <w:pPr>
        <w:tabs>
          <w:tab w:val="center" w:pos="2883"/>
          <w:tab w:val="center" w:pos="3605"/>
          <w:tab w:val="center" w:pos="4326"/>
          <w:tab w:val="center" w:pos="6806"/>
        </w:tabs>
        <w:ind w:left="-15"/>
        <w:rPr>
          <w:rFonts w:cs="Times New Roman"/>
          <w:bCs/>
          <w:szCs w:val="24"/>
        </w:rPr>
      </w:pPr>
    </w:p>
    <w:p w14:paraId="5EEE71A1" w14:textId="77777777" w:rsidR="006815AA" w:rsidRPr="00443992" w:rsidRDefault="006815AA" w:rsidP="006815AA">
      <w:pPr>
        <w:tabs>
          <w:tab w:val="center" w:pos="2883"/>
          <w:tab w:val="center" w:pos="3605"/>
          <w:tab w:val="center" w:pos="4326"/>
          <w:tab w:val="center" w:pos="6806"/>
        </w:tabs>
        <w:ind w:left="-15"/>
        <w:rPr>
          <w:rFonts w:cs="Times New Roman"/>
          <w:bCs/>
          <w:szCs w:val="24"/>
        </w:rPr>
      </w:pPr>
      <w:r w:rsidRPr="00443992">
        <w:rPr>
          <w:rFonts w:cs="Times New Roman"/>
          <w:bCs/>
          <w:szCs w:val="24"/>
        </w:rPr>
        <w:t xml:space="preserve">Telia kirjutas oma </w:t>
      </w:r>
      <w:r>
        <w:t xml:space="preserve">04.07.2024 kirjas nr EC.1-5.1/588-2 </w:t>
      </w:r>
      <w:r w:rsidRPr="00443992">
        <w:rPr>
          <w:rFonts w:cs="Times New Roman"/>
          <w:bCs/>
          <w:szCs w:val="24"/>
        </w:rPr>
        <w:t>järgmist:</w:t>
      </w:r>
    </w:p>
    <w:p w14:paraId="2D8ECDFA" w14:textId="77777777" w:rsidR="005B354D" w:rsidRDefault="005B354D" w:rsidP="00446F3E">
      <w:pPr>
        <w:jc w:val="both"/>
        <w:rPr>
          <w:rFonts w:cs="Times New Roman"/>
          <w:bCs/>
          <w:szCs w:val="24"/>
        </w:rPr>
      </w:pPr>
    </w:p>
    <w:p w14:paraId="0D891CB6" w14:textId="77777777" w:rsidR="005B354D" w:rsidRPr="005B354D" w:rsidRDefault="005B354D" w:rsidP="005B354D">
      <w:pPr>
        <w:jc w:val="both"/>
        <w:rPr>
          <w:rFonts w:cs="Times New Roman"/>
          <w:i/>
          <w:iCs/>
          <w:szCs w:val="24"/>
        </w:rPr>
      </w:pPr>
      <w:r w:rsidRPr="005B354D">
        <w:rPr>
          <w:rFonts w:cs="Times New Roman"/>
          <w:i/>
          <w:iCs/>
          <w:szCs w:val="24"/>
        </w:rPr>
        <w:t xml:space="preserve">7. Hinnakohustused </w:t>
      </w:r>
    </w:p>
    <w:p w14:paraId="24FDB4E3" w14:textId="72A73312" w:rsidR="005B354D" w:rsidRPr="005B354D" w:rsidRDefault="005B354D" w:rsidP="005B354D">
      <w:pPr>
        <w:jc w:val="both"/>
        <w:rPr>
          <w:rFonts w:cs="Times New Roman"/>
          <w:i/>
          <w:iCs/>
          <w:szCs w:val="24"/>
        </w:rPr>
      </w:pPr>
      <w:r w:rsidRPr="005B354D">
        <w:rPr>
          <w:rFonts w:cs="Times New Roman"/>
          <w:i/>
          <w:iCs/>
          <w:szCs w:val="24"/>
        </w:rPr>
        <w:t xml:space="preserve"> Telia ei toeta ja peab küsitavaks muudatusi kuluarvestuses, mida turuotsuse kavandi kohaselt kavatsetakse tulevikus rakendama hakata.  </w:t>
      </w:r>
    </w:p>
    <w:p w14:paraId="10191656" w14:textId="77777777" w:rsidR="005B354D" w:rsidRPr="005B354D" w:rsidRDefault="005B354D" w:rsidP="005B354D">
      <w:pPr>
        <w:jc w:val="both"/>
        <w:rPr>
          <w:rFonts w:cs="Times New Roman"/>
          <w:i/>
          <w:iCs/>
          <w:szCs w:val="24"/>
        </w:rPr>
      </w:pPr>
      <w:r w:rsidRPr="005B354D">
        <w:rPr>
          <w:rFonts w:cs="Times New Roman"/>
          <w:i/>
          <w:iCs/>
          <w:szCs w:val="24"/>
        </w:rPr>
        <w:t xml:space="preserve">Kavandis on analüüsitud hinnakohustuse rakendamise põhjuseid (lk 96 jj). Samas ei ole turuanalüüsis käesolevalt kasutusel oleva TD FDC HC metoodika osas puudusi tuvastatud. Hoopis vastupidi, TTJA on viidanud, et „ülemäärase hinna, hinnadiskrimineerimisega ja ristsubsideerimisega seotud konkurentsiprobleemid kaablikanalisatsioonile juurdepääsu hulgitasandi teenuste korral reaalselt ei ole esinenud, kuna selle välistab rakendatud hinnakohustus.“ (Kavand, lk 101). Seega on TTJA tuvastanud, et kasutusel olev metoodika on töötanud hästi ning taganud turu toimimise. </w:t>
      </w:r>
    </w:p>
    <w:p w14:paraId="55292BAD" w14:textId="77777777" w:rsidR="005B354D" w:rsidRPr="005B354D" w:rsidRDefault="005B354D" w:rsidP="005B354D">
      <w:pPr>
        <w:jc w:val="both"/>
        <w:rPr>
          <w:rFonts w:cs="Times New Roman"/>
          <w:i/>
          <w:iCs/>
          <w:szCs w:val="24"/>
        </w:rPr>
      </w:pPr>
      <w:r w:rsidRPr="005B354D">
        <w:rPr>
          <w:rFonts w:cs="Times New Roman"/>
          <w:i/>
          <w:iCs/>
          <w:szCs w:val="24"/>
        </w:rPr>
        <w:t xml:space="preserve">Samas, on Kavandi lk 102 on toodud viide, et Kavandi jõustumise järgselt hakatakse välja töötama BU LRIC+ hinnakujunduse põhimõtteid. Selliselt jääb ilmselge mulje, et TTJA on juba otsustanud hinnakohustuse aluspõhimõtete muutmise. Võttes arvesse, et tegemist on äärmiselt olulise muutusega, tuleks enne uue mudeli väljatöötamist kaaluda, kas muutus hinnakohustuse põhimõttes on üldse vajalik. Senini on puudu asjakohase probleemi tuvastamine ning sellele vastavalt konkreetse lahenduse leidmine. </w:t>
      </w:r>
    </w:p>
    <w:p w14:paraId="10E3C06A" w14:textId="77777777" w:rsidR="005B354D" w:rsidRPr="005B354D" w:rsidRDefault="005B354D" w:rsidP="005B354D">
      <w:pPr>
        <w:jc w:val="both"/>
        <w:rPr>
          <w:rFonts w:cs="Times New Roman"/>
          <w:i/>
          <w:iCs/>
          <w:szCs w:val="24"/>
        </w:rPr>
      </w:pPr>
      <w:r w:rsidRPr="005B354D">
        <w:rPr>
          <w:rFonts w:cs="Times New Roman"/>
          <w:i/>
          <w:iCs/>
          <w:szCs w:val="24"/>
        </w:rPr>
        <w:t xml:space="preserve">Sellist muudatust ei saa pidada mõistlikuks, kuna see toob kaasa täiendava halduskoormuse ja sellega seotud lisategevused ja kulud seoses uuele metoodikale üleminekuga. Samas ei ole näha, et see tooks kaasa mõistlikku kasu.. Pigem vastupidi, uuekuluarvestuse metoodika rakendamine võib muu hulgas tähendada ka hinna tõusu nii kasutajatele kui ka kokkuvõttes lõppklientidele.  </w:t>
      </w:r>
    </w:p>
    <w:p w14:paraId="5B330B7C" w14:textId="77777777" w:rsidR="005B354D" w:rsidRPr="005B354D" w:rsidRDefault="005B354D" w:rsidP="005B354D">
      <w:pPr>
        <w:jc w:val="both"/>
        <w:rPr>
          <w:rFonts w:cs="Times New Roman"/>
          <w:i/>
          <w:iCs/>
          <w:szCs w:val="24"/>
        </w:rPr>
      </w:pPr>
      <w:r w:rsidRPr="005B354D">
        <w:rPr>
          <w:rFonts w:cs="Times New Roman"/>
          <w:i/>
          <w:iCs/>
          <w:szCs w:val="24"/>
        </w:rPr>
        <w:t xml:space="preserve">Telia hinnangul on põhjendatud praeguses turuotsuses jääda TD FDC HC metoodika juurde (ei ole tuvastatud selle probleeme).  </w:t>
      </w:r>
    </w:p>
    <w:p w14:paraId="1F8ACA5B" w14:textId="1C959ECE" w:rsidR="005B354D" w:rsidRPr="005B354D" w:rsidRDefault="005B354D" w:rsidP="005B354D">
      <w:pPr>
        <w:jc w:val="both"/>
        <w:rPr>
          <w:rFonts w:cs="Times New Roman"/>
          <w:i/>
          <w:iCs/>
          <w:szCs w:val="24"/>
        </w:rPr>
      </w:pPr>
      <w:r w:rsidRPr="005B354D">
        <w:rPr>
          <w:rFonts w:cs="Times New Roman"/>
          <w:i/>
          <w:iCs/>
          <w:szCs w:val="24"/>
        </w:rPr>
        <w:lastRenderedPageBreak/>
        <w:t xml:space="preserve"> Telia arvates on täna rakendatav kuluarvestusmudel optimaalsema ülesehitusega ning nõuab vähem halduskoormust nii kulude arvestuse kui ka selle vastavuse kontrollimisel regulaatori poolt. </w:t>
      </w:r>
    </w:p>
    <w:p w14:paraId="6F44C7E3" w14:textId="77777777" w:rsidR="009B2891" w:rsidRDefault="009B2891" w:rsidP="00446F3E">
      <w:pPr>
        <w:jc w:val="both"/>
        <w:rPr>
          <w:rFonts w:cs="Times New Roman"/>
          <w:bCs/>
          <w:szCs w:val="24"/>
        </w:rPr>
      </w:pPr>
    </w:p>
    <w:p w14:paraId="3A3F7D67" w14:textId="058F8C06" w:rsidR="000A2863" w:rsidRDefault="000A2863" w:rsidP="0044545E">
      <w:pPr>
        <w:pStyle w:val="Pealkiri2"/>
      </w:pPr>
      <w:bookmarkStart w:id="121" w:name="_Toc189040919"/>
      <w:r w:rsidRPr="00CC51FD">
        <w:t>TTJA</w:t>
      </w:r>
      <w:bookmarkEnd w:id="121"/>
    </w:p>
    <w:p w14:paraId="41E8A82A" w14:textId="77777777" w:rsidR="00034396" w:rsidRPr="00034396" w:rsidRDefault="00034396" w:rsidP="00034396">
      <w:pPr>
        <w:rPr>
          <w:lang w:eastAsia="et-EE"/>
        </w:rPr>
      </w:pPr>
    </w:p>
    <w:p w14:paraId="36B7905D" w14:textId="3AF894DD" w:rsidR="000A2863" w:rsidRDefault="000A2863" w:rsidP="00446F3E">
      <w:pPr>
        <w:jc w:val="both"/>
        <w:rPr>
          <w:rFonts w:cs="Times New Roman"/>
          <w:bCs/>
          <w:szCs w:val="24"/>
        </w:rPr>
      </w:pPr>
      <w:r>
        <w:rPr>
          <w:rFonts w:cs="Times New Roman"/>
          <w:bCs/>
          <w:szCs w:val="24"/>
        </w:rPr>
        <w:t xml:space="preserve">TTJA nõustub, et </w:t>
      </w:r>
      <w:r w:rsidR="00A1418F">
        <w:rPr>
          <w:rFonts w:cs="Times New Roman"/>
          <w:bCs/>
          <w:szCs w:val="24"/>
        </w:rPr>
        <w:t>uue hinnakohustuse osas uue BU LRIC+ metoodika rakendamisele peab eelnema analüüs</w:t>
      </w:r>
      <w:r w:rsidR="000F4848">
        <w:rPr>
          <w:rFonts w:cs="Times New Roman"/>
          <w:bCs/>
          <w:szCs w:val="24"/>
        </w:rPr>
        <w:t xml:space="preserve"> selle rakendamise otstarbekuses ja </w:t>
      </w:r>
      <w:r w:rsidR="00602693">
        <w:rPr>
          <w:rFonts w:cs="Times New Roman"/>
          <w:bCs/>
          <w:szCs w:val="24"/>
        </w:rPr>
        <w:t>põhjendatuse</w:t>
      </w:r>
      <w:r w:rsidR="00801CCD">
        <w:rPr>
          <w:rFonts w:cs="Times New Roman"/>
          <w:bCs/>
          <w:szCs w:val="24"/>
        </w:rPr>
        <w:t xml:space="preserve"> </w:t>
      </w:r>
      <w:r w:rsidR="00602693">
        <w:rPr>
          <w:rFonts w:cs="Times New Roman"/>
          <w:bCs/>
          <w:szCs w:val="24"/>
        </w:rPr>
        <w:t xml:space="preserve">osas </w:t>
      </w:r>
      <w:r w:rsidR="00801CCD">
        <w:rPr>
          <w:rFonts w:cs="Times New Roman"/>
          <w:bCs/>
          <w:szCs w:val="24"/>
        </w:rPr>
        <w:t>(sh sellega kaasneva koormusega MTE-</w:t>
      </w:r>
      <w:proofErr w:type="spellStart"/>
      <w:r w:rsidR="00801CCD">
        <w:rPr>
          <w:rFonts w:cs="Times New Roman"/>
          <w:bCs/>
          <w:szCs w:val="24"/>
        </w:rPr>
        <w:t>le</w:t>
      </w:r>
      <w:proofErr w:type="spellEnd"/>
      <w:r w:rsidR="00801CCD">
        <w:rPr>
          <w:rFonts w:cs="Times New Roman"/>
          <w:bCs/>
          <w:szCs w:val="24"/>
        </w:rPr>
        <w:t xml:space="preserve"> ja regulaatorile</w:t>
      </w:r>
      <w:r w:rsidR="008F0A61">
        <w:rPr>
          <w:rFonts w:cs="Times New Roman"/>
          <w:bCs/>
          <w:szCs w:val="24"/>
        </w:rPr>
        <w:t xml:space="preserve"> ning sellest saadav kasu</w:t>
      </w:r>
      <w:r w:rsidR="00801CCD">
        <w:rPr>
          <w:rFonts w:cs="Times New Roman"/>
          <w:bCs/>
          <w:szCs w:val="24"/>
        </w:rPr>
        <w:t xml:space="preserve">) </w:t>
      </w:r>
      <w:r w:rsidR="00602693">
        <w:rPr>
          <w:rFonts w:cs="Times New Roman"/>
          <w:bCs/>
          <w:szCs w:val="24"/>
        </w:rPr>
        <w:t>võttes arvesse Eesti</w:t>
      </w:r>
      <w:r w:rsidR="007A606B">
        <w:rPr>
          <w:rFonts w:cs="Times New Roman"/>
          <w:bCs/>
          <w:szCs w:val="24"/>
        </w:rPr>
        <w:t xml:space="preserve"> sideturu omadusi, </w:t>
      </w:r>
      <w:r w:rsidR="00885181">
        <w:rPr>
          <w:rFonts w:cs="Times New Roman"/>
          <w:bCs/>
          <w:szCs w:val="24"/>
        </w:rPr>
        <w:t xml:space="preserve">näiteks </w:t>
      </w:r>
      <w:r w:rsidR="00B569F5">
        <w:rPr>
          <w:rFonts w:cs="Times New Roman"/>
          <w:bCs/>
          <w:szCs w:val="24"/>
        </w:rPr>
        <w:t>side</w:t>
      </w:r>
      <w:r w:rsidR="00885181">
        <w:rPr>
          <w:rFonts w:cs="Times New Roman"/>
          <w:bCs/>
          <w:szCs w:val="24"/>
        </w:rPr>
        <w:t>teenuste</w:t>
      </w:r>
      <w:r w:rsidR="00B569F5">
        <w:rPr>
          <w:rFonts w:cs="Times New Roman"/>
          <w:bCs/>
          <w:szCs w:val="24"/>
        </w:rPr>
        <w:t xml:space="preserve"> (sh MTE hulgiteenuste)</w:t>
      </w:r>
      <w:r w:rsidR="00885181">
        <w:rPr>
          <w:rFonts w:cs="Times New Roman"/>
          <w:bCs/>
          <w:szCs w:val="24"/>
        </w:rPr>
        <w:t xml:space="preserve"> </w:t>
      </w:r>
      <w:r w:rsidR="00A1562B">
        <w:rPr>
          <w:rFonts w:cs="Times New Roman"/>
          <w:bCs/>
          <w:szCs w:val="24"/>
        </w:rPr>
        <w:t xml:space="preserve">madalaid </w:t>
      </w:r>
      <w:r w:rsidR="00885181">
        <w:rPr>
          <w:rFonts w:cs="Times New Roman"/>
          <w:bCs/>
          <w:szCs w:val="24"/>
        </w:rPr>
        <w:t>maht</w:t>
      </w:r>
      <w:r w:rsidR="00A1562B">
        <w:rPr>
          <w:rFonts w:cs="Times New Roman"/>
          <w:bCs/>
          <w:szCs w:val="24"/>
        </w:rPr>
        <w:t>e ning sellest tulene</w:t>
      </w:r>
      <w:r w:rsidR="00112291">
        <w:rPr>
          <w:rFonts w:cs="Times New Roman"/>
          <w:bCs/>
          <w:szCs w:val="24"/>
        </w:rPr>
        <w:t>da võivat</w:t>
      </w:r>
      <w:r w:rsidR="0080734D">
        <w:rPr>
          <w:rFonts w:cs="Times New Roman"/>
          <w:bCs/>
          <w:szCs w:val="24"/>
        </w:rPr>
        <w:t xml:space="preserve"> metoodika rakendamise kõrgemat kulu </w:t>
      </w:r>
      <w:r w:rsidR="00961746">
        <w:rPr>
          <w:rFonts w:cs="Times New Roman"/>
          <w:bCs/>
          <w:szCs w:val="24"/>
        </w:rPr>
        <w:t xml:space="preserve">reguleeritava teenuse </w:t>
      </w:r>
      <w:r w:rsidR="00611AB2">
        <w:rPr>
          <w:rFonts w:cs="Times New Roman"/>
          <w:bCs/>
          <w:szCs w:val="24"/>
        </w:rPr>
        <w:t xml:space="preserve">ühiku </w:t>
      </w:r>
      <w:r w:rsidR="006C75D8">
        <w:rPr>
          <w:rFonts w:cs="Times New Roman"/>
          <w:bCs/>
          <w:szCs w:val="24"/>
        </w:rPr>
        <w:t>kohta, kui mõnes teises suuremas Euroopa riigis.</w:t>
      </w:r>
    </w:p>
    <w:p w14:paraId="1D86E95C" w14:textId="53FCB597" w:rsidR="000F30B6" w:rsidRDefault="000F30B6" w:rsidP="00446F3E">
      <w:pPr>
        <w:jc w:val="both"/>
        <w:rPr>
          <w:rFonts w:cs="Times New Roman"/>
          <w:bCs/>
          <w:szCs w:val="24"/>
        </w:rPr>
      </w:pPr>
      <w:r>
        <w:rPr>
          <w:rFonts w:cs="Times New Roman"/>
          <w:bCs/>
          <w:szCs w:val="24"/>
        </w:rPr>
        <w:t xml:space="preserve">TTJA </w:t>
      </w:r>
      <w:r w:rsidR="00945C82">
        <w:rPr>
          <w:rFonts w:cs="Times New Roman"/>
          <w:bCs/>
          <w:szCs w:val="24"/>
        </w:rPr>
        <w:t>täpsusta</w:t>
      </w:r>
      <w:r w:rsidR="00034396">
        <w:rPr>
          <w:rFonts w:cs="Times New Roman"/>
          <w:bCs/>
          <w:szCs w:val="24"/>
        </w:rPr>
        <w:t xml:space="preserve">s vastavalt otsuse lisa 4 </w:t>
      </w:r>
      <w:r w:rsidR="007A7F3A">
        <w:rPr>
          <w:rFonts w:cs="Times New Roman"/>
          <w:bCs/>
          <w:szCs w:val="24"/>
        </w:rPr>
        <w:t>ptk.-</w:t>
      </w:r>
      <w:r w:rsidR="00034396">
        <w:rPr>
          <w:rFonts w:cs="Times New Roman"/>
          <w:bCs/>
          <w:szCs w:val="24"/>
        </w:rPr>
        <w:t>i „</w:t>
      </w:r>
      <w:r w:rsidR="00034396" w:rsidRPr="00034396">
        <w:rPr>
          <w:rFonts w:cs="Times New Roman"/>
          <w:bCs/>
          <w:szCs w:val="24"/>
        </w:rPr>
        <w:t>6.4 Hinnakohustuse kehtestamine</w:t>
      </w:r>
      <w:r w:rsidR="00034396">
        <w:rPr>
          <w:rFonts w:cs="Times New Roman"/>
          <w:bCs/>
          <w:szCs w:val="24"/>
        </w:rPr>
        <w:t>“.</w:t>
      </w:r>
    </w:p>
    <w:p w14:paraId="0BEDEA56" w14:textId="15883DE2" w:rsidR="00B569F5" w:rsidRPr="004D0415" w:rsidRDefault="00B569F5" w:rsidP="004D0415">
      <w:pPr>
        <w:jc w:val="both"/>
        <w:rPr>
          <w:rFonts w:cs="Times New Roman"/>
          <w:szCs w:val="24"/>
        </w:rPr>
      </w:pPr>
      <w:r>
        <w:rPr>
          <w:rFonts w:cs="Times New Roman"/>
          <w:szCs w:val="24"/>
        </w:rPr>
        <w:t xml:space="preserve">. </w:t>
      </w:r>
    </w:p>
    <w:p w14:paraId="3AC581BD" w14:textId="77777777" w:rsidR="00EC6B28" w:rsidRDefault="00EC6B28" w:rsidP="00446F3E">
      <w:pPr>
        <w:jc w:val="both"/>
        <w:rPr>
          <w:rFonts w:cs="Times New Roman"/>
          <w:bCs/>
          <w:szCs w:val="24"/>
        </w:rPr>
      </w:pPr>
    </w:p>
    <w:p w14:paraId="649AB1B8" w14:textId="77777777" w:rsidR="000A2863" w:rsidRDefault="000A2863" w:rsidP="00446F3E">
      <w:pPr>
        <w:jc w:val="both"/>
        <w:rPr>
          <w:rFonts w:cs="Times New Roman"/>
          <w:bCs/>
          <w:szCs w:val="24"/>
        </w:rPr>
      </w:pPr>
    </w:p>
    <w:p w14:paraId="129BA66C" w14:textId="77777777" w:rsidR="009B2891" w:rsidRDefault="009B2891" w:rsidP="00446F3E">
      <w:pPr>
        <w:jc w:val="both"/>
        <w:rPr>
          <w:rFonts w:cs="Times New Roman"/>
          <w:bCs/>
          <w:szCs w:val="24"/>
        </w:rPr>
      </w:pPr>
    </w:p>
    <w:sectPr w:rsidR="009B2891" w:rsidSect="00146C33">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DE00" w14:textId="77777777" w:rsidR="000823F3" w:rsidRDefault="000823F3" w:rsidP="00BD6D0C">
      <w:pPr>
        <w:spacing w:after="0" w:line="240" w:lineRule="auto"/>
      </w:pPr>
      <w:r>
        <w:separator/>
      </w:r>
    </w:p>
  </w:endnote>
  <w:endnote w:type="continuationSeparator" w:id="0">
    <w:p w14:paraId="5351DCE3" w14:textId="77777777" w:rsidR="000823F3" w:rsidRDefault="000823F3" w:rsidP="00BD6D0C">
      <w:pPr>
        <w:spacing w:after="0" w:line="240" w:lineRule="auto"/>
      </w:pPr>
      <w:r>
        <w:continuationSeparator/>
      </w:r>
    </w:p>
  </w:endnote>
  <w:endnote w:type="continuationNotice" w:id="1">
    <w:p w14:paraId="6E7A275E" w14:textId="77777777" w:rsidR="000823F3" w:rsidRDefault="00082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061854"/>
      <w:docPartObj>
        <w:docPartGallery w:val="Page Numbers (Bottom of Page)"/>
        <w:docPartUnique/>
      </w:docPartObj>
    </w:sdtPr>
    <w:sdtEndPr/>
    <w:sdtContent>
      <w:p w14:paraId="4B1FC165" w14:textId="083EE6A9" w:rsidR="000C337D" w:rsidRDefault="000C337D">
        <w:pPr>
          <w:pStyle w:val="Jalus"/>
          <w:jc w:val="right"/>
        </w:pPr>
        <w:r>
          <w:fldChar w:fldCharType="begin"/>
        </w:r>
        <w:r>
          <w:instrText>PAGE   \* MERGEFORMAT</w:instrText>
        </w:r>
        <w:r>
          <w:fldChar w:fldCharType="separate"/>
        </w:r>
        <w:r>
          <w:t>2</w:t>
        </w:r>
        <w:r>
          <w:fldChar w:fldCharType="end"/>
        </w:r>
      </w:p>
    </w:sdtContent>
  </w:sdt>
  <w:p w14:paraId="7CB6E363" w14:textId="78FDC19B" w:rsidR="000C337D" w:rsidRDefault="000C337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8B4E" w14:textId="77777777" w:rsidR="000823F3" w:rsidRDefault="000823F3" w:rsidP="00BD6D0C">
      <w:pPr>
        <w:spacing w:after="0" w:line="240" w:lineRule="auto"/>
      </w:pPr>
      <w:r>
        <w:separator/>
      </w:r>
    </w:p>
  </w:footnote>
  <w:footnote w:type="continuationSeparator" w:id="0">
    <w:p w14:paraId="79A602B5" w14:textId="77777777" w:rsidR="000823F3" w:rsidRDefault="000823F3" w:rsidP="00BD6D0C">
      <w:pPr>
        <w:spacing w:after="0" w:line="240" w:lineRule="auto"/>
      </w:pPr>
      <w:r>
        <w:continuationSeparator/>
      </w:r>
    </w:p>
  </w:footnote>
  <w:footnote w:type="continuationNotice" w:id="1">
    <w:p w14:paraId="7F587080" w14:textId="77777777" w:rsidR="000823F3" w:rsidRDefault="000823F3">
      <w:pPr>
        <w:spacing w:after="0" w:line="240" w:lineRule="auto"/>
      </w:pPr>
    </w:p>
  </w:footnote>
  <w:footnote w:id="2">
    <w:p w14:paraId="7FA6E469" w14:textId="156F1FE8" w:rsidR="00121A25" w:rsidRDefault="00121A25" w:rsidP="00121A25">
      <w:pPr>
        <w:pStyle w:val="Allmrkusetekst"/>
      </w:pPr>
      <w:r>
        <w:rPr>
          <w:rStyle w:val="Allmrkuseviide"/>
        </w:rPr>
        <w:footnoteRef/>
      </w:r>
      <w:r>
        <w:t xml:space="preserve"> Viide allikale: </w:t>
      </w:r>
      <w:hyperlink r:id="rId1" w:anchor="sidekaablitaristule-" w:history="1">
        <w:r w:rsidRPr="00C63E4C">
          <w:rPr>
            <w:rStyle w:val="Hperlink"/>
          </w:rPr>
          <w:t>https://www.ttja.ee/ariklient/ametist/avalikud-konkursid/avalikud-konkursid-ja-arutelud#sidekaablitaristule-</w:t>
        </w:r>
      </w:hyperlink>
      <w:r>
        <w:t xml:space="preserve"> </w:t>
      </w:r>
    </w:p>
  </w:footnote>
  <w:footnote w:id="3">
    <w:p w14:paraId="409595BE" w14:textId="55AE10D3" w:rsidR="00121A25" w:rsidRDefault="00121A25" w:rsidP="00121A25">
      <w:pPr>
        <w:pStyle w:val="Allmrkusetekst"/>
      </w:pPr>
      <w:r>
        <w:rPr>
          <w:rStyle w:val="Allmrkuseviide"/>
        </w:rPr>
        <w:footnoteRef/>
      </w:r>
      <w:r>
        <w:t xml:space="preserve"> Telia kiri</w:t>
      </w:r>
      <w:r w:rsidRPr="00F65B95">
        <w:t xml:space="preserve"> </w:t>
      </w:r>
      <w:r w:rsidRPr="00121A25">
        <w:t>04.07.2024 nr EC.1-5.1/588-2</w:t>
      </w:r>
      <w:r>
        <w:t xml:space="preserve">; </w:t>
      </w:r>
    </w:p>
  </w:footnote>
  <w:footnote w:id="4">
    <w:p w14:paraId="459E6EC4" w14:textId="76B06A0F" w:rsidR="00121A25" w:rsidRDefault="00121A25" w:rsidP="00121A25">
      <w:pPr>
        <w:pStyle w:val="Allmrkusetekst"/>
      </w:pPr>
      <w:r>
        <w:rPr>
          <w:rStyle w:val="Allmrkuseviide"/>
        </w:rPr>
        <w:footnoteRef/>
      </w:r>
      <w:r>
        <w:t xml:space="preserve"> Elisa kiri </w:t>
      </w:r>
      <w:r w:rsidRPr="00121A25">
        <w:t>09.07.2024 nr 1-1/22</w:t>
      </w:r>
    </w:p>
  </w:footnote>
  <w:footnote w:id="5">
    <w:p w14:paraId="6A0C3FC0" w14:textId="156B77C3" w:rsidR="00121A25" w:rsidRDefault="00121A25" w:rsidP="00121A25">
      <w:pPr>
        <w:pStyle w:val="Allmrkusetekst"/>
      </w:pPr>
      <w:r>
        <w:rPr>
          <w:rStyle w:val="Allmrkuseviide"/>
        </w:rPr>
        <w:footnoteRef/>
      </w:r>
      <w:r>
        <w:t xml:space="preserve"> Tele2 kiri </w:t>
      </w:r>
      <w:r w:rsidRPr="00121A25">
        <w:t>20.06.2024</w:t>
      </w:r>
    </w:p>
  </w:footnote>
  <w:footnote w:id="6">
    <w:p w14:paraId="72F68DD3" w14:textId="35B925DD" w:rsidR="00121A25" w:rsidRDefault="00121A25" w:rsidP="00121A25">
      <w:pPr>
        <w:pStyle w:val="Allmrkusetekst"/>
      </w:pPr>
      <w:r>
        <w:rPr>
          <w:rStyle w:val="Allmrkuseviide"/>
        </w:rPr>
        <w:footnoteRef/>
      </w:r>
      <w:r>
        <w:t xml:space="preserve"> Konkurentsiameti kiri </w:t>
      </w:r>
      <w:r w:rsidRPr="00121A25">
        <w:t>14.06.2024 nr 1</w:t>
      </w:r>
      <w:r>
        <w:t>-</w:t>
      </w:r>
      <w:r w:rsidRPr="00121A25">
        <w:t>7/2024/24</w:t>
      </w:r>
      <w:r>
        <w:t>-</w:t>
      </w:r>
      <w:r w:rsidRPr="00121A25">
        <w:t>033</w:t>
      </w:r>
      <w:r>
        <w:t>-</w:t>
      </w:r>
      <w:r w:rsidRPr="00121A25">
        <w:t>2</w:t>
      </w:r>
    </w:p>
  </w:footnote>
  <w:footnote w:id="7">
    <w:p w14:paraId="41C9F4FA" w14:textId="77777777" w:rsidR="00641300" w:rsidRPr="00F66E15" w:rsidRDefault="00641300" w:rsidP="00641300">
      <w:pPr>
        <w:pStyle w:val="Allmrkusetekst"/>
        <w:rPr>
          <w:i/>
        </w:rPr>
      </w:pPr>
      <w:r>
        <w:rPr>
          <w:rStyle w:val="Allmrkuseviide"/>
        </w:rPr>
        <w:footnoteRef/>
      </w:r>
      <w:r>
        <w:t xml:space="preserve"> </w:t>
      </w:r>
      <w:r w:rsidRPr="00F66E15">
        <w:rPr>
          <w:i/>
        </w:rPr>
        <w:t xml:space="preserve">CEPT. ECC Report 354: Defining and Calculating Availability of Space in Cable Ducts, approved 28 November 2023. Kättesaadav: </w:t>
      </w:r>
      <w:hyperlink r:id="rId2">
        <w:r w:rsidRPr="00F66E15">
          <w:rPr>
            <w:rStyle w:val="Hperlink"/>
            <w:i/>
          </w:rPr>
          <w:t>https://docdb.cept.org/download/4398</w:t>
        </w:r>
      </w:hyperlink>
      <w:hyperlink r:id="rId3">
        <w:r w:rsidRPr="00F66E15">
          <w:rPr>
            <w:rStyle w:val="Hperlink"/>
            <w:i/>
          </w:rPr>
          <w:t xml:space="preserve">, </w:t>
        </w:r>
      </w:hyperlink>
      <w:r w:rsidRPr="00F66E15">
        <w:rPr>
          <w:i/>
        </w:rPr>
        <w:t xml:space="preserve">(02.07.2024). </w:t>
      </w:r>
    </w:p>
    <w:p w14:paraId="7BC8013E" w14:textId="77777777" w:rsidR="00641300" w:rsidRDefault="00641300" w:rsidP="00641300">
      <w:pPr>
        <w:pStyle w:val="Allmrkusetekst"/>
      </w:pPr>
    </w:p>
  </w:footnote>
  <w:footnote w:id="8">
    <w:p w14:paraId="42E4B357" w14:textId="77777777" w:rsidR="00641300" w:rsidRPr="00F66E15" w:rsidRDefault="00641300" w:rsidP="00641300">
      <w:pPr>
        <w:pStyle w:val="Allmrkusetekst"/>
        <w:rPr>
          <w:i/>
        </w:rPr>
      </w:pPr>
      <w:r>
        <w:rPr>
          <w:rStyle w:val="Allmrkuseviide"/>
        </w:rPr>
        <w:footnoteRef/>
      </w:r>
      <w:r>
        <w:t xml:space="preserve"> </w:t>
      </w:r>
      <w:r w:rsidRPr="00F66E15">
        <w:rPr>
          <w:i/>
        </w:rPr>
        <w:t>1,25 X √(6 X 30</w:t>
      </w:r>
      <w:r w:rsidRPr="00F66E15">
        <w:rPr>
          <w:i/>
          <w:vertAlign w:val="superscript"/>
        </w:rPr>
        <w:t>2</w:t>
      </w:r>
      <w:r w:rsidRPr="00F66E15">
        <w:rPr>
          <w:i/>
        </w:rPr>
        <w:t xml:space="preserve">) = 91,86 </w:t>
      </w:r>
    </w:p>
    <w:p w14:paraId="5AC0E858" w14:textId="77777777" w:rsidR="00641300" w:rsidRDefault="00641300" w:rsidP="00641300">
      <w:pPr>
        <w:pStyle w:val="Allmrkusetekst"/>
      </w:pPr>
    </w:p>
  </w:footnote>
  <w:footnote w:id="9">
    <w:p w14:paraId="359E6CB5" w14:textId="77777777" w:rsidR="00641300" w:rsidRDefault="00641300" w:rsidP="00641300">
      <w:pPr>
        <w:pStyle w:val="Allmrkusetekst"/>
      </w:pPr>
      <w:r>
        <w:rPr>
          <w:rStyle w:val="Allmrkuseviide"/>
        </w:rPr>
        <w:footnoteRef/>
      </w:r>
      <w:r>
        <w:t xml:space="preserve"> </w:t>
      </w:r>
      <w:r w:rsidRPr="00051C8A">
        <w:t>Sellisel juhul Leedu mudeli järgi K=1,35, ehk 1,35 X √(5 X 302) = 90,56; 1,35 X √(6 X 302) = 99,20</w:t>
      </w:r>
    </w:p>
  </w:footnote>
  <w:footnote w:id="10">
    <w:p w14:paraId="05EAB8BA" w14:textId="57529E11" w:rsidR="003024CB" w:rsidRDefault="003024CB">
      <w:pPr>
        <w:pStyle w:val="Allmrkusetekst"/>
      </w:pPr>
      <w:r>
        <w:rPr>
          <w:rStyle w:val="Allmrkuseviide"/>
        </w:rPr>
        <w:footnoteRef/>
      </w:r>
      <w:r>
        <w:t xml:space="preserve"> Viide allikale: </w:t>
      </w:r>
      <w:hyperlink r:id="rId4" w:history="1">
        <w:r w:rsidRPr="0019449F">
          <w:rPr>
            <w:rStyle w:val="Hperlink"/>
          </w:rPr>
          <w:t>https://www.telia.ee/images/documents/lepingud/lepingud-ja-tingimused/telia_eesti_as_yldtingimused_est.pdf</w:t>
        </w:r>
      </w:hyperlink>
      <w:r>
        <w:t xml:space="preserve"> </w:t>
      </w:r>
    </w:p>
  </w:footnote>
  <w:footnote w:id="11">
    <w:p w14:paraId="464507F4" w14:textId="77777777" w:rsidR="00270775" w:rsidRPr="00427BA2" w:rsidRDefault="00270775" w:rsidP="00270775">
      <w:pPr>
        <w:spacing w:after="8" w:line="265" w:lineRule="auto"/>
        <w:jc w:val="both"/>
        <w:rPr>
          <w:sz w:val="20"/>
          <w:szCs w:val="20"/>
        </w:rPr>
      </w:pPr>
      <w:r w:rsidRPr="00427BA2">
        <w:rPr>
          <w:sz w:val="20"/>
          <w:szCs w:val="20"/>
          <w:vertAlign w:val="superscript"/>
        </w:rPr>
        <w:footnoteRef/>
      </w:r>
      <w:r w:rsidRPr="00427BA2">
        <w:rPr>
          <w:sz w:val="20"/>
          <w:szCs w:val="20"/>
        </w:rPr>
        <w:t xml:space="preserve"> </w:t>
      </w:r>
      <w:r w:rsidRPr="00427BA2">
        <w:rPr>
          <w:sz w:val="20"/>
          <w:szCs w:val="20"/>
        </w:rPr>
        <w:t xml:space="preserve">Terviklik nimekiri on leitav Konkurentsiameti veebilehelt: </w:t>
      </w:r>
      <w:hyperlink r:id="rId5">
        <w:r w:rsidRPr="00427BA2">
          <w:rPr>
            <w:color w:val="0000FF"/>
            <w:sz w:val="20"/>
            <w:szCs w:val="20"/>
            <w:u w:val="single" w:color="0000FF"/>
          </w:rPr>
          <w:t>https://www.konkurentsiamet.ee/elekter</w:t>
        </w:r>
      </w:hyperlink>
      <w:hyperlink r:id="rId6">
        <w:r w:rsidRPr="00427BA2">
          <w:rPr>
            <w:color w:val="0000FF"/>
            <w:sz w:val="20"/>
            <w:szCs w:val="20"/>
            <w:u w:val="single" w:color="0000FF"/>
          </w:rPr>
          <w:t>-</w:t>
        </w:r>
      </w:hyperlink>
      <w:hyperlink r:id="rId7">
        <w:r w:rsidRPr="00427BA2">
          <w:rPr>
            <w:color w:val="0000FF"/>
            <w:sz w:val="20"/>
            <w:szCs w:val="20"/>
            <w:u w:val="single" w:color="0000FF"/>
          </w:rPr>
          <w:t>gaas</w:t>
        </w:r>
      </w:hyperlink>
      <w:hyperlink r:id="rId8"/>
      <w:hyperlink r:id="rId9">
        <w:r w:rsidRPr="00427BA2">
          <w:rPr>
            <w:color w:val="0000FF"/>
            <w:sz w:val="20"/>
            <w:szCs w:val="20"/>
            <w:u w:val="single" w:color="0000FF"/>
          </w:rPr>
          <w:t>soojus</w:t>
        </w:r>
      </w:hyperlink>
      <w:hyperlink r:id="rId10">
        <w:r w:rsidRPr="00427BA2">
          <w:rPr>
            <w:color w:val="0000FF"/>
            <w:sz w:val="20"/>
            <w:szCs w:val="20"/>
            <w:u w:val="single" w:color="0000FF"/>
          </w:rPr>
          <w:t>-</w:t>
        </w:r>
      </w:hyperlink>
      <w:hyperlink r:id="rId11">
        <w:r w:rsidRPr="00427BA2">
          <w:rPr>
            <w:color w:val="0000FF"/>
            <w:sz w:val="20"/>
            <w:szCs w:val="20"/>
            <w:u w:val="single" w:color="0000FF"/>
          </w:rPr>
          <w:t>ja</w:t>
        </w:r>
      </w:hyperlink>
      <w:hyperlink r:id="rId12">
        <w:r w:rsidRPr="00427BA2">
          <w:rPr>
            <w:color w:val="0000FF"/>
            <w:sz w:val="20"/>
            <w:szCs w:val="20"/>
            <w:u w:val="single" w:color="0000FF"/>
          </w:rPr>
          <w:t>-</w:t>
        </w:r>
      </w:hyperlink>
      <w:hyperlink r:id="rId13">
        <w:r w:rsidRPr="00427BA2">
          <w:rPr>
            <w:color w:val="0000FF"/>
            <w:sz w:val="20"/>
            <w:szCs w:val="20"/>
            <w:u w:val="single" w:color="0000FF"/>
          </w:rPr>
          <w:t>vesi/elekter/tegevusload</w:t>
        </w:r>
      </w:hyperlink>
      <w:hyperlink r:id="rId14">
        <w:r w:rsidRPr="00427BA2">
          <w:rPr>
            <w:sz w:val="20"/>
            <w:szCs w:val="20"/>
          </w:rPr>
          <w:t xml:space="preserve">, </w:t>
        </w:r>
      </w:hyperlink>
      <w:r w:rsidRPr="00427BA2">
        <w:rPr>
          <w:sz w:val="20"/>
          <w:szCs w:val="20"/>
        </w:rPr>
        <w:t xml:space="preserve">(03.07.2024). </w:t>
      </w:r>
    </w:p>
  </w:footnote>
  <w:footnote w:id="12">
    <w:p w14:paraId="614EFA46" w14:textId="77777777" w:rsidR="00270775" w:rsidRDefault="00270775" w:rsidP="00270775">
      <w:pPr>
        <w:spacing w:line="247" w:lineRule="auto"/>
        <w:ind w:right="419"/>
        <w:jc w:val="both"/>
      </w:pPr>
      <w:r w:rsidRPr="00427BA2">
        <w:rPr>
          <w:sz w:val="20"/>
          <w:szCs w:val="20"/>
          <w:vertAlign w:val="superscript"/>
        </w:rPr>
        <w:footnoteRef/>
      </w:r>
      <w:r w:rsidRPr="00427BA2">
        <w:rPr>
          <w:sz w:val="20"/>
          <w:szCs w:val="20"/>
          <w:vertAlign w:val="superscript"/>
        </w:rPr>
        <w:t xml:space="preserve"> </w:t>
      </w:r>
      <w:r w:rsidRPr="00427BA2">
        <w:rPr>
          <w:sz w:val="20"/>
          <w:szCs w:val="20"/>
        </w:rPr>
        <w:t xml:space="preserve">Elektrilevi. Jaanus Tiisvend: Kõige kasulikum on interneti- ja elektrivõrku koos ehitada. </w:t>
      </w:r>
      <w:r w:rsidRPr="00427BA2">
        <w:rPr>
          <w:i/>
          <w:sz w:val="20"/>
          <w:szCs w:val="20"/>
        </w:rPr>
        <w:t xml:space="preserve">Kättesaadav: </w:t>
      </w:r>
      <w:hyperlink r:id="rId15">
        <w:r w:rsidRPr="00427BA2">
          <w:rPr>
            <w:color w:val="0000FF"/>
            <w:sz w:val="20"/>
            <w:szCs w:val="20"/>
            <w:u w:val="single" w:color="0000FF"/>
          </w:rPr>
          <w:t>https://www.elektrilevi.ee/uudised/avaleht/</w:t>
        </w:r>
      </w:hyperlink>
      <w:hyperlink r:id="rId16">
        <w:r w:rsidRPr="00427BA2">
          <w:rPr>
            <w:color w:val="0000FF"/>
            <w:sz w:val="20"/>
            <w:szCs w:val="20"/>
            <w:u w:val="single" w:color="0000FF"/>
          </w:rPr>
          <w:t>-</w:t>
        </w:r>
      </w:hyperlink>
      <w:hyperlink r:id="rId17">
        <w:r w:rsidRPr="00427BA2">
          <w:rPr>
            <w:color w:val="0000FF"/>
            <w:sz w:val="20"/>
            <w:szCs w:val="20"/>
            <w:u w:val="single" w:color="0000FF"/>
          </w:rPr>
          <w:t>/newsv2/2018/10/10/koige</w:t>
        </w:r>
      </w:hyperlink>
      <w:hyperlink r:id="rId18">
        <w:r w:rsidRPr="00427BA2">
          <w:rPr>
            <w:color w:val="0000FF"/>
            <w:sz w:val="20"/>
            <w:szCs w:val="20"/>
            <w:u w:val="single" w:color="0000FF"/>
          </w:rPr>
          <w:t>-</w:t>
        </w:r>
      </w:hyperlink>
      <w:hyperlink r:id="rId19">
        <w:r w:rsidRPr="00427BA2">
          <w:rPr>
            <w:color w:val="0000FF"/>
            <w:sz w:val="20"/>
            <w:szCs w:val="20"/>
            <w:u w:val="single" w:color="0000FF"/>
          </w:rPr>
          <w:t>kasulikum</w:t>
        </w:r>
      </w:hyperlink>
      <w:hyperlink r:id="rId20">
        <w:r w:rsidRPr="00427BA2">
          <w:rPr>
            <w:color w:val="0000FF"/>
            <w:sz w:val="20"/>
            <w:szCs w:val="20"/>
            <w:u w:val="single" w:color="0000FF"/>
          </w:rPr>
          <w:t>-</w:t>
        </w:r>
      </w:hyperlink>
      <w:hyperlink r:id="rId21">
        <w:r w:rsidRPr="00427BA2">
          <w:rPr>
            <w:color w:val="0000FF"/>
            <w:sz w:val="20"/>
            <w:szCs w:val="20"/>
            <w:u w:val="single" w:color="0000FF"/>
          </w:rPr>
          <w:t>on</w:t>
        </w:r>
      </w:hyperlink>
      <w:hyperlink r:id="rId22">
        <w:r w:rsidRPr="00427BA2">
          <w:rPr>
            <w:color w:val="0000FF"/>
            <w:sz w:val="20"/>
            <w:szCs w:val="20"/>
            <w:u w:val="single" w:color="0000FF"/>
          </w:rPr>
          <w:t>-</w:t>
        </w:r>
      </w:hyperlink>
      <w:hyperlink r:id="rId23">
        <w:r w:rsidRPr="00427BA2">
          <w:rPr>
            <w:color w:val="0000FF"/>
            <w:sz w:val="20"/>
            <w:szCs w:val="20"/>
            <w:u w:val="single" w:color="0000FF"/>
          </w:rPr>
          <w:t>interneti</w:t>
        </w:r>
      </w:hyperlink>
      <w:hyperlink r:id="rId24">
        <w:r w:rsidRPr="00427BA2">
          <w:rPr>
            <w:color w:val="0000FF"/>
            <w:sz w:val="20"/>
            <w:szCs w:val="20"/>
            <w:u w:val="single" w:color="0000FF"/>
          </w:rPr>
          <w:t>--</w:t>
        </w:r>
      </w:hyperlink>
      <w:hyperlink r:id="rId25">
        <w:r w:rsidRPr="00427BA2">
          <w:rPr>
            <w:color w:val="0000FF"/>
            <w:sz w:val="20"/>
            <w:szCs w:val="20"/>
            <w:u w:val="single" w:color="0000FF"/>
          </w:rPr>
          <w:t>ja</w:t>
        </w:r>
      </w:hyperlink>
      <w:hyperlink r:id="rId26"/>
      <w:hyperlink r:id="rId27">
        <w:r w:rsidRPr="00427BA2">
          <w:rPr>
            <w:color w:val="0000FF"/>
            <w:sz w:val="20"/>
            <w:szCs w:val="20"/>
            <w:u w:val="single" w:color="0000FF"/>
          </w:rPr>
          <w:t>elektrivorku</w:t>
        </w:r>
      </w:hyperlink>
      <w:hyperlink r:id="rId28">
        <w:r w:rsidRPr="00427BA2">
          <w:rPr>
            <w:color w:val="0000FF"/>
            <w:sz w:val="20"/>
            <w:szCs w:val="20"/>
            <w:u w:val="single" w:color="0000FF"/>
          </w:rPr>
          <w:t>-</w:t>
        </w:r>
      </w:hyperlink>
      <w:hyperlink r:id="rId29">
        <w:r w:rsidRPr="00427BA2">
          <w:rPr>
            <w:color w:val="0000FF"/>
            <w:sz w:val="20"/>
            <w:szCs w:val="20"/>
            <w:u w:val="single" w:color="0000FF"/>
          </w:rPr>
          <w:t>koos</w:t>
        </w:r>
      </w:hyperlink>
      <w:hyperlink r:id="rId30">
        <w:r w:rsidRPr="00427BA2">
          <w:rPr>
            <w:color w:val="0000FF"/>
            <w:sz w:val="20"/>
            <w:szCs w:val="20"/>
            <w:u w:val="single" w:color="0000FF"/>
          </w:rPr>
          <w:t>-</w:t>
        </w:r>
      </w:hyperlink>
      <w:hyperlink r:id="rId31">
        <w:r w:rsidRPr="00427BA2">
          <w:rPr>
            <w:color w:val="0000FF"/>
            <w:sz w:val="20"/>
            <w:szCs w:val="20"/>
            <w:u w:val="single" w:color="0000FF"/>
          </w:rPr>
          <w:t>ehitada</w:t>
        </w:r>
      </w:hyperlink>
      <w:hyperlink r:id="rId32">
        <w:r w:rsidRPr="00427BA2">
          <w:rPr>
            <w:sz w:val="20"/>
            <w:szCs w:val="20"/>
          </w:rPr>
          <w:t xml:space="preserve">, </w:t>
        </w:r>
      </w:hyperlink>
      <w:r w:rsidRPr="00427BA2">
        <w:rPr>
          <w:sz w:val="20"/>
          <w:szCs w:val="20"/>
        </w:rPr>
        <w:t>(03.07.2024).</w:t>
      </w:r>
      <w:r>
        <w:t xml:space="preserve"> </w:t>
      </w:r>
    </w:p>
  </w:footnote>
  <w:footnote w:id="13">
    <w:p w14:paraId="2DE43914" w14:textId="77777777" w:rsidR="00270775" w:rsidRDefault="00270775" w:rsidP="00270775">
      <w:r>
        <w:footnoteRef/>
      </w:r>
      <w:r>
        <w:t xml:space="preserve"> Vt D. Bailey, jt, Bellamy &amp; Child. European Union Law of Competition, 8</w:t>
      </w:r>
      <w:r>
        <w:rPr>
          <w:vertAlign w:val="superscript"/>
        </w:rPr>
        <w:t>th</w:t>
      </w:r>
      <w:r>
        <w:t xml:space="preserve"> ed, Oxford 2018, p 12.014. </w:t>
      </w:r>
    </w:p>
  </w:footnote>
  <w:footnote w:id="14">
    <w:p w14:paraId="4C1E3C60" w14:textId="77777777" w:rsidR="006B4826" w:rsidRPr="008B2D85" w:rsidRDefault="006B4826" w:rsidP="006B4826">
      <w:pPr>
        <w:spacing w:line="261" w:lineRule="auto"/>
        <w:ind w:right="169"/>
        <w:jc w:val="both"/>
        <w:rPr>
          <w:sz w:val="20"/>
          <w:szCs w:val="20"/>
        </w:rPr>
      </w:pPr>
      <w:r w:rsidRPr="008B2D85">
        <w:rPr>
          <w:sz w:val="20"/>
          <w:szCs w:val="20"/>
        </w:rPr>
        <w:footnoteRef/>
      </w:r>
      <w:r w:rsidRPr="008B2D85">
        <w:rPr>
          <w:sz w:val="20"/>
          <w:szCs w:val="20"/>
        </w:rPr>
        <w:t xml:space="preserve"> Euroopa Komisjoni soovitus 2020/2245, elektroonilise side sektori asjaomaste toote- ja teenuseturgude kohta, mis vastavalt Euroopa Parlamendi ja nõukogu direktiivile (EL) 2018/1972 (millega kehtestatakse Euroopa elektroonilise side seadustik) vajavad eelnevat reguleerimist („</w:t>
      </w:r>
      <w:r w:rsidRPr="008B2D85">
        <w:rPr>
          <w:b/>
          <w:sz w:val="20"/>
          <w:szCs w:val="20"/>
        </w:rPr>
        <w:t>Komisjoni suunised 2020/2245</w:t>
      </w:r>
      <w:r w:rsidRPr="008B2D85">
        <w:rPr>
          <w:sz w:val="20"/>
          <w:szCs w:val="20"/>
        </w:rPr>
        <w:t xml:space="preserve">“). </w:t>
      </w:r>
    </w:p>
  </w:footnote>
  <w:footnote w:id="15">
    <w:p w14:paraId="3EFF16CD" w14:textId="77777777" w:rsidR="006B4826" w:rsidRPr="004336FD" w:rsidRDefault="006B4826" w:rsidP="006B4826">
      <w:pPr>
        <w:spacing w:after="114"/>
        <w:rPr>
          <w:i/>
          <w:iCs/>
          <w:sz w:val="20"/>
          <w:szCs w:val="20"/>
        </w:rPr>
      </w:pPr>
      <w:r w:rsidRPr="004336FD">
        <w:rPr>
          <w:i/>
          <w:iCs/>
          <w:sz w:val="20"/>
          <w:szCs w:val="20"/>
        </w:rPr>
        <w:footnoteRef/>
      </w:r>
      <w:r w:rsidRPr="004336FD">
        <w:rPr>
          <w:i/>
          <w:iCs/>
          <w:sz w:val="20"/>
          <w:szCs w:val="20"/>
        </w:rPr>
        <w:t xml:space="preserve"> Vt D. Bailey, jt, Bellamy &amp; Child. European Union Law of Competition, 8</w:t>
      </w:r>
      <w:r w:rsidRPr="004336FD">
        <w:rPr>
          <w:i/>
          <w:iCs/>
          <w:sz w:val="20"/>
          <w:szCs w:val="20"/>
          <w:vertAlign w:val="superscript"/>
        </w:rPr>
        <w:t>th</w:t>
      </w:r>
      <w:r w:rsidRPr="004336FD">
        <w:rPr>
          <w:i/>
          <w:iCs/>
          <w:sz w:val="20"/>
          <w:szCs w:val="20"/>
        </w:rPr>
        <w:t xml:space="preserve"> ed, Oxford 2018, p 12.014. </w:t>
      </w:r>
    </w:p>
  </w:footnote>
  <w:footnote w:id="16">
    <w:p w14:paraId="5B1A8DD6" w14:textId="77777777" w:rsidR="006B4826" w:rsidRDefault="006B4826" w:rsidP="006B4826">
      <w:pPr>
        <w:spacing w:line="294" w:lineRule="auto"/>
        <w:jc w:val="both"/>
      </w:pPr>
      <w:r w:rsidRPr="004336FD">
        <w:rPr>
          <w:i/>
          <w:iCs/>
          <w:sz w:val="20"/>
          <w:szCs w:val="20"/>
        </w:rPr>
        <w:footnoteRef/>
      </w:r>
      <w:r w:rsidRPr="004336FD">
        <w:rPr>
          <w:i/>
          <w:iCs/>
          <w:sz w:val="20"/>
          <w:szCs w:val="20"/>
        </w:rPr>
        <w:t xml:space="preserve"> Euroopa Komisjoni teatis asjaomase turu määratlemise kohta liidu konkurentsiõiguse kohaldamisel (C/2024/1645) („</w:t>
      </w:r>
      <w:r w:rsidRPr="004336FD">
        <w:rPr>
          <w:b/>
          <w:i/>
          <w:iCs/>
          <w:sz w:val="20"/>
          <w:szCs w:val="20"/>
        </w:rPr>
        <w:t>Kaubaturu määratlemise suunised</w:t>
      </w:r>
      <w:r w:rsidRPr="004336FD">
        <w:rPr>
          <w:i/>
          <w:iCs/>
          <w:sz w:val="20"/>
          <w:szCs w:val="20"/>
        </w:rPr>
        <w:t>“).</w:t>
      </w:r>
      <w:r>
        <w:t xml:space="preserve"> </w:t>
      </w:r>
    </w:p>
  </w:footnote>
  <w:footnote w:id="17">
    <w:p w14:paraId="24C04301" w14:textId="77777777" w:rsidR="006B4826" w:rsidRDefault="006B4826" w:rsidP="006B4826">
      <w:pPr>
        <w:spacing w:after="47"/>
      </w:pPr>
      <w:r>
        <w:footnoteRef/>
      </w:r>
      <w:r>
        <w:t xml:space="preserve"> Nt. Konkurentsiameti 27.märtsi 2023 otsus nr 5-5/2023-007 – </w:t>
      </w:r>
      <w:r>
        <w:rPr>
          <w:i/>
        </w:rPr>
        <w:t>Telia</w:t>
      </w:r>
      <w:r>
        <w:t xml:space="preserve">, p 3; </w:t>
      </w:r>
    </w:p>
  </w:footnote>
  <w:footnote w:id="18">
    <w:p w14:paraId="7ED7454A" w14:textId="77777777" w:rsidR="006B4826" w:rsidRDefault="006B4826" w:rsidP="006B4826">
      <w:r>
        <w:footnoteRef/>
      </w:r>
      <w:r>
        <w:t xml:space="preserve"> Euroopa Komisjoni soovitus (EL) 2024/539, gigabitiühenduvuse regulatiivse edendamise kohta. </w:t>
      </w:r>
    </w:p>
  </w:footnote>
  <w:footnote w:id="19">
    <w:p w14:paraId="652A7685" w14:textId="77777777" w:rsidR="00382E69" w:rsidRDefault="00382E69" w:rsidP="00382E69">
      <w:r>
        <w:footnoteRef/>
      </w:r>
      <w:r>
        <w:t xml:space="preserve"> RKHKo 3-3-1-65-06, p 25. </w:t>
      </w:r>
    </w:p>
  </w:footnote>
  <w:footnote w:id="20">
    <w:p w14:paraId="2911C421" w14:textId="77777777" w:rsidR="00382E69" w:rsidRDefault="00382E69" w:rsidP="00382E69">
      <w:r>
        <w:footnoteRef/>
      </w:r>
      <w:r>
        <w:t xml:space="preserve"> RKPJKo 3-4-1-6-00, p 11; ja RKPJKo, 3-4-1-3-12, p 41 </w:t>
      </w:r>
    </w:p>
  </w:footnote>
  <w:footnote w:id="21">
    <w:p w14:paraId="299DEA79" w14:textId="77777777" w:rsidR="00382E69" w:rsidRDefault="00382E69" w:rsidP="00382E69">
      <w:pPr>
        <w:spacing w:after="64"/>
      </w:pPr>
      <w:r>
        <w:footnoteRef/>
      </w:r>
      <w:r>
        <w:t xml:space="preserve"> RKÜKo 3-4-1-2-13, p 112 </w:t>
      </w:r>
    </w:p>
  </w:footnote>
  <w:footnote w:id="22">
    <w:p w14:paraId="2A38FE8C" w14:textId="77777777" w:rsidR="00382E69" w:rsidRDefault="00382E69" w:rsidP="00382E69">
      <w:r>
        <w:footnoteRef/>
      </w:r>
      <w:r>
        <w:t xml:space="preserve"> Vt ka PS. Komm. vlj. Tallinn: Juura 2020, § 31 p 7. </w:t>
      </w:r>
    </w:p>
  </w:footnote>
  <w:footnote w:id="23">
    <w:p w14:paraId="7FC420B8" w14:textId="77777777" w:rsidR="00664C8E" w:rsidRDefault="00664C8E" w:rsidP="00664C8E">
      <w:r>
        <w:footnoteRef/>
      </w:r>
      <w:r>
        <w:t xml:space="preserve"> Horisontaalkoostöö suunised, p-d 384-385.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2081" w14:textId="39F948C0" w:rsidR="000C337D" w:rsidRDefault="000C337D">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1EFA" w14:textId="77777777" w:rsidR="006D5554" w:rsidRPr="00630453" w:rsidRDefault="006D5554" w:rsidP="006D5554">
    <w:pPr>
      <w:widowControl w:val="0"/>
      <w:autoSpaceDE w:val="0"/>
      <w:autoSpaceDN w:val="0"/>
      <w:adjustRightInd w:val="0"/>
      <w:spacing w:before="120" w:after="120"/>
      <w:ind w:left="6372"/>
      <w:jc w:val="right"/>
      <w:rPr>
        <w:rFonts w:cs="Times New Roman"/>
        <w:i/>
        <w:sz w:val="20"/>
        <w:szCs w:val="20"/>
        <w:lang w:eastAsia="et-EE"/>
      </w:rPr>
    </w:pPr>
    <w:bookmarkStart w:id="122" w:name="_Hlk118463132"/>
    <w:bookmarkEnd w:id="122"/>
    <w:r w:rsidRPr="00630453">
      <w:rPr>
        <w:rFonts w:cs="Times New Roman"/>
        <w:i/>
        <w:sz w:val="20"/>
        <w:szCs w:val="20"/>
        <w:lang w:eastAsia="et-EE"/>
      </w:rPr>
      <w:t>VÄLJAVÕTE</w:t>
    </w:r>
  </w:p>
  <w:p w14:paraId="3F7E3FA7" w14:textId="77777777" w:rsidR="006D5554" w:rsidRPr="005C7AA4" w:rsidRDefault="006D5554" w:rsidP="006D5554">
    <w:pPr>
      <w:widowControl w:val="0"/>
      <w:autoSpaceDE w:val="0"/>
      <w:autoSpaceDN w:val="0"/>
      <w:adjustRightInd w:val="0"/>
      <w:spacing w:before="120" w:after="120"/>
      <w:ind w:left="2835"/>
      <w:jc w:val="right"/>
      <w:rPr>
        <w:rFonts w:cs="Times New Roman"/>
        <w:i/>
        <w:sz w:val="20"/>
        <w:szCs w:val="20"/>
        <w:lang w:eastAsia="et-EE"/>
      </w:rPr>
    </w:pPr>
    <w:r w:rsidRPr="005C7AA4">
      <w:rPr>
        <w:rFonts w:cs="Times New Roman"/>
        <w:i/>
        <w:sz w:val="20"/>
        <w:szCs w:val="20"/>
        <w:lang w:eastAsia="et-EE"/>
      </w:rPr>
      <w:t>Ärisaladus välja jäetud (tähistatud ...*)</w:t>
    </w:r>
  </w:p>
  <w:p w14:paraId="38BB6A41" w14:textId="34ACE745" w:rsidR="0010011A" w:rsidRPr="006D5554" w:rsidRDefault="0010011A" w:rsidP="006D555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A0D"/>
    <w:multiLevelType w:val="hybridMultilevel"/>
    <w:tmpl w:val="59F0AEF8"/>
    <w:lvl w:ilvl="0" w:tplc="70B8B716">
      <w:start w:val="1"/>
      <w:numFmt w:val="lowerRoman"/>
      <w:lvlText w:val="(%1)"/>
      <w:lvlJc w:val="left"/>
      <w:pPr>
        <w:ind w:left="5344" w:hanging="720"/>
      </w:pPr>
      <w:rPr>
        <w:rFonts w:hint="default"/>
      </w:rPr>
    </w:lvl>
    <w:lvl w:ilvl="1" w:tplc="04250019" w:tentative="1">
      <w:start w:val="1"/>
      <w:numFmt w:val="lowerLetter"/>
      <w:lvlText w:val="%2."/>
      <w:lvlJc w:val="left"/>
      <w:pPr>
        <w:ind w:left="5704" w:hanging="360"/>
      </w:pPr>
    </w:lvl>
    <w:lvl w:ilvl="2" w:tplc="0425001B" w:tentative="1">
      <w:start w:val="1"/>
      <w:numFmt w:val="lowerRoman"/>
      <w:lvlText w:val="%3."/>
      <w:lvlJc w:val="right"/>
      <w:pPr>
        <w:ind w:left="6424" w:hanging="180"/>
      </w:pPr>
    </w:lvl>
    <w:lvl w:ilvl="3" w:tplc="0425000F" w:tentative="1">
      <w:start w:val="1"/>
      <w:numFmt w:val="decimal"/>
      <w:lvlText w:val="%4."/>
      <w:lvlJc w:val="left"/>
      <w:pPr>
        <w:ind w:left="7144" w:hanging="360"/>
      </w:pPr>
    </w:lvl>
    <w:lvl w:ilvl="4" w:tplc="04250019" w:tentative="1">
      <w:start w:val="1"/>
      <w:numFmt w:val="lowerLetter"/>
      <w:lvlText w:val="%5."/>
      <w:lvlJc w:val="left"/>
      <w:pPr>
        <w:ind w:left="7864" w:hanging="360"/>
      </w:pPr>
    </w:lvl>
    <w:lvl w:ilvl="5" w:tplc="0425001B" w:tentative="1">
      <w:start w:val="1"/>
      <w:numFmt w:val="lowerRoman"/>
      <w:lvlText w:val="%6."/>
      <w:lvlJc w:val="right"/>
      <w:pPr>
        <w:ind w:left="8584" w:hanging="180"/>
      </w:pPr>
    </w:lvl>
    <w:lvl w:ilvl="6" w:tplc="0425000F" w:tentative="1">
      <w:start w:val="1"/>
      <w:numFmt w:val="decimal"/>
      <w:lvlText w:val="%7."/>
      <w:lvlJc w:val="left"/>
      <w:pPr>
        <w:ind w:left="9304" w:hanging="360"/>
      </w:pPr>
    </w:lvl>
    <w:lvl w:ilvl="7" w:tplc="04250019" w:tentative="1">
      <w:start w:val="1"/>
      <w:numFmt w:val="lowerLetter"/>
      <w:lvlText w:val="%8."/>
      <w:lvlJc w:val="left"/>
      <w:pPr>
        <w:ind w:left="10024" w:hanging="360"/>
      </w:pPr>
    </w:lvl>
    <w:lvl w:ilvl="8" w:tplc="0425001B" w:tentative="1">
      <w:start w:val="1"/>
      <w:numFmt w:val="lowerRoman"/>
      <w:lvlText w:val="%9."/>
      <w:lvlJc w:val="right"/>
      <w:pPr>
        <w:ind w:left="10744" w:hanging="180"/>
      </w:pPr>
    </w:lvl>
  </w:abstractNum>
  <w:abstractNum w:abstractNumId="1" w15:restartNumberingAfterBreak="0">
    <w:nsid w:val="02F81B97"/>
    <w:multiLevelType w:val="hybridMultilevel"/>
    <w:tmpl w:val="23D2A1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CC79ED"/>
    <w:multiLevelType w:val="hybridMultilevel"/>
    <w:tmpl w:val="FFFFFFFF"/>
    <w:lvl w:ilvl="0" w:tplc="7D7ECFD8">
      <w:start w:val="1"/>
      <w:numFmt w:val="bullet"/>
      <w:lvlText w:val="-"/>
      <w:lvlJc w:val="left"/>
      <w:pPr>
        <w:ind w:left="720" w:hanging="360"/>
      </w:pPr>
      <w:rPr>
        <w:rFonts w:ascii="Calibri" w:hAnsi="Calibri" w:hint="default"/>
      </w:rPr>
    </w:lvl>
    <w:lvl w:ilvl="1" w:tplc="287A28BA">
      <w:start w:val="1"/>
      <w:numFmt w:val="bullet"/>
      <w:lvlText w:val="o"/>
      <w:lvlJc w:val="left"/>
      <w:pPr>
        <w:ind w:left="1440" w:hanging="360"/>
      </w:pPr>
      <w:rPr>
        <w:rFonts w:ascii="Courier New" w:hAnsi="Courier New" w:hint="default"/>
      </w:rPr>
    </w:lvl>
    <w:lvl w:ilvl="2" w:tplc="F1B06FF0">
      <w:start w:val="1"/>
      <w:numFmt w:val="bullet"/>
      <w:lvlText w:val=""/>
      <w:lvlJc w:val="left"/>
      <w:pPr>
        <w:ind w:left="2160" w:hanging="360"/>
      </w:pPr>
      <w:rPr>
        <w:rFonts w:ascii="Wingdings" w:hAnsi="Wingdings" w:hint="default"/>
      </w:rPr>
    </w:lvl>
    <w:lvl w:ilvl="3" w:tplc="BC128E7A">
      <w:start w:val="1"/>
      <w:numFmt w:val="bullet"/>
      <w:lvlText w:val=""/>
      <w:lvlJc w:val="left"/>
      <w:pPr>
        <w:ind w:left="2880" w:hanging="360"/>
      </w:pPr>
      <w:rPr>
        <w:rFonts w:ascii="Symbol" w:hAnsi="Symbol" w:hint="default"/>
      </w:rPr>
    </w:lvl>
    <w:lvl w:ilvl="4" w:tplc="764A6996">
      <w:start w:val="1"/>
      <w:numFmt w:val="bullet"/>
      <w:lvlText w:val="o"/>
      <w:lvlJc w:val="left"/>
      <w:pPr>
        <w:ind w:left="3600" w:hanging="360"/>
      </w:pPr>
      <w:rPr>
        <w:rFonts w:ascii="Courier New" w:hAnsi="Courier New" w:hint="default"/>
      </w:rPr>
    </w:lvl>
    <w:lvl w:ilvl="5" w:tplc="41DAD6AC">
      <w:start w:val="1"/>
      <w:numFmt w:val="bullet"/>
      <w:lvlText w:val=""/>
      <w:lvlJc w:val="left"/>
      <w:pPr>
        <w:ind w:left="4320" w:hanging="360"/>
      </w:pPr>
      <w:rPr>
        <w:rFonts w:ascii="Wingdings" w:hAnsi="Wingdings" w:hint="default"/>
      </w:rPr>
    </w:lvl>
    <w:lvl w:ilvl="6" w:tplc="07E41558">
      <w:start w:val="1"/>
      <w:numFmt w:val="bullet"/>
      <w:lvlText w:val=""/>
      <w:lvlJc w:val="left"/>
      <w:pPr>
        <w:ind w:left="5040" w:hanging="360"/>
      </w:pPr>
      <w:rPr>
        <w:rFonts w:ascii="Symbol" w:hAnsi="Symbol" w:hint="default"/>
      </w:rPr>
    </w:lvl>
    <w:lvl w:ilvl="7" w:tplc="17045124">
      <w:start w:val="1"/>
      <w:numFmt w:val="bullet"/>
      <w:lvlText w:val="o"/>
      <w:lvlJc w:val="left"/>
      <w:pPr>
        <w:ind w:left="5760" w:hanging="360"/>
      </w:pPr>
      <w:rPr>
        <w:rFonts w:ascii="Courier New" w:hAnsi="Courier New" w:hint="default"/>
      </w:rPr>
    </w:lvl>
    <w:lvl w:ilvl="8" w:tplc="240EA02A">
      <w:start w:val="1"/>
      <w:numFmt w:val="bullet"/>
      <w:lvlText w:val=""/>
      <w:lvlJc w:val="left"/>
      <w:pPr>
        <w:ind w:left="6480" w:hanging="360"/>
      </w:pPr>
      <w:rPr>
        <w:rFonts w:ascii="Wingdings" w:hAnsi="Wingdings" w:hint="default"/>
      </w:rPr>
    </w:lvl>
  </w:abstractNum>
  <w:abstractNum w:abstractNumId="3" w15:restartNumberingAfterBreak="0">
    <w:nsid w:val="09C200C9"/>
    <w:multiLevelType w:val="hybridMultilevel"/>
    <w:tmpl w:val="1B362B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A1A31E0"/>
    <w:multiLevelType w:val="hybridMultilevel"/>
    <w:tmpl w:val="1024A2FC"/>
    <w:lvl w:ilvl="0" w:tplc="343C2FCC">
      <w:start w:val="4"/>
      <w:numFmt w:val="upperLetter"/>
      <w:lvlText w:val="(%1)"/>
      <w:lvlJc w:val="left"/>
      <w:pPr>
        <w:ind w:left="814" w:hanging="360"/>
      </w:pPr>
      <w:rPr>
        <w:rFonts w:hint="default"/>
      </w:rPr>
    </w:lvl>
    <w:lvl w:ilvl="1" w:tplc="04250019" w:tentative="1">
      <w:start w:val="1"/>
      <w:numFmt w:val="lowerLetter"/>
      <w:lvlText w:val="%2."/>
      <w:lvlJc w:val="left"/>
      <w:pPr>
        <w:ind w:left="1534" w:hanging="360"/>
      </w:pPr>
    </w:lvl>
    <w:lvl w:ilvl="2" w:tplc="0425001B" w:tentative="1">
      <w:start w:val="1"/>
      <w:numFmt w:val="lowerRoman"/>
      <w:lvlText w:val="%3."/>
      <w:lvlJc w:val="right"/>
      <w:pPr>
        <w:ind w:left="2254" w:hanging="180"/>
      </w:pPr>
    </w:lvl>
    <w:lvl w:ilvl="3" w:tplc="0425000F" w:tentative="1">
      <w:start w:val="1"/>
      <w:numFmt w:val="decimal"/>
      <w:lvlText w:val="%4."/>
      <w:lvlJc w:val="left"/>
      <w:pPr>
        <w:ind w:left="2974" w:hanging="360"/>
      </w:pPr>
    </w:lvl>
    <w:lvl w:ilvl="4" w:tplc="04250019" w:tentative="1">
      <w:start w:val="1"/>
      <w:numFmt w:val="lowerLetter"/>
      <w:lvlText w:val="%5."/>
      <w:lvlJc w:val="left"/>
      <w:pPr>
        <w:ind w:left="3694" w:hanging="360"/>
      </w:pPr>
    </w:lvl>
    <w:lvl w:ilvl="5" w:tplc="0425001B" w:tentative="1">
      <w:start w:val="1"/>
      <w:numFmt w:val="lowerRoman"/>
      <w:lvlText w:val="%6."/>
      <w:lvlJc w:val="right"/>
      <w:pPr>
        <w:ind w:left="4414" w:hanging="180"/>
      </w:pPr>
    </w:lvl>
    <w:lvl w:ilvl="6" w:tplc="0425000F" w:tentative="1">
      <w:start w:val="1"/>
      <w:numFmt w:val="decimal"/>
      <w:lvlText w:val="%7."/>
      <w:lvlJc w:val="left"/>
      <w:pPr>
        <w:ind w:left="5134" w:hanging="360"/>
      </w:pPr>
    </w:lvl>
    <w:lvl w:ilvl="7" w:tplc="04250019" w:tentative="1">
      <w:start w:val="1"/>
      <w:numFmt w:val="lowerLetter"/>
      <w:lvlText w:val="%8."/>
      <w:lvlJc w:val="left"/>
      <w:pPr>
        <w:ind w:left="5854" w:hanging="360"/>
      </w:pPr>
    </w:lvl>
    <w:lvl w:ilvl="8" w:tplc="0425001B" w:tentative="1">
      <w:start w:val="1"/>
      <w:numFmt w:val="lowerRoman"/>
      <w:lvlText w:val="%9."/>
      <w:lvlJc w:val="right"/>
      <w:pPr>
        <w:ind w:left="6574" w:hanging="180"/>
      </w:pPr>
    </w:lvl>
  </w:abstractNum>
  <w:abstractNum w:abstractNumId="5" w15:restartNumberingAfterBreak="0">
    <w:nsid w:val="0A6F7957"/>
    <w:multiLevelType w:val="hybridMultilevel"/>
    <w:tmpl w:val="7C0C5454"/>
    <w:lvl w:ilvl="0" w:tplc="8C120D76">
      <w:start w:val="1"/>
      <w:numFmt w:val="lowerLetter"/>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9E2CC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B90C4B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8E0B2AE">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22844F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3A4902A">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88246F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0E8EA1C">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36DA90">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D2537E4"/>
    <w:multiLevelType w:val="hybridMultilevel"/>
    <w:tmpl w:val="FFFFFFFF"/>
    <w:lvl w:ilvl="0" w:tplc="D7DEF780">
      <w:start w:val="1"/>
      <w:numFmt w:val="bullet"/>
      <w:lvlText w:val="-"/>
      <w:lvlJc w:val="left"/>
      <w:pPr>
        <w:ind w:left="1080" w:hanging="360"/>
      </w:pPr>
      <w:rPr>
        <w:rFonts w:ascii="Calibri" w:hAnsi="Calibri" w:hint="default"/>
      </w:rPr>
    </w:lvl>
    <w:lvl w:ilvl="1" w:tplc="AA727408">
      <w:start w:val="1"/>
      <w:numFmt w:val="bullet"/>
      <w:lvlText w:val="o"/>
      <w:lvlJc w:val="left"/>
      <w:pPr>
        <w:ind w:left="1800" w:hanging="360"/>
      </w:pPr>
      <w:rPr>
        <w:rFonts w:ascii="Courier New" w:hAnsi="Courier New" w:hint="default"/>
      </w:rPr>
    </w:lvl>
    <w:lvl w:ilvl="2" w:tplc="D3724098">
      <w:start w:val="1"/>
      <w:numFmt w:val="bullet"/>
      <w:lvlText w:val=""/>
      <w:lvlJc w:val="left"/>
      <w:pPr>
        <w:ind w:left="2520" w:hanging="360"/>
      </w:pPr>
      <w:rPr>
        <w:rFonts w:ascii="Wingdings" w:hAnsi="Wingdings" w:hint="default"/>
      </w:rPr>
    </w:lvl>
    <w:lvl w:ilvl="3" w:tplc="5C989470">
      <w:start w:val="1"/>
      <w:numFmt w:val="bullet"/>
      <w:lvlText w:val=""/>
      <w:lvlJc w:val="left"/>
      <w:pPr>
        <w:ind w:left="3240" w:hanging="360"/>
      </w:pPr>
      <w:rPr>
        <w:rFonts w:ascii="Symbol" w:hAnsi="Symbol" w:hint="default"/>
      </w:rPr>
    </w:lvl>
    <w:lvl w:ilvl="4" w:tplc="2B0494EA">
      <w:start w:val="1"/>
      <w:numFmt w:val="bullet"/>
      <w:lvlText w:val="o"/>
      <w:lvlJc w:val="left"/>
      <w:pPr>
        <w:ind w:left="3960" w:hanging="360"/>
      </w:pPr>
      <w:rPr>
        <w:rFonts w:ascii="Courier New" w:hAnsi="Courier New" w:hint="default"/>
      </w:rPr>
    </w:lvl>
    <w:lvl w:ilvl="5" w:tplc="4DF41D80">
      <w:start w:val="1"/>
      <w:numFmt w:val="bullet"/>
      <w:lvlText w:val=""/>
      <w:lvlJc w:val="left"/>
      <w:pPr>
        <w:ind w:left="4680" w:hanging="360"/>
      </w:pPr>
      <w:rPr>
        <w:rFonts w:ascii="Wingdings" w:hAnsi="Wingdings" w:hint="default"/>
      </w:rPr>
    </w:lvl>
    <w:lvl w:ilvl="6" w:tplc="01C2F17E">
      <w:start w:val="1"/>
      <w:numFmt w:val="bullet"/>
      <w:lvlText w:val=""/>
      <w:lvlJc w:val="left"/>
      <w:pPr>
        <w:ind w:left="5400" w:hanging="360"/>
      </w:pPr>
      <w:rPr>
        <w:rFonts w:ascii="Symbol" w:hAnsi="Symbol" w:hint="default"/>
      </w:rPr>
    </w:lvl>
    <w:lvl w:ilvl="7" w:tplc="EEAE4230">
      <w:start w:val="1"/>
      <w:numFmt w:val="bullet"/>
      <w:lvlText w:val="o"/>
      <w:lvlJc w:val="left"/>
      <w:pPr>
        <w:ind w:left="6120" w:hanging="360"/>
      </w:pPr>
      <w:rPr>
        <w:rFonts w:ascii="Courier New" w:hAnsi="Courier New" w:hint="default"/>
      </w:rPr>
    </w:lvl>
    <w:lvl w:ilvl="8" w:tplc="B6C42BEE">
      <w:start w:val="1"/>
      <w:numFmt w:val="bullet"/>
      <w:lvlText w:val=""/>
      <w:lvlJc w:val="left"/>
      <w:pPr>
        <w:ind w:left="6840" w:hanging="360"/>
      </w:pPr>
      <w:rPr>
        <w:rFonts w:ascii="Wingdings" w:hAnsi="Wingdings" w:hint="default"/>
      </w:rPr>
    </w:lvl>
  </w:abstractNum>
  <w:abstractNum w:abstractNumId="7" w15:restartNumberingAfterBreak="0">
    <w:nsid w:val="0F1C6492"/>
    <w:multiLevelType w:val="hybridMultilevel"/>
    <w:tmpl w:val="D1C4D9B8"/>
    <w:lvl w:ilvl="0" w:tplc="02D4CCA6">
      <w:start w:val="1"/>
      <w:numFmt w:val="decimal"/>
      <w:lvlText w:val="%1."/>
      <w:lvlJc w:val="left"/>
      <w:pPr>
        <w:ind w:left="360" w:hanging="360"/>
      </w:pPr>
      <w:rPr>
        <w:b w:val="0"/>
        <w:i w:val="0"/>
        <w:iCs/>
        <w:strike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3140A56"/>
    <w:multiLevelType w:val="hybridMultilevel"/>
    <w:tmpl w:val="9BE416C0"/>
    <w:lvl w:ilvl="0" w:tplc="1E9E1340">
      <w:start w:val="1"/>
      <w:numFmt w:val="decimal"/>
      <w:lvlText w:val="%1)"/>
      <w:lvlJc w:val="left"/>
      <w:pPr>
        <w:ind w:left="721"/>
      </w:pPr>
      <w:rPr>
        <w:rFonts w:ascii="Arial" w:eastAsia="Arial" w:hAnsi="Arial" w:cs="Arial"/>
        <w:b w:val="0"/>
        <w:i/>
        <w:iCs/>
        <w:strike w:val="0"/>
        <w:dstrike w:val="0"/>
        <w:color w:val="000000"/>
        <w:sz w:val="23"/>
        <w:szCs w:val="23"/>
        <w:u w:val="none" w:color="000000"/>
        <w:bdr w:val="none" w:sz="0" w:space="0" w:color="auto"/>
        <w:shd w:val="clear" w:color="auto" w:fill="auto"/>
        <w:vertAlign w:val="baseline"/>
      </w:rPr>
    </w:lvl>
    <w:lvl w:ilvl="1" w:tplc="05BC74E2">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34E151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07E99DC">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2EA13B4">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074734E">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8666530">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4C8220E">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7E5708">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6E0324C"/>
    <w:multiLevelType w:val="hybridMultilevel"/>
    <w:tmpl w:val="1C86A098"/>
    <w:lvl w:ilvl="0" w:tplc="EE6EB8C0">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7641311"/>
    <w:multiLevelType w:val="hybridMultilevel"/>
    <w:tmpl w:val="FFFFFFFF"/>
    <w:lvl w:ilvl="0" w:tplc="AAA06212">
      <w:start w:val="1"/>
      <w:numFmt w:val="bullet"/>
      <w:lvlText w:val="-"/>
      <w:lvlJc w:val="left"/>
      <w:pPr>
        <w:ind w:left="360" w:hanging="360"/>
      </w:pPr>
      <w:rPr>
        <w:rFonts w:ascii="Calibri" w:hAnsi="Calibri" w:hint="default"/>
      </w:rPr>
    </w:lvl>
    <w:lvl w:ilvl="1" w:tplc="DB2E14FE">
      <w:start w:val="1"/>
      <w:numFmt w:val="bullet"/>
      <w:lvlText w:val="o"/>
      <w:lvlJc w:val="left"/>
      <w:pPr>
        <w:ind w:left="1080" w:hanging="360"/>
      </w:pPr>
      <w:rPr>
        <w:rFonts w:ascii="Courier New" w:hAnsi="Courier New" w:hint="default"/>
      </w:rPr>
    </w:lvl>
    <w:lvl w:ilvl="2" w:tplc="C3AAE83A">
      <w:start w:val="1"/>
      <w:numFmt w:val="bullet"/>
      <w:lvlText w:val=""/>
      <w:lvlJc w:val="left"/>
      <w:pPr>
        <w:ind w:left="1800" w:hanging="360"/>
      </w:pPr>
      <w:rPr>
        <w:rFonts w:ascii="Wingdings" w:hAnsi="Wingdings" w:hint="default"/>
      </w:rPr>
    </w:lvl>
    <w:lvl w:ilvl="3" w:tplc="B17EC2F8">
      <w:start w:val="1"/>
      <w:numFmt w:val="bullet"/>
      <w:lvlText w:val=""/>
      <w:lvlJc w:val="left"/>
      <w:pPr>
        <w:ind w:left="2520" w:hanging="360"/>
      </w:pPr>
      <w:rPr>
        <w:rFonts w:ascii="Symbol" w:hAnsi="Symbol" w:hint="default"/>
      </w:rPr>
    </w:lvl>
    <w:lvl w:ilvl="4" w:tplc="20AA6DC6">
      <w:start w:val="1"/>
      <w:numFmt w:val="bullet"/>
      <w:lvlText w:val="o"/>
      <w:lvlJc w:val="left"/>
      <w:pPr>
        <w:ind w:left="3240" w:hanging="360"/>
      </w:pPr>
      <w:rPr>
        <w:rFonts w:ascii="Courier New" w:hAnsi="Courier New" w:hint="default"/>
      </w:rPr>
    </w:lvl>
    <w:lvl w:ilvl="5" w:tplc="E19A77C4">
      <w:start w:val="1"/>
      <w:numFmt w:val="bullet"/>
      <w:lvlText w:val=""/>
      <w:lvlJc w:val="left"/>
      <w:pPr>
        <w:ind w:left="3960" w:hanging="360"/>
      </w:pPr>
      <w:rPr>
        <w:rFonts w:ascii="Wingdings" w:hAnsi="Wingdings" w:hint="default"/>
      </w:rPr>
    </w:lvl>
    <w:lvl w:ilvl="6" w:tplc="256E5F7E">
      <w:start w:val="1"/>
      <w:numFmt w:val="bullet"/>
      <w:lvlText w:val=""/>
      <w:lvlJc w:val="left"/>
      <w:pPr>
        <w:ind w:left="4680" w:hanging="360"/>
      </w:pPr>
      <w:rPr>
        <w:rFonts w:ascii="Symbol" w:hAnsi="Symbol" w:hint="default"/>
      </w:rPr>
    </w:lvl>
    <w:lvl w:ilvl="7" w:tplc="EC12F810">
      <w:start w:val="1"/>
      <w:numFmt w:val="bullet"/>
      <w:lvlText w:val="o"/>
      <w:lvlJc w:val="left"/>
      <w:pPr>
        <w:ind w:left="5400" w:hanging="360"/>
      </w:pPr>
      <w:rPr>
        <w:rFonts w:ascii="Courier New" w:hAnsi="Courier New" w:hint="default"/>
      </w:rPr>
    </w:lvl>
    <w:lvl w:ilvl="8" w:tplc="24728818">
      <w:start w:val="1"/>
      <w:numFmt w:val="bullet"/>
      <w:lvlText w:val=""/>
      <w:lvlJc w:val="left"/>
      <w:pPr>
        <w:ind w:left="6120" w:hanging="360"/>
      </w:pPr>
      <w:rPr>
        <w:rFonts w:ascii="Wingdings" w:hAnsi="Wingdings" w:hint="default"/>
      </w:rPr>
    </w:lvl>
  </w:abstractNum>
  <w:abstractNum w:abstractNumId="11" w15:restartNumberingAfterBreak="0">
    <w:nsid w:val="17B76EFF"/>
    <w:multiLevelType w:val="hybridMultilevel"/>
    <w:tmpl w:val="E8C675EC"/>
    <w:lvl w:ilvl="0" w:tplc="8D7E8CA4">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A567B59"/>
    <w:multiLevelType w:val="hybridMultilevel"/>
    <w:tmpl w:val="4BBCFE92"/>
    <w:lvl w:ilvl="0" w:tplc="C860AAA0">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B6F38F8"/>
    <w:multiLevelType w:val="hybridMultilevel"/>
    <w:tmpl w:val="8D881F5A"/>
    <w:lvl w:ilvl="0" w:tplc="07C2F72C">
      <w:start w:val="1"/>
      <w:numFmt w:val="lowerLetter"/>
      <w:lvlText w:val="%1)"/>
      <w:lvlJc w:val="left"/>
      <w:pPr>
        <w:ind w:left="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7AD08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46CF5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02537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AA56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50F2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0E736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D83F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03E4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E1D8B1"/>
    <w:multiLevelType w:val="hybridMultilevel"/>
    <w:tmpl w:val="FFFFFFFF"/>
    <w:lvl w:ilvl="0" w:tplc="E60AAF5E">
      <w:start w:val="1"/>
      <w:numFmt w:val="bullet"/>
      <w:lvlText w:val="-"/>
      <w:lvlJc w:val="left"/>
      <w:pPr>
        <w:ind w:left="720" w:hanging="360"/>
      </w:pPr>
      <w:rPr>
        <w:rFonts w:ascii="Calibri" w:hAnsi="Calibri" w:hint="default"/>
      </w:rPr>
    </w:lvl>
    <w:lvl w:ilvl="1" w:tplc="39501BF2">
      <w:start w:val="1"/>
      <w:numFmt w:val="bullet"/>
      <w:lvlText w:val="o"/>
      <w:lvlJc w:val="left"/>
      <w:pPr>
        <w:ind w:left="1440" w:hanging="360"/>
      </w:pPr>
      <w:rPr>
        <w:rFonts w:ascii="Courier New" w:hAnsi="Courier New" w:hint="default"/>
      </w:rPr>
    </w:lvl>
    <w:lvl w:ilvl="2" w:tplc="565C8D5C">
      <w:start w:val="1"/>
      <w:numFmt w:val="bullet"/>
      <w:lvlText w:val=""/>
      <w:lvlJc w:val="left"/>
      <w:pPr>
        <w:ind w:left="2160" w:hanging="360"/>
      </w:pPr>
      <w:rPr>
        <w:rFonts w:ascii="Wingdings" w:hAnsi="Wingdings" w:hint="default"/>
      </w:rPr>
    </w:lvl>
    <w:lvl w:ilvl="3" w:tplc="6402286A">
      <w:start w:val="1"/>
      <w:numFmt w:val="bullet"/>
      <w:lvlText w:val=""/>
      <w:lvlJc w:val="left"/>
      <w:pPr>
        <w:ind w:left="2880" w:hanging="360"/>
      </w:pPr>
      <w:rPr>
        <w:rFonts w:ascii="Symbol" w:hAnsi="Symbol" w:hint="default"/>
      </w:rPr>
    </w:lvl>
    <w:lvl w:ilvl="4" w:tplc="BE56926A">
      <w:start w:val="1"/>
      <w:numFmt w:val="bullet"/>
      <w:lvlText w:val="o"/>
      <w:lvlJc w:val="left"/>
      <w:pPr>
        <w:ind w:left="3600" w:hanging="360"/>
      </w:pPr>
      <w:rPr>
        <w:rFonts w:ascii="Courier New" w:hAnsi="Courier New" w:hint="default"/>
      </w:rPr>
    </w:lvl>
    <w:lvl w:ilvl="5" w:tplc="64BE41A8">
      <w:start w:val="1"/>
      <w:numFmt w:val="bullet"/>
      <w:lvlText w:val=""/>
      <w:lvlJc w:val="left"/>
      <w:pPr>
        <w:ind w:left="4320" w:hanging="360"/>
      </w:pPr>
      <w:rPr>
        <w:rFonts w:ascii="Wingdings" w:hAnsi="Wingdings" w:hint="default"/>
      </w:rPr>
    </w:lvl>
    <w:lvl w:ilvl="6" w:tplc="327287E4">
      <w:start w:val="1"/>
      <w:numFmt w:val="bullet"/>
      <w:lvlText w:val=""/>
      <w:lvlJc w:val="left"/>
      <w:pPr>
        <w:ind w:left="5040" w:hanging="360"/>
      </w:pPr>
      <w:rPr>
        <w:rFonts w:ascii="Symbol" w:hAnsi="Symbol" w:hint="default"/>
      </w:rPr>
    </w:lvl>
    <w:lvl w:ilvl="7" w:tplc="9552152C">
      <w:start w:val="1"/>
      <w:numFmt w:val="bullet"/>
      <w:lvlText w:val="o"/>
      <w:lvlJc w:val="left"/>
      <w:pPr>
        <w:ind w:left="5760" w:hanging="360"/>
      </w:pPr>
      <w:rPr>
        <w:rFonts w:ascii="Courier New" w:hAnsi="Courier New" w:hint="default"/>
      </w:rPr>
    </w:lvl>
    <w:lvl w:ilvl="8" w:tplc="7C6CA8D6">
      <w:start w:val="1"/>
      <w:numFmt w:val="bullet"/>
      <w:lvlText w:val=""/>
      <w:lvlJc w:val="left"/>
      <w:pPr>
        <w:ind w:left="6480" w:hanging="360"/>
      </w:pPr>
      <w:rPr>
        <w:rFonts w:ascii="Wingdings" w:hAnsi="Wingdings" w:hint="default"/>
      </w:rPr>
    </w:lvl>
  </w:abstractNum>
  <w:abstractNum w:abstractNumId="15" w15:restartNumberingAfterBreak="0">
    <w:nsid w:val="1E8D49CA"/>
    <w:multiLevelType w:val="hybridMultilevel"/>
    <w:tmpl w:val="BFA24A8A"/>
    <w:lvl w:ilvl="0" w:tplc="B762A336">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EB37E51"/>
    <w:multiLevelType w:val="hybridMultilevel"/>
    <w:tmpl w:val="DA686376"/>
    <w:lvl w:ilvl="0" w:tplc="591CE09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44943AA"/>
    <w:multiLevelType w:val="hybridMultilevel"/>
    <w:tmpl w:val="B0DC88FC"/>
    <w:lvl w:ilvl="0" w:tplc="3554409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7273915"/>
    <w:multiLevelType w:val="hybridMultilevel"/>
    <w:tmpl w:val="1D861246"/>
    <w:lvl w:ilvl="0" w:tplc="4E1CF810">
      <w:start w:val="1"/>
      <w:numFmt w:val="decimal"/>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A46A0EC">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8207774">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A2B7C2">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AE60056">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2302F80">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FB6FE58">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92DB1A">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0941A90">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29584FA3"/>
    <w:multiLevelType w:val="hybridMultilevel"/>
    <w:tmpl w:val="CBDA1E7E"/>
    <w:lvl w:ilvl="0" w:tplc="53682C66">
      <w:start w:val="1"/>
      <w:numFmt w:val="lowerLetter"/>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20" w15:restartNumberingAfterBreak="0">
    <w:nsid w:val="2AB3BA8A"/>
    <w:multiLevelType w:val="hybridMultilevel"/>
    <w:tmpl w:val="FFFFFFFF"/>
    <w:lvl w:ilvl="0" w:tplc="8FECC566">
      <w:start w:val="1"/>
      <w:numFmt w:val="bullet"/>
      <w:lvlText w:val="-"/>
      <w:lvlJc w:val="left"/>
      <w:pPr>
        <w:ind w:left="720" w:hanging="360"/>
      </w:pPr>
      <w:rPr>
        <w:rFonts w:ascii="Calibri" w:hAnsi="Calibri" w:hint="default"/>
      </w:rPr>
    </w:lvl>
    <w:lvl w:ilvl="1" w:tplc="8B7C927C">
      <w:start w:val="1"/>
      <w:numFmt w:val="bullet"/>
      <w:lvlText w:val="o"/>
      <w:lvlJc w:val="left"/>
      <w:pPr>
        <w:ind w:left="1440" w:hanging="360"/>
      </w:pPr>
      <w:rPr>
        <w:rFonts w:ascii="Courier New" w:hAnsi="Courier New" w:hint="default"/>
      </w:rPr>
    </w:lvl>
    <w:lvl w:ilvl="2" w:tplc="425AE972">
      <w:start w:val="1"/>
      <w:numFmt w:val="bullet"/>
      <w:lvlText w:val=""/>
      <w:lvlJc w:val="left"/>
      <w:pPr>
        <w:ind w:left="2160" w:hanging="360"/>
      </w:pPr>
      <w:rPr>
        <w:rFonts w:ascii="Wingdings" w:hAnsi="Wingdings" w:hint="default"/>
      </w:rPr>
    </w:lvl>
    <w:lvl w:ilvl="3" w:tplc="3FFE4042">
      <w:start w:val="1"/>
      <w:numFmt w:val="bullet"/>
      <w:lvlText w:val=""/>
      <w:lvlJc w:val="left"/>
      <w:pPr>
        <w:ind w:left="2880" w:hanging="360"/>
      </w:pPr>
      <w:rPr>
        <w:rFonts w:ascii="Symbol" w:hAnsi="Symbol" w:hint="default"/>
      </w:rPr>
    </w:lvl>
    <w:lvl w:ilvl="4" w:tplc="AA785C58">
      <w:start w:val="1"/>
      <w:numFmt w:val="bullet"/>
      <w:lvlText w:val="o"/>
      <w:lvlJc w:val="left"/>
      <w:pPr>
        <w:ind w:left="3600" w:hanging="360"/>
      </w:pPr>
      <w:rPr>
        <w:rFonts w:ascii="Courier New" w:hAnsi="Courier New" w:hint="default"/>
      </w:rPr>
    </w:lvl>
    <w:lvl w:ilvl="5" w:tplc="F022C992">
      <w:start w:val="1"/>
      <w:numFmt w:val="bullet"/>
      <w:lvlText w:val=""/>
      <w:lvlJc w:val="left"/>
      <w:pPr>
        <w:ind w:left="4320" w:hanging="360"/>
      </w:pPr>
      <w:rPr>
        <w:rFonts w:ascii="Wingdings" w:hAnsi="Wingdings" w:hint="default"/>
      </w:rPr>
    </w:lvl>
    <w:lvl w:ilvl="6" w:tplc="9C1A0420">
      <w:start w:val="1"/>
      <w:numFmt w:val="bullet"/>
      <w:lvlText w:val=""/>
      <w:lvlJc w:val="left"/>
      <w:pPr>
        <w:ind w:left="5040" w:hanging="360"/>
      </w:pPr>
      <w:rPr>
        <w:rFonts w:ascii="Symbol" w:hAnsi="Symbol" w:hint="default"/>
      </w:rPr>
    </w:lvl>
    <w:lvl w:ilvl="7" w:tplc="82FC5F84">
      <w:start w:val="1"/>
      <w:numFmt w:val="bullet"/>
      <w:lvlText w:val="o"/>
      <w:lvlJc w:val="left"/>
      <w:pPr>
        <w:ind w:left="5760" w:hanging="360"/>
      </w:pPr>
      <w:rPr>
        <w:rFonts w:ascii="Courier New" w:hAnsi="Courier New" w:hint="default"/>
      </w:rPr>
    </w:lvl>
    <w:lvl w:ilvl="8" w:tplc="E9889D74">
      <w:start w:val="1"/>
      <w:numFmt w:val="bullet"/>
      <w:lvlText w:val=""/>
      <w:lvlJc w:val="left"/>
      <w:pPr>
        <w:ind w:left="6480" w:hanging="360"/>
      </w:pPr>
      <w:rPr>
        <w:rFonts w:ascii="Wingdings" w:hAnsi="Wingdings" w:hint="default"/>
      </w:rPr>
    </w:lvl>
  </w:abstractNum>
  <w:abstractNum w:abstractNumId="21" w15:restartNumberingAfterBreak="0">
    <w:nsid w:val="32D376C4"/>
    <w:multiLevelType w:val="hybridMultilevel"/>
    <w:tmpl w:val="0B46DFB4"/>
    <w:lvl w:ilvl="0" w:tplc="7DEE8018">
      <w:start w:val="1"/>
      <w:numFmt w:val="lowerLetter"/>
      <w:lvlText w:val="%1)"/>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ED41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3820A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5458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7475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40C8B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46F10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364D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244A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2E7636"/>
    <w:multiLevelType w:val="hybridMultilevel"/>
    <w:tmpl w:val="99FE3D02"/>
    <w:lvl w:ilvl="0" w:tplc="FA10C17C">
      <w:start w:val="4"/>
      <w:numFmt w:val="decimal"/>
      <w:lvlText w:val="%1."/>
      <w:lvlJc w:val="left"/>
      <w:pPr>
        <w:ind w:left="45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4754F782">
      <w:start w:val="1"/>
      <w:numFmt w:val="lowerLetter"/>
      <w:lvlText w:val="%2)"/>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7E0">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BA0E2C">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4C8C2">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EA9CE">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6F184">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0025E6">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B0AD7A">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7D7C488"/>
    <w:multiLevelType w:val="hybridMultilevel"/>
    <w:tmpl w:val="2110A4A4"/>
    <w:lvl w:ilvl="0" w:tplc="D194D9EC">
      <w:start w:val="1"/>
      <w:numFmt w:val="bullet"/>
      <w:lvlText w:val="-"/>
      <w:lvlJc w:val="left"/>
      <w:pPr>
        <w:ind w:left="720" w:hanging="360"/>
      </w:pPr>
      <w:rPr>
        <w:rFonts w:ascii="Calibri" w:hAnsi="Calibri" w:hint="default"/>
      </w:rPr>
    </w:lvl>
    <w:lvl w:ilvl="1" w:tplc="DCFE87D4">
      <w:start w:val="1"/>
      <w:numFmt w:val="bullet"/>
      <w:lvlText w:val="o"/>
      <w:lvlJc w:val="left"/>
      <w:pPr>
        <w:ind w:left="1440" w:hanging="360"/>
      </w:pPr>
      <w:rPr>
        <w:rFonts w:ascii="Courier New" w:hAnsi="Courier New" w:hint="default"/>
      </w:rPr>
    </w:lvl>
    <w:lvl w:ilvl="2" w:tplc="76AAE5A8">
      <w:start w:val="1"/>
      <w:numFmt w:val="bullet"/>
      <w:lvlText w:val=""/>
      <w:lvlJc w:val="left"/>
      <w:pPr>
        <w:ind w:left="2160" w:hanging="360"/>
      </w:pPr>
      <w:rPr>
        <w:rFonts w:ascii="Wingdings" w:hAnsi="Wingdings" w:hint="default"/>
      </w:rPr>
    </w:lvl>
    <w:lvl w:ilvl="3" w:tplc="035070A0">
      <w:start w:val="1"/>
      <w:numFmt w:val="bullet"/>
      <w:lvlText w:val=""/>
      <w:lvlJc w:val="left"/>
      <w:pPr>
        <w:ind w:left="2880" w:hanging="360"/>
      </w:pPr>
      <w:rPr>
        <w:rFonts w:ascii="Symbol" w:hAnsi="Symbol" w:hint="default"/>
      </w:rPr>
    </w:lvl>
    <w:lvl w:ilvl="4" w:tplc="4872BBE2">
      <w:start w:val="1"/>
      <w:numFmt w:val="bullet"/>
      <w:lvlText w:val="o"/>
      <w:lvlJc w:val="left"/>
      <w:pPr>
        <w:ind w:left="3600" w:hanging="360"/>
      </w:pPr>
      <w:rPr>
        <w:rFonts w:ascii="Courier New" w:hAnsi="Courier New" w:hint="default"/>
      </w:rPr>
    </w:lvl>
    <w:lvl w:ilvl="5" w:tplc="8006FEE0">
      <w:start w:val="1"/>
      <w:numFmt w:val="bullet"/>
      <w:lvlText w:val=""/>
      <w:lvlJc w:val="left"/>
      <w:pPr>
        <w:ind w:left="4320" w:hanging="360"/>
      </w:pPr>
      <w:rPr>
        <w:rFonts w:ascii="Wingdings" w:hAnsi="Wingdings" w:hint="default"/>
      </w:rPr>
    </w:lvl>
    <w:lvl w:ilvl="6" w:tplc="8D6A8EE6">
      <w:start w:val="1"/>
      <w:numFmt w:val="bullet"/>
      <w:lvlText w:val=""/>
      <w:lvlJc w:val="left"/>
      <w:pPr>
        <w:ind w:left="5040" w:hanging="360"/>
      </w:pPr>
      <w:rPr>
        <w:rFonts w:ascii="Symbol" w:hAnsi="Symbol" w:hint="default"/>
      </w:rPr>
    </w:lvl>
    <w:lvl w:ilvl="7" w:tplc="708ADACC">
      <w:start w:val="1"/>
      <w:numFmt w:val="bullet"/>
      <w:lvlText w:val="o"/>
      <w:lvlJc w:val="left"/>
      <w:pPr>
        <w:ind w:left="5760" w:hanging="360"/>
      </w:pPr>
      <w:rPr>
        <w:rFonts w:ascii="Courier New" w:hAnsi="Courier New" w:hint="default"/>
      </w:rPr>
    </w:lvl>
    <w:lvl w:ilvl="8" w:tplc="71AEB518">
      <w:start w:val="1"/>
      <w:numFmt w:val="bullet"/>
      <w:lvlText w:val=""/>
      <w:lvlJc w:val="left"/>
      <w:pPr>
        <w:ind w:left="6480" w:hanging="360"/>
      </w:pPr>
      <w:rPr>
        <w:rFonts w:ascii="Wingdings" w:hAnsi="Wingdings" w:hint="default"/>
      </w:rPr>
    </w:lvl>
  </w:abstractNum>
  <w:abstractNum w:abstractNumId="24" w15:restartNumberingAfterBreak="0">
    <w:nsid w:val="3D831E00"/>
    <w:multiLevelType w:val="hybridMultilevel"/>
    <w:tmpl w:val="4EAC80FE"/>
    <w:lvl w:ilvl="0" w:tplc="44A877A6">
      <w:start w:val="316"/>
      <w:numFmt w:val="decimal"/>
      <w:lvlText w:val="%1."/>
      <w:lvlJc w:val="left"/>
      <w:pPr>
        <w:ind w:left="360" w:hanging="360"/>
      </w:pPr>
      <w:rPr>
        <w:rFonts w:hint="default"/>
        <w:b w:val="0"/>
        <w:i w:val="0"/>
        <w:iCs/>
        <w:strike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4733FE6"/>
    <w:multiLevelType w:val="hybridMultilevel"/>
    <w:tmpl w:val="226A98DC"/>
    <w:lvl w:ilvl="0" w:tplc="B24E10D6">
      <w:start w:val="1"/>
      <w:numFmt w:val="decimal"/>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31CBA4E">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166096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42AB21E">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BA4FCE4">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7AA98E2">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DAC66B0">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D4D6FC">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C807AEC">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67B1CED"/>
    <w:multiLevelType w:val="multilevel"/>
    <w:tmpl w:val="DFBCEC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pStyle w:val="Style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7CD476A"/>
    <w:multiLevelType w:val="hybridMultilevel"/>
    <w:tmpl w:val="E6447964"/>
    <w:lvl w:ilvl="0" w:tplc="917820C4">
      <w:start w:val="1"/>
      <w:numFmt w:val="lowerLetter"/>
      <w:lvlText w:val="%1)"/>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AC306">
      <w:start w:val="1"/>
      <w:numFmt w:val="lowerLetter"/>
      <w:lvlText w:val="%2"/>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BE6568">
      <w:start w:val="1"/>
      <w:numFmt w:val="lowerRoman"/>
      <w:lvlText w:val="%3"/>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A4E486">
      <w:start w:val="1"/>
      <w:numFmt w:val="decimal"/>
      <w:lvlText w:val="%4"/>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61ACC">
      <w:start w:val="1"/>
      <w:numFmt w:val="lowerLetter"/>
      <w:lvlText w:val="%5"/>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DE5DA4">
      <w:start w:val="1"/>
      <w:numFmt w:val="lowerRoman"/>
      <w:lvlText w:val="%6"/>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02A7E">
      <w:start w:val="1"/>
      <w:numFmt w:val="decimal"/>
      <w:lvlText w:val="%7"/>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28EB4">
      <w:start w:val="1"/>
      <w:numFmt w:val="lowerLetter"/>
      <w:lvlText w:val="%8"/>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EE266C">
      <w:start w:val="1"/>
      <w:numFmt w:val="lowerRoman"/>
      <w:lvlText w:val="%9"/>
      <w:lvlJc w:val="left"/>
      <w:pPr>
        <w:ind w:left="6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8634249"/>
    <w:multiLevelType w:val="hybridMultilevel"/>
    <w:tmpl w:val="684831E6"/>
    <w:lvl w:ilvl="0" w:tplc="A47A8684">
      <w:start w:val="1"/>
      <w:numFmt w:val="decimal"/>
      <w:lvlText w:val="%1)"/>
      <w:lvlJc w:val="left"/>
      <w:pPr>
        <w:ind w:left="8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23AE4FA">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2C6368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2207FAE">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8CC613A">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3346310">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C823AD2">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9144E76">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364732">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D2F5614"/>
    <w:multiLevelType w:val="hybridMultilevel"/>
    <w:tmpl w:val="ABF6B1F6"/>
    <w:lvl w:ilvl="0" w:tplc="D19CF118">
      <w:start w:val="1"/>
      <w:numFmt w:val="bullet"/>
      <w:lvlText w:val="-"/>
      <w:lvlJc w:val="left"/>
      <w:pPr>
        <w:ind w:left="720" w:hanging="360"/>
      </w:pPr>
      <w:rPr>
        <w:rFonts w:ascii="Calibri" w:hAnsi="Calibri" w:hint="default"/>
      </w:rPr>
    </w:lvl>
    <w:lvl w:ilvl="1" w:tplc="BEBCC166">
      <w:start w:val="1"/>
      <w:numFmt w:val="bullet"/>
      <w:lvlText w:val="o"/>
      <w:lvlJc w:val="left"/>
      <w:pPr>
        <w:ind w:left="1440" w:hanging="360"/>
      </w:pPr>
      <w:rPr>
        <w:rFonts w:ascii="Courier New" w:hAnsi="Courier New" w:hint="default"/>
      </w:rPr>
    </w:lvl>
    <w:lvl w:ilvl="2" w:tplc="11DC8EE8">
      <w:start w:val="1"/>
      <w:numFmt w:val="bullet"/>
      <w:lvlText w:val=""/>
      <w:lvlJc w:val="left"/>
      <w:pPr>
        <w:ind w:left="2160" w:hanging="360"/>
      </w:pPr>
      <w:rPr>
        <w:rFonts w:ascii="Wingdings" w:hAnsi="Wingdings" w:hint="default"/>
      </w:rPr>
    </w:lvl>
    <w:lvl w:ilvl="3" w:tplc="018E12DA">
      <w:start w:val="1"/>
      <w:numFmt w:val="bullet"/>
      <w:lvlText w:val=""/>
      <w:lvlJc w:val="left"/>
      <w:pPr>
        <w:ind w:left="2880" w:hanging="360"/>
      </w:pPr>
      <w:rPr>
        <w:rFonts w:ascii="Symbol" w:hAnsi="Symbol" w:hint="default"/>
      </w:rPr>
    </w:lvl>
    <w:lvl w:ilvl="4" w:tplc="7B1EA368">
      <w:start w:val="1"/>
      <w:numFmt w:val="bullet"/>
      <w:lvlText w:val="o"/>
      <w:lvlJc w:val="left"/>
      <w:pPr>
        <w:ind w:left="3600" w:hanging="360"/>
      </w:pPr>
      <w:rPr>
        <w:rFonts w:ascii="Courier New" w:hAnsi="Courier New" w:hint="default"/>
      </w:rPr>
    </w:lvl>
    <w:lvl w:ilvl="5" w:tplc="73561768">
      <w:start w:val="1"/>
      <w:numFmt w:val="bullet"/>
      <w:lvlText w:val=""/>
      <w:lvlJc w:val="left"/>
      <w:pPr>
        <w:ind w:left="4320" w:hanging="360"/>
      </w:pPr>
      <w:rPr>
        <w:rFonts w:ascii="Wingdings" w:hAnsi="Wingdings" w:hint="default"/>
      </w:rPr>
    </w:lvl>
    <w:lvl w:ilvl="6" w:tplc="755489B2">
      <w:start w:val="1"/>
      <w:numFmt w:val="bullet"/>
      <w:lvlText w:val=""/>
      <w:lvlJc w:val="left"/>
      <w:pPr>
        <w:ind w:left="5040" w:hanging="360"/>
      </w:pPr>
      <w:rPr>
        <w:rFonts w:ascii="Symbol" w:hAnsi="Symbol" w:hint="default"/>
      </w:rPr>
    </w:lvl>
    <w:lvl w:ilvl="7" w:tplc="EE22412E">
      <w:start w:val="1"/>
      <w:numFmt w:val="bullet"/>
      <w:lvlText w:val="o"/>
      <w:lvlJc w:val="left"/>
      <w:pPr>
        <w:ind w:left="5760" w:hanging="360"/>
      </w:pPr>
      <w:rPr>
        <w:rFonts w:ascii="Courier New" w:hAnsi="Courier New" w:hint="default"/>
      </w:rPr>
    </w:lvl>
    <w:lvl w:ilvl="8" w:tplc="FC40E412">
      <w:start w:val="1"/>
      <w:numFmt w:val="bullet"/>
      <w:lvlText w:val=""/>
      <w:lvlJc w:val="left"/>
      <w:pPr>
        <w:ind w:left="6480" w:hanging="360"/>
      </w:pPr>
      <w:rPr>
        <w:rFonts w:ascii="Wingdings" w:hAnsi="Wingdings" w:hint="default"/>
      </w:rPr>
    </w:lvl>
  </w:abstractNum>
  <w:abstractNum w:abstractNumId="30" w15:restartNumberingAfterBreak="0">
    <w:nsid w:val="51C93342"/>
    <w:multiLevelType w:val="hybridMultilevel"/>
    <w:tmpl w:val="FFFFFFFF"/>
    <w:lvl w:ilvl="0" w:tplc="74FEC174">
      <w:start w:val="1"/>
      <w:numFmt w:val="bullet"/>
      <w:lvlText w:val="-"/>
      <w:lvlJc w:val="left"/>
      <w:pPr>
        <w:ind w:left="720" w:hanging="360"/>
      </w:pPr>
      <w:rPr>
        <w:rFonts w:ascii="Calibri" w:hAnsi="Calibri" w:hint="default"/>
      </w:rPr>
    </w:lvl>
    <w:lvl w:ilvl="1" w:tplc="16200886">
      <w:start w:val="1"/>
      <w:numFmt w:val="bullet"/>
      <w:lvlText w:val="o"/>
      <w:lvlJc w:val="left"/>
      <w:pPr>
        <w:ind w:left="1440" w:hanging="360"/>
      </w:pPr>
      <w:rPr>
        <w:rFonts w:ascii="Courier New" w:hAnsi="Courier New" w:hint="default"/>
      </w:rPr>
    </w:lvl>
    <w:lvl w:ilvl="2" w:tplc="3A3A13FE">
      <w:start w:val="1"/>
      <w:numFmt w:val="bullet"/>
      <w:lvlText w:val=""/>
      <w:lvlJc w:val="left"/>
      <w:pPr>
        <w:ind w:left="2160" w:hanging="360"/>
      </w:pPr>
      <w:rPr>
        <w:rFonts w:ascii="Wingdings" w:hAnsi="Wingdings" w:hint="default"/>
      </w:rPr>
    </w:lvl>
    <w:lvl w:ilvl="3" w:tplc="5E28BE3E">
      <w:start w:val="1"/>
      <w:numFmt w:val="bullet"/>
      <w:lvlText w:val=""/>
      <w:lvlJc w:val="left"/>
      <w:pPr>
        <w:ind w:left="2880" w:hanging="360"/>
      </w:pPr>
      <w:rPr>
        <w:rFonts w:ascii="Symbol" w:hAnsi="Symbol" w:hint="default"/>
      </w:rPr>
    </w:lvl>
    <w:lvl w:ilvl="4" w:tplc="FA400E52">
      <w:start w:val="1"/>
      <w:numFmt w:val="bullet"/>
      <w:lvlText w:val="o"/>
      <w:lvlJc w:val="left"/>
      <w:pPr>
        <w:ind w:left="3600" w:hanging="360"/>
      </w:pPr>
      <w:rPr>
        <w:rFonts w:ascii="Courier New" w:hAnsi="Courier New" w:hint="default"/>
      </w:rPr>
    </w:lvl>
    <w:lvl w:ilvl="5" w:tplc="B37C47EC">
      <w:start w:val="1"/>
      <w:numFmt w:val="bullet"/>
      <w:lvlText w:val=""/>
      <w:lvlJc w:val="left"/>
      <w:pPr>
        <w:ind w:left="4320" w:hanging="360"/>
      </w:pPr>
      <w:rPr>
        <w:rFonts w:ascii="Wingdings" w:hAnsi="Wingdings" w:hint="default"/>
      </w:rPr>
    </w:lvl>
    <w:lvl w:ilvl="6" w:tplc="7D00D340">
      <w:start w:val="1"/>
      <w:numFmt w:val="bullet"/>
      <w:lvlText w:val=""/>
      <w:lvlJc w:val="left"/>
      <w:pPr>
        <w:ind w:left="5040" w:hanging="360"/>
      </w:pPr>
      <w:rPr>
        <w:rFonts w:ascii="Symbol" w:hAnsi="Symbol" w:hint="default"/>
      </w:rPr>
    </w:lvl>
    <w:lvl w:ilvl="7" w:tplc="F0C2F8BA">
      <w:start w:val="1"/>
      <w:numFmt w:val="bullet"/>
      <w:lvlText w:val="o"/>
      <w:lvlJc w:val="left"/>
      <w:pPr>
        <w:ind w:left="5760" w:hanging="360"/>
      </w:pPr>
      <w:rPr>
        <w:rFonts w:ascii="Courier New" w:hAnsi="Courier New" w:hint="default"/>
      </w:rPr>
    </w:lvl>
    <w:lvl w:ilvl="8" w:tplc="78E695D2">
      <w:start w:val="1"/>
      <w:numFmt w:val="bullet"/>
      <w:lvlText w:val=""/>
      <w:lvlJc w:val="left"/>
      <w:pPr>
        <w:ind w:left="6480" w:hanging="360"/>
      </w:pPr>
      <w:rPr>
        <w:rFonts w:ascii="Wingdings" w:hAnsi="Wingdings" w:hint="default"/>
      </w:rPr>
    </w:lvl>
  </w:abstractNum>
  <w:abstractNum w:abstractNumId="31" w15:restartNumberingAfterBreak="0">
    <w:nsid w:val="51CE0F4A"/>
    <w:multiLevelType w:val="hybridMultilevel"/>
    <w:tmpl w:val="A95C9F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D0496E4"/>
    <w:multiLevelType w:val="hybridMultilevel"/>
    <w:tmpl w:val="E722BBA8"/>
    <w:lvl w:ilvl="0" w:tplc="998CFB32">
      <w:start w:val="1"/>
      <w:numFmt w:val="bullet"/>
      <w:lvlText w:val="-"/>
      <w:lvlJc w:val="left"/>
      <w:pPr>
        <w:ind w:left="720" w:hanging="360"/>
      </w:pPr>
      <w:rPr>
        <w:rFonts w:ascii="Calibri" w:hAnsi="Calibri" w:hint="default"/>
      </w:rPr>
    </w:lvl>
    <w:lvl w:ilvl="1" w:tplc="370C1DC2">
      <w:start w:val="1"/>
      <w:numFmt w:val="bullet"/>
      <w:lvlText w:val="o"/>
      <w:lvlJc w:val="left"/>
      <w:pPr>
        <w:ind w:left="1440" w:hanging="360"/>
      </w:pPr>
      <w:rPr>
        <w:rFonts w:ascii="Courier New" w:hAnsi="Courier New" w:hint="default"/>
      </w:rPr>
    </w:lvl>
    <w:lvl w:ilvl="2" w:tplc="231C59E4">
      <w:start w:val="1"/>
      <w:numFmt w:val="bullet"/>
      <w:lvlText w:val=""/>
      <w:lvlJc w:val="left"/>
      <w:pPr>
        <w:ind w:left="2160" w:hanging="360"/>
      </w:pPr>
      <w:rPr>
        <w:rFonts w:ascii="Wingdings" w:hAnsi="Wingdings" w:hint="default"/>
      </w:rPr>
    </w:lvl>
    <w:lvl w:ilvl="3" w:tplc="EA40328A">
      <w:start w:val="1"/>
      <w:numFmt w:val="bullet"/>
      <w:lvlText w:val=""/>
      <w:lvlJc w:val="left"/>
      <w:pPr>
        <w:ind w:left="2880" w:hanging="360"/>
      </w:pPr>
      <w:rPr>
        <w:rFonts w:ascii="Symbol" w:hAnsi="Symbol" w:hint="default"/>
      </w:rPr>
    </w:lvl>
    <w:lvl w:ilvl="4" w:tplc="5C2C56BA">
      <w:start w:val="1"/>
      <w:numFmt w:val="bullet"/>
      <w:lvlText w:val="o"/>
      <w:lvlJc w:val="left"/>
      <w:pPr>
        <w:ind w:left="3600" w:hanging="360"/>
      </w:pPr>
      <w:rPr>
        <w:rFonts w:ascii="Courier New" w:hAnsi="Courier New" w:hint="default"/>
      </w:rPr>
    </w:lvl>
    <w:lvl w:ilvl="5" w:tplc="888CD64A">
      <w:start w:val="1"/>
      <w:numFmt w:val="bullet"/>
      <w:lvlText w:val=""/>
      <w:lvlJc w:val="left"/>
      <w:pPr>
        <w:ind w:left="4320" w:hanging="360"/>
      </w:pPr>
      <w:rPr>
        <w:rFonts w:ascii="Wingdings" w:hAnsi="Wingdings" w:hint="default"/>
      </w:rPr>
    </w:lvl>
    <w:lvl w:ilvl="6" w:tplc="8D28CD3C">
      <w:start w:val="1"/>
      <w:numFmt w:val="bullet"/>
      <w:lvlText w:val=""/>
      <w:lvlJc w:val="left"/>
      <w:pPr>
        <w:ind w:left="5040" w:hanging="360"/>
      </w:pPr>
      <w:rPr>
        <w:rFonts w:ascii="Symbol" w:hAnsi="Symbol" w:hint="default"/>
      </w:rPr>
    </w:lvl>
    <w:lvl w:ilvl="7" w:tplc="2DAA529E">
      <w:start w:val="1"/>
      <w:numFmt w:val="bullet"/>
      <w:lvlText w:val="o"/>
      <w:lvlJc w:val="left"/>
      <w:pPr>
        <w:ind w:left="5760" w:hanging="360"/>
      </w:pPr>
      <w:rPr>
        <w:rFonts w:ascii="Courier New" w:hAnsi="Courier New" w:hint="default"/>
      </w:rPr>
    </w:lvl>
    <w:lvl w:ilvl="8" w:tplc="F832572C">
      <w:start w:val="1"/>
      <w:numFmt w:val="bullet"/>
      <w:lvlText w:val=""/>
      <w:lvlJc w:val="left"/>
      <w:pPr>
        <w:ind w:left="6480" w:hanging="360"/>
      </w:pPr>
      <w:rPr>
        <w:rFonts w:ascii="Wingdings" w:hAnsi="Wingdings" w:hint="default"/>
      </w:rPr>
    </w:lvl>
  </w:abstractNum>
  <w:abstractNum w:abstractNumId="33" w15:restartNumberingAfterBreak="0">
    <w:nsid w:val="5E125CC4"/>
    <w:multiLevelType w:val="hybridMultilevel"/>
    <w:tmpl w:val="14A440EC"/>
    <w:lvl w:ilvl="0" w:tplc="F37EA978">
      <w:start w:val="1"/>
      <w:numFmt w:val="bullet"/>
      <w:lvlText w:val="-"/>
      <w:lvlJc w:val="left"/>
      <w:pPr>
        <w:ind w:left="720" w:hanging="360"/>
      </w:pPr>
      <w:rPr>
        <w:rFonts w:ascii="Calibri" w:hAnsi="Calibri" w:hint="default"/>
      </w:rPr>
    </w:lvl>
    <w:lvl w:ilvl="1" w:tplc="F2E266A2">
      <w:start w:val="1"/>
      <w:numFmt w:val="bullet"/>
      <w:lvlText w:val="o"/>
      <w:lvlJc w:val="left"/>
      <w:pPr>
        <w:ind w:left="1440" w:hanging="360"/>
      </w:pPr>
      <w:rPr>
        <w:rFonts w:ascii="Courier New" w:hAnsi="Courier New" w:hint="default"/>
      </w:rPr>
    </w:lvl>
    <w:lvl w:ilvl="2" w:tplc="D91CB814">
      <w:start w:val="1"/>
      <w:numFmt w:val="bullet"/>
      <w:lvlText w:val=""/>
      <w:lvlJc w:val="left"/>
      <w:pPr>
        <w:ind w:left="2160" w:hanging="360"/>
      </w:pPr>
      <w:rPr>
        <w:rFonts w:ascii="Wingdings" w:hAnsi="Wingdings" w:hint="default"/>
      </w:rPr>
    </w:lvl>
    <w:lvl w:ilvl="3" w:tplc="598E010A">
      <w:start w:val="1"/>
      <w:numFmt w:val="bullet"/>
      <w:lvlText w:val=""/>
      <w:lvlJc w:val="left"/>
      <w:pPr>
        <w:ind w:left="2880" w:hanging="360"/>
      </w:pPr>
      <w:rPr>
        <w:rFonts w:ascii="Symbol" w:hAnsi="Symbol" w:hint="default"/>
      </w:rPr>
    </w:lvl>
    <w:lvl w:ilvl="4" w:tplc="1F4E3304">
      <w:start w:val="1"/>
      <w:numFmt w:val="bullet"/>
      <w:lvlText w:val="o"/>
      <w:lvlJc w:val="left"/>
      <w:pPr>
        <w:ind w:left="3600" w:hanging="360"/>
      </w:pPr>
      <w:rPr>
        <w:rFonts w:ascii="Courier New" w:hAnsi="Courier New" w:hint="default"/>
      </w:rPr>
    </w:lvl>
    <w:lvl w:ilvl="5" w:tplc="7E84EF48">
      <w:start w:val="1"/>
      <w:numFmt w:val="bullet"/>
      <w:lvlText w:val=""/>
      <w:lvlJc w:val="left"/>
      <w:pPr>
        <w:ind w:left="4320" w:hanging="360"/>
      </w:pPr>
      <w:rPr>
        <w:rFonts w:ascii="Wingdings" w:hAnsi="Wingdings" w:hint="default"/>
      </w:rPr>
    </w:lvl>
    <w:lvl w:ilvl="6" w:tplc="4552CE6E">
      <w:start w:val="1"/>
      <w:numFmt w:val="bullet"/>
      <w:lvlText w:val=""/>
      <w:lvlJc w:val="left"/>
      <w:pPr>
        <w:ind w:left="5040" w:hanging="360"/>
      </w:pPr>
      <w:rPr>
        <w:rFonts w:ascii="Symbol" w:hAnsi="Symbol" w:hint="default"/>
      </w:rPr>
    </w:lvl>
    <w:lvl w:ilvl="7" w:tplc="C726A82A">
      <w:start w:val="1"/>
      <w:numFmt w:val="bullet"/>
      <w:lvlText w:val="o"/>
      <w:lvlJc w:val="left"/>
      <w:pPr>
        <w:ind w:left="5760" w:hanging="360"/>
      </w:pPr>
      <w:rPr>
        <w:rFonts w:ascii="Courier New" w:hAnsi="Courier New" w:hint="default"/>
      </w:rPr>
    </w:lvl>
    <w:lvl w:ilvl="8" w:tplc="E47AE04A">
      <w:start w:val="1"/>
      <w:numFmt w:val="bullet"/>
      <w:lvlText w:val=""/>
      <w:lvlJc w:val="left"/>
      <w:pPr>
        <w:ind w:left="6480" w:hanging="360"/>
      </w:pPr>
      <w:rPr>
        <w:rFonts w:ascii="Wingdings" w:hAnsi="Wingdings" w:hint="default"/>
      </w:rPr>
    </w:lvl>
  </w:abstractNum>
  <w:abstractNum w:abstractNumId="34" w15:restartNumberingAfterBreak="0">
    <w:nsid w:val="604739F1"/>
    <w:multiLevelType w:val="hybridMultilevel"/>
    <w:tmpl w:val="11265C20"/>
    <w:lvl w:ilvl="0" w:tplc="94CAA40A">
      <w:start w:val="1"/>
      <w:numFmt w:val="bullet"/>
      <w:lvlText w:val="-"/>
      <w:lvlJc w:val="left"/>
      <w:pPr>
        <w:ind w:left="720" w:hanging="360"/>
      </w:pPr>
      <w:rPr>
        <w:rFonts w:ascii="Calibri" w:hAnsi="Calibri" w:hint="default"/>
      </w:rPr>
    </w:lvl>
    <w:lvl w:ilvl="1" w:tplc="83360DB2">
      <w:start w:val="1"/>
      <w:numFmt w:val="bullet"/>
      <w:lvlText w:val="o"/>
      <w:lvlJc w:val="left"/>
      <w:pPr>
        <w:ind w:left="1440" w:hanging="360"/>
      </w:pPr>
      <w:rPr>
        <w:rFonts w:ascii="Courier New" w:hAnsi="Courier New" w:hint="default"/>
      </w:rPr>
    </w:lvl>
    <w:lvl w:ilvl="2" w:tplc="CF0C77BA">
      <w:start w:val="1"/>
      <w:numFmt w:val="bullet"/>
      <w:lvlText w:val=""/>
      <w:lvlJc w:val="left"/>
      <w:pPr>
        <w:ind w:left="2160" w:hanging="360"/>
      </w:pPr>
      <w:rPr>
        <w:rFonts w:ascii="Wingdings" w:hAnsi="Wingdings" w:hint="default"/>
      </w:rPr>
    </w:lvl>
    <w:lvl w:ilvl="3" w:tplc="7BEEC8E6">
      <w:start w:val="1"/>
      <w:numFmt w:val="bullet"/>
      <w:lvlText w:val=""/>
      <w:lvlJc w:val="left"/>
      <w:pPr>
        <w:ind w:left="2880" w:hanging="360"/>
      </w:pPr>
      <w:rPr>
        <w:rFonts w:ascii="Symbol" w:hAnsi="Symbol" w:hint="default"/>
      </w:rPr>
    </w:lvl>
    <w:lvl w:ilvl="4" w:tplc="AAF4F168">
      <w:start w:val="1"/>
      <w:numFmt w:val="bullet"/>
      <w:lvlText w:val="o"/>
      <w:lvlJc w:val="left"/>
      <w:pPr>
        <w:ind w:left="3600" w:hanging="360"/>
      </w:pPr>
      <w:rPr>
        <w:rFonts w:ascii="Courier New" w:hAnsi="Courier New" w:hint="default"/>
      </w:rPr>
    </w:lvl>
    <w:lvl w:ilvl="5" w:tplc="B6346086">
      <w:start w:val="1"/>
      <w:numFmt w:val="bullet"/>
      <w:lvlText w:val=""/>
      <w:lvlJc w:val="left"/>
      <w:pPr>
        <w:ind w:left="4320" w:hanging="360"/>
      </w:pPr>
      <w:rPr>
        <w:rFonts w:ascii="Wingdings" w:hAnsi="Wingdings" w:hint="default"/>
      </w:rPr>
    </w:lvl>
    <w:lvl w:ilvl="6" w:tplc="8AB0F5EA">
      <w:start w:val="1"/>
      <w:numFmt w:val="bullet"/>
      <w:lvlText w:val=""/>
      <w:lvlJc w:val="left"/>
      <w:pPr>
        <w:ind w:left="5040" w:hanging="360"/>
      </w:pPr>
      <w:rPr>
        <w:rFonts w:ascii="Symbol" w:hAnsi="Symbol" w:hint="default"/>
      </w:rPr>
    </w:lvl>
    <w:lvl w:ilvl="7" w:tplc="BD48EA02">
      <w:start w:val="1"/>
      <w:numFmt w:val="bullet"/>
      <w:lvlText w:val="o"/>
      <w:lvlJc w:val="left"/>
      <w:pPr>
        <w:ind w:left="5760" w:hanging="360"/>
      </w:pPr>
      <w:rPr>
        <w:rFonts w:ascii="Courier New" w:hAnsi="Courier New" w:hint="default"/>
      </w:rPr>
    </w:lvl>
    <w:lvl w:ilvl="8" w:tplc="D5A48A3E">
      <w:start w:val="1"/>
      <w:numFmt w:val="bullet"/>
      <w:lvlText w:val=""/>
      <w:lvlJc w:val="left"/>
      <w:pPr>
        <w:ind w:left="6480" w:hanging="360"/>
      </w:pPr>
      <w:rPr>
        <w:rFonts w:ascii="Wingdings" w:hAnsi="Wingdings" w:hint="default"/>
      </w:rPr>
    </w:lvl>
  </w:abstractNum>
  <w:abstractNum w:abstractNumId="35" w15:restartNumberingAfterBreak="0">
    <w:nsid w:val="628C7146"/>
    <w:multiLevelType w:val="hybridMultilevel"/>
    <w:tmpl w:val="D624BB2A"/>
    <w:lvl w:ilvl="0" w:tplc="ADE836C0">
      <w:start w:val="1"/>
      <w:numFmt w:val="decimal"/>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584A9E4">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C56574C">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71A2A1A">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54AD792">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C9A6A6E">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C56EA96">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55A1A0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326FBFC">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90121C"/>
    <w:multiLevelType w:val="hybridMultilevel"/>
    <w:tmpl w:val="31805E92"/>
    <w:lvl w:ilvl="0" w:tplc="700CE372">
      <w:start w:val="1"/>
      <w:numFmt w:val="bullet"/>
      <w:lvlText w:val="-"/>
      <w:lvlJc w:val="left"/>
      <w:pPr>
        <w:ind w:left="720" w:hanging="360"/>
      </w:pPr>
      <w:rPr>
        <w:rFonts w:ascii="Calibri" w:hAnsi="Calibri" w:hint="default"/>
      </w:rPr>
    </w:lvl>
    <w:lvl w:ilvl="1" w:tplc="397482AE">
      <w:start w:val="1"/>
      <w:numFmt w:val="bullet"/>
      <w:lvlText w:val="o"/>
      <w:lvlJc w:val="left"/>
      <w:pPr>
        <w:ind w:left="1440" w:hanging="360"/>
      </w:pPr>
      <w:rPr>
        <w:rFonts w:ascii="Courier New" w:hAnsi="Courier New" w:hint="default"/>
      </w:rPr>
    </w:lvl>
    <w:lvl w:ilvl="2" w:tplc="E1E6C4F4">
      <w:start w:val="1"/>
      <w:numFmt w:val="bullet"/>
      <w:lvlText w:val=""/>
      <w:lvlJc w:val="left"/>
      <w:pPr>
        <w:ind w:left="2160" w:hanging="360"/>
      </w:pPr>
      <w:rPr>
        <w:rFonts w:ascii="Wingdings" w:hAnsi="Wingdings" w:hint="default"/>
      </w:rPr>
    </w:lvl>
    <w:lvl w:ilvl="3" w:tplc="4DB0D768">
      <w:start w:val="1"/>
      <w:numFmt w:val="bullet"/>
      <w:lvlText w:val=""/>
      <w:lvlJc w:val="left"/>
      <w:pPr>
        <w:ind w:left="2880" w:hanging="360"/>
      </w:pPr>
      <w:rPr>
        <w:rFonts w:ascii="Symbol" w:hAnsi="Symbol" w:hint="default"/>
      </w:rPr>
    </w:lvl>
    <w:lvl w:ilvl="4" w:tplc="2786A6CE">
      <w:start w:val="1"/>
      <w:numFmt w:val="bullet"/>
      <w:lvlText w:val="o"/>
      <w:lvlJc w:val="left"/>
      <w:pPr>
        <w:ind w:left="3600" w:hanging="360"/>
      </w:pPr>
      <w:rPr>
        <w:rFonts w:ascii="Courier New" w:hAnsi="Courier New" w:hint="default"/>
      </w:rPr>
    </w:lvl>
    <w:lvl w:ilvl="5" w:tplc="B93E063C">
      <w:start w:val="1"/>
      <w:numFmt w:val="bullet"/>
      <w:lvlText w:val=""/>
      <w:lvlJc w:val="left"/>
      <w:pPr>
        <w:ind w:left="4320" w:hanging="360"/>
      </w:pPr>
      <w:rPr>
        <w:rFonts w:ascii="Wingdings" w:hAnsi="Wingdings" w:hint="default"/>
      </w:rPr>
    </w:lvl>
    <w:lvl w:ilvl="6" w:tplc="7D129920">
      <w:start w:val="1"/>
      <w:numFmt w:val="bullet"/>
      <w:lvlText w:val=""/>
      <w:lvlJc w:val="left"/>
      <w:pPr>
        <w:ind w:left="5040" w:hanging="360"/>
      </w:pPr>
      <w:rPr>
        <w:rFonts w:ascii="Symbol" w:hAnsi="Symbol" w:hint="default"/>
      </w:rPr>
    </w:lvl>
    <w:lvl w:ilvl="7" w:tplc="FFAAEB20">
      <w:start w:val="1"/>
      <w:numFmt w:val="bullet"/>
      <w:lvlText w:val="o"/>
      <w:lvlJc w:val="left"/>
      <w:pPr>
        <w:ind w:left="5760" w:hanging="360"/>
      </w:pPr>
      <w:rPr>
        <w:rFonts w:ascii="Courier New" w:hAnsi="Courier New" w:hint="default"/>
      </w:rPr>
    </w:lvl>
    <w:lvl w:ilvl="8" w:tplc="C9B47F7C">
      <w:start w:val="1"/>
      <w:numFmt w:val="bullet"/>
      <w:lvlText w:val=""/>
      <w:lvlJc w:val="left"/>
      <w:pPr>
        <w:ind w:left="6480" w:hanging="360"/>
      </w:pPr>
      <w:rPr>
        <w:rFonts w:ascii="Wingdings" w:hAnsi="Wingdings" w:hint="default"/>
      </w:rPr>
    </w:lvl>
  </w:abstractNum>
  <w:abstractNum w:abstractNumId="37" w15:restartNumberingAfterBreak="0">
    <w:nsid w:val="63462F8B"/>
    <w:multiLevelType w:val="multilevel"/>
    <w:tmpl w:val="96885138"/>
    <w:lvl w:ilvl="0">
      <w:start w:val="1"/>
      <w:numFmt w:val="decimal"/>
      <w:pStyle w:val="Pealkiri1"/>
      <w:lvlText w:val="%1."/>
      <w:lvlJc w:val="left"/>
      <w:pPr>
        <w:ind w:left="1211"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67155E0"/>
    <w:multiLevelType w:val="hybridMultilevel"/>
    <w:tmpl w:val="319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3770A7"/>
    <w:multiLevelType w:val="hybridMultilevel"/>
    <w:tmpl w:val="F1EA24E2"/>
    <w:lvl w:ilvl="0" w:tplc="7896814E">
      <w:start w:val="1"/>
      <w:numFmt w:val="bullet"/>
      <w:lvlText w:val="-"/>
      <w:lvlJc w:val="left"/>
      <w:pPr>
        <w:ind w:left="7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59EC8B4">
      <w:start w:val="1"/>
      <w:numFmt w:val="bullet"/>
      <w:lvlText w:val="o"/>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0FE94EE">
      <w:start w:val="1"/>
      <w:numFmt w:val="bullet"/>
      <w:lvlText w:val="▪"/>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9AAEFBE">
      <w:start w:val="1"/>
      <w:numFmt w:val="bullet"/>
      <w:lvlText w:val="•"/>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1B09554">
      <w:start w:val="1"/>
      <w:numFmt w:val="bullet"/>
      <w:lvlText w:val="o"/>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927676">
      <w:start w:val="1"/>
      <w:numFmt w:val="bullet"/>
      <w:lvlText w:val="▪"/>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1887076">
      <w:start w:val="1"/>
      <w:numFmt w:val="bullet"/>
      <w:lvlText w:val="•"/>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2B81306">
      <w:start w:val="1"/>
      <w:numFmt w:val="bullet"/>
      <w:lvlText w:val="o"/>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A3A7B66">
      <w:start w:val="1"/>
      <w:numFmt w:val="bullet"/>
      <w:lvlText w:val="▪"/>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68B22F49"/>
    <w:multiLevelType w:val="hybridMultilevel"/>
    <w:tmpl w:val="9AE4BEC8"/>
    <w:lvl w:ilvl="0" w:tplc="A96E8E48">
      <w:start w:val="1"/>
      <w:numFmt w:val="upperLetter"/>
      <w:lvlText w:val="(%1)"/>
      <w:lvlJc w:val="left"/>
      <w:pPr>
        <w:ind w:left="0"/>
      </w:pPr>
      <w:rPr>
        <w:rFonts w:ascii="Arial" w:eastAsia="Arial" w:hAnsi="Arial" w:cs="Arial"/>
        <w:b w:val="0"/>
        <w:i/>
        <w:iCs w:val="0"/>
        <w:strike w:val="0"/>
        <w:dstrike w:val="0"/>
        <w:color w:val="000000"/>
        <w:sz w:val="22"/>
        <w:szCs w:val="22"/>
        <w:u w:val="none" w:color="000000"/>
        <w:bdr w:val="none" w:sz="0" w:space="0" w:color="auto"/>
        <w:shd w:val="clear" w:color="auto" w:fill="auto"/>
        <w:vertAlign w:val="baseline"/>
      </w:rPr>
    </w:lvl>
    <w:lvl w:ilvl="1" w:tplc="12B87E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9AB5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4801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A680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F279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D2CE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E1C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4F3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912FE4E"/>
    <w:multiLevelType w:val="hybridMultilevel"/>
    <w:tmpl w:val="FFFFFFFF"/>
    <w:lvl w:ilvl="0" w:tplc="D9F41D40">
      <w:start w:val="1"/>
      <w:numFmt w:val="bullet"/>
      <w:lvlText w:val="-"/>
      <w:lvlJc w:val="left"/>
      <w:pPr>
        <w:ind w:left="720" w:hanging="360"/>
      </w:pPr>
      <w:rPr>
        <w:rFonts w:ascii="Calibri" w:hAnsi="Calibri" w:hint="default"/>
      </w:rPr>
    </w:lvl>
    <w:lvl w:ilvl="1" w:tplc="8814F720">
      <w:start w:val="1"/>
      <w:numFmt w:val="bullet"/>
      <w:lvlText w:val="o"/>
      <w:lvlJc w:val="left"/>
      <w:pPr>
        <w:ind w:left="1440" w:hanging="360"/>
      </w:pPr>
      <w:rPr>
        <w:rFonts w:ascii="Courier New" w:hAnsi="Courier New" w:hint="default"/>
      </w:rPr>
    </w:lvl>
    <w:lvl w:ilvl="2" w:tplc="3A0AEAEA">
      <w:start w:val="1"/>
      <w:numFmt w:val="bullet"/>
      <w:lvlText w:val=""/>
      <w:lvlJc w:val="left"/>
      <w:pPr>
        <w:ind w:left="2160" w:hanging="360"/>
      </w:pPr>
      <w:rPr>
        <w:rFonts w:ascii="Wingdings" w:hAnsi="Wingdings" w:hint="default"/>
      </w:rPr>
    </w:lvl>
    <w:lvl w:ilvl="3" w:tplc="C460148E">
      <w:start w:val="1"/>
      <w:numFmt w:val="bullet"/>
      <w:lvlText w:val=""/>
      <w:lvlJc w:val="left"/>
      <w:pPr>
        <w:ind w:left="2880" w:hanging="360"/>
      </w:pPr>
      <w:rPr>
        <w:rFonts w:ascii="Symbol" w:hAnsi="Symbol" w:hint="default"/>
      </w:rPr>
    </w:lvl>
    <w:lvl w:ilvl="4" w:tplc="CB2A8012">
      <w:start w:val="1"/>
      <w:numFmt w:val="bullet"/>
      <w:lvlText w:val="o"/>
      <w:lvlJc w:val="left"/>
      <w:pPr>
        <w:ind w:left="3600" w:hanging="360"/>
      </w:pPr>
      <w:rPr>
        <w:rFonts w:ascii="Courier New" w:hAnsi="Courier New" w:hint="default"/>
      </w:rPr>
    </w:lvl>
    <w:lvl w:ilvl="5" w:tplc="C292D230">
      <w:start w:val="1"/>
      <w:numFmt w:val="bullet"/>
      <w:lvlText w:val=""/>
      <w:lvlJc w:val="left"/>
      <w:pPr>
        <w:ind w:left="4320" w:hanging="360"/>
      </w:pPr>
      <w:rPr>
        <w:rFonts w:ascii="Wingdings" w:hAnsi="Wingdings" w:hint="default"/>
      </w:rPr>
    </w:lvl>
    <w:lvl w:ilvl="6" w:tplc="2BB40652">
      <w:start w:val="1"/>
      <w:numFmt w:val="bullet"/>
      <w:lvlText w:val=""/>
      <w:lvlJc w:val="left"/>
      <w:pPr>
        <w:ind w:left="5040" w:hanging="360"/>
      </w:pPr>
      <w:rPr>
        <w:rFonts w:ascii="Symbol" w:hAnsi="Symbol" w:hint="default"/>
      </w:rPr>
    </w:lvl>
    <w:lvl w:ilvl="7" w:tplc="B50AAF76">
      <w:start w:val="1"/>
      <w:numFmt w:val="bullet"/>
      <w:lvlText w:val="o"/>
      <w:lvlJc w:val="left"/>
      <w:pPr>
        <w:ind w:left="5760" w:hanging="360"/>
      </w:pPr>
      <w:rPr>
        <w:rFonts w:ascii="Courier New" w:hAnsi="Courier New" w:hint="default"/>
      </w:rPr>
    </w:lvl>
    <w:lvl w:ilvl="8" w:tplc="BF0017E6">
      <w:start w:val="1"/>
      <w:numFmt w:val="bullet"/>
      <w:lvlText w:val=""/>
      <w:lvlJc w:val="left"/>
      <w:pPr>
        <w:ind w:left="6480" w:hanging="360"/>
      </w:pPr>
      <w:rPr>
        <w:rFonts w:ascii="Wingdings" w:hAnsi="Wingdings" w:hint="default"/>
      </w:rPr>
    </w:lvl>
  </w:abstractNum>
  <w:abstractNum w:abstractNumId="42" w15:restartNumberingAfterBreak="0">
    <w:nsid w:val="6CC11A9E"/>
    <w:multiLevelType w:val="hybridMultilevel"/>
    <w:tmpl w:val="7B283F78"/>
    <w:lvl w:ilvl="0" w:tplc="28C8DA1E">
      <w:start w:val="1"/>
      <w:numFmt w:val="bullet"/>
      <w:lvlText w:val=""/>
      <w:lvlJc w:val="left"/>
      <w:pPr>
        <w:ind w:left="720" w:hanging="360"/>
      </w:pPr>
      <w:rPr>
        <w:rFonts w:ascii="Symbol" w:hAnsi="Symbol" w:hint="default"/>
      </w:rPr>
    </w:lvl>
    <w:lvl w:ilvl="1" w:tplc="6FD0F270">
      <w:start w:val="1"/>
      <w:numFmt w:val="bullet"/>
      <w:lvlText w:val="o"/>
      <w:lvlJc w:val="left"/>
      <w:pPr>
        <w:ind w:left="1440" w:hanging="360"/>
      </w:pPr>
      <w:rPr>
        <w:rFonts w:ascii="Courier New" w:hAnsi="Courier New" w:hint="default"/>
      </w:rPr>
    </w:lvl>
    <w:lvl w:ilvl="2" w:tplc="76366438">
      <w:start w:val="1"/>
      <w:numFmt w:val="bullet"/>
      <w:lvlText w:val=""/>
      <w:lvlJc w:val="left"/>
      <w:pPr>
        <w:ind w:left="2160" w:hanging="360"/>
      </w:pPr>
      <w:rPr>
        <w:rFonts w:ascii="Wingdings" w:hAnsi="Wingdings" w:hint="default"/>
      </w:rPr>
    </w:lvl>
    <w:lvl w:ilvl="3" w:tplc="27F4120A">
      <w:start w:val="1"/>
      <w:numFmt w:val="bullet"/>
      <w:lvlText w:val=""/>
      <w:lvlJc w:val="left"/>
      <w:pPr>
        <w:ind w:left="2880" w:hanging="360"/>
      </w:pPr>
      <w:rPr>
        <w:rFonts w:ascii="Symbol" w:hAnsi="Symbol" w:hint="default"/>
      </w:rPr>
    </w:lvl>
    <w:lvl w:ilvl="4" w:tplc="895C0CCA">
      <w:start w:val="1"/>
      <w:numFmt w:val="bullet"/>
      <w:lvlText w:val="o"/>
      <w:lvlJc w:val="left"/>
      <w:pPr>
        <w:ind w:left="3600" w:hanging="360"/>
      </w:pPr>
      <w:rPr>
        <w:rFonts w:ascii="Courier New" w:hAnsi="Courier New" w:hint="default"/>
      </w:rPr>
    </w:lvl>
    <w:lvl w:ilvl="5" w:tplc="DDCC5F02">
      <w:start w:val="1"/>
      <w:numFmt w:val="bullet"/>
      <w:lvlText w:val=""/>
      <w:lvlJc w:val="left"/>
      <w:pPr>
        <w:ind w:left="4320" w:hanging="360"/>
      </w:pPr>
      <w:rPr>
        <w:rFonts w:ascii="Wingdings" w:hAnsi="Wingdings" w:hint="default"/>
      </w:rPr>
    </w:lvl>
    <w:lvl w:ilvl="6" w:tplc="499C38B2">
      <w:start w:val="1"/>
      <w:numFmt w:val="bullet"/>
      <w:lvlText w:val=""/>
      <w:lvlJc w:val="left"/>
      <w:pPr>
        <w:ind w:left="5040" w:hanging="360"/>
      </w:pPr>
      <w:rPr>
        <w:rFonts w:ascii="Symbol" w:hAnsi="Symbol" w:hint="default"/>
      </w:rPr>
    </w:lvl>
    <w:lvl w:ilvl="7" w:tplc="5F58381C">
      <w:start w:val="1"/>
      <w:numFmt w:val="bullet"/>
      <w:lvlText w:val="o"/>
      <w:lvlJc w:val="left"/>
      <w:pPr>
        <w:ind w:left="5760" w:hanging="360"/>
      </w:pPr>
      <w:rPr>
        <w:rFonts w:ascii="Courier New" w:hAnsi="Courier New" w:hint="default"/>
      </w:rPr>
    </w:lvl>
    <w:lvl w:ilvl="8" w:tplc="F7DE8990">
      <w:start w:val="1"/>
      <w:numFmt w:val="bullet"/>
      <w:lvlText w:val=""/>
      <w:lvlJc w:val="left"/>
      <w:pPr>
        <w:ind w:left="6480" w:hanging="360"/>
      </w:pPr>
      <w:rPr>
        <w:rFonts w:ascii="Wingdings" w:hAnsi="Wingdings" w:hint="default"/>
      </w:rPr>
    </w:lvl>
  </w:abstractNum>
  <w:abstractNum w:abstractNumId="43" w15:restartNumberingAfterBreak="0">
    <w:nsid w:val="70360B11"/>
    <w:multiLevelType w:val="hybridMultilevel"/>
    <w:tmpl w:val="FFFFFFFF"/>
    <w:lvl w:ilvl="0" w:tplc="BA8E4D20">
      <w:start w:val="1"/>
      <w:numFmt w:val="bullet"/>
      <w:lvlText w:val="-"/>
      <w:lvlJc w:val="left"/>
      <w:pPr>
        <w:ind w:left="720" w:hanging="360"/>
      </w:pPr>
      <w:rPr>
        <w:rFonts w:ascii="Calibri" w:hAnsi="Calibri" w:hint="default"/>
      </w:rPr>
    </w:lvl>
    <w:lvl w:ilvl="1" w:tplc="324AC484">
      <w:start w:val="1"/>
      <w:numFmt w:val="bullet"/>
      <w:lvlText w:val="o"/>
      <w:lvlJc w:val="left"/>
      <w:pPr>
        <w:ind w:left="1440" w:hanging="360"/>
      </w:pPr>
      <w:rPr>
        <w:rFonts w:ascii="Courier New" w:hAnsi="Courier New" w:hint="default"/>
      </w:rPr>
    </w:lvl>
    <w:lvl w:ilvl="2" w:tplc="AC081BF8">
      <w:start w:val="1"/>
      <w:numFmt w:val="bullet"/>
      <w:lvlText w:val=""/>
      <w:lvlJc w:val="left"/>
      <w:pPr>
        <w:ind w:left="2160" w:hanging="360"/>
      </w:pPr>
      <w:rPr>
        <w:rFonts w:ascii="Wingdings" w:hAnsi="Wingdings" w:hint="default"/>
      </w:rPr>
    </w:lvl>
    <w:lvl w:ilvl="3" w:tplc="3B9885C6">
      <w:start w:val="1"/>
      <w:numFmt w:val="bullet"/>
      <w:lvlText w:val=""/>
      <w:lvlJc w:val="left"/>
      <w:pPr>
        <w:ind w:left="2880" w:hanging="360"/>
      </w:pPr>
      <w:rPr>
        <w:rFonts w:ascii="Symbol" w:hAnsi="Symbol" w:hint="default"/>
      </w:rPr>
    </w:lvl>
    <w:lvl w:ilvl="4" w:tplc="9D542678">
      <w:start w:val="1"/>
      <w:numFmt w:val="bullet"/>
      <w:lvlText w:val="o"/>
      <w:lvlJc w:val="left"/>
      <w:pPr>
        <w:ind w:left="3600" w:hanging="360"/>
      </w:pPr>
      <w:rPr>
        <w:rFonts w:ascii="Courier New" w:hAnsi="Courier New" w:hint="default"/>
      </w:rPr>
    </w:lvl>
    <w:lvl w:ilvl="5" w:tplc="0B565D6A">
      <w:start w:val="1"/>
      <w:numFmt w:val="bullet"/>
      <w:lvlText w:val=""/>
      <w:lvlJc w:val="left"/>
      <w:pPr>
        <w:ind w:left="4320" w:hanging="360"/>
      </w:pPr>
      <w:rPr>
        <w:rFonts w:ascii="Wingdings" w:hAnsi="Wingdings" w:hint="default"/>
      </w:rPr>
    </w:lvl>
    <w:lvl w:ilvl="6" w:tplc="475604F0">
      <w:start w:val="1"/>
      <w:numFmt w:val="bullet"/>
      <w:lvlText w:val=""/>
      <w:lvlJc w:val="left"/>
      <w:pPr>
        <w:ind w:left="5040" w:hanging="360"/>
      </w:pPr>
      <w:rPr>
        <w:rFonts w:ascii="Symbol" w:hAnsi="Symbol" w:hint="default"/>
      </w:rPr>
    </w:lvl>
    <w:lvl w:ilvl="7" w:tplc="C3647264">
      <w:start w:val="1"/>
      <w:numFmt w:val="bullet"/>
      <w:lvlText w:val="o"/>
      <w:lvlJc w:val="left"/>
      <w:pPr>
        <w:ind w:left="5760" w:hanging="360"/>
      </w:pPr>
      <w:rPr>
        <w:rFonts w:ascii="Courier New" w:hAnsi="Courier New" w:hint="default"/>
      </w:rPr>
    </w:lvl>
    <w:lvl w:ilvl="8" w:tplc="D86C6222">
      <w:start w:val="1"/>
      <w:numFmt w:val="bullet"/>
      <w:lvlText w:val=""/>
      <w:lvlJc w:val="left"/>
      <w:pPr>
        <w:ind w:left="6480" w:hanging="360"/>
      </w:pPr>
      <w:rPr>
        <w:rFonts w:ascii="Wingdings" w:hAnsi="Wingdings" w:hint="default"/>
      </w:rPr>
    </w:lvl>
  </w:abstractNum>
  <w:abstractNum w:abstractNumId="44" w15:restartNumberingAfterBreak="0">
    <w:nsid w:val="707E53A1"/>
    <w:multiLevelType w:val="hybridMultilevel"/>
    <w:tmpl w:val="D0EEEE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1E11C06"/>
    <w:multiLevelType w:val="hybridMultilevel"/>
    <w:tmpl w:val="6E9AA4B6"/>
    <w:lvl w:ilvl="0" w:tplc="6EC297AC">
      <w:start w:val="1"/>
      <w:numFmt w:val="bullet"/>
      <w:lvlText w:val="-"/>
      <w:lvlJc w:val="left"/>
      <w:pPr>
        <w:ind w:left="72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51824444">
      <w:start w:val="1"/>
      <w:numFmt w:val="bullet"/>
      <w:lvlText w:val="o"/>
      <w:lvlJc w:val="left"/>
      <w:pPr>
        <w:ind w:left="1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5E0A3EDA">
      <w:start w:val="1"/>
      <w:numFmt w:val="bullet"/>
      <w:lvlText w:val="▪"/>
      <w:lvlJc w:val="left"/>
      <w:pPr>
        <w:ind w:left="2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C4B024E6">
      <w:start w:val="1"/>
      <w:numFmt w:val="bullet"/>
      <w:lvlText w:val="•"/>
      <w:lvlJc w:val="left"/>
      <w:pPr>
        <w:ind w:left="2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E99CAFE0">
      <w:start w:val="1"/>
      <w:numFmt w:val="bullet"/>
      <w:lvlText w:val="o"/>
      <w:lvlJc w:val="left"/>
      <w:pPr>
        <w:ind w:left="3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CE644AB4">
      <w:start w:val="1"/>
      <w:numFmt w:val="bullet"/>
      <w:lvlText w:val="▪"/>
      <w:lvlJc w:val="left"/>
      <w:pPr>
        <w:ind w:left="43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3A1CB06C">
      <w:start w:val="1"/>
      <w:numFmt w:val="bullet"/>
      <w:lvlText w:val="•"/>
      <w:lvlJc w:val="left"/>
      <w:pPr>
        <w:ind w:left="50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8AA8CB4E">
      <w:start w:val="1"/>
      <w:numFmt w:val="bullet"/>
      <w:lvlText w:val="o"/>
      <w:lvlJc w:val="left"/>
      <w:pPr>
        <w:ind w:left="57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216CB38E">
      <w:start w:val="1"/>
      <w:numFmt w:val="bullet"/>
      <w:lvlText w:val="▪"/>
      <w:lvlJc w:val="left"/>
      <w:pPr>
        <w:ind w:left="64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74471604"/>
    <w:multiLevelType w:val="multilevel"/>
    <w:tmpl w:val="E8BE8144"/>
    <w:lvl w:ilvl="0">
      <w:start w:val="4"/>
      <w:numFmt w:val="decimal"/>
      <w:lvlText w:val="%1."/>
      <w:lvlJc w:val="left"/>
      <w:pPr>
        <w:ind w:left="241"/>
      </w:pPr>
      <w:rPr>
        <w:rFonts w:ascii="Times New Roman" w:eastAsia="Arial" w:hAnsi="Times New Roman" w:cs="Times New Roman" w:hint="default"/>
        <w:b w:val="0"/>
        <w:bCs w:val="0"/>
        <w:i/>
        <w:iCs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30"/>
      </w:pPr>
      <w:rPr>
        <w:rFonts w:ascii="Times New Roman" w:eastAsia="Arial" w:hAnsi="Times New Roman" w:cs="Times New Roman" w:hint="default"/>
        <w:b w:val="0"/>
        <w:bCs w:val="0"/>
        <w:i/>
        <w:iCs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74ED0189"/>
    <w:multiLevelType w:val="hybridMultilevel"/>
    <w:tmpl w:val="0D0E3390"/>
    <w:lvl w:ilvl="0" w:tplc="A60A35D6">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68E1BB0">
      <w:start w:val="1"/>
      <w:numFmt w:val="bullet"/>
      <w:lvlText w:val="o"/>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9B45BC0">
      <w:start w:val="1"/>
      <w:numFmt w:val="bullet"/>
      <w:lvlText w:val="▪"/>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680348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3CAFFE">
      <w:start w:val="1"/>
      <w:numFmt w:val="bullet"/>
      <w:lvlText w:val="o"/>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60DC6E">
      <w:start w:val="1"/>
      <w:numFmt w:val="bullet"/>
      <w:lvlText w:val="▪"/>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9969CD2">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596CAC2">
      <w:start w:val="1"/>
      <w:numFmt w:val="bullet"/>
      <w:lvlText w:val="o"/>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C2CD630">
      <w:start w:val="1"/>
      <w:numFmt w:val="bullet"/>
      <w:lvlText w:val="▪"/>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75A04758"/>
    <w:multiLevelType w:val="hybridMultilevel"/>
    <w:tmpl w:val="716EE182"/>
    <w:lvl w:ilvl="0" w:tplc="E50A659E">
      <w:start w:val="1"/>
      <w:numFmt w:val="decimal"/>
      <w:lvlText w:val="%1)"/>
      <w:lvlJc w:val="left"/>
      <w:pPr>
        <w:ind w:left="5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1FAC84C">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82C09C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20657C4">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5FEC5CA">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420D05A">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710958C">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8A698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B5CBB4C">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75E52B07"/>
    <w:multiLevelType w:val="hybridMultilevel"/>
    <w:tmpl w:val="B7CCC68A"/>
    <w:lvl w:ilvl="0" w:tplc="25185DF0">
      <w:start w:val="1"/>
      <w:numFmt w:val="lowerLetter"/>
      <w:lvlText w:val="%1)"/>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C73E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B488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1CCA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A4F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E6C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7CAA3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085E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18728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7055DF5"/>
    <w:multiLevelType w:val="hybridMultilevel"/>
    <w:tmpl w:val="2FD2FAE8"/>
    <w:lvl w:ilvl="0" w:tplc="8E8AEAF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7D8F2C0D"/>
    <w:multiLevelType w:val="hybridMultilevel"/>
    <w:tmpl w:val="4894AD4A"/>
    <w:lvl w:ilvl="0" w:tplc="0425000F">
      <w:start w:val="2"/>
      <w:numFmt w:val="decimal"/>
      <w:pStyle w:val="Lik"/>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2" w15:restartNumberingAfterBreak="0">
    <w:nsid w:val="7F432246"/>
    <w:multiLevelType w:val="hybridMultilevel"/>
    <w:tmpl w:val="FFFFFFFF"/>
    <w:lvl w:ilvl="0" w:tplc="89D63F56">
      <w:start w:val="1"/>
      <w:numFmt w:val="bullet"/>
      <w:lvlText w:val="-"/>
      <w:lvlJc w:val="left"/>
      <w:pPr>
        <w:ind w:left="360" w:hanging="360"/>
      </w:pPr>
      <w:rPr>
        <w:rFonts w:ascii="Calibri" w:hAnsi="Calibri" w:hint="default"/>
      </w:rPr>
    </w:lvl>
    <w:lvl w:ilvl="1" w:tplc="27101704">
      <w:start w:val="1"/>
      <w:numFmt w:val="bullet"/>
      <w:lvlText w:val="o"/>
      <w:lvlJc w:val="left"/>
      <w:pPr>
        <w:ind w:left="1080" w:hanging="360"/>
      </w:pPr>
      <w:rPr>
        <w:rFonts w:ascii="Courier New" w:hAnsi="Courier New" w:hint="default"/>
      </w:rPr>
    </w:lvl>
    <w:lvl w:ilvl="2" w:tplc="3966791E">
      <w:start w:val="1"/>
      <w:numFmt w:val="bullet"/>
      <w:lvlText w:val=""/>
      <w:lvlJc w:val="left"/>
      <w:pPr>
        <w:ind w:left="1800" w:hanging="360"/>
      </w:pPr>
      <w:rPr>
        <w:rFonts w:ascii="Wingdings" w:hAnsi="Wingdings" w:hint="default"/>
      </w:rPr>
    </w:lvl>
    <w:lvl w:ilvl="3" w:tplc="D3D6536A">
      <w:start w:val="1"/>
      <w:numFmt w:val="bullet"/>
      <w:lvlText w:val=""/>
      <w:lvlJc w:val="left"/>
      <w:pPr>
        <w:ind w:left="2520" w:hanging="360"/>
      </w:pPr>
      <w:rPr>
        <w:rFonts w:ascii="Symbol" w:hAnsi="Symbol" w:hint="default"/>
      </w:rPr>
    </w:lvl>
    <w:lvl w:ilvl="4" w:tplc="A112D38A">
      <w:start w:val="1"/>
      <w:numFmt w:val="bullet"/>
      <w:lvlText w:val="o"/>
      <w:lvlJc w:val="left"/>
      <w:pPr>
        <w:ind w:left="3240" w:hanging="360"/>
      </w:pPr>
      <w:rPr>
        <w:rFonts w:ascii="Courier New" w:hAnsi="Courier New" w:hint="default"/>
      </w:rPr>
    </w:lvl>
    <w:lvl w:ilvl="5" w:tplc="0F7EB5F2">
      <w:start w:val="1"/>
      <w:numFmt w:val="bullet"/>
      <w:lvlText w:val=""/>
      <w:lvlJc w:val="left"/>
      <w:pPr>
        <w:ind w:left="3960" w:hanging="360"/>
      </w:pPr>
      <w:rPr>
        <w:rFonts w:ascii="Wingdings" w:hAnsi="Wingdings" w:hint="default"/>
      </w:rPr>
    </w:lvl>
    <w:lvl w:ilvl="6" w:tplc="A5F8A156">
      <w:start w:val="1"/>
      <w:numFmt w:val="bullet"/>
      <w:lvlText w:val=""/>
      <w:lvlJc w:val="left"/>
      <w:pPr>
        <w:ind w:left="4680" w:hanging="360"/>
      </w:pPr>
      <w:rPr>
        <w:rFonts w:ascii="Symbol" w:hAnsi="Symbol" w:hint="default"/>
      </w:rPr>
    </w:lvl>
    <w:lvl w:ilvl="7" w:tplc="D46A65FE">
      <w:start w:val="1"/>
      <w:numFmt w:val="bullet"/>
      <w:lvlText w:val="o"/>
      <w:lvlJc w:val="left"/>
      <w:pPr>
        <w:ind w:left="5400" w:hanging="360"/>
      </w:pPr>
      <w:rPr>
        <w:rFonts w:ascii="Courier New" w:hAnsi="Courier New" w:hint="default"/>
      </w:rPr>
    </w:lvl>
    <w:lvl w:ilvl="8" w:tplc="21E4B4CC">
      <w:start w:val="1"/>
      <w:numFmt w:val="bullet"/>
      <w:lvlText w:val=""/>
      <w:lvlJc w:val="left"/>
      <w:pPr>
        <w:ind w:left="6120" w:hanging="360"/>
      </w:pPr>
      <w:rPr>
        <w:rFonts w:ascii="Wingdings" w:hAnsi="Wingdings" w:hint="default"/>
      </w:rPr>
    </w:lvl>
  </w:abstractNum>
  <w:abstractNum w:abstractNumId="53" w15:restartNumberingAfterBreak="0">
    <w:nsid w:val="7FA9CBDC"/>
    <w:multiLevelType w:val="hybridMultilevel"/>
    <w:tmpl w:val="FFFFFFFF"/>
    <w:lvl w:ilvl="0" w:tplc="0A76BDF4">
      <w:start w:val="1"/>
      <w:numFmt w:val="bullet"/>
      <w:lvlText w:val="-"/>
      <w:lvlJc w:val="left"/>
      <w:pPr>
        <w:ind w:left="720" w:hanging="360"/>
      </w:pPr>
      <w:rPr>
        <w:rFonts w:ascii="Calibri" w:hAnsi="Calibri" w:hint="default"/>
      </w:rPr>
    </w:lvl>
    <w:lvl w:ilvl="1" w:tplc="AAFC16F0">
      <w:start w:val="1"/>
      <w:numFmt w:val="bullet"/>
      <w:lvlText w:val="o"/>
      <w:lvlJc w:val="left"/>
      <w:pPr>
        <w:ind w:left="1440" w:hanging="360"/>
      </w:pPr>
      <w:rPr>
        <w:rFonts w:ascii="Courier New" w:hAnsi="Courier New" w:hint="default"/>
      </w:rPr>
    </w:lvl>
    <w:lvl w:ilvl="2" w:tplc="33221CE2">
      <w:start w:val="1"/>
      <w:numFmt w:val="bullet"/>
      <w:lvlText w:val=""/>
      <w:lvlJc w:val="left"/>
      <w:pPr>
        <w:ind w:left="2160" w:hanging="360"/>
      </w:pPr>
      <w:rPr>
        <w:rFonts w:ascii="Wingdings" w:hAnsi="Wingdings" w:hint="default"/>
      </w:rPr>
    </w:lvl>
    <w:lvl w:ilvl="3" w:tplc="65280C7A">
      <w:start w:val="1"/>
      <w:numFmt w:val="bullet"/>
      <w:lvlText w:val=""/>
      <w:lvlJc w:val="left"/>
      <w:pPr>
        <w:ind w:left="2880" w:hanging="360"/>
      </w:pPr>
      <w:rPr>
        <w:rFonts w:ascii="Symbol" w:hAnsi="Symbol" w:hint="default"/>
      </w:rPr>
    </w:lvl>
    <w:lvl w:ilvl="4" w:tplc="1FF0A22C">
      <w:start w:val="1"/>
      <w:numFmt w:val="bullet"/>
      <w:lvlText w:val="o"/>
      <w:lvlJc w:val="left"/>
      <w:pPr>
        <w:ind w:left="3600" w:hanging="360"/>
      </w:pPr>
      <w:rPr>
        <w:rFonts w:ascii="Courier New" w:hAnsi="Courier New" w:hint="default"/>
      </w:rPr>
    </w:lvl>
    <w:lvl w:ilvl="5" w:tplc="180A9CDC">
      <w:start w:val="1"/>
      <w:numFmt w:val="bullet"/>
      <w:lvlText w:val=""/>
      <w:lvlJc w:val="left"/>
      <w:pPr>
        <w:ind w:left="4320" w:hanging="360"/>
      </w:pPr>
      <w:rPr>
        <w:rFonts w:ascii="Wingdings" w:hAnsi="Wingdings" w:hint="default"/>
      </w:rPr>
    </w:lvl>
    <w:lvl w:ilvl="6" w:tplc="0D0622E6">
      <w:start w:val="1"/>
      <w:numFmt w:val="bullet"/>
      <w:lvlText w:val=""/>
      <w:lvlJc w:val="left"/>
      <w:pPr>
        <w:ind w:left="5040" w:hanging="360"/>
      </w:pPr>
      <w:rPr>
        <w:rFonts w:ascii="Symbol" w:hAnsi="Symbol" w:hint="default"/>
      </w:rPr>
    </w:lvl>
    <w:lvl w:ilvl="7" w:tplc="501A62C0">
      <w:start w:val="1"/>
      <w:numFmt w:val="bullet"/>
      <w:lvlText w:val="o"/>
      <w:lvlJc w:val="left"/>
      <w:pPr>
        <w:ind w:left="5760" w:hanging="360"/>
      </w:pPr>
      <w:rPr>
        <w:rFonts w:ascii="Courier New" w:hAnsi="Courier New" w:hint="default"/>
      </w:rPr>
    </w:lvl>
    <w:lvl w:ilvl="8" w:tplc="FCC00798">
      <w:start w:val="1"/>
      <w:numFmt w:val="bullet"/>
      <w:lvlText w:val=""/>
      <w:lvlJc w:val="left"/>
      <w:pPr>
        <w:ind w:left="6480" w:hanging="360"/>
      </w:pPr>
      <w:rPr>
        <w:rFonts w:ascii="Wingdings" w:hAnsi="Wingdings" w:hint="default"/>
      </w:rPr>
    </w:lvl>
  </w:abstractNum>
  <w:num w:numId="1" w16cid:durableId="1460369062">
    <w:abstractNumId w:val="26"/>
  </w:num>
  <w:num w:numId="2" w16cid:durableId="2003391623">
    <w:abstractNumId w:val="37"/>
  </w:num>
  <w:num w:numId="3" w16cid:durableId="1098410848">
    <w:abstractNumId w:val="51"/>
  </w:num>
  <w:num w:numId="4" w16cid:durableId="782312244">
    <w:abstractNumId w:val="34"/>
  </w:num>
  <w:num w:numId="5" w16cid:durableId="738289864">
    <w:abstractNumId w:val="32"/>
  </w:num>
  <w:num w:numId="6" w16cid:durableId="259068322">
    <w:abstractNumId w:val="29"/>
  </w:num>
  <w:num w:numId="7" w16cid:durableId="1155757987">
    <w:abstractNumId w:val="41"/>
  </w:num>
  <w:num w:numId="8" w16cid:durableId="132676954">
    <w:abstractNumId w:val="2"/>
  </w:num>
  <w:num w:numId="9" w16cid:durableId="940725666">
    <w:abstractNumId w:val="14"/>
  </w:num>
  <w:num w:numId="10" w16cid:durableId="1640577163">
    <w:abstractNumId w:val="53"/>
  </w:num>
  <w:num w:numId="11" w16cid:durableId="1890920527">
    <w:abstractNumId w:val="43"/>
  </w:num>
  <w:num w:numId="12" w16cid:durableId="1654334048">
    <w:abstractNumId w:val="6"/>
  </w:num>
  <w:num w:numId="13" w16cid:durableId="97987277">
    <w:abstractNumId w:val="33"/>
  </w:num>
  <w:num w:numId="14" w16cid:durableId="1142893779">
    <w:abstractNumId w:val="23"/>
  </w:num>
  <w:num w:numId="15" w16cid:durableId="1011374713">
    <w:abstractNumId w:val="7"/>
  </w:num>
  <w:num w:numId="16" w16cid:durableId="1746493182">
    <w:abstractNumId w:val="39"/>
  </w:num>
  <w:num w:numId="17" w16cid:durableId="1311861157">
    <w:abstractNumId w:val="24"/>
  </w:num>
  <w:num w:numId="18" w16cid:durableId="309793081">
    <w:abstractNumId w:val="31"/>
  </w:num>
  <w:num w:numId="19" w16cid:durableId="480852195">
    <w:abstractNumId w:val="9"/>
  </w:num>
  <w:num w:numId="20" w16cid:durableId="472719001">
    <w:abstractNumId w:val="16"/>
  </w:num>
  <w:num w:numId="21" w16cid:durableId="38822816">
    <w:abstractNumId w:val="50"/>
  </w:num>
  <w:num w:numId="22" w16cid:durableId="1176310095">
    <w:abstractNumId w:val="0"/>
  </w:num>
  <w:num w:numId="23" w16cid:durableId="897521702">
    <w:abstractNumId w:val="17"/>
  </w:num>
  <w:num w:numId="24" w16cid:durableId="518658989">
    <w:abstractNumId w:val="12"/>
  </w:num>
  <w:num w:numId="25" w16cid:durableId="1902137052">
    <w:abstractNumId w:val="15"/>
  </w:num>
  <w:num w:numId="26" w16cid:durableId="344208685">
    <w:abstractNumId w:val="11"/>
  </w:num>
  <w:num w:numId="27" w16cid:durableId="220217890">
    <w:abstractNumId w:val="3"/>
  </w:num>
  <w:num w:numId="28" w16cid:durableId="1030300727">
    <w:abstractNumId w:val="38"/>
  </w:num>
  <w:num w:numId="29" w16cid:durableId="646275858">
    <w:abstractNumId w:val="20"/>
  </w:num>
  <w:num w:numId="30" w16cid:durableId="934283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3860630">
    <w:abstractNumId w:val="30"/>
  </w:num>
  <w:num w:numId="32" w16cid:durableId="1562666772">
    <w:abstractNumId w:val="42"/>
  </w:num>
  <w:num w:numId="33" w16cid:durableId="1421482779">
    <w:abstractNumId w:val="10"/>
  </w:num>
  <w:num w:numId="34" w16cid:durableId="260649620">
    <w:abstractNumId w:val="52"/>
  </w:num>
  <w:num w:numId="35" w16cid:durableId="568270493">
    <w:abstractNumId w:val="36"/>
  </w:num>
  <w:num w:numId="36" w16cid:durableId="1090735689">
    <w:abstractNumId w:val="22"/>
  </w:num>
  <w:num w:numId="37" w16cid:durableId="981350174">
    <w:abstractNumId w:val="13"/>
  </w:num>
  <w:num w:numId="38" w16cid:durableId="1405644934">
    <w:abstractNumId w:val="46"/>
  </w:num>
  <w:num w:numId="39" w16cid:durableId="1793354118">
    <w:abstractNumId w:val="1"/>
  </w:num>
  <w:num w:numId="40" w16cid:durableId="93599424">
    <w:abstractNumId w:val="4"/>
  </w:num>
  <w:num w:numId="41" w16cid:durableId="215943775">
    <w:abstractNumId w:val="8"/>
  </w:num>
  <w:num w:numId="42" w16cid:durableId="1747529150">
    <w:abstractNumId w:val="37"/>
    <w:lvlOverride w:ilvl="0">
      <w:startOverride w:val="5"/>
    </w:lvlOverride>
    <w:lvlOverride w:ilvl="1">
      <w:startOverride w:val="4"/>
    </w:lvlOverride>
  </w:num>
  <w:num w:numId="43" w16cid:durableId="1350907809">
    <w:abstractNumId w:val="37"/>
    <w:lvlOverride w:ilvl="0">
      <w:startOverride w:val="5"/>
    </w:lvlOverride>
    <w:lvlOverride w:ilvl="1">
      <w:startOverride w:val="4"/>
    </w:lvlOverride>
  </w:num>
  <w:num w:numId="44" w16cid:durableId="1771700741">
    <w:abstractNumId w:val="18"/>
  </w:num>
  <w:num w:numId="45" w16cid:durableId="1943803436">
    <w:abstractNumId w:val="45"/>
  </w:num>
  <w:num w:numId="46" w16cid:durableId="158228599">
    <w:abstractNumId w:val="49"/>
  </w:num>
  <w:num w:numId="47" w16cid:durableId="1439721390">
    <w:abstractNumId w:val="21"/>
  </w:num>
  <w:num w:numId="48" w16cid:durableId="1177303509">
    <w:abstractNumId w:val="27"/>
  </w:num>
  <w:num w:numId="49" w16cid:durableId="631595647">
    <w:abstractNumId w:val="40"/>
  </w:num>
  <w:num w:numId="50" w16cid:durableId="12619123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34150914">
    <w:abstractNumId w:val="5"/>
  </w:num>
  <w:num w:numId="52" w16cid:durableId="313947212">
    <w:abstractNumId w:val="28"/>
  </w:num>
  <w:num w:numId="53" w16cid:durableId="1778065909">
    <w:abstractNumId w:val="47"/>
  </w:num>
  <w:num w:numId="54" w16cid:durableId="1600455495">
    <w:abstractNumId w:val="44"/>
  </w:num>
  <w:num w:numId="55" w16cid:durableId="2518795">
    <w:abstractNumId w:val="48"/>
  </w:num>
  <w:num w:numId="56" w16cid:durableId="1948193821">
    <w:abstractNumId w:val="25"/>
  </w:num>
  <w:num w:numId="57" w16cid:durableId="2062556383">
    <w:abstractNumId w:val="35"/>
  </w:num>
  <w:num w:numId="58" w16cid:durableId="14076507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9167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1409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83373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89326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13888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25761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307082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171373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45123964">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DC"/>
    <w:rsid w:val="00002030"/>
    <w:rsid w:val="00002787"/>
    <w:rsid w:val="000028ED"/>
    <w:rsid w:val="000029E5"/>
    <w:rsid w:val="00002F49"/>
    <w:rsid w:val="000034CA"/>
    <w:rsid w:val="00004006"/>
    <w:rsid w:val="00004321"/>
    <w:rsid w:val="00004889"/>
    <w:rsid w:val="00006CCD"/>
    <w:rsid w:val="00007137"/>
    <w:rsid w:val="00007EB6"/>
    <w:rsid w:val="00010BFE"/>
    <w:rsid w:val="000116BE"/>
    <w:rsid w:val="00014C99"/>
    <w:rsid w:val="00014CF4"/>
    <w:rsid w:val="00014E8C"/>
    <w:rsid w:val="00016DBB"/>
    <w:rsid w:val="000178A4"/>
    <w:rsid w:val="00020724"/>
    <w:rsid w:val="00020FA2"/>
    <w:rsid w:val="000213C0"/>
    <w:rsid w:val="000213C1"/>
    <w:rsid w:val="00021D6F"/>
    <w:rsid w:val="00022639"/>
    <w:rsid w:val="000236F9"/>
    <w:rsid w:val="00023897"/>
    <w:rsid w:val="000243F3"/>
    <w:rsid w:val="000245E2"/>
    <w:rsid w:val="00024C98"/>
    <w:rsid w:val="00025273"/>
    <w:rsid w:val="00025D9D"/>
    <w:rsid w:val="0002614C"/>
    <w:rsid w:val="0002657F"/>
    <w:rsid w:val="00026D93"/>
    <w:rsid w:val="00027959"/>
    <w:rsid w:val="000300E7"/>
    <w:rsid w:val="00030674"/>
    <w:rsid w:val="00030839"/>
    <w:rsid w:val="00030AFD"/>
    <w:rsid w:val="00031B24"/>
    <w:rsid w:val="00031EA7"/>
    <w:rsid w:val="00032CF1"/>
    <w:rsid w:val="00033536"/>
    <w:rsid w:val="00034396"/>
    <w:rsid w:val="00034AD7"/>
    <w:rsid w:val="00035079"/>
    <w:rsid w:val="0003517B"/>
    <w:rsid w:val="000359A9"/>
    <w:rsid w:val="00035D1F"/>
    <w:rsid w:val="00036BBE"/>
    <w:rsid w:val="000378E7"/>
    <w:rsid w:val="00037B57"/>
    <w:rsid w:val="00037F0F"/>
    <w:rsid w:val="000401CB"/>
    <w:rsid w:val="000403FC"/>
    <w:rsid w:val="00040DE7"/>
    <w:rsid w:val="000414E3"/>
    <w:rsid w:val="00041649"/>
    <w:rsid w:val="00041E59"/>
    <w:rsid w:val="00042395"/>
    <w:rsid w:val="0004322E"/>
    <w:rsid w:val="00043335"/>
    <w:rsid w:val="000435C1"/>
    <w:rsid w:val="000439EB"/>
    <w:rsid w:val="00043AE9"/>
    <w:rsid w:val="00043AF7"/>
    <w:rsid w:val="0004437D"/>
    <w:rsid w:val="00044B46"/>
    <w:rsid w:val="00044B7D"/>
    <w:rsid w:val="000451DA"/>
    <w:rsid w:val="00045B7E"/>
    <w:rsid w:val="00045E65"/>
    <w:rsid w:val="0004641F"/>
    <w:rsid w:val="00046E0C"/>
    <w:rsid w:val="00047233"/>
    <w:rsid w:val="000472E8"/>
    <w:rsid w:val="00047B92"/>
    <w:rsid w:val="000501C7"/>
    <w:rsid w:val="000505FF"/>
    <w:rsid w:val="0005080E"/>
    <w:rsid w:val="00050BFE"/>
    <w:rsid w:val="000512E2"/>
    <w:rsid w:val="00051A71"/>
    <w:rsid w:val="00051C8A"/>
    <w:rsid w:val="0005260E"/>
    <w:rsid w:val="00053450"/>
    <w:rsid w:val="000537B5"/>
    <w:rsid w:val="000541E3"/>
    <w:rsid w:val="000542F8"/>
    <w:rsid w:val="00054366"/>
    <w:rsid w:val="00054CB9"/>
    <w:rsid w:val="00054D10"/>
    <w:rsid w:val="000551F5"/>
    <w:rsid w:val="000560E7"/>
    <w:rsid w:val="0005699C"/>
    <w:rsid w:val="00056C3B"/>
    <w:rsid w:val="00056DA4"/>
    <w:rsid w:val="00056F87"/>
    <w:rsid w:val="00057661"/>
    <w:rsid w:val="00060386"/>
    <w:rsid w:val="000606EB"/>
    <w:rsid w:val="00060FE8"/>
    <w:rsid w:val="0006100D"/>
    <w:rsid w:val="0006103E"/>
    <w:rsid w:val="00061A91"/>
    <w:rsid w:val="00063092"/>
    <w:rsid w:val="000641E3"/>
    <w:rsid w:val="000643E8"/>
    <w:rsid w:val="000658B1"/>
    <w:rsid w:val="00065BDB"/>
    <w:rsid w:val="000660A7"/>
    <w:rsid w:val="00066D41"/>
    <w:rsid w:val="000702B5"/>
    <w:rsid w:val="00070941"/>
    <w:rsid w:val="00070C40"/>
    <w:rsid w:val="000712FA"/>
    <w:rsid w:val="0007186D"/>
    <w:rsid w:val="00071B05"/>
    <w:rsid w:val="00071C57"/>
    <w:rsid w:val="00071CC8"/>
    <w:rsid w:val="000726DE"/>
    <w:rsid w:val="000727B3"/>
    <w:rsid w:val="0007292F"/>
    <w:rsid w:val="00072991"/>
    <w:rsid w:val="00072A95"/>
    <w:rsid w:val="00074660"/>
    <w:rsid w:val="000749B9"/>
    <w:rsid w:val="0007584C"/>
    <w:rsid w:val="00075E36"/>
    <w:rsid w:val="00076879"/>
    <w:rsid w:val="00076889"/>
    <w:rsid w:val="000774FB"/>
    <w:rsid w:val="000801DA"/>
    <w:rsid w:val="000807DA"/>
    <w:rsid w:val="00080DF6"/>
    <w:rsid w:val="000820DE"/>
    <w:rsid w:val="000823F3"/>
    <w:rsid w:val="0008261A"/>
    <w:rsid w:val="00082B50"/>
    <w:rsid w:val="00083497"/>
    <w:rsid w:val="00083566"/>
    <w:rsid w:val="00084436"/>
    <w:rsid w:val="0008450F"/>
    <w:rsid w:val="00086277"/>
    <w:rsid w:val="000875A1"/>
    <w:rsid w:val="00090340"/>
    <w:rsid w:val="00090940"/>
    <w:rsid w:val="00091191"/>
    <w:rsid w:val="000916FD"/>
    <w:rsid w:val="00091954"/>
    <w:rsid w:val="000921A4"/>
    <w:rsid w:val="000928FC"/>
    <w:rsid w:val="00093794"/>
    <w:rsid w:val="000938D3"/>
    <w:rsid w:val="0009396A"/>
    <w:rsid w:val="00095425"/>
    <w:rsid w:val="000957C5"/>
    <w:rsid w:val="00095B91"/>
    <w:rsid w:val="00095D4E"/>
    <w:rsid w:val="0009606B"/>
    <w:rsid w:val="00096139"/>
    <w:rsid w:val="000963EA"/>
    <w:rsid w:val="000968DA"/>
    <w:rsid w:val="00097C0D"/>
    <w:rsid w:val="000A00B6"/>
    <w:rsid w:val="000A0476"/>
    <w:rsid w:val="000A1923"/>
    <w:rsid w:val="000A20EE"/>
    <w:rsid w:val="000A2863"/>
    <w:rsid w:val="000A2AA7"/>
    <w:rsid w:val="000A36E1"/>
    <w:rsid w:val="000A3C6B"/>
    <w:rsid w:val="000A5C72"/>
    <w:rsid w:val="000B0358"/>
    <w:rsid w:val="000B0E7F"/>
    <w:rsid w:val="000B1CF0"/>
    <w:rsid w:val="000B24A5"/>
    <w:rsid w:val="000B283A"/>
    <w:rsid w:val="000B3032"/>
    <w:rsid w:val="000B3FE8"/>
    <w:rsid w:val="000B45F6"/>
    <w:rsid w:val="000B52BD"/>
    <w:rsid w:val="000B5BEF"/>
    <w:rsid w:val="000B6816"/>
    <w:rsid w:val="000B79AC"/>
    <w:rsid w:val="000C0085"/>
    <w:rsid w:val="000C03DC"/>
    <w:rsid w:val="000C0773"/>
    <w:rsid w:val="000C08FD"/>
    <w:rsid w:val="000C110C"/>
    <w:rsid w:val="000C150B"/>
    <w:rsid w:val="000C172C"/>
    <w:rsid w:val="000C1B85"/>
    <w:rsid w:val="000C24C2"/>
    <w:rsid w:val="000C28E3"/>
    <w:rsid w:val="000C29CA"/>
    <w:rsid w:val="000C2BC6"/>
    <w:rsid w:val="000C2D99"/>
    <w:rsid w:val="000C2EDE"/>
    <w:rsid w:val="000C30A6"/>
    <w:rsid w:val="000C30F6"/>
    <w:rsid w:val="000C337D"/>
    <w:rsid w:val="000C4A2B"/>
    <w:rsid w:val="000C50F7"/>
    <w:rsid w:val="000C646E"/>
    <w:rsid w:val="000C64E6"/>
    <w:rsid w:val="000C691D"/>
    <w:rsid w:val="000C6AA0"/>
    <w:rsid w:val="000C7635"/>
    <w:rsid w:val="000C79A6"/>
    <w:rsid w:val="000C7B7B"/>
    <w:rsid w:val="000D0469"/>
    <w:rsid w:val="000D108E"/>
    <w:rsid w:val="000D239F"/>
    <w:rsid w:val="000D3F8B"/>
    <w:rsid w:val="000D49E8"/>
    <w:rsid w:val="000D558D"/>
    <w:rsid w:val="000D60D7"/>
    <w:rsid w:val="000D688D"/>
    <w:rsid w:val="000E0428"/>
    <w:rsid w:val="000E0C4E"/>
    <w:rsid w:val="000E0C83"/>
    <w:rsid w:val="000E1114"/>
    <w:rsid w:val="000E19F8"/>
    <w:rsid w:val="000E2797"/>
    <w:rsid w:val="000E2805"/>
    <w:rsid w:val="000E3394"/>
    <w:rsid w:val="000E3630"/>
    <w:rsid w:val="000E3721"/>
    <w:rsid w:val="000E3728"/>
    <w:rsid w:val="000E3B5F"/>
    <w:rsid w:val="000E3CDE"/>
    <w:rsid w:val="000E3F50"/>
    <w:rsid w:val="000E4223"/>
    <w:rsid w:val="000E48E7"/>
    <w:rsid w:val="000E539A"/>
    <w:rsid w:val="000E62D9"/>
    <w:rsid w:val="000E6996"/>
    <w:rsid w:val="000E7394"/>
    <w:rsid w:val="000E7466"/>
    <w:rsid w:val="000F0DC1"/>
    <w:rsid w:val="000F0F62"/>
    <w:rsid w:val="000F2302"/>
    <w:rsid w:val="000F263C"/>
    <w:rsid w:val="000F2A64"/>
    <w:rsid w:val="000F2E12"/>
    <w:rsid w:val="000F2F83"/>
    <w:rsid w:val="000F30B6"/>
    <w:rsid w:val="000F370B"/>
    <w:rsid w:val="000F4848"/>
    <w:rsid w:val="000F56E2"/>
    <w:rsid w:val="000F56F8"/>
    <w:rsid w:val="000F571E"/>
    <w:rsid w:val="000F59CD"/>
    <w:rsid w:val="000F67CB"/>
    <w:rsid w:val="000F73A6"/>
    <w:rsid w:val="0010011A"/>
    <w:rsid w:val="00100296"/>
    <w:rsid w:val="00100E8A"/>
    <w:rsid w:val="00101AF4"/>
    <w:rsid w:val="00101B7E"/>
    <w:rsid w:val="00101EC0"/>
    <w:rsid w:val="00102569"/>
    <w:rsid w:val="0010280E"/>
    <w:rsid w:val="001037F2"/>
    <w:rsid w:val="00104088"/>
    <w:rsid w:val="001044FD"/>
    <w:rsid w:val="00105F58"/>
    <w:rsid w:val="00106D05"/>
    <w:rsid w:val="00106D1D"/>
    <w:rsid w:val="001074BF"/>
    <w:rsid w:val="001077F9"/>
    <w:rsid w:val="00110093"/>
    <w:rsid w:val="001104B8"/>
    <w:rsid w:val="001111B1"/>
    <w:rsid w:val="00111687"/>
    <w:rsid w:val="001116D2"/>
    <w:rsid w:val="00111B10"/>
    <w:rsid w:val="00111D1F"/>
    <w:rsid w:val="00112291"/>
    <w:rsid w:val="00112468"/>
    <w:rsid w:val="001125D6"/>
    <w:rsid w:val="00112AF4"/>
    <w:rsid w:val="00112CD9"/>
    <w:rsid w:val="00112D1B"/>
    <w:rsid w:val="001133DB"/>
    <w:rsid w:val="00113B4E"/>
    <w:rsid w:val="00114842"/>
    <w:rsid w:val="00114854"/>
    <w:rsid w:val="00115760"/>
    <w:rsid w:val="0011678E"/>
    <w:rsid w:val="001167EE"/>
    <w:rsid w:val="00116D79"/>
    <w:rsid w:val="001171CA"/>
    <w:rsid w:val="001173B6"/>
    <w:rsid w:val="00117B5C"/>
    <w:rsid w:val="00117BBE"/>
    <w:rsid w:val="00117CEC"/>
    <w:rsid w:val="00117E60"/>
    <w:rsid w:val="00120F46"/>
    <w:rsid w:val="001210BB"/>
    <w:rsid w:val="00121A25"/>
    <w:rsid w:val="00122B01"/>
    <w:rsid w:val="00122C04"/>
    <w:rsid w:val="00122E3B"/>
    <w:rsid w:val="0012306B"/>
    <w:rsid w:val="00124BCC"/>
    <w:rsid w:val="001252C5"/>
    <w:rsid w:val="0012588E"/>
    <w:rsid w:val="00126A85"/>
    <w:rsid w:val="0012763A"/>
    <w:rsid w:val="00127747"/>
    <w:rsid w:val="00130EBF"/>
    <w:rsid w:val="0013194A"/>
    <w:rsid w:val="0013274F"/>
    <w:rsid w:val="00133105"/>
    <w:rsid w:val="001333DC"/>
    <w:rsid w:val="00133DDE"/>
    <w:rsid w:val="00134A5C"/>
    <w:rsid w:val="00135067"/>
    <w:rsid w:val="00135194"/>
    <w:rsid w:val="0013570A"/>
    <w:rsid w:val="00135C6C"/>
    <w:rsid w:val="00135D0D"/>
    <w:rsid w:val="00136108"/>
    <w:rsid w:val="00136D2B"/>
    <w:rsid w:val="0013738A"/>
    <w:rsid w:val="00137D0D"/>
    <w:rsid w:val="00137EDC"/>
    <w:rsid w:val="00140150"/>
    <w:rsid w:val="00141C2F"/>
    <w:rsid w:val="00143685"/>
    <w:rsid w:val="001444D6"/>
    <w:rsid w:val="0014514F"/>
    <w:rsid w:val="00145F9C"/>
    <w:rsid w:val="00146855"/>
    <w:rsid w:val="00146C33"/>
    <w:rsid w:val="001470DD"/>
    <w:rsid w:val="00147336"/>
    <w:rsid w:val="0014744B"/>
    <w:rsid w:val="0014776A"/>
    <w:rsid w:val="00150C3F"/>
    <w:rsid w:val="00152114"/>
    <w:rsid w:val="0015261A"/>
    <w:rsid w:val="00152B1E"/>
    <w:rsid w:val="00152C5A"/>
    <w:rsid w:val="00153308"/>
    <w:rsid w:val="001538EF"/>
    <w:rsid w:val="00153AAF"/>
    <w:rsid w:val="00153C36"/>
    <w:rsid w:val="001540F4"/>
    <w:rsid w:val="001542F9"/>
    <w:rsid w:val="00154379"/>
    <w:rsid w:val="00155040"/>
    <w:rsid w:val="00155AE0"/>
    <w:rsid w:val="00155CF6"/>
    <w:rsid w:val="00156270"/>
    <w:rsid w:val="0015635C"/>
    <w:rsid w:val="0015750F"/>
    <w:rsid w:val="00157B49"/>
    <w:rsid w:val="00157FDA"/>
    <w:rsid w:val="00160CD3"/>
    <w:rsid w:val="001611DA"/>
    <w:rsid w:val="0016124F"/>
    <w:rsid w:val="0016139B"/>
    <w:rsid w:val="00161664"/>
    <w:rsid w:val="00161752"/>
    <w:rsid w:val="00162271"/>
    <w:rsid w:val="00162A77"/>
    <w:rsid w:val="00162FE1"/>
    <w:rsid w:val="0016400A"/>
    <w:rsid w:val="001642BB"/>
    <w:rsid w:val="001644CF"/>
    <w:rsid w:val="00164946"/>
    <w:rsid w:val="00164977"/>
    <w:rsid w:val="00164BDC"/>
    <w:rsid w:val="00164C65"/>
    <w:rsid w:val="00164DD2"/>
    <w:rsid w:val="00166379"/>
    <w:rsid w:val="00166449"/>
    <w:rsid w:val="00166C09"/>
    <w:rsid w:val="00167378"/>
    <w:rsid w:val="00167FC8"/>
    <w:rsid w:val="0017087D"/>
    <w:rsid w:val="00170DBB"/>
    <w:rsid w:val="0017104F"/>
    <w:rsid w:val="00171170"/>
    <w:rsid w:val="00172226"/>
    <w:rsid w:val="00172598"/>
    <w:rsid w:val="001726E5"/>
    <w:rsid w:val="00172890"/>
    <w:rsid w:val="001728A9"/>
    <w:rsid w:val="00173413"/>
    <w:rsid w:val="00173810"/>
    <w:rsid w:val="00173AC8"/>
    <w:rsid w:val="0017463A"/>
    <w:rsid w:val="00175BB0"/>
    <w:rsid w:val="00175DDE"/>
    <w:rsid w:val="00177187"/>
    <w:rsid w:val="00177FB1"/>
    <w:rsid w:val="00180D83"/>
    <w:rsid w:val="00180DC9"/>
    <w:rsid w:val="00181668"/>
    <w:rsid w:val="00181848"/>
    <w:rsid w:val="00181F49"/>
    <w:rsid w:val="001821A6"/>
    <w:rsid w:val="0018252B"/>
    <w:rsid w:val="0018295D"/>
    <w:rsid w:val="00182B81"/>
    <w:rsid w:val="001830FD"/>
    <w:rsid w:val="001832DA"/>
    <w:rsid w:val="001838F3"/>
    <w:rsid w:val="00185B67"/>
    <w:rsid w:val="00185B8A"/>
    <w:rsid w:val="00185DB7"/>
    <w:rsid w:val="0018648A"/>
    <w:rsid w:val="00187211"/>
    <w:rsid w:val="00187E34"/>
    <w:rsid w:val="001906D6"/>
    <w:rsid w:val="00190B06"/>
    <w:rsid w:val="0019102C"/>
    <w:rsid w:val="00192BE9"/>
    <w:rsid w:val="00193099"/>
    <w:rsid w:val="00193373"/>
    <w:rsid w:val="0019375D"/>
    <w:rsid w:val="001937CF"/>
    <w:rsid w:val="00193D5E"/>
    <w:rsid w:val="00194155"/>
    <w:rsid w:val="0019521B"/>
    <w:rsid w:val="00195570"/>
    <w:rsid w:val="00196419"/>
    <w:rsid w:val="00196E04"/>
    <w:rsid w:val="00197215"/>
    <w:rsid w:val="001979C8"/>
    <w:rsid w:val="00197B50"/>
    <w:rsid w:val="00197BB3"/>
    <w:rsid w:val="001A05E8"/>
    <w:rsid w:val="001A0AD7"/>
    <w:rsid w:val="001A0D3A"/>
    <w:rsid w:val="001A1ADF"/>
    <w:rsid w:val="001A2047"/>
    <w:rsid w:val="001A23A7"/>
    <w:rsid w:val="001A2F41"/>
    <w:rsid w:val="001A3047"/>
    <w:rsid w:val="001A346B"/>
    <w:rsid w:val="001A3522"/>
    <w:rsid w:val="001A3DB7"/>
    <w:rsid w:val="001A3DEC"/>
    <w:rsid w:val="001A4832"/>
    <w:rsid w:val="001A5461"/>
    <w:rsid w:val="001A5CFA"/>
    <w:rsid w:val="001A5FB4"/>
    <w:rsid w:val="001A5FF3"/>
    <w:rsid w:val="001A666B"/>
    <w:rsid w:val="001A6ED9"/>
    <w:rsid w:val="001A6EEF"/>
    <w:rsid w:val="001A706B"/>
    <w:rsid w:val="001A7F17"/>
    <w:rsid w:val="001B0235"/>
    <w:rsid w:val="001B0441"/>
    <w:rsid w:val="001B1CE8"/>
    <w:rsid w:val="001B282C"/>
    <w:rsid w:val="001B3F0A"/>
    <w:rsid w:val="001B46DB"/>
    <w:rsid w:val="001B4AB2"/>
    <w:rsid w:val="001B5E93"/>
    <w:rsid w:val="001B6E4C"/>
    <w:rsid w:val="001B78C9"/>
    <w:rsid w:val="001C1B32"/>
    <w:rsid w:val="001C22A2"/>
    <w:rsid w:val="001C28DF"/>
    <w:rsid w:val="001C2CAD"/>
    <w:rsid w:val="001C2D06"/>
    <w:rsid w:val="001C2D1B"/>
    <w:rsid w:val="001C2EE5"/>
    <w:rsid w:val="001C3C4B"/>
    <w:rsid w:val="001C48A9"/>
    <w:rsid w:val="001C57CA"/>
    <w:rsid w:val="001C5ECC"/>
    <w:rsid w:val="001C60F8"/>
    <w:rsid w:val="001C6972"/>
    <w:rsid w:val="001C7E7F"/>
    <w:rsid w:val="001D079B"/>
    <w:rsid w:val="001D0E1E"/>
    <w:rsid w:val="001D0F3B"/>
    <w:rsid w:val="001D152C"/>
    <w:rsid w:val="001D1898"/>
    <w:rsid w:val="001D18DD"/>
    <w:rsid w:val="001D2054"/>
    <w:rsid w:val="001D2C10"/>
    <w:rsid w:val="001D32F8"/>
    <w:rsid w:val="001D36D9"/>
    <w:rsid w:val="001D3950"/>
    <w:rsid w:val="001D40B0"/>
    <w:rsid w:val="001D45E0"/>
    <w:rsid w:val="001D57B5"/>
    <w:rsid w:val="001D59D4"/>
    <w:rsid w:val="001D6071"/>
    <w:rsid w:val="001D6178"/>
    <w:rsid w:val="001D666F"/>
    <w:rsid w:val="001D699C"/>
    <w:rsid w:val="001E05E6"/>
    <w:rsid w:val="001E1175"/>
    <w:rsid w:val="001E12C1"/>
    <w:rsid w:val="001E14F1"/>
    <w:rsid w:val="001E152A"/>
    <w:rsid w:val="001E1642"/>
    <w:rsid w:val="001E226F"/>
    <w:rsid w:val="001E22C4"/>
    <w:rsid w:val="001E259C"/>
    <w:rsid w:val="001E3356"/>
    <w:rsid w:val="001E3C63"/>
    <w:rsid w:val="001E4200"/>
    <w:rsid w:val="001E466C"/>
    <w:rsid w:val="001E48EF"/>
    <w:rsid w:val="001E4A7A"/>
    <w:rsid w:val="001E4FD5"/>
    <w:rsid w:val="001E5789"/>
    <w:rsid w:val="001E5BA4"/>
    <w:rsid w:val="001E6055"/>
    <w:rsid w:val="001E7B52"/>
    <w:rsid w:val="001E7FB9"/>
    <w:rsid w:val="001F094D"/>
    <w:rsid w:val="001F0B16"/>
    <w:rsid w:val="001F10C8"/>
    <w:rsid w:val="001F1AB4"/>
    <w:rsid w:val="001F1FEE"/>
    <w:rsid w:val="001F3982"/>
    <w:rsid w:val="001F3ED8"/>
    <w:rsid w:val="001F4209"/>
    <w:rsid w:val="001F4938"/>
    <w:rsid w:val="001F4A7E"/>
    <w:rsid w:val="001F4F54"/>
    <w:rsid w:val="001F60D8"/>
    <w:rsid w:val="001F60EE"/>
    <w:rsid w:val="001F6981"/>
    <w:rsid w:val="001F7140"/>
    <w:rsid w:val="001F73CE"/>
    <w:rsid w:val="001F7E63"/>
    <w:rsid w:val="00200845"/>
    <w:rsid w:val="00200C49"/>
    <w:rsid w:val="0020101E"/>
    <w:rsid w:val="00201645"/>
    <w:rsid w:val="002016E7"/>
    <w:rsid w:val="002018C6"/>
    <w:rsid w:val="0020279F"/>
    <w:rsid w:val="002027F3"/>
    <w:rsid w:val="00202BA3"/>
    <w:rsid w:val="002053ED"/>
    <w:rsid w:val="00205477"/>
    <w:rsid w:val="002057C1"/>
    <w:rsid w:val="00205A68"/>
    <w:rsid w:val="002064C4"/>
    <w:rsid w:val="00206709"/>
    <w:rsid w:val="00207002"/>
    <w:rsid w:val="002121D4"/>
    <w:rsid w:val="002122EF"/>
    <w:rsid w:val="00212541"/>
    <w:rsid w:val="00212951"/>
    <w:rsid w:val="002133F2"/>
    <w:rsid w:val="002134A2"/>
    <w:rsid w:val="00213675"/>
    <w:rsid w:val="00213AEB"/>
    <w:rsid w:val="00213E4C"/>
    <w:rsid w:val="00213F9C"/>
    <w:rsid w:val="0021430B"/>
    <w:rsid w:val="00214B46"/>
    <w:rsid w:val="00216223"/>
    <w:rsid w:val="00216A42"/>
    <w:rsid w:val="00217899"/>
    <w:rsid w:val="0022042D"/>
    <w:rsid w:val="002208EC"/>
    <w:rsid w:val="002219A1"/>
    <w:rsid w:val="002227A2"/>
    <w:rsid w:val="00223593"/>
    <w:rsid w:val="00223F67"/>
    <w:rsid w:val="00224E5E"/>
    <w:rsid w:val="0022527A"/>
    <w:rsid w:val="002264A3"/>
    <w:rsid w:val="00226826"/>
    <w:rsid w:val="0022795F"/>
    <w:rsid w:val="00227DE1"/>
    <w:rsid w:val="00230D51"/>
    <w:rsid w:val="00231900"/>
    <w:rsid w:val="00231A68"/>
    <w:rsid w:val="002321D4"/>
    <w:rsid w:val="002322E9"/>
    <w:rsid w:val="00233096"/>
    <w:rsid w:val="002335B3"/>
    <w:rsid w:val="00233A14"/>
    <w:rsid w:val="00234477"/>
    <w:rsid w:val="00234BC5"/>
    <w:rsid w:val="00235229"/>
    <w:rsid w:val="002357A0"/>
    <w:rsid w:val="002359DD"/>
    <w:rsid w:val="0023653D"/>
    <w:rsid w:val="00236EF7"/>
    <w:rsid w:val="00237142"/>
    <w:rsid w:val="0024075F"/>
    <w:rsid w:val="0024090F"/>
    <w:rsid w:val="00240FE1"/>
    <w:rsid w:val="002413CD"/>
    <w:rsid w:val="00241D5C"/>
    <w:rsid w:val="00242CF7"/>
    <w:rsid w:val="002430DA"/>
    <w:rsid w:val="002435ED"/>
    <w:rsid w:val="002436C3"/>
    <w:rsid w:val="00243F71"/>
    <w:rsid w:val="00244A66"/>
    <w:rsid w:val="002459E0"/>
    <w:rsid w:val="00245A31"/>
    <w:rsid w:val="00245EB6"/>
    <w:rsid w:val="0024772D"/>
    <w:rsid w:val="002502F5"/>
    <w:rsid w:val="002504C3"/>
    <w:rsid w:val="00251507"/>
    <w:rsid w:val="00251BB3"/>
    <w:rsid w:val="00251C41"/>
    <w:rsid w:val="002531E6"/>
    <w:rsid w:val="00253436"/>
    <w:rsid w:val="002539E0"/>
    <w:rsid w:val="00253DE3"/>
    <w:rsid w:val="00254349"/>
    <w:rsid w:val="00254C69"/>
    <w:rsid w:val="00254C97"/>
    <w:rsid w:val="00254ED6"/>
    <w:rsid w:val="002552AE"/>
    <w:rsid w:val="00255D5B"/>
    <w:rsid w:val="0025640C"/>
    <w:rsid w:val="00256517"/>
    <w:rsid w:val="0025688E"/>
    <w:rsid w:val="002571F1"/>
    <w:rsid w:val="00257BC8"/>
    <w:rsid w:val="00257C05"/>
    <w:rsid w:val="00257EAA"/>
    <w:rsid w:val="00260AE9"/>
    <w:rsid w:val="00260B00"/>
    <w:rsid w:val="00260E0C"/>
    <w:rsid w:val="00261207"/>
    <w:rsid w:val="002621A0"/>
    <w:rsid w:val="00262904"/>
    <w:rsid w:val="00262C8F"/>
    <w:rsid w:val="002640F6"/>
    <w:rsid w:val="002649F9"/>
    <w:rsid w:val="00264AE1"/>
    <w:rsid w:val="00264E5E"/>
    <w:rsid w:val="002651FD"/>
    <w:rsid w:val="0026598B"/>
    <w:rsid w:val="00265BBE"/>
    <w:rsid w:val="00265C63"/>
    <w:rsid w:val="00267267"/>
    <w:rsid w:val="002679A9"/>
    <w:rsid w:val="00270260"/>
    <w:rsid w:val="00270775"/>
    <w:rsid w:val="00270C19"/>
    <w:rsid w:val="0027115D"/>
    <w:rsid w:val="00271323"/>
    <w:rsid w:val="0027199C"/>
    <w:rsid w:val="00271E88"/>
    <w:rsid w:val="002722B1"/>
    <w:rsid w:val="00273CA2"/>
    <w:rsid w:val="0027465C"/>
    <w:rsid w:val="00274808"/>
    <w:rsid w:val="002748FF"/>
    <w:rsid w:val="0027496C"/>
    <w:rsid w:val="0027607D"/>
    <w:rsid w:val="0027645E"/>
    <w:rsid w:val="00276499"/>
    <w:rsid w:val="00276A33"/>
    <w:rsid w:val="00277C2D"/>
    <w:rsid w:val="00280300"/>
    <w:rsid w:val="00280C79"/>
    <w:rsid w:val="00281390"/>
    <w:rsid w:val="00281A78"/>
    <w:rsid w:val="00281CF6"/>
    <w:rsid w:val="0028226F"/>
    <w:rsid w:val="00282AD9"/>
    <w:rsid w:val="00283556"/>
    <w:rsid w:val="00283BD4"/>
    <w:rsid w:val="00283F23"/>
    <w:rsid w:val="00285ECB"/>
    <w:rsid w:val="00286102"/>
    <w:rsid w:val="0028679C"/>
    <w:rsid w:val="00287391"/>
    <w:rsid w:val="0028761E"/>
    <w:rsid w:val="0028762E"/>
    <w:rsid w:val="00290525"/>
    <w:rsid w:val="00290546"/>
    <w:rsid w:val="002905B0"/>
    <w:rsid w:val="00290D90"/>
    <w:rsid w:val="00291675"/>
    <w:rsid w:val="002916EE"/>
    <w:rsid w:val="00292706"/>
    <w:rsid w:val="00292994"/>
    <w:rsid w:val="00292C5F"/>
    <w:rsid w:val="00293BFB"/>
    <w:rsid w:val="00294850"/>
    <w:rsid w:val="0029552F"/>
    <w:rsid w:val="0029721F"/>
    <w:rsid w:val="00297FAF"/>
    <w:rsid w:val="002A0380"/>
    <w:rsid w:val="002A1221"/>
    <w:rsid w:val="002A21CD"/>
    <w:rsid w:val="002A320E"/>
    <w:rsid w:val="002A3E3E"/>
    <w:rsid w:val="002A4286"/>
    <w:rsid w:val="002A4987"/>
    <w:rsid w:val="002A49E4"/>
    <w:rsid w:val="002A4DC5"/>
    <w:rsid w:val="002A5F0C"/>
    <w:rsid w:val="002A64E5"/>
    <w:rsid w:val="002A6908"/>
    <w:rsid w:val="002B01D6"/>
    <w:rsid w:val="002B0467"/>
    <w:rsid w:val="002B04DC"/>
    <w:rsid w:val="002B1C96"/>
    <w:rsid w:val="002B1FCB"/>
    <w:rsid w:val="002B24A5"/>
    <w:rsid w:val="002B29DC"/>
    <w:rsid w:val="002B2A13"/>
    <w:rsid w:val="002B2FA7"/>
    <w:rsid w:val="002B3354"/>
    <w:rsid w:val="002B34B0"/>
    <w:rsid w:val="002B38AF"/>
    <w:rsid w:val="002B3A48"/>
    <w:rsid w:val="002B3B5F"/>
    <w:rsid w:val="002B3E45"/>
    <w:rsid w:val="002B4264"/>
    <w:rsid w:val="002B44B9"/>
    <w:rsid w:val="002B473B"/>
    <w:rsid w:val="002B47B3"/>
    <w:rsid w:val="002B53E5"/>
    <w:rsid w:val="002B5FC7"/>
    <w:rsid w:val="002B655C"/>
    <w:rsid w:val="002B7273"/>
    <w:rsid w:val="002B7C67"/>
    <w:rsid w:val="002C15A5"/>
    <w:rsid w:val="002C16F3"/>
    <w:rsid w:val="002C2799"/>
    <w:rsid w:val="002C28F3"/>
    <w:rsid w:val="002C4133"/>
    <w:rsid w:val="002C482C"/>
    <w:rsid w:val="002C533B"/>
    <w:rsid w:val="002C61F0"/>
    <w:rsid w:val="002C622F"/>
    <w:rsid w:val="002C6377"/>
    <w:rsid w:val="002C67D8"/>
    <w:rsid w:val="002C6CFF"/>
    <w:rsid w:val="002C7819"/>
    <w:rsid w:val="002D0462"/>
    <w:rsid w:val="002D0472"/>
    <w:rsid w:val="002D0AE5"/>
    <w:rsid w:val="002D1571"/>
    <w:rsid w:val="002D1660"/>
    <w:rsid w:val="002D1C1A"/>
    <w:rsid w:val="002D200C"/>
    <w:rsid w:val="002D26DA"/>
    <w:rsid w:val="002D2E58"/>
    <w:rsid w:val="002D3F10"/>
    <w:rsid w:val="002D44B3"/>
    <w:rsid w:val="002D4CB3"/>
    <w:rsid w:val="002D5F5F"/>
    <w:rsid w:val="002D76A2"/>
    <w:rsid w:val="002E062A"/>
    <w:rsid w:val="002E11AD"/>
    <w:rsid w:val="002E1977"/>
    <w:rsid w:val="002E2B07"/>
    <w:rsid w:val="002E3A1C"/>
    <w:rsid w:val="002E5477"/>
    <w:rsid w:val="002E5929"/>
    <w:rsid w:val="002E6146"/>
    <w:rsid w:val="002E65D2"/>
    <w:rsid w:val="002E6D00"/>
    <w:rsid w:val="002E72C1"/>
    <w:rsid w:val="002E77AA"/>
    <w:rsid w:val="002E77B7"/>
    <w:rsid w:val="002E7C01"/>
    <w:rsid w:val="002E7C40"/>
    <w:rsid w:val="002F0356"/>
    <w:rsid w:val="002F0C3A"/>
    <w:rsid w:val="002F0D6C"/>
    <w:rsid w:val="002F1039"/>
    <w:rsid w:val="002F10E3"/>
    <w:rsid w:val="002F1BD1"/>
    <w:rsid w:val="002F2298"/>
    <w:rsid w:val="002F280D"/>
    <w:rsid w:val="002F28EF"/>
    <w:rsid w:val="002F2B2D"/>
    <w:rsid w:val="002F3556"/>
    <w:rsid w:val="002F35D1"/>
    <w:rsid w:val="002F36E4"/>
    <w:rsid w:val="002F424C"/>
    <w:rsid w:val="002F59C4"/>
    <w:rsid w:val="002F603D"/>
    <w:rsid w:val="002F6A9A"/>
    <w:rsid w:val="002F6AD3"/>
    <w:rsid w:val="002F6F8B"/>
    <w:rsid w:val="002F7134"/>
    <w:rsid w:val="002F747C"/>
    <w:rsid w:val="002F7A52"/>
    <w:rsid w:val="002F7E45"/>
    <w:rsid w:val="00300298"/>
    <w:rsid w:val="00300354"/>
    <w:rsid w:val="00300D0C"/>
    <w:rsid w:val="00300E3B"/>
    <w:rsid w:val="00301470"/>
    <w:rsid w:val="00301B92"/>
    <w:rsid w:val="003024CB"/>
    <w:rsid w:val="00303DA3"/>
    <w:rsid w:val="00304379"/>
    <w:rsid w:val="003048C6"/>
    <w:rsid w:val="00304B47"/>
    <w:rsid w:val="00305876"/>
    <w:rsid w:val="003062DB"/>
    <w:rsid w:val="003065E7"/>
    <w:rsid w:val="003069BC"/>
    <w:rsid w:val="003069DB"/>
    <w:rsid w:val="00306C4A"/>
    <w:rsid w:val="00306DC8"/>
    <w:rsid w:val="00307292"/>
    <w:rsid w:val="00307B93"/>
    <w:rsid w:val="00307C23"/>
    <w:rsid w:val="0031030A"/>
    <w:rsid w:val="0031053D"/>
    <w:rsid w:val="00310F0F"/>
    <w:rsid w:val="0031161B"/>
    <w:rsid w:val="00311CBD"/>
    <w:rsid w:val="00312134"/>
    <w:rsid w:val="00312CA6"/>
    <w:rsid w:val="00314065"/>
    <w:rsid w:val="00314506"/>
    <w:rsid w:val="00315753"/>
    <w:rsid w:val="0031627B"/>
    <w:rsid w:val="0031653E"/>
    <w:rsid w:val="00317407"/>
    <w:rsid w:val="0031783D"/>
    <w:rsid w:val="00317F5B"/>
    <w:rsid w:val="00321212"/>
    <w:rsid w:val="00321616"/>
    <w:rsid w:val="00321B4C"/>
    <w:rsid w:val="00321FC4"/>
    <w:rsid w:val="0032284C"/>
    <w:rsid w:val="00322CF9"/>
    <w:rsid w:val="00323561"/>
    <w:rsid w:val="00323D8D"/>
    <w:rsid w:val="0032449D"/>
    <w:rsid w:val="003248AA"/>
    <w:rsid w:val="00324EF1"/>
    <w:rsid w:val="00325553"/>
    <w:rsid w:val="003270F4"/>
    <w:rsid w:val="0032717D"/>
    <w:rsid w:val="00327536"/>
    <w:rsid w:val="00327980"/>
    <w:rsid w:val="003306D3"/>
    <w:rsid w:val="003317E9"/>
    <w:rsid w:val="00331CA0"/>
    <w:rsid w:val="00331ED5"/>
    <w:rsid w:val="0033264D"/>
    <w:rsid w:val="003340AC"/>
    <w:rsid w:val="00334295"/>
    <w:rsid w:val="003345BF"/>
    <w:rsid w:val="00334A26"/>
    <w:rsid w:val="00334E99"/>
    <w:rsid w:val="00335C6D"/>
    <w:rsid w:val="003361F6"/>
    <w:rsid w:val="003362DA"/>
    <w:rsid w:val="00336367"/>
    <w:rsid w:val="0033651F"/>
    <w:rsid w:val="003368D2"/>
    <w:rsid w:val="00336C34"/>
    <w:rsid w:val="00336EB3"/>
    <w:rsid w:val="0033726B"/>
    <w:rsid w:val="0033729E"/>
    <w:rsid w:val="0033777C"/>
    <w:rsid w:val="003379BE"/>
    <w:rsid w:val="00337A81"/>
    <w:rsid w:val="003407BC"/>
    <w:rsid w:val="0034182B"/>
    <w:rsid w:val="00341DA5"/>
    <w:rsid w:val="0034342B"/>
    <w:rsid w:val="00343938"/>
    <w:rsid w:val="00343C30"/>
    <w:rsid w:val="00345122"/>
    <w:rsid w:val="0034564E"/>
    <w:rsid w:val="003456C5"/>
    <w:rsid w:val="00345916"/>
    <w:rsid w:val="00345EA5"/>
    <w:rsid w:val="00351576"/>
    <w:rsid w:val="00351664"/>
    <w:rsid w:val="00352793"/>
    <w:rsid w:val="00352E33"/>
    <w:rsid w:val="003542AB"/>
    <w:rsid w:val="003542B8"/>
    <w:rsid w:val="00354EF9"/>
    <w:rsid w:val="00355006"/>
    <w:rsid w:val="00355394"/>
    <w:rsid w:val="00355722"/>
    <w:rsid w:val="00355AE9"/>
    <w:rsid w:val="00355B39"/>
    <w:rsid w:val="00355B4B"/>
    <w:rsid w:val="00355BD3"/>
    <w:rsid w:val="00356901"/>
    <w:rsid w:val="003569B0"/>
    <w:rsid w:val="00357678"/>
    <w:rsid w:val="0035791E"/>
    <w:rsid w:val="00357CBD"/>
    <w:rsid w:val="00357F82"/>
    <w:rsid w:val="00357FE9"/>
    <w:rsid w:val="003601FF"/>
    <w:rsid w:val="00360FCC"/>
    <w:rsid w:val="003619FA"/>
    <w:rsid w:val="0036237D"/>
    <w:rsid w:val="00362658"/>
    <w:rsid w:val="00362E77"/>
    <w:rsid w:val="00362F27"/>
    <w:rsid w:val="003633E2"/>
    <w:rsid w:val="0036355D"/>
    <w:rsid w:val="003639B1"/>
    <w:rsid w:val="00365020"/>
    <w:rsid w:val="00365A23"/>
    <w:rsid w:val="00365C81"/>
    <w:rsid w:val="003660C5"/>
    <w:rsid w:val="00367CB7"/>
    <w:rsid w:val="00370E87"/>
    <w:rsid w:val="00370F16"/>
    <w:rsid w:val="003711BF"/>
    <w:rsid w:val="0037195D"/>
    <w:rsid w:val="00371C2C"/>
    <w:rsid w:val="0037235D"/>
    <w:rsid w:val="00373B01"/>
    <w:rsid w:val="003747BD"/>
    <w:rsid w:val="003753EF"/>
    <w:rsid w:val="0037610C"/>
    <w:rsid w:val="00376EF9"/>
    <w:rsid w:val="00377994"/>
    <w:rsid w:val="0038170F"/>
    <w:rsid w:val="00381D5C"/>
    <w:rsid w:val="003822DB"/>
    <w:rsid w:val="00382E69"/>
    <w:rsid w:val="0038493E"/>
    <w:rsid w:val="00384B8D"/>
    <w:rsid w:val="00384DD8"/>
    <w:rsid w:val="00385390"/>
    <w:rsid w:val="00385E6B"/>
    <w:rsid w:val="00386523"/>
    <w:rsid w:val="0038686C"/>
    <w:rsid w:val="00386E46"/>
    <w:rsid w:val="0038791F"/>
    <w:rsid w:val="00387A31"/>
    <w:rsid w:val="0039032D"/>
    <w:rsid w:val="003906C5"/>
    <w:rsid w:val="00390AAD"/>
    <w:rsid w:val="00391544"/>
    <w:rsid w:val="00391E41"/>
    <w:rsid w:val="003922B9"/>
    <w:rsid w:val="0039275E"/>
    <w:rsid w:val="00392D0C"/>
    <w:rsid w:val="00393846"/>
    <w:rsid w:val="003940F7"/>
    <w:rsid w:val="00394818"/>
    <w:rsid w:val="00394E75"/>
    <w:rsid w:val="00395389"/>
    <w:rsid w:val="003958CD"/>
    <w:rsid w:val="00395EEA"/>
    <w:rsid w:val="0039668B"/>
    <w:rsid w:val="003971BE"/>
    <w:rsid w:val="0039736E"/>
    <w:rsid w:val="00397472"/>
    <w:rsid w:val="003975B8"/>
    <w:rsid w:val="003A0874"/>
    <w:rsid w:val="003A0C35"/>
    <w:rsid w:val="003A1FA1"/>
    <w:rsid w:val="003A22E8"/>
    <w:rsid w:val="003A2867"/>
    <w:rsid w:val="003A3CB7"/>
    <w:rsid w:val="003A3FD6"/>
    <w:rsid w:val="003A47EF"/>
    <w:rsid w:val="003A490E"/>
    <w:rsid w:val="003A56FA"/>
    <w:rsid w:val="003A5C8A"/>
    <w:rsid w:val="003A5F07"/>
    <w:rsid w:val="003A5F45"/>
    <w:rsid w:val="003A70F2"/>
    <w:rsid w:val="003A75FB"/>
    <w:rsid w:val="003A7D75"/>
    <w:rsid w:val="003B09B2"/>
    <w:rsid w:val="003B0DCC"/>
    <w:rsid w:val="003B150D"/>
    <w:rsid w:val="003B1CAA"/>
    <w:rsid w:val="003B27B2"/>
    <w:rsid w:val="003B2C28"/>
    <w:rsid w:val="003B318E"/>
    <w:rsid w:val="003B3461"/>
    <w:rsid w:val="003B3570"/>
    <w:rsid w:val="003B358C"/>
    <w:rsid w:val="003B3672"/>
    <w:rsid w:val="003B3F42"/>
    <w:rsid w:val="003B40A6"/>
    <w:rsid w:val="003B510F"/>
    <w:rsid w:val="003B5AD3"/>
    <w:rsid w:val="003B5BD8"/>
    <w:rsid w:val="003B5DC1"/>
    <w:rsid w:val="003B6197"/>
    <w:rsid w:val="003B62D1"/>
    <w:rsid w:val="003B6712"/>
    <w:rsid w:val="003B6A1F"/>
    <w:rsid w:val="003B6CBA"/>
    <w:rsid w:val="003B71A8"/>
    <w:rsid w:val="003B7B5E"/>
    <w:rsid w:val="003B7D40"/>
    <w:rsid w:val="003C0404"/>
    <w:rsid w:val="003C09B0"/>
    <w:rsid w:val="003C1875"/>
    <w:rsid w:val="003C198B"/>
    <w:rsid w:val="003C20F9"/>
    <w:rsid w:val="003C2DB0"/>
    <w:rsid w:val="003C3812"/>
    <w:rsid w:val="003C4D3B"/>
    <w:rsid w:val="003C5D39"/>
    <w:rsid w:val="003C6D81"/>
    <w:rsid w:val="003C6FD7"/>
    <w:rsid w:val="003D055E"/>
    <w:rsid w:val="003D0E8B"/>
    <w:rsid w:val="003D1B79"/>
    <w:rsid w:val="003D2215"/>
    <w:rsid w:val="003D24E0"/>
    <w:rsid w:val="003D29BC"/>
    <w:rsid w:val="003D2B95"/>
    <w:rsid w:val="003D2EAF"/>
    <w:rsid w:val="003D4AC0"/>
    <w:rsid w:val="003D4EAE"/>
    <w:rsid w:val="003D5449"/>
    <w:rsid w:val="003D5F2E"/>
    <w:rsid w:val="003D63A2"/>
    <w:rsid w:val="003D688B"/>
    <w:rsid w:val="003D6945"/>
    <w:rsid w:val="003D6B36"/>
    <w:rsid w:val="003D768E"/>
    <w:rsid w:val="003D7931"/>
    <w:rsid w:val="003E0578"/>
    <w:rsid w:val="003E05AA"/>
    <w:rsid w:val="003E18BF"/>
    <w:rsid w:val="003E1E28"/>
    <w:rsid w:val="003E213A"/>
    <w:rsid w:val="003E2480"/>
    <w:rsid w:val="003E3CC2"/>
    <w:rsid w:val="003E6006"/>
    <w:rsid w:val="003E6064"/>
    <w:rsid w:val="003E6755"/>
    <w:rsid w:val="003E6B22"/>
    <w:rsid w:val="003E6E45"/>
    <w:rsid w:val="003E6E97"/>
    <w:rsid w:val="003E77A9"/>
    <w:rsid w:val="003F0927"/>
    <w:rsid w:val="003F1FE4"/>
    <w:rsid w:val="003F23EE"/>
    <w:rsid w:val="003F2A28"/>
    <w:rsid w:val="003F3F64"/>
    <w:rsid w:val="003F43BD"/>
    <w:rsid w:val="003F4422"/>
    <w:rsid w:val="003F4CC5"/>
    <w:rsid w:val="003F57CC"/>
    <w:rsid w:val="003F62D8"/>
    <w:rsid w:val="003F6410"/>
    <w:rsid w:val="003F6E5A"/>
    <w:rsid w:val="003F76FA"/>
    <w:rsid w:val="003F7CAC"/>
    <w:rsid w:val="00400FB8"/>
    <w:rsid w:val="004012F2"/>
    <w:rsid w:val="004022DE"/>
    <w:rsid w:val="004023AD"/>
    <w:rsid w:val="00402BB3"/>
    <w:rsid w:val="00402DBB"/>
    <w:rsid w:val="00403CAE"/>
    <w:rsid w:val="004049F3"/>
    <w:rsid w:val="00404F9A"/>
    <w:rsid w:val="00404FA8"/>
    <w:rsid w:val="004054E8"/>
    <w:rsid w:val="00405FD0"/>
    <w:rsid w:val="004060AF"/>
    <w:rsid w:val="0040652D"/>
    <w:rsid w:val="00406AFE"/>
    <w:rsid w:val="00406B00"/>
    <w:rsid w:val="00406CB6"/>
    <w:rsid w:val="00406F78"/>
    <w:rsid w:val="004108C2"/>
    <w:rsid w:val="004119AE"/>
    <w:rsid w:val="004120FE"/>
    <w:rsid w:val="0041247C"/>
    <w:rsid w:val="00412C06"/>
    <w:rsid w:val="00413263"/>
    <w:rsid w:val="00413496"/>
    <w:rsid w:val="00414688"/>
    <w:rsid w:val="0041620B"/>
    <w:rsid w:val="00416EB2"/>
    <w:rsid w:val="00417448"/>
    <w:rsid w:val="0041775A"/>
    <w:rsid w:val="00417A9A"/>
    <w:rsid w:val="0042072B"/>
    <w:rsid w:val="00420C56"/>
    <w:rsid w:val="00421B88"/>
    <w:rsid w:val="004223EC"/>
    <w:rsid w:val="00422833"/>
    <w:rsid w:val="004229DB"/>
    <w:rsid w:val="00423EB9"/>
    <w:rsid w:val="00424B4A"/>
    <w:rsid w:val="00424E00"/>
    <w:rsid w:val="00424FF5"/>
    <w:rsid w:val="00425F09"/>
    <w:rsid w:val="00426332"/>
    <w:rsid w:val="00426349"/>
    <w:rsid w:val="004264BE"/>
    <w:rsid w:val="00426625"/>
    <w:rsid w:val="004269A8"/>
    <w:rsid w:val="00426D05"/>
    <w:rsid w:val="004270C4"/>
    <w:rsid w:val="00427981"/>
    <w:rsid w:val="00427BA2"/>
    <w:rsid w:val="00427E06"/>
    <w:rsid w:val="00430100"/>
    <w:rsid w:val="00430139"/>
    <w:rsid w:val="00430BB7"/>
    <w:rsid w:val="004323E9"/>
    <w:rsid w:val="00432C8C"/>
    <w:rsid w:val="004336FD"/>
    <w:rsid w:val="0043420B"/>
    <w:rsid w:val="0043433F"/>
    <w:rsid w:val="00434348"/>
    <w:rsid w:val="004345C0"/>
    <w:rsid w:val="00434705"/>
    <w:rsid w:val="00436F1D"/>
    <w:rsid w:val="004378C1"/>
    <w:rsid w:val="00440883"/>
    <w:rsid w:val="00440BCB"/>
    <w:rsid w:val="0044181D"/>
    <w:rsid w:val="004424F4"/>
    <w:rsid w:val="004425AC"/>
    <w:rsid w:val="004434C3"/>
    <w:rsid w:val="0044378F"/>
    <w:rsid w:val="00443992"/>
    <w:rsid w:val="00443D00"/>
    <w:rsid w:val="0044545E"/>
    <w:rsid w:val="004454D7"/>
    <w:rsid w:val="00446865"/>
    <w:rsid w:val="00446F3E"/>
    <w:rsid w:val="00447E06"/>
    <w:rsid w:val="00447F26"/>
    <w:rsid w:val="0045037E"/>
    <w:rsid w:val="0045078B"/>
    <w:rsid w:val="004507C2"/>
    <w:rsid w:val="00450E94"/>
    <w:rsid w:val="00451306"/>
    <w:rsid w:val="004518DB"/>
    <w:rsid w:val="004519B4"/>
    <w:rsid w:val="00451DD8"/>
    <w:rsid w:val="0045247A"/>
    <w:rsid w:val="004524A0"/>
    <w:rsid w:val="00453322"/>
    <w:rsid w:val="00453EB4"/>
    <w:rsid w:val="00454606"/>
    <w:rsid w:val="004549FD"/>
    <w:rsid w:val="00454B24"/>
    <w:rsid w:val="00455076"/>
    <w:rsid w:val="0045584D"/>
    <w:rsid w:val="00455D5C"/>
    <w:rsid w:val="00455DCB"/>
    <w:rsid w:val="00456386"/>
    <w:rsid w:val="004564FA"/>
    <w:rsid w:val="00456817"/>
    <w:rsid w:val="00456F2A"/>
    <w:rsid w:val="0045761C"/>
    <w:rsid w:val="0045782A"/>
    <w:rsid w:val="00457BD2"/>
    <w:rsid w:val="00457C07"/>
    <w:rsid w:val="00457D30"/>
    <w:rsid w:val="00460D08"/>
    <w:rsid w:val="00461DA0"/>
    <w:rsid w:val="0046239E"/>
    <w:rsid w:val="00462DA0"/>
    <w:rsid w:val="004634B6"/>
    <w:rsid w:val="004634F7"/>
    <w:rsid w:val="00463FA3"/>
    <w:rsid w:val="004642FD"/>
    <w:rsid w:val="0046490F"/>
    <w:rsid w:val="00464DFD"/>
    <w:rsid w:val="004650F4"/>
    <w:rsid w:val="00465951"/>
    <w:rsid w:val="00465E86"/>
    <w:rsid w:val="0046642A"/>
    <w:rsid w:val="00466A28"/>
    <w:rsid w:val="00467294"/>
    <w:rsid w:val="004673F7"/>
    <w:rsid w:val="004700F1"/>
    <w:rsid w:val="00470726"/>
    <w:rsid w:val="00471AC4"/>
    <w:rsid w:val="00472065"/>
    <w:rsid w:val="00472535"/>
    <w:rsid w:val="00472CDB"/>
    <w:rsid w:val="00473B3C"/>
    <w:rsid w:val="00473EA9"/>
    <w:rsid w:val="00474057"/>
    <w:rsid w:val="004743CE"/>
    <w:rsid w:val="00474944"/>
    <w:rsid w:val="004751D5"/>
    <w:rsid w:val="00475AA4"/>
    <w:rsid w:val="004764DD"/>
    <w:rsid w:val="0047687C"/>
    <w:rsid w:val="00476B00"/>
    <w:rsid w:val="00476B28"/>
    <w:rsid w:val="004771F4"/>
    <w:rsid w:val="00477426"/>
    <w:rsid w:val="00477E75"/>
    <w:rsid w:val="00480048"/>
    <w:rsid w:val="00480250"/>
    <w:rsid w:val="004803A7"/>
    <w:rsid w:val="00481530"/>
    <w:rsid w:val="00481915"/>
    <w:rsid w:val="00481AE9"/>
    <w:rsid w:val="00481C29"/>
    <w:rsid w:val="00482086"/>
    <w:rsid w:val="0048220B"/>
    <w:rsid w:val="004822D2"/>
    <w:rsid w:val="004824AA"/>
    <w:rsid w:val="004824CB"/>
    <w:rsid w:val="004825FE"/>
    <w:rsid w:val="00482B09"/>
    <w:rsid w:val="00482DF9"/>
    <w:rsid w:val="00483181"/>
    <w:rsid w:val="00483686"/>
    <w:rsid w:val="00483CA7"/>
    <w:rsid w:val="0048400D"/>
    <w:rsid w:val="004845A7"/>
    <w:rsid w:val="00484690"/>
    <w:rsid w:val="00484A5F"/>
    <w:rsid w:val="004851F2"/>
    <w:rsid w:val="00485FEC"/>
    <w:rsid w:val="0048672D"/>
    <w:rsid w:val="00486902"/>
    <w:rsid w:val="00486E3B"/>
    <w:rsid w:val="00487739"/>
    <w:rsid w:val="00487758"/>
    <w:rsid w:val="0048E9A6"/>
    <w:rsid w:val="0049015A"/>
    <w:rsid w:val="00490221"/>
    <w:rsid w:val="00491455"/>
    <w:rsid w:val="00491D6E"/>
    <w:rsid w:val="00492349"/>
    <w:rsid w:val="00492943"/>
    <w:rsid w:val="00493316"/>
    <w:rsid w:val="0049361B"/>
    <w:rsid w:val="004937C9"/>
    <w:rsid w:val="00493EB5"/>
    <w:rsid w:val="004941EC"/>
    <w:rsid w:val="004943AD"/>
    <w:rsid w:val="0049467E"/>
    <w:rsid w:val="004947C1"/>
    <w:rsid w:val="004952E8"/>
    <w:rsid w:val="00495808"/>
    <w:rsid w:val="00496538"/>
    <w:rsid w:val="00496AD1"/>
    <w:rsid w:val="0049727B"/>
    <w:rsid w:val="004977E2"/>
    <w:rsid w:val="00497E7A"/>
    <w:rsid w:val="004A0D82"/>
    <w:rsid w:val="004A13EB"/>
    <w:rsid w:val="004A1613"/>
    <w:rsid w:val="004A16BA"/>
    <w:rsid w:val="004A1E91"/>
    <w:rsid w:val="004A1F33"/>
    <w:rsid w:val="004A22F3"/>
    <w:rsid w:val="004A2629"/>
    <w:rsid w:val="004A26E0"/>
    <w:rsid w:val="004A2B8C"/>
    <w:rsid w:val="004A2EEF"/>
    <w:rsid w:val="004A36DD"/>
    <w:rsid w:val="004A464F"/>
    <w:rsid w:val="004A4732"/>
    <w:rsid w:val="004A5149"/>
    <w:rsid w:val="004A6C5E"/>
    <w:rsid w:val="004A6D69"/>
    <w:rsid w:val="004B0304"/>
    <w:rsid w:val="004B138A"/>
    <w:rsid w:val="004B1BDE"/>
    <w:rsid w:val="004B1BF6"/>
    <w:rsid w:val="004B297E"/>
    <w:rsid w:val="004B2A36"/>
    <w:rsid w:val="004B39A0"/>
    <w:rsid w:val="004B3CD6"/>
    <w:rsid w:val="004B4282"/>
    <w:rsid w:val="004B4611"/>
    <w:rsid w:val="004B4AAB"/>
    <w:rsid w:val="004B4AF6"/>
    <w:rsid w:val="004B4BBA"/>
    <w:rsid w:val="004B6D56"/>
    <w:rsid w:val="004B6E9F"/>
    <w:rsid w:val="004C0DF2"/>
    <w:rsid w:val="004C1004"/>
    <w:rsid w:val="004C37CB"/>
    <w:rsid w:val="004C3D00"/>
    <w:rsid w:val="004C437C"/>
    <w:rsid w:val="004C4F34"/>
    <w:rsid w:val="004C56B6"/>
    <w:rsid w:val="004C5A09"/>
    <w:rsid w:val="004C5CEC"/>
    <w:rsid w:val="004C6AB3"/>
    <w:rsid w:val="004D0415"/>
    <w:rsid w:val="004D19F5"/>
    <w:rsid w:val="004D1DD9"/>
    <w:rsid w:val="004D20DB"/>
    <w:rsid w:val="004D2390"/>
    <w:rsid w:val="004D30BC"/>
    <w:rsid w:val="004D33AE"/>
    <w:rsid w:val="004D4B91"/>
    <w:rsid w:val="004D6090"/>
    <w:rsid w:val="004D6241"/>
    <w:rsid w:val="004D756E"/>
    <w:rsid w:val="004E0DFC"/>
    <w:rsid w:val="004E0F0C"/>
    <w:rsid w:val="004E109D"/>
    <w:rsid w:val="004E14F5"/>
    <w:rsid w:val="004E21DA"/>
    <w:rsid w:val="004E284F"/>
    <w:rsid w:val="004E285E"/>
    <w:rsid w:val="004E2D9E"/>
    <w:rsid w:val="004E2DCD"/>
    <w:rsid w:val="004E3749"/>
    <w:rsid w:val="004E4306"/>
    <w:rsid w:val="004E45D4"/>
    <w:rsid w:val="004E465B"/>
    <w:rsid w:val="004E4717"/>
    <w:rsid w:val="004E5F94"/>
    <w:rsid w:val="004E5FD8"/>
    <w:rsid w:val="004E6ED1"/>
    <w:rsid w:val="004E76AC"/>
    <w:rsid w:val="004E799D"/>
    <w:rsid w:val="004E7C81"/>
    <w:rsid w:val="004E7F34"/>
    <w:rsid w:val="004F1922"/>
    <w:rsid w:val="004F2368"/>
    <w:rsid w:val="004F26B1"/>
    <w:rsid w:val="004F28B7"/>
    <w:rsid w:val="004F333B"/>
    <w:rsid w:val="004F5416"/>
    <w:rsid w:val="004F582D"/>
    <w:rsid w:val="004F5E31"/>
    <w:rsid w:val="004F6EA2"/>
    <w:rsid w:val="004F7874"/>
    <w:rsid w:val="005000BF"/>
    <w:rsid w:val="0050051E"/>
    <w:rsid w:val="00500774"/>
    <w:rsid w:val="00500C0E"/>
    <w:rsid w:val="00500CB2"/>
    <w:rsid w:val="005028DB"/>
    <w:rsid w:val="00502EE5"/>
    <w:rsid w:val="00502F78"/>
    <w:rsid w:val="00503377"/>
    <w:rsid w:val="0050427B"/>
    <w:rsid w:val="00505D18"/>
    <w:rsid w:val="00506288"/>
    <w:rsid w:val="00506D37"/>
    <w:rsid w:val="0050796A"/>
    <w:rsid w:val="00507EE4"/>
    <w:rsid w:val="00510067"/>
    <w:rsid w:val="00510070"/>
    <w:rsid w:val="0051056B"/>
    <w:rsid w:val="00511B5B"/>
    <w:rsid w:val="005132A7"/>
    <w:rsid w:val="00513A10"/>
    <w:rsid w:val="00513E8F"/>
    <w:rsid w:val="005150F6"/>
    <w:rsid w:val="00515BF6"/>
    <w:rsid w:val="00516000"/>
    <w:rsid w:val="00516175"/>
    <w:rsid w:val="00516258"/>
    <w:rsid w:val="005166D0"/>
    <w:rsid w:val="00517D49"/>
    <w:rsid w:val="00517E00"/>
    <w:rsid w:val="0052062E"/>
    <w:rsid w:val="005208EA"/>
    <w:rsid w:val="0052147F"/>
    <w:rsid w:val="0052181A"/>
    <w:rsid w:val="0052263C"/>
    <w:rsid w:val="0052317F"/>
    <w:rsid w:val="00523181"/>
    <w:rsid w:val="00523CDF"/>
    <w:rsid w:val="00524E1B"/>
    <w:rsid w:val="005255D0"/>
    <w:rsid w:val="00525C02"/>
    <w:rsid w:val="00527445"/>
    <w:rsid w:val="0053156E"/>
    <w:rsid w:val="005329C5"/>
    <w:rsid w:val="00532C9B"/>
    <w:rsid w:val="00532E1E"/>
    <w:rsid w:val="0053335D"/>
    <w:rsid w:val="005333FA"/>
    <w:rsid w:val="005337A5"/>
    <w:rsid w:val="00533DEE"/>
    <w:rsid w:val="005349E5"/>
    <w:rsid w:val="00534CBB"/>
    <w:rsid w:val="00534D6F"/>
    <w:rsid w:val="00535980"/>
    <w:rsid w:val="0053635F"/>
    <w:rsid w:val="00536791"/>
    <w:rsid w:val="0053679F"/>
    <w:rsid w:val="00536978"/>
    <w:rsid w:val="00536C38"/>
    <w:rsid w:val="00536D33"/>
    <w:rsid w:val="005372EE"/>
    <w:rsid w:val="00537780"/>
    <w:rsid w:val="005413A9"/>
    <w:rsid w:val="00541765"/>
    <w:rsid w:val="00542570"/>
    <w:rsid w:val="00543EB3"/>
    <w:rsid w:val="00543FEB"/>
    <w:rsid w:val="005446E9"/>
    <w:rsid w:val="005458C1"/>
    <w:rsid w:val="0054616A"/>
    <w:rsid w:val="00546B55"/>
    <w:rsid w:val="005474A0"/>
    <w:rsid w:val="00550DD3"/>
    <w:rsid w:val="005512C4"/>
    <w:rsid w:val="00551A0B"/>
    <w:rsid w:val="00552074"/>
    <w:rsid w:val="00552604"/>
    <w:rsid w:val="005527A0"/>
    <w:rsid w:val="005527EF"/>
    <w:rsid w:val="0055361A"/>
    <w:rsid w:val="005537E0"/>
    <w:rsid w:val="0055450F"/>
    <w:rsid w:val="00554A8D"/>
    <w:rsid w:val="0055540B"/>
    <w:rsid w:val="0056090D"/>
    <w:rsid w:val="00560CB2"/>
    <w:rsid w:val="00561E00"/>
    <w:rsid w:val="00562303"/>
    <w:rsid w:val="00562C87"/>
    <w:rsid w:val="00562D25"/>
    <w:rsid w:val="00563BCF"/>
    <w:rsid w:val="00564348"/>
    <w:rsid w:val="005644AE"/>
    <w:rsid w:val="00564CB4"/>
    <w:rsid w:val="005658BE"/>
    <w:rsid w:val="00565BD0"/>
    <w:rsid w:val="00567302"/>
    <w:rsid w:val="005675E9"/>
    <w:rsid w:val="00570036"/>
    <w:rsid w:val="005706F4"/>
    <w:rsid w:val="00570A4C"/>
    <w:rsid w:val="005712EB"/>
    <w:rsid w:val="0057135C"/>
    <w:rsid w:val="005718FA"/>
    <w:rsid w:val="00571A7B"/>
    <w:rsid w:val="00571C8C"/>
    <w:rsid w:val="00571EEA"/>
    <w:rsid w:val="0057307A"/>
    <w:rsid w:val="00573826"/>
    <w:rsid w:val="00574135"/>
    <w:rsid w:val="00574B7F"/>
    <w:rsid w:val="00574E7A"/>
    <w:rsid w:val="00575115"/>
    <w:rsid w:val="00575B2A"/>
    <w:rsid w:val="00576353"/>
    <w:rsid w:val="00576918"/>
    <w:rsid w:val="005769B1"/>
    <w:rsid w:val="00576A78"/>
    <w:rsid w:val="0058035F"/>
    <w:rsid w:val="00581003"/>
    <w:rsid w:val="0058100E"/>
    <w:rsid w:val="0058107D"/>
    <w:rsid w:val="005810D2"/>
    <w:rsid w:val="005818FD"/>
    <w:rsid w:val="00582C9E"/>
    <w:rsid w:val="00582D0F"/>
    <w:rsid w:val="00583103"/>
    <w:rsid w:val="00583F4A"/>
    <w:rsid w:val="00584114"/>
    <w:rsid w:val="005851AA"/>
    <w:rsid w:val="005853D5"/>
    <w:rsid w:val="00586A08"/>
    <w:rsid w:val="00586B1D"/>
    <w:rsid w:val="00586DF5"/>
    <w:rsid w:val="00587C47"/>
    <w:rsid w:val="005902A7"/>
    <w:rsid w:val="00590516"/>
    <w:rsid w:val="00590C1E"/>
    <w:rsid w:val="00591D62"/>
    <w:rsid w:val="0059211D"/>
    <w:rsid w:val="00592441"/>
    <w:rsid w:val="005925AD"/>
    <w:rsid w:val="00592722"/>
    <w:rsid w:val="005931D7"/>
    <w:rsid w:val="005933A9"/>
    <w:rsid w:val="005938FE"/>
    <w:rsid w:val="005939DD"/>
    <w:rsid w:val="0059435E"/>
    <w:rsid w:val="00594AB6"/>
    <w:rsid w:val="00595030"/>
    <w:rsid w:val="00595558"/>
    <w:rsid w:val="00595911"/>
    <w:rsid w:val="00595C9C"/>
    <w:rsid w:val="00596249"/>
    <w:rsid w:val="00596390"/>
    <w:rsid w:val="00596411"/>
    <w:rsid w:val="00596B39"/>
    <w:rsid w:val="00596DE6"/>
    <w:rsid w:val="0059788C"/>
    <w:rsid w:val="0059793D"/>
    <w:rsid w:val="00597A50"/>
    <w:rsid w:val="005A07BA"/>
    <w:rsid w:val="005A0904"/>
    <w:rsid w:val="005A0EC9"/>
    <w:rsid w:val="005A19F6"/>
    <w:rsid w:val="005A1D8B"/>
    <w:rsid w:val="005A2141"/>
    <w:rsid w:val="005A253D"/>
    <w:rsid w:val="005A2922"/>
    <w:rsid w:val="005A35CF"/>
    <w:rsid w:val="005A3C4A"/>
    <w:rsid w:val="005A3CF2"/>
    <w:rsid w:val="005A4257"/>
    <w:rsid w:val="005A43B9"/>
    <w:rsid w:val="005A44CC"/>
    <w:rsid w:val="005A5445"/>
    <w:rsid w:val="005A606A"/>
    <w:rsid w:val="005A6389"/>
    <w:rsid w:val="005A6812"/>
    <w:rsid w:val="005A7EED"/>
    <w:rsid w:val="005B0F5D"/>
    <w:rsid w:val="005B0FB8"/>
    <w:rsid w:val="005B141A"/>
    <w:rsid w:val="005B2CF1"/>
    <w:rsid w:val="005B347A"/>
    <w:rsid w:val="005B354D"/>
    <w:rsid w:val="005B4199"/>
    <w:rsid w:val="005B49B1"/>
    <w:rsid w:val="005B49D4"/>
    <w:rsid w:val="005B59BA"/>
    <w:rsid w:val="005B5A38"/>
    <w:rsid w:val="005B62AC"/>
    <w:rsid w:val="005B66A8"/>
    <w:rsid w:val="005B6861"/>
    <w:rsid w:val="005B6E8B"/>
    <w:rsid w:val="005B718D"/>
    <w:rsid w:val="005B7923"/>
    <w:rsid w:val="005B7EE8"/>
    <w:rsid w:val="005C1993"/>
    <w:rsid w:val="005C2C11"/>
    <w:rsid w:val="005C38FF"/>
    <w:rsid w:val="005C41CC"/>
    <w:rsid w:val="005C425D"/>
    <w:rsid w:val="005C570D"/>
    <w:rsid w:val="005C5D69"/>
    <w:rsid w:val="005C5FEF"/>
    <w:rsid w:val="005C68B9"/>
    <w:rsid w:val="005C6C91"/>
    <w:rsid w:val="005C7275"/>
    <w:rsid w:val="005C75C2"/>
    <w:rsid w:val="005C7DC3"/>
    <w:rsid w:val="005D0898"/>
    <w:rsid w:val="005D0903"/>
    <w:rsid w:val="005D0AC7"/>
    <w:rsid w:val="005D0FBF"/>
    <w:rsid w:val="005D1221"/>
    <w:rsid w:val="005D1688"/>
    <w:rsid w:val="005D2337"/>
    <w:rsid w:val="005D3720"/>
    <w:rsid w:val="005D3849"/>
    <w:rsid w:val="005D3903"/>
    <w:rsid w:val="005D3ACF"/>
    <w:rsid w:val="005D420A"/>
    <w:rsid w:val="005D46FA"/>
    <w:rsid w:val="005D4A3C"/>
    <w:rsid w:val="005D4F9C"/>
    <w:rsid w:val="005D55A7"/>
    <w:rsid w:val="005D5C4F"/>
    <w:rsid w:val="005D5C66"/>
    <w:rsid w:val="005D67AB"/>
    <w:rsid w:val="005D75E4"/>
    <w:rsid w:val="005D79A2"/>
    <w:rsid w:val="005D7A33"/>
    <w:rsid w:val="005D7A42"/>
    <w:rsid w:val="005D7E06"/>
    <w:rsid w:val="005E18B0"/>
    <w:rsid w:val="005E4149"/>
    <w:rsid w:val="005E51B6"/>
    <w:rsid w:val="005E5955"/>
    <w:rsid w:val="005E5B35"/>
    <w:rsid w:val="005E5D1E"/>
    <w:rsid w:val="005E5E7D"/>
    <w:rsid w:val="005E6AE6"/>
    <w:rsid w:val="005E7ED6"/>
    <w:rsid w:val="005F027C"/>
    <w:rsid w:val="005F18F3"/>
    <w:rsid w:val="005F1B02"/>
    <w:rsid w:val="005F1D96"/>
    <w:rsid w:val="005F2456"/>
    <w:rsid w:val="005F2AD4"/>
    <w:rsid w:val="005F3659"/>
    <w:rsid w:val="005F37BC"/>
    <w:rsid w:val="005F412F"/>
    <w:rsid w:val="005F54D3"/>
    <w:rsid w:val="005F5C3D"/>
    <w:rsid w:val="005F5D76"/>
    <w:rsid w:val="005F6724"/>
    <w:rsid w:val="005F6D72"/>
    <w:rsid w:val="005F7171"/>
    <w:rsid w:val="005F7609"/>
    <w:rsid w:val="005F791F"/>
    <w:rsid w:val="00600432"/>
    <w:rsid w:val="00600736"/>
    <w:rsid w:val="0060083E"/>
    <w:rsid w:val="00600CD9"/>
    <w:rsid w:val="00601556"/>
    <w:rsid w:val="006019F9"/>
    <w:rsid w:val="0060226D"/>
    <w:rsid w:val="00602693"/>
    <w:rsid w:val="006030EC"/>
    <w:rsid w:val="00603735"/>
    <w:rsid w:val="006037EE"/>
    <w:rsid w:val="00603AEF"/>
    <w:rsid w:val="00604261"/>
    <w:rsid w:val="006044DD"/>
    <w:rsid w:val="006051B5"/>
    <w:rsid w:val="006054BE"/>
    <w:rsid w:val="00605504"/>
    <w:rsid w:val="00605CD6"/>
    <w:rsid w:val="00605DDC"/>
    <w:rsid w:val="0060638E"/>
    <w:rsid w:val="00606395"/>
    <w:rsid w:val="006065FD"/>
    <w:rsid w:val="00607125"/>
    <w:rsid w:val="0060789C"/>
    <w:rsid w:val="00607DF3"/>
    <w:rsid w:val="00610017"/>
    <w:rsid w:val="006104BA"/>
    <w:rsid w:val="00610A9B"/>
    <w:rsid w:val="00611504"/>
    <w:rsid w:val="00611870"/>
    <w:rsid w:val="00611AB2"/>
    <w:rsid w:val="00611B7D"/>
    <w:rsid w:val="00611BE7"/>
    <w:rsid w:val="006120D1"/>
    <w:rsid w:val="00612424"/>
    <w:rsid w:val="0061243B"/>
    <w:rsid w:val="006124DA"/>
    <w:rsid w:val="00612A4A"/>
    <w:rsid w:val="00612F68"/>
    <w:rsid w:val="0061350E"/>
    <w:rsid w:val="00613D04"/>
    <w:rsid w:val="006147D4"/>
    <w:rsid w:val="00614FE9"/>
    <w:rsid w:val="0061548C"/>
    <w:rsid w:val="0061557E"/>
    <w:rsid w:val="00615C61"/>
    <w:rsid w:val="006165C3"/>
    <w:rsid w:val="00616A75"/>
    <w:rsid w:val="00616D8B"/>
    <w:rsid w:val="00617D12"/>
    <w:rsid w:val="00617DD3"/>
    <w:rsid w:val="00621FA5"/>
    <w:rsid w:val="0062297D"/>
    <w:rsid w:val="00623649"/>
    <w:rsid w:val="00623DCD"/>
    <w:rsid w:val="00624A22"/>
    <w:rsid w:val="0062549D"/>
    <w:rsid w:val="00625A13"/>
    <w:rsid w:val="00625E1E"/>
    <w:rsid w:val="0062644F"/>
    <w:rsid w:val="0062785E"/>
    <w:rsid w:val="0063121E"/>
    <w:rsid w:val="00632063"/>
    <w:rsid w:val="00632966"/>
    <w:rsid w:val="00632B02"/>
    <w:rsid w:val="00632BDD"/>
    <w:rsid w:val="006330C9"/>
    <w:rsid w:val="006330F8"/>
    <w:rsid w:val="006335EB"/>
    <w:rsid w:val="00633CAD"/>
    <w:rsid w:val="00634683"/>
    <w:rsid w:val="00634881"/>
    <w:rsid w:val="00634B1B"/>
    <w:rsid w:val="00634CBA"/>
    <w:rsid w:val="00635120"/>
    <w:rsid w:val="006357AE"/>
    <w:rsid w:val="00635E9F"/>
    <w:rsid w:val="00636045"/>
    <w:rsid w:val="00636671"/>
    <w:rsid w:val="006374D3"/>
    <w:rsid w:val="0063796F"/>
    <w:rsid w:val="00637DC6"/>
    <w:rsid w:val="00637FE1"/>
    <w:rsid w:val="00640486"/>
    <w:rsid w:val="00640885"/>
    <w:rsid w:val="00641300"/>
    <w:rsid w:val="00641608"/>
    <w:rsid w:val="00642671"/>
    <w:rsid w:val="00642957"/>
    <w:rsid w:val="00643183"/>
    <w:rsid w:val="006436B2"/>
    <w:rsid w:val="00645041"/>
    <w:rsid w:val="00645AF6"/>
    <w:rsid w:val="00646486"/>
    <w:rsid w:val="0064678E"/>
    <w:rsid w:val="00646804"/>
    <w:rsid w:val="0064682B"/>
    <w:rsid w:val="006469C6"/>
    <w:rsid w:val="00646E53"/>
    <w:rsid w:val="0064767B"/>
    <w:rsid w:val="00647D1D"/>
    <w:rsid w:val="006500ED"/>
    <w:rsid w:val="00650B9B"/>
    <w:rsid w:val="00650E8E"/>
    <w:rsid w:val="00650F19"/>
    <w:rsid w:val="0065136C"/>
    <w:rsid w:val="00651749"/>
    <w:rsid w:val="00651BB5"/>
    <w:rsid w:val="00651F7D"/>
    <w:rsid w:val="0065267B"/>
    <w:rsid w:val="006541C7"/>
    <w:rsid w:val="00654A88"/>
    <w:rsid w:val="00654B08"/>
    <w:rsid w:val="00654CEE"/>
    <w:rsid w:val="00655AA4"/>
    <w:rsid w:val="00655BA1"/>
    <w:rsid w:val="0065621D"/>
    <w:rsid w:val="00656FB9"/>
    <w:rsid w:val="006600EA"/>
    <w:rsid w:val="006612B2"/>
    <w:rsid w:val="006612BB"/>
    <w:rsid w:val="006629BB"/>
    <w:rsid w:val="00663580"/>
    <w:rsid w:val="00663661"/>
    <w:rsid w:val="0066384E"/>
    <w:rsid w:val="0066410E"/>
    <w:rsid w:val="0066426D"/>
    <w:rsid w:val="00664499"/>
    <w:rsid w:val="006645C0"/>
    <w:rsid w:val="00664C8E"/>
    <w:rsid w:val="006652B0"/>
    <w:rsid w:val="0066534C"/>
    <w:rsid w:val="0066696D"/>
    <w:rsid w:val="00666EFC"/>
    <w:rsid w:val="00667235"/>
    <w:rsid w:val="00667CC2"/>
    <w:rsid w:val="00670CDA"/>
    <w:rsid w:val="00671064"/>
    <w:rsid w:val="006716C5"/>
    <w:rsid w:val="00671CA4"/>
    <w:rsid w:val="00673068"/>
    <w:rsid w:val="00674DC0"/>
    <w:rsid w:val="006765E7"/>
    <w:rsid w:val="00676B78"/>
    <w:rsid w:val="0067727E"/>
    <w:rsid w:val="00677972"/>
    <w:rsid w:val="00677C49"/>
    <w:rsid w:val="0068062A"/>
    <w:rsid w:val="00680C3E"/>
    <w:rsid w:val="00680D2C"/>
    <w:rsid w:val="006815AA"/>
    <w:rsid w:val="00681FED"/>
    <w:rsid w:val="006824F7"/>
    <w:rsid w:val="00682554"/>
    <w:rsid w:val="006828C5"/>
    <w:rsid w:val="0068316C"/>
    <w:rsid w:val="006832CA"/>
    <w:rsid w:val="00683308"/>
    <w:rsid w:val="00683557"/>
    <w:rsid w:val="00683C9C"/>
    <w:rsid w:val="0068430F"/>
    <w:rsid w:val="00684476"/>
    <w:rsid w:val="006864B8"/>
    <w:rsid w:val="006865C0"/>
    <w:rsid w:val="0068697B"/>
    <w:rsid w:val="006872D9"/>
    <w:rsid w:val="00687B43"/>
    <w:rsid w:val="0069064F"/>
    <w:rsid w:val="006910E0"/>
    <w:rsid w:val="00691624"/>
    <w:rsid w:val="0069224F"/>
    <w:rsid w:val="00694980"/>
    <w:rsid w:val="00694ADC"/>
    <w:rsid w:val="00694AFF"/>
    <w:rsid w:val="00694FBF"/>
    <w:rsid w:val="0069539E"/>
    <w:rsid w:val="006954D5"/>
    <w:rsid w:val="006969C7"/>
    <w:rsid w:val="00696DE9"/>
    <w:rsid w:val="006973EB"/>
    <w:rsid w:val="00697B7F"/>
    <w:rsid w:val="006A09AD"/>
    <w:rsid w:val="006A11BE"/>
    <w:rsid w:val="006A1465"/>
    <w:rsid w:val="006A196C"/>
    <w:rsid w:val="006A2010"/>
    <w:rsid w:val="006A2235"/>
    <w:rsid w:val="006A260D"/>
    <w:rsid w:val="006A2AA3"/>
    <w:rsid w:val="006A2F0C"/>
    <w:rsid w:val="006A3956"/>
    <w:rsid w:val="006A39EC"/>
    <w:rsid w:val="006A3C13"/>
    <w:rsid w:val="006A4322"/>
    <w:rsid w:val="006A55A4"/>
    <w:rsid w:val="006A7045"/>
    <w:rsid w:val="006A7138"/>
    <w:rsid w:val="006A799B"/>
    <w:rsid w:val="006B01DB"/>
    <w:rsid w:val="006B0B49"/>
    <w:rsid w:val="006B0B66"/>
    <w:rsid w:val="006B0F95"/>
    <w:rsid w:val="006B1675"/>
    <w:rsid w:val="006B1B69"/>
    <w:rsid w:val="006B1DDA"/>
    <w:rsid w:val="006B1F0D"/>
    <w:rsid w:val="006B25FA"/>
    <w:rsid w:val="006B267D"/>
    <w:rsid w:val="006B2925"/>
    <w:rsid w:val="006B2D3E"/>
    <w:rsid w:val="006B3E89"/>
    <w:rsid w:val="006B4826"/>
    <w:rsid w:val="006B4C5D"/>
    <w:rsid w:val="006B4DA3"/>
    <w:rsid w:val="006B54EE"/>
    <w:rsid w:val="006B57EF"/>
    <w:rsid w:val="006B587A"/>
    <w:rsid w:val="006B5C1F"/>
    <w:rsid w:val="006B61BC"/>
    <w:rsid w:val="006B61D7"/>
    <w:rsid w:val="006B7114"/>
    <w:rsid w:val="006B749F"/>
    <w:rsid w:val="006C0501"/>
    <w:rsid w:val="006C0AE7"/>
    <w:rsid w:val="006C211A"/>
    <w:rsid w:val="006C255A"/>
    <w:rsid w:val="006C3688"/>
    <w:rsid w:val="006C4DCA"/>
    <w:rsid w:val="006C5307"/>
    <w:rsid w:val="006C556E"/>
    <w:rsid w:val="006C5660"/>
    <w:rsid w:val="006C6A51"/>
    <w:rsid w:val="006C6CC2"/>
    <w:rsid w:val="006C6F82"/>
    <w:rsid w:val="006C70B4"/>
    <w:rsid w:val="006C75D8"/>
    <w:rsid w:val="006C77AC"/>
    <w:rsid w:val="006D1EAD"/>
    <w:rsid w:val="006D2033"/>
    <w:rsid w:val="006D27FF"/>
    <w:rsid w:val="006D3173"/>
    <w:rsid w:val="006D36EC"/>
    <w:rsid w:val="006D3740"/>
    <w:rsid w:val="006D38AA"/>
    <w:rsid w:val="006D3D75"/>
    <w:rsid w:val="006D4020"/>
    <w:rsid w:val="006D41AE"/>
    <w:rsid w:val="006D49C2"/>
    <w:rsid w:val="006D4C57"/>
    <w:rsid w:val="006D5554"/>
    <w:rsid w:val="006D59BD"/>
    <w:rsid w:val="006D5BAE"/>
    <w:rsid w:val="006D5F6A"/>
    <w:rsid w:val="006D67C5"/>
    <w:rsid w:val="006D6957"/>
    <w:rsid w:val="006D7CA4"/>
    <w:rsid w:val="006E0955"/>
    <w:rsid w:val="006E135F"/>
    <w:rsid w:val="006E1CA9"/>
    <w:rsid w:val="006E3E38"/>
    <w:rsid w:val="006E43F5"/>
    <w:rsid w:val="006E5952"/>
    <w:rsid w:val="006E6196"/>
    <w:rsid w:val="006E6559"/>
    <w:rsid w:val="006E6940"/>
    <w:rsid w:val="006E7D85"/>
    <w:rsid w:val="006F01E0"/>
    <w:rsid w:val="006F0384"/>
    <w:rsid w:val="006F041D"/>
    <w:rsid w:val="006F0DD5"/>
    <w:rsid w:val="006F0F93"/>
    <w:rsid w:val="006F1476"/>
    <w:rsid w:val="006F1554"/>
    <w:rsid w:val="006F28F8"/>
    <w:rsid w:val="006F35CA"/>
    <w:rsid w:val="006F4B5F"/>
    <w:rsid w:val="006F4F5F"/>
    <w:rsid w:val="006F595A"/>
    <w:rsid w:val="006F5CD5"/>
    <w:rsid w:val="006F6692"/>
    <w:rsid w:val="006F6721"/>
    <w:rsid w:val="00700906"/>
    <w:rsid w:val="00700BAB"/>
    <w:rsid w:val="00700E90"/>
    <w:rsid w:val="00701061"/>
    <w:rsid w:val="007013A8"/>
    <w:rsid w:val="00701C98"/>
    <w:rsid w:val="00701DDF"/>
    <w:rsid w:val="0070267F"/>
    <w:rsid w:val="00702908"/>
    <w:rsid w:val="00704CE9"/>
    <w:rsid w:val="00704DC4"/>
    <w:rsid w:val="007053B7"/>
    <w:rsid w:val="007054C9"/>
    <w:rsid w:val="00705598"/>
    <w:rsid w:val="00705CE9"/>
    <w:rsid w:val="00706148"/>
    <w:rsid w:val="00706499"/>
    <w:rsid w:val="007069DA"/>
    <w:rsid w:val="00707E3C"/>
    <w:rsid w:val="00712739"/>
    <w:rsid w:val="00712897"/>
    <w:rsid w:val="00712C7B"/>
    <w:rsid w:val="00713C4D"/>
    <w:rsid w:val="00713DA6"/>
    <w:rsid w:val="00714DFC"/>
    <w:rsid w:val="00715A37"/>
    <w:rsid w:val="00715B2D"/>
    <w:rsid w:val="007168FA"/>
    <w:rsid w:val="00717A7C"/>
    <w:rsid w:val="0072139F"/>
    <w:rsid w:val="007219AC"/>
    <w:rsid w:val="00721FD6"/>
    <w:rsid w:val="007221F8"/>
    <w:rsid w:val="007223D1"/>
    <w:rsid w:val="00724F1A"/>
    <w:rsid w:val="00724FA4"/>
    <w:rsid w:val="00725942"/>
    <w:rsid w:val="007265CF"/>
    <w:rsid w:val="007279A8"/>
    <w:rsid w:val="00727D54"/>
    <w:rsid w:val="00730679"/>
    <w:rsid w:val="00731382"/>
    <w:rsid w:val="00733BDC"/>
    <w:rsid w:val="00734018"/>
    <w:rsid w:val="00734506"/>
    <w:rsid w:val="00735495"/>
    <w:rsid w:val="00735DAC"/>
    <w:rsid w:val="007366A1"/>
    <w:rsid w:val="007366DA"/>
    <w:rsid w:val="00737318"/>
    <w:rsid w:val="00737753"/>
    <w:rsid w:val="00737A92"/>
    <w:rsid w:val="00740063"/>
    <w:rsid w:val="00740405"/>
    <w:rsid w:val="00740707"/>
    <w:rsid w:val="00740803"/>
    <w:rsid w:val="007409EB"/>
    <w:rsid w:val="00740F42"/>
    <w:rsid w:val="0074102E"/>
    <w:rsid w:val="007415C6"/>
    <w:rsid w:val="007417C8"/>
    <w:rsid w:val="0074338E"/>
    <w:rsid w:val="007438DA"/>
    <w:rsid w:val="00743F54"/>
    <w:rsid w:val="00744147"/>
    <w:rsid w:val="00744319"/>
    <w:rsid w:val="007447BB"/>
    <w:rsid w:val="00744942"/>
    <w:rsid w:val="00744DD1"/>
    <w:rsid w:val="00745313"/>
    <w:rsid w:val="0074556D"/>
    <w:rsid w:val="007465AC"/>
    <w:rsid w:val="00746D15"/>
    <w:rsid w:val="00746D98"/>
    <w:rsid w:val="00746F76"/>
    <w:rsid w:val="0074782D"/>
    <w:rsid w:val="00747A1A"/>
    <w:rsid w:val="00747AA3"/>
    <w:rsid w:val="00747AB8"/>
    <w:rsid w:val="0075046B"/>
    <w:rsid w:val="00750675"/>
    <w:rsid w:val="007506B3"/>
    <w:rsid w:val="00750C2A"/>
    <w:rsid w:val="00750DE6"/>
    <w:rsid w:val="00751677"/>
    <w:rsid w:val="00751782"/>
    <w:rsid w:val="00751B2B"/>
    <w:rsid w:val="00751CC0"/>
    <w:rsid w:val="007524D9"/>
    <w:rsid w:val="007526D8"/>
    <w:rsid w:val="00752A80"/>
    <w:rsid w:val="00753355"/>
    <w:rsid w:val="00753A89"/>
    <w:rsid w:val="00754269"/>
    <w:rsid w:val="00754390"/>
    <w:rsid w:val="0075456A"/>
    <w:rsid w:val="00755A4A"/>
    <w:rsid w:val="00755B01"/>
    <w:rsid w:val="00755D80"/>
    <w:rsid w:val="00755F9F"/>
    <w:rsid w:val="00756366"/>
    <w:rsid w:val="00756527"/>
    <w:rsid w:val="00760224"/>
    <w:rsid w:val="007613FB"/>
    <w:rsid w:val="007625D5"/>
    <w:rsid w:val="007626B5"/>
    <w:rsid w:val="007629DB"/>
    <w:rsid w:val="00763376"/>
    <w:rsid w:val="00764CB5"/>
    <w:rsid w:val="00765961"/>
    <w:rsid w:val="00766521"/>
    <w:rsid w:val="00766768"/>
    <w:rsid w:val="007676DB"/>
    <w:rsid w:val="00767AE8"/>
    <w:rsid w:val="00770A7F"/>
    <w:rsid w:val="00770B61"/>
    <w:rsid w:val="007710F6"/>
    <w:rsid w:val="00771380"/>
    <w:rsid w:val="00771D6E"/>
    <w:rsid w:val="00772540"/>
    <w:rsid w:val="0077288B"/>
    <w:rsid w:val="00772EF0"/>
    <w:rsid w:val="00773DA5"/>
    <w:rsid w:val="00775026"/>
    <w:rsid w:val="0077506C"/>
    <w:rsid w:val="007753E1"/>
    <w:rsid w:val="00775793"/>
    <w:rsid w:val="0077585E"/>
    <w:rsid w:val="00775CC4"/>
    <w:rsid w:val="0077635A"/>
    <w:rsid w:val="00776452"/>
    <w:rsid w:val="00776F01"/>
    <w:rsid w:val="007771D2"/>
    <w:rsid w:val="007774AD"/>
    <w:rsid w:val="00777A4F"/>
    <w:rsid w:val="00777B30"/>
    <w:rsid w:val="00780638"/>
    <w:rsid w:val="0078124E"/>
    <w:rsid w:val="0078150F"/>
    <w:rsid w:val="0078261B"/>
    <w:rsid w:val="0078262D"/>
    <w:rsid w:val="00782B37"/>
    <w:rsid w:val="00783154"/>
    <w:rsid w:val="00783210"/>
    <w:rsid w:val="00783397"/>
    <w:rsid w:val="00783FAD"/>
    <w:rsid w:val="0078406B"/>
    <w:rsid w:val="007841BF"/>
    <w:rsid w:val="007848CA"/>
    <w:rsid w:val="00784B9E"/>
    <w:rsid w:val="00785786"/>
    <w:rsid w:val="007859CB"/>
    <w:rsid w:val="00785C68"/>
    <w:rsid w:val="00786BD3"/>
    <w:rsid w:val="00786D8A"/>
    <w:rsid w:val="00786FF0"/>
    <w:rsid w:val="0078739B"/>
    <w:rsid w:val="007873EF"/>
    <w:rsid w:val="00787426"/>
    <w:rsid w:val="00787A65"/>
    <w:rsid w:val="007900F7"/>
    <w:rsid w:val="00790627"/>
    <w:rsid w:val="00790CD9"/>
    <w:rsid w:val="00790F45"/>
    <w:rsid w:val="007915C1"/>
    <w:rsid w:val="00791D9F"/>
    <w:rsid w:val="00791EBE"/>
    <w:rsid w:val="00792CBC"/>
    <w:rsid w:val="00792F95"/>
    <w:rsid w:val="00792FE4"/>
    <w:rsid w:val="00794057"/>
    <w:rsid w:val="00794088"/>
    <w:rsid w:val="00794B29"/>
    <w:rsid w:val="00794E2F"/>
    <w:rsid w:val="00795CF9"/>
    <w:rsid w:val="00795ECC"/>
    <w:rsid w:val="00795F17"/>
    <w:rsid w:val="00797E6C"/>
    <w:rsid w:val="007A0108"/>
    <w:rsid w:val="007A077F"/>
    <w:rsid w:val="007A13C5"/>
    <w:rsid w:val="007A1899"/>
    <w:rsid w:val="007A298F"/>
    <w:rsid w:val="007A3BD9"/>
    <w:rsid w:val="007A54A1"/>
    <w:rsid w:val="007A5D20"/>
    <w:rsid w:val="007A606B"/>
    <w:rsid w:val="007A66E4"/>
    <w:rsid w:val="007A68B2"/>
    <w:rsid w:val="007A79C6"/>
    <w:rsid w:val="007A7AB9"/>
    <w:rsid w:val="007A7F3A"/>
    <w:rsid w:val="007B02FD"/>
    <w:rsid w:val="007B05CC"/>
    <w:rsid w:val="007B05EF"/>
    <w:rsid w:val="007B08C2"/>
    <w:rsid w:val="007B08D6"/>
    <w:rsid w:val="007B0A2B"/>
    <w:rsid w:val="007B0D1E"/>
    <w:rsid w:val="007B1B6F"/>
    <w:rsid w:val="007B2A44"/>
    <w:rsid w:val="007B33E2"/>
    <w:rsid w:val="007B39A7"/>
    <w:rsid w:val="007B3A05"/>
    <w:rsid w:val="007B3A19"/>
    <w:rsid w:val="007B4C13"/>
    <w:rsid w:val="007B60E5"/>
    <w:rsid w:val="007B64A7"/>
    <w:rsid w:val="007B6C13"/>
    <w:rsid w:val="007B7244"/>
    <w:rsid w:val="007B72BA"/>
    <w:rsid w:val="007B7C27"/>
    <w:rsid w:val="007C0044"/>
    <w:rsid w:val="007C0CFA"/>
    <w:rsid w:val="007C0F79"/>
    <w:rsid w:val="007C1586"/>
    <w:rsid w:val="007C187A"/>
    <w:rsid w:val="007C18D3"/>
    <w:rsid w:val="007C2A79"/>
    <w:rsid w:val="007C2B7C"/>
    <w:rsid w:val="007C2C9C"/>
    <w:rsid w:val="007C343C"/>
    <w:rsid w:val="007C3FB3"/>
    <w:rsid w:val="007C5922"/>
    <w:rsid w:val="007C5A96"/>
    <w:rsid w:val="007C5F7B"/>
    <w:rsid w:val="007C6A14"/>
    <w:rsid w:val="007C7140"/>
    <w:rsid w:val="007D063B"/>
    <w:rsid w:val="007D1400"/>
    <w:rsid w:val="007D1F01"/>
    <w:rsid w:val="007D258B"/>
    <w:rsid w:val="007D2916"/>
    <w:rsid w:val="007D30ED"/>
    <w:rsid w:val="007D326C"/>
    <w:rsid w:val="007D3B97"/>
    <w:rsid w:val="007D3BA7"/>
    <w:rsid w:val="007D3F80"/>
    <w:rsid w:val="007D50ED"/>
    <w:rsid w:val="007D52D5"/>
    <w:rsid w:val="007D58DB"/>
    <w:rsid w:val="007D5B8F"/>
    <w:rsid w:val="007D6E15"/>
    <w:rsid w:val="007D6FBC"/>
    <w:rsid w:val="007D7035"/>
    <w:rsid w:val="007D731E"/>
    <w:rsid w:val="007D7463"/>
    <w:rsid w:val="007D7941"/>
    <w:rsid w:val="007D7AC3"/>
    <w:rsid w:val="007E0C78"/>
    <w:rsid w:val="007E112D"/>
    <w:rsid w:val="007E18BA"/>
    <w:rsid w:val="007E2469"/>
    <w:rsid w:val="007E2C15"/>
    <w:rsid w:val="007E2DA2"/>
    <w:rsid w:val="007E3630"/>
    <w:rsid w:val="007E3798"/>
    <w:rsid w:val="007E4AD8"/>
    <w:rsid w:val="007E5B56"/>
    <w:rsid w:val="007E5D24"/>
    <w:rsid w:val="007E6447"/>
    <w:rsid w:val="007E7DE7"/>
    <w:rsid w:val="007E7EA3"/>
    <w:rsid w:val="007F24EE"/>
    <w:rsid w:val="007F3010"/>
    <w:rsid w:val="007F3777"/>
    <w:rsid w:val="007F377E"/>
    <w:rsid w:val="007F38DA"/>
    <w:rsid w:val="007F3EA3"/>
    <w:rsid w:val="007F4165"/>
    <w:rsid w:val="007F431F"/>
    <w:rsid w:val="007F5B08"/>
    <w:rsid w:val="007F6583"/>
    <w:rsid w:val="007F6BFC"/>
    <w:rsid w:val="007F7DF8"/>
    <w:rsid w:val="0080006E"/>
    <w:rsid w:val="00800420"/>
    <w:rsid w:val="008010B7"/>
    <w:rsid w:val="00801CCD"/>
    <w:rsid w:val="0080225F"/>
    <w:rsid w:val="008027F8"/>
    <w:rsid w:val="00802E89"/>
    <w:rsid w:val="0080310C"/>
    <w:rsid w:val="008050E4"/>
    <w:rsid w:val="00805261"/>
    <w:rsid w:val="00805489"/>
    <w:rsid w:val="00805DE3"/>
    <w:rsid w:val="00806D87"/>
    <w:rsid w:val="00807320"/>
    <w:rsid w:val="0080734D"/>
    <w:rsid w:val="0080741D"/>
    <w:rsid w:val="00807541"/>
    <w:rsid w:val="00810440"/>
    <w:rsid w:val="008116A6"/>
    <w:rsid w:val="008123AC"/>
    <w:rsid w:val="00812420"/>
    <w:rsid w:val="00812614"/>
    <w:rsid w:val="00813449"/>
    <w:rsid w:val="0081421B"/>
    <w:rsid w:val="0081487A"/>
    <w:rsid w:val="008157E8"/>
    <w:rsid w:val="008159C9"/>
    <w:rsid w:val="00817218"/>
    <w:rsid w:val="008206D6"/>
    <w:rsid w:val="00821DDB"/>
    <w:rsid w:val="00821E28"/>
    <w:rsid w:val="00821EBC"/>
    <w:rsid w:val="008226F1"/>
    <w:rsid w:val="00825A22"/>
    <w:rsid w:val="00826927"/>
    <w:rsid w:val="0082692C"/>
    <w:rsid w:val="00826B06"/>
    <w:rsid w:val="00827385"/>
    <w:rsid w:val="00827400"/>
    <w:rsid w:val="008313A7"/>
    <w:rsid w:val="00831A8F"/>
    <w:rsid w:val="0083289A"/>
    <w:rsid w:val="00832F79"/>
    <w:rsid w:val="00833569"/>
    <w:rsid w:val="008335C2"/>
    <w:rsid w:val="008345FB"/>
    <w:rsid w:val="0083499A"/>
    <w:rsid w:val="0083550D"/>
    <w:rsid w:val="008409DA"/>
    <w:rsid w:val="00840D8C"/>
    <w:rsid w:val="008417B6"/>
    <w:rsid w:val="00841B24"/>
    <w:rsid w:val="00842053"/>
    <w:rsid w:val="00842FFA"/>
    <w:rsid w:val="00843157"/>
    <w:rsid w:val="00843A82"/>
    <w:rsid w:val="00844201"/>
    <w:rsid w:val="00844321"/>
    <w:rsid w:val="00844521"/>
    <w:rsid w:val="0084496E"/>
    <w:rsid w:val="00844B8B"/>
    <w:rsid w:val="00844C28"/>
    <w:rsid w:val="00845B87"/>
    <w:rsid w:val="00845C8F"/>
    <w:rsid w:val="008463F9"/>
    <w:rsid w:val="008467BC"/>
    <w:rsid w:val="0084684C"/>
    <w:rsid w:val="00846A6B"/>
    <w:rsid w:val="00846FE7"/>
    <w:rsid w:val="0085109D"/>
    <w:rsid w:val="008523CB"/>
    <w:rsid w:val="008524E0"/>
    <w:rsid w:val="00852791"/>
    <w:rsid w:val="00852D93"/>
    <w:rsid w:val="00853256"/>
    <w:rsid w:val="00853A9B"/>
    <w:rsid w:val="00853BB5"/>
    <w:rsid w:val="00854852"/>
    <w:rsid w:val="0085494C"/>
    <w:rsid w:val="0085542F"/>
    <w:rsid w:val="00855480"/>
    <w:rsid w:val="00855A37"/>
    <w:rsid w:val="00855C15"/>
    <w:rsid w:val="00855EE9"/>
    <w:rsid w:val="0085664C"/>
    <w:rsid w:val="0085781D"/>
    <w:rsid w:val="008578FE"/>
    <w:rsid w:val="008606BF"/>
    <w:rsid w:val="00860702"/>
    <w:rsid w:val="008610B4"/>
    <w:rsid w:val="00861C8B"/>
    <w:rsid w:val="00862686"/>
    <w:rsid w:val="008628AC"/>
    <w:rsid w:val="00864855"/>
    <w:rsid w:val="00864B95"/>
    <w:rsid w:val="0086590F"/>
    <w:rsid w:val="00866F50"/>
    <w:rsid w:val="00867688"/>
    <w:rsid w:val="0087058E"/>
    <w:rsid w:val="00870796"/>
    <w:rsid w:val="008712C8"/>
    <w:rsid w:val="008715A3"/>
    <w:rsid w:val="00871821"/>
    <w:rsid w:val="00871C6E"/>
    <w:rsid w:val="00872328"/>
    <w:rsid w:val="008737B6"/>
    <w:rsid w:val="0087384C"/>
    <w:rsid w:val="00873C0F"/>
    <w:rsid w:val="00874638"/>
    <w:rsid w:val="00874C2D"/>
    <w:rsid w:val="008758E0"/>
    <w:rsid w:val="0087613C"/>
    <w:rsid w:val="00876379"/>
    <w:rsid w:val="00876386"/>
    <w:rsid w:val="008767C7"/>
    <w:rsid w:val="008774A8"/>
    <w:rsid w:val="00880061"/>
    <w:rsid w:val="008809B8"/>
    <w:rsid w:val="00880A3F"/>
    <w:rsid w:val="00881B0F"/>
    <w:rsid w:val="00881CD0"/>
    <w:rsid w:val="00881F48"/>
    <w:rsid w:val="00882040"/>
    <w:rsid w:val="008822E4"/>
    <w:rsid w:val="0088238E"/>
    <w:rsid w:val="0088258B"/>
    <w:rsid w:val="00882702"/>
    <w:rsid w:val="00882BE9"/>
    <w:rsid w:val="00883661"/>
    <w:rsid w:val="008836E0"/>
    <w:rsid w:val="00883A73"/>
    <w:rsid w:val="008843CD"/>
    <w:rsid w:val="00884793"/>
    <w:rsid w:val="00884C0F"/>
    <w:rsid w:val="00884D54"/>
    <w:rsid w:val="008850F9"/>
    <w:rsid w:val="00885181"/>
    <w:rsid w:val="00885381"/>
    <w:rsid w:val="00886C6E"/>
    <w:rsid w:val="00886E08"/>
    <w:rsid w:val="00887A8A"/>
    <w:rsid w:val="00887CEB"/>
    <w:rsid w:val="00890965"/>
    <w:rsid w:val="00890A00"/>
    <w:rsid w:val="00890C1D"/>
    <w:rsid w:val="00890E8A"/>
    <w:rsid w:val="00891B14"/>
    <w:rsid w:val="00891E25"/>
    <w:rsid w:val="00891E64"/>
    <w:rsid w:val="00892161"/>
    <w:rsid w:val="008922B2"/>
    <w:rsid w:val="00892571"/>
    <w:rsid w:val="00892C16"/>
    <w:rsid w:val="00893172"/>
    <w:rsid w:val="008933A0"/>
    <w:rsid w:val="0089365D"/>
    <w:rsid w:val="00893691"/>
    <w:rsid w:val="008939B8"/>
    <w:rsid w:val="00893B77"/>
    <w:rsid w:val="00893D2B"/>
    <w:rsid w:val="008940D4"/>
    <w:rsid w:val="008944F6"/>
    <w:rsid w:val="0089566C"/>
    <w:rsid w:val="0089575F"/>
    <w:rsid w:val="00896E1A"/>
    <w:rsid w:val="00897E30"/>
    <w:rsid w:val="008A048B"/>
    <w:rsid w:val="008A09F0"/>
    <w:rsid w:val="008A1050"/>
    <w:rsid w:val="008A1803"/>
    <w:rsid w:val="008A1939"/>
    <w:rsid w:val="008A20C1"/>
    <w:rsid w:val="008A21AA"/>
    <w:rsid w:val="008A2337"/>
    <w:rsid w:val="008A282D"/>
    <w:rsid w:val="008A2A52"/>
    <w:rsid w:val="008A496A"/>
    <w:rsid w:val="008A4C2E"/>
    <w:rsid w:val="008A55C0"/>
    <w:rsid w:val="008A58BD"/>
    <w:rsid w:val="008A59BD"/>
    <w:rsid w:val="008A64BF"/>
    <w:rsid w:val="008A6A02"/>
    <w:rsid w:val="008A6AA7"/>
    <w:rsid w:val="008A707F"/>
    <w:rsid w:val="008A7B8D"/>
    <w:rsid w:val="008A7DD2"/>
    <w:rsid w:val="008B0416"/>
    <w:rsid w:val="008B07B7"/>
    <w:rsid w:val="008B0D5C"/>
    <w:rsid w:val="008B118E"/>
    <w:rsid w:val="008B1A29"/>
    <w:rsid w:val="008B1B41"/>
    <w:rsid w:val="008B2040"/>
    <w:rsid w:val="008B2350"/>
    <w:rsid w:val="008B2A88"/>
    <w:rsid w:val="008B2D6D"/>
    <w:rsid w:val="008B2D85"/>
    <w:rsid w:val="008B2DE6"/>
    <w:rsid w:val="008B2E1C"/>
    <w:rsid w:val="008B36B5"/>
    <w:rsid w:val="008B3CF2"/>
    <w:rsid w:val="008B4199"/>
    <w:rsid w:val="008B4733"/>
    <w:rsid w:val="008B5932"/>
    <w:rsid w:val="008B5C4C"/>
    <w:rsid w:val="008B5C71"/>
    <w:rsid w:val="008B72F7"/>
    <w:rsid w:val="008B7991"/>
    <w:rsid w:val="008B7A2C"/>
    <w:rsid w:val="008C010D"/>
    <w:rsid w:val="008C0D7A"/>
    <w:rsid w:val="008C1A13"/>
    <w:rsid w:val="008C1C76"/>
    <w:rsid w:val="008C1EAA"/>
    <w:rsid w:val="008C2472"/>
    <w:rsid w:val="008C2D94"/>
    <w:rsid w:val="008C2DC3"/>
    <w:rsid w:val="008C4C27"/>
    <w:rsid w:val="008C528D"/>
    <w:rsid w:val="008C6356"/>
    <w:rsid w:val="008C657F"/>
    <w:rsid w:val="008C6916"/>
    <w:rsid w:val="008C69E0"/>
    <w:rsid w:val="008C7E9F"/>
    <w:rsid w:val="008D047A"/>
    <w:rsid w:val="008D060E"/>
    <w:rsid w:val="008D08BF"/>
    <w:rsid w:val="008D0F2F"/>
    <w:rsid w:val="008D13C7"/>
    <w:rsid w:val="008D1505"/>
    <w:rsid w:val="008D1A01"/>
    <w:rsid w:val="008D2437"/>
    <w:rsid w:val="008D30E4"/>
    <w:rsid w:val="008D3772"/>
    <w:rsid w:val="008D38E2"/>
    <w:rsid w:val="008D47DB"/>
    <w:rsid w:val="008D52FA"/>
    <w:rsid w:val="008D54B0"/>
    <w:rsid w:val="008D5B9D"/>
    <w:rsid w:val="008D5D12"/>
    <w:rsid w:val="008D6429"/>
    <w:rsid w:val="008D64D9"/>
    <w:rsid w:val="008D6BF0"/>
    <w:rsid w:val="008D76B7"/>
    <w:rsid w:val="008D7A73"/>
    <w:rsid w:val="008D7DC5"/>
    <w:rsid w:val="008E0130"/>
    <w:rsid w:val="008E074B"/>
    <w:rsid w:val="008E18B2"/>
    <w:rsid w:val="008E22A8"/>
    <w:rsid w:val="008E33A6"/>
    <w:rsid w:val="008E3858"/>
    <w:rsid w:val="008E3F2C"/>
    <w:rsid w:val="008E4339"/>
    <w:rsid w:val="008E4F76"/>
    <w:rsid w:val="008E5FE1"/>
    <w:rsid w:val="008E69EF"/>
    <w:rsid w:val="008E7235"/>
    <w:rsid w:val="008E7C84"/>
    <w:rsid w:val="008F0501"/>
    <w:rsid w:val="008F0A61"/>
    <w:rsid w:val="008F2712"/>
    <w:rsid w:val="008F2C98"/>
    <w:rsid w:val="008F37E0"/>
    <w:rsid w:val="008F3AA1"/>
    <w:rsid w:val="008F3CB8"/>
    <w:rsid w:val="008F480F"/>
    <w:rsid w:val="008F494A"/>
    <w:rsid w:val="008F4ECC"/>
    <w:rsid w:val="008F5208"/>
    <w:rsid w:val="008F6E26"/>
    <w:rsid w:val="008F7F81"/>
    <w:rsid w:val="009006E3"/>
    <w:rsid w:val="0090093D"/>
    <w:rsid w:val="0090193C"/>
    <w:rsid w:val="009026AB"/>
    <w:rsid w:val="009037AE"/>
    <w:rsid w:val="00903A56"/>
    <w:rsid w:val="0090407E"/>
    <w:rsid w:val="00904655"/>
    <w:rsid w:val="00904944"/>
    <w:rsid w:val="00904F32"/>
    <w:rsid w:val="009055AC"/>
    <w:rsid w:val="00906A48"/>
    <w:rsid w:val="00906BAB"/>
    <w:rsid w:val="00906E7C"/>
    <w:rsid w:val="00907299"/>
    <w:rsid w:val="00907BA8"/>
    <w:rsid w:val="00911EEF"/>
    <w:rsid w:val="0091341B"/>
    <w:rsid w:val="00913940"/>
    <w:rsid w:val="00913FCB"/>
    <w:rsid w:val="00914279"/>
    <w:rsid w:val="00915438"/>
    <w:rsid w:val="009158EA"/>
    <w:rsid w:val="00915A69"/>
    <w:rsid w:val="00915E9C"/>
    <w:rsid w:val="00915EA5"/>
    <w:rsid w:val="009220AE"/>
    <w:rsid w:val="00922FC9"/>
    <w:rsid w:val="009231E2"/>
    <w:rsid w:val="009234CF"/>
    <w:rsid w:val="009236C9"/>
    <w:rsid w:val="00923828"/>
    <w:rsid w:val="009243C3"/>
    <w:rsid w:val="009244EA"/>
    <w:rsid w:val="00925ABC"/>
    <w:rsid w:val="00925CA5"/>
    <w:rsid w:val="0092670E"/>
    <w:rsid w:val="00927140"/>
    <w:rsid w:val="00927206"/>
    <w:rsid w:val="00930154"/>
    <w:rsid w:val="00930D0B"/>
    <w:rsid w:val="00931B8E"/>
    <w:rsid w:val="00931D48"/>
    <w:rsid w:val="009324F7"/>
    <w:rsid w:val="0093252F"/>
    <w:rsid w:val="00932766"/>
    <w:rsid w:val="00932E8B"/>
    <w:rsid w:val="00933096"/>
    <w:rsid w:val="0093374E"/>
    <w:rsid w:val="00934389"/>
    <w:rsid w:val="009345B0"/>
    <w:rsid w:val="0093491A"/>
    <w:rsid w:val="00934A51"/>
    <w:rsid w:val="00935A1C"/>
    <w:rsid w:val="00936E45"/>
    <w:rsid w:val="00937B72"/>
    <w:rsid w:val="009409E5"/>
    <w:rsid w:val="00940FC3"/>
    <w:rsid w:val="009413D7"/>
    <w:rsid w:val="009420D3"/>
    <w:rsid w:val="009422F7"/>
    <w:rsid w:val="00942A01"/>
    <w:rsid w:val="00942AAD"/>
    <w:rsid w:val="00942FDD"/>
    <w:rsid w:val="009431D2"/>
    <w:rsid w:val="0094329E"/>
    <w:rsid w:val="00943C2D"/>
    <w:rsid w:val="00944390"/>
    <w:rsid w:val="0094558B"/>
    <w:rsid w:val="009457FF"/>
    <w:rsid w:val="009459F4"/>
    <w:rsid w:val="00945C82"/>
    <w:rsid w:val="00946A71"/>
    <w:rsid w:val="009500E9"/>
    <w:rsid w:val="00950192"/>
    <w:rsid w:val="009501F4"/>
    <w:rsid w:val="009506A1"/>
    <w:rsid w:val="00950CD1"/>
    <w:rsid w:val="00950EFE"/>
    <w:rsid w:val="009511FE"/>
    <w:rsid w:val="00951365"/>
    <w:rsid w:val="00952456"/>
    <w:rsid w:val="009536D5"/>
    <w:rsid w:val="0095391E"/>
    <w:rsid w:val="00954519"/>
    <w:rsid w:val="009547B2"/>
    <w:rsid w:val="009549B1"/>
    <w:rsid w:val="00954C88"/>
    <w:rsid w:val="00954E88"/>
    <w:rsid w:val="0095527B"/>
    <w:rsid w:val="0095555A"/>
    <w:rsid w:val="00955911"/>
    <w:rsid w:val="00955E7B"/>
    <w:rsid w:val="0095647B"/>
    <w:rsid w:val="00957C0E"/>
    <w:rsid w:val="00960DEA"/>
    <w:rsid w:val="0096111D"/>
    <w:rsid w:val="0096147E"/>
    <w:rsid w:val="009616D0"/>
    <w:rsid w:val="00961746"/>
    <w:rsid w:val="00961E0C"/>
    <w:rsid w:val="00962B98"/>
    <w:rsid w:val="00963B9D"/>
    <w:rsid w:val="00963F5C"/>
    <w:rsid w:val="0096493C"/>
    <w:rsid w:val="00964CC6"/>
    <w:rsid w:val="00964F4B"/>
    <w:rsid w:val="00966E60"/>
    <w:rsid w:val="00966F23"/>
    <w:rsid w:val="00967646"/>
    <w:rsid w:val="009676B9"/>
    <w:rsid w:val="00971474"/>
    <w:rsid w:val="009722C7"/>
    <w:rsid w:val="009727C4"/>
    <w:rsid w:val="0097304F"/>
    <w:rsid w:val="00973667"/>
    <w:rsid w:val="0097400D"/>
    <w:rsid w:val="009742C9"/>
    <w:rsid w:val="0097437C"/>
    <w:rsid w:val="00974478"/>
    <w:rsid w:val="0097499D"/>
    <w:rsid w:val="00975F69"/>
    <w:rsid w:val="009765CB"/>
    <w:rsid w:val="00976979"/>
    <w:rsid w:val="00976C5F"/>
    <w:rsid w:val="00976EC3"/>
    <w:rsid w:val="00976F1E"/>
    <w:rsid w:val="00977014"/>
    <w:rsid w:val="00977713"/>
    <w:rsid w:val="00977F4D"/>
    <w:rsid w:val="009805CB"/>
    <w:rsid w:val="00980AD2"/>
    <w:rsid w:val="0098135D"/>
    <w:rsid w:val="009815A2"/>
    <w:rsid w:val="00981925"/>
    <w:rsid w:val="00981D95"/>
    <w:rsid w:val="009832B4"/>
    <w:rsid w:val="00983E29"/>
    <w:rsid w:val="009844BA"/>
    <w:rsid w:val="00984F26"/>
    <w:rsid w:val="00985068"/>
    <w:rsid w:val="00985776"/>
    <w:rsid w:val="00987BF4"/>
    <w:rsid w:val="00990103"/>
    <w:rsid w:val="0099042C"/>
    <w:rsid w:val="0099098A"/>
    <w:rsid w:val="00991220"/>
    <w:rsid w:val="009912B8"/>
    <w:rsid w:val="00991764"/>
    <w:rsid w:val="00991D37"/>
    <w:rsid w:val="00992F64"/>
    <w:rsid w:val="00993784"/>
    <w:rsid w:val="009943B5"/>
    <w:rsid w:val="0099512E"/>
    <w:rsid w:val="00995A17"/>
    <w:rsid w:val="00996D5B"/>
    <w:rsid w:val="009979E6"/>
    <w:rsid w:val="009A04B1"/>
    <w:rsid w:val="009A09B6"/>
    <w:rsid w:val="009A1059"/>
    <w:rsid w:val="009A2718"/>
    <w:rsid w:val="009A2D7B"/>
    <w:rsid w:val="009A2F1A"/>
    <w:rsid w:val="009A30B3"/>
    <w:rsid w:val="009A315A"/>
    <w:rsid w:val="009A437F"/>
    <w:rsid w:val="009A4822"/>
    <w:rsid w:val="009A5449"/>
    <w:rsid w:val="009A5F79"/>
    <w:rsid w:val="009A6B93"/>
    <w:rsid w:val="009A6F6F"/>
    <w:rsid w:val="009A7D20"/>
    <w:rsid w:val="009A7FC2"/>
    <w:rsid w:val="009B05F3"/>
    <w:rsid w:val="009B07C1"/>
    <w:rsid w:val="009B0B61"/>
    <w:rsid w:val="009B0B9B"/>
    <w:rsid w:val="009B0D99"/>
    <w:rsid w:val="009B2891"/>
    <w:rsid w:val="009B2AE4"/>
    <w:rsid w:val="009B39EB"/>
    <w:rsid w:val="009B3BD2"/>
    <w:rsid w:val="009B41AF"/>
    <w:rsid w:val="009B428C"/>
    <w:rsid w:val="009B4A69"/>
    <w:rsid w:val="009B4D23"/>
    <w:rsid w:val="009B4EB5"/>
    <w:rsid w:val="009B4F3C"/>
    <w:rsid w:val="009B53B6"/>
    <w:rsid w:val="009B590C"/>
    <w:rsid w:val="009B605D"/>
    <w:rsid w:val="009B639A"/>
    <w:rsid w:val="009B7329"/>
    <w:rsid w:val="009C0723"/>
    <w:rsid w:val="009C0E73"/>
    <w:rsid w:val="009C1C78"/>
    <w:rsid w:val="009C46D4"/>
    <w:rsid w:val="009C4BD0"/>
    <w:rsid w:val="009C4DF8"/>
    <w:rsid w:val="009C52E1"/>
    <w:rsid w:val="009C610A"/>
    <w:rsid w:val="009C64F5"/>
    <w:rsid w:val="009C656E"/>
    <w:rsid w:val="009C68CF"/>
    <w:rsid w:val="009C6DFE"/>
    <w:rsid w:val="009C6EEE"/>
    <w:rsid w:val="009C6F1D"/>
    <w:rsid w:val="009C70D5"/>
    <w:rsid w:val="009C7369"/>
    <w:rsid w:val="009D03E8"/>
    <w:rsid w:val="009D083C"/>
    <w:rsid w:val="009D19BB"/>
    <w:rsid w:val="009D22AF"/>
    <w:rsid w:val="009D25C7"/>
    <w:rsid w:val="009D3A82"/>
    <w:rsid w:val="009D40B9"/>
    <w:rsid w:val="009D4228"/>
    <w:rsid w:val="009D4273"/>
    <w:rsid w:val="009D454E"/>
    <w:rsid w:val="009E0288"/>
    <w:rsid w:val="009E043B"/>
    <w:rsid w:val="009E05FD"/>
    <w:rsid w:val="009E1050"/>
    <w:rsid w:val="009E11AB"/>
    <w:rsid w:val="009E23EF"/>
    <w:rsid w:val="009E2D5B"/>
    <w:rsid w:val="009E3421"/>
    <w:rsid w:val="009E35D8"/>
    <w:rsid w:val="009E3E80"/>
    <w:rsid w:val="009E408B"/>
    <w:rsid w:val="009E44E2"/>
    <w:rsid w:val="009E4854"/>
    <w:rsid w:val="009E4D43"/>
    <w:rsid w:val="009E556B"/>
    <w:rsid w:val="009E5A76"/>
    <w:rsid w:val="009E6553"/>
    <w:rsid w:val="009E731F"/>
    <w:rsid w:val="009E78D7"/>
    <w:rsid w:val="009E7D10"/>
    <w:rsid w:val="009F054B"/>
    <w:rsid w:val="009F09B2"/>
    <w:rsid w:val="009F2B2A"/>
    <w:rsid w:val="009F3082"/>
    <w:rsid w:val="009F333D"/>
    <w:rsid w:val="009F337D"/>
    <w:rsid w:val="009F35C4"/>
    <w:rsid w:val="009F5624"/>
    <w:rsid w:val="009F593C"/>
    <w:rsid w:val="009F5F1C"/>
    <w:rsid w:val="009F61C3"/>
    <w:rsid w:val="009F64A6"/>
    <w:rsid w:val="009F658C"/>
    <w:rsid w:val="009F677D"/>
    <w:rsid w:val="009F694B"/>
    <w:rsid w:val="009F6FC1"/>
    <w:rsid w:val="009F7657"/>
    <w:rsid w:val="00A00380"/>
    <w:rsid w:val="00A00519"/>
    <w:rsid w:val="00A01B03"/>
    <w:rsid w:val="00A02A39"/>
    <w:rsid w:val="00A03A58"/>
    <w:rsid w:val="00A04AE3"/>
    <w:rsid w:val="00A06A95"/>
    <w:rsid w:val="00A06C15"/>
    <w:rsid w:val="00A06C21"/>
    <w:rsid w:val="00A07A6A"/>
    <w:rsid w:val="00A10517"/>
    <w:rsid w:val="00A105AB"/>
    <w:rsid w:val="00A1132A"/>
    <w:rsid w:val="00A123E1"/>
    <w:rsid w:val="00A127B6"/>
    <w:rsid w:val="00A1418F"/>
    <w:rsid w:val="00A14542"/>
    <w:rsid w:val="00A1562B"/>
    <w:rsid w:val="00A1676D"/>
    <w:rsid w:val="00A16CCA"/>
    <w:rsid w:val="00A16E01"/>
    <w:rsid w:val="00A17178"/>
    <w:rsid w:val="00A20453"/>
    <w:rsid w:val="00A21100"/>
    <w:rsid w:val="00A21874"/>
    <w:rsid w:val="00A22181"/>
    <w:rsid w:val="00A2228F"/>
    <w:rsid w:val="00A227D3"/>
    <w:rsid w:val="00A228D1"/>
    <w:rsid w:val="00A247EF"/>
    <w:rsid w:val="00A249D1"/>
    <w:rsid w:val="00A260E6"/>
    <w:rsid w:val="00A2710A"/>
    <w:rsid w:val="00A27305"/>
    <w:rsid w:val="00A278DA"/>
    <w:rsid w:val="00A27D99"/>
    <w:rsid w:val="00A27E09"/>
    <w:rsid w:val="00A303FA"/>
    <w:rsid w:val="00A30651"/>
    <w:rsid w:val="00A3095C"/>
    <w:rsid w:val="00A30BA0"/>
    <w:rsid w:val="00A30E97"/>
    <w:rsid w:val="00A30FFF"/>
    <w:rsid w:val="00A32144"/>
    <w:rsid w:val="00A32D94"/>
    <w:rsid w:val="00A33C96"/>
    <w:rsid w:val="00A34028"/>
    <w:rsid w:val="00A34A38"/>
    <w:rsid w:val="00A34AB9"/>
    <w:rsid w:val="00A35F9B"/>
    <w:rsid w:val="00A36203"/>
    <w:rsid w:val="00A36898"/>
    <w:rsid w:val="00A36A9B"/>
    <w:rsid w:val="00A400F8"/>
    <w:rsid w:val="00A4045C"/>
    <w:rsid w:val="00A41412"/>
    <w:rsid w:val="00A417F8"/>
    <w:rsid w:val="00A43C5F"/>
    <w:rsid w:val="00A44BF9"/>
    <w:rsid w:val="00A451CC"/>
    <w:rsid w:val="00A45729"/>
    <w:rsid w:val="00A45E1C"/>
    <w:rsid w:val="00A460CF"/>
    <w:rsid w:val="00A4619C"/>
    <w:rsid w:val="00A4630A"/>
    <w:rsid w:val="00A514DD"/>
    <w:rsid w:val="00A51904"/>
    <w:rsid w:val="00A51D69"/>
    <w:rsid w:val="00A52539"/>
    <w:rsid w:val="00A52732"/>
    <w:rsid w:val="00A52EDC"/>
    <w:rsid w:val="00A54D32"/>
    <w:rsid w:val="00A54D4F"/>
    <w:rsid w:val="00A54D67"/>
    <w:rsid w:val="00A55775"/>
    <w:rsid w:val="00A56D23"/>
    <w:rsid w:val="00A56F5D"/>
    <w:rsid w:val="00A61134"/>
    <w:rsid w:val="00A612C0"/>
    <w:rsid w:val="00A6170E"/>
    <w:rsid w:val="00A61DCC"/>
    <w:rsid w:val="00A61E60"/>
    <w:rsid w:val="00A62591"/>
    <w:rsid w:val="00A62B42"/>
    <w:rsid w:val="00A62F7B"/>
    <w:rsid w:val="00A632B7"/>
    <w:rsid w:val="00A63A48"/>
    <w:rsid w:val="00A63B83"/>
    <w:rsid w:val="00A64B30"/>
    <w:rsid w:val="00A64E0E"/>
    <w:rsid w:val="00A6543F"/>
    <w:rsid w:val="00A67182"/>
    <w:rsid w:val="00A67535"/>
    <w:rsid w:val="00A67D2B"/>
    <w:rsid w:val="00A705A9"/>
    <w:rsid w:val="00A71126"/>
    <w:rsid w:val="00A7113D"/>
    <w:rsid w:val="00A7167F"/>
    <w:rsid w:val="00A71753"/>
    <w:rsid w:val="00A730DE"/>
    <w:rsid w:val="00A73501"/>
    <w:rsid w:val="00A7383B"/>
    <w:rsid w:val="00A7393B"/>
    <w:rsid w:val="00A74595"/>
    <w:rsid w:val="00A74A7B"/>
    <w:rsid w:val="00A74EFE"/>
    <w:rsid w:val="00A75B8C"/>
    <w:rsid w:val="00A765F5"/>
    <w:rsid w:val="00A76A20"/>
    <w:rsid w:val="00A7743C"/>
    <w:rsid w:val="00A807A1"/>
    <w:rsid w:val="00A8085C"/>
    <w:rsid w:val="00A809E9"/>
    <w:rsid w:val="00A80C53"/>
    <w:rsid w:val="00A81AE3"/>
    <w:rsid w:val="00A81E9E"/>
    <w:rsid w:val="00A820CD"/>
    <w:rsid w:val="00A8405C"/>
    <w:rsid w:val="00A847ED"/>
    <w:rsid w:val="00A84CA1"/>
    <w:rsid w:val="00A8623C"/>
    <w:rsid w:val="00A865E3"/>
    <w:rsid w:val="00A87599"/>
    <w:rsid w:val="00A875E0"/>
    <w:rsid w:val="00A90255"/>
    <w:rsid w:val="00A902C3"/>
    <w:rsid w:val="00A91846"/>
    <w:rsid w:val="00A919CC"/>
    <w:rsid w:val="00A91A3B"/>
    <w:rsid w:val="00A91E48"/>
    <w:rsid w:val="00A93CBD"/>
    <w:rsid w:val="00A953FF"/>
    <w:rsid w:val="00A955C7"/>
    <w:rsid w:val="00A96960"/>
    <w:rsid w:val="00A96E24"/>
    <w:rsid w:val="00A9740C"/>
    <w:rsid w:val="00A97782"/>
    <w:rsid w:val="00A97B90"/>
    <w:rsid w:val="00A97F02"/>
    <w:rsid w:val="00AA06E5"/>
    <w:rsid w:val="00AA0F4E"/>
    <w:rsid w:val="00AA1928"/>
    <w:rsid w:val="00AA23AA"/>
    <w:rsid w:val="00AA24B1"/>
    <w:rsid w:val="00AA2B3B"/>
    <w:rsid w:val="00AA41C9"/>
    <w:rsid w:val="00AA56F5"/>
    <w:rsid w:val="00AA5856"/>
    <w:rsid w:val="00AA661F"/>
    <w:rsid w:val="00AA68D0"/>
    <w:rsid w:val="00AA69C0"/>
    <w:rsid w:val="00AA74C8"/>
    <w:rsid w:val="00AA74D5"/>
    <w:rsid w:val="00AB05B5"/>
    <w:rsid w:val="00AB065B"/>
    <w:rsid w:val="00AB0C48"/>
    <w:rsid w:val="00AB1521"/>
    <w:rsid w:val="00AB1B4B"/>
    <w:rsid w:val="00AB2613"/>
    <w:rsid w:val="00AB2947"/>
    <w:rsid w:val="00AB3050"/>
    <w:rsid w:val="00AB3629"/>
    <w:rsid w:val="00AB4348"/>
    <w:rsid w:val="00AB4AC9"/>
    <w:rsid w:val="00AB4B04"/>
    <w:rsid w:val="00AB5943"/>
    <w:rsid w:val="00AB5A25"/>
    <w:rsid w:val="00AB5BBD"/>
    <w:rsid w:val="00AB6C08"/>
    <w:rsid w:val="00AB6CED"/>
    <w:rsid w:val="00AB764E"/>
    <w:rsid w:val="00AC00AB"/>
    <w:rsid w:val="00AC11AC"/>
    <w:rsid w:val="00AC14FE"/>
    <w:rsid w:val="00AC1F56"/>
    <w:rsid w:val="00AC26CB"/>
    <w:rsid w:val="00AC27AF"/>
    <w:rsid w:val="00AC2BD2"/>
    <w:rsid w:val="00AC4506"/>
    <w:rsid w:val="00AC46EB"/>
    <w:rsid w:val="00AC552C"/>
    <w:rsid w:val="00AC56A4"/>
    <w:rsid w:val="00AC5C3D"/>
    <w:rsid w:val="00AC6EE0"/>
    <w:rsid w:val="00AC6FCE"/>
    <w:rsid w:val="00AC7860"/>
    <w:rsid w:val="00AD060A"/>
    <w:rsid w:val="00AD0C9C"/>
    <w:rsid w:val="00AD19D2"/>
    <w:rsid w:val="00AD1A36"/>
    <w:rsid w:val="00AD1CBA"/>
    <w:rsid w:val="00AD1DFB"/>
    <w:rsid w:val="00AD1EB6"/>
    <w:rsid w:val="00AD20A7"/>
    <w:rsid w:val="00AD292F"/>
    <w:rsid w:val="00AD3809"/>
    <w:rsid w:val="00AD3CC5"/>
    <w:rsid w:val="00AD450B"/>
    <w:rsid w:val="00AD4B3F"/>
    <w:rsid w:val="00AD55C9"/>
    <w:rsid w:val="00AD5703"/>
    <w:rsid w:val="00AD6AD8"/>
    <w:rsid w:val="00AD7214"/>
    <w:rsid w:val="00AD7372"/>
    <w:rsid w:val="00AE0347"/>
    <w:rsid w:val="00AE1585"/>
    <w:rsid w:val="00AE1981"/>
    <w:rsid w:val="00AE1F03"/>
    <w:rsid w:val="00AE25C7"/>
    <w:rsid w:val="00AE3814"/>
    <w:rsid w:val="00AE39BF"/>
    <w:rsid w:val="00AE3A68"/>
    <w:rsid w:val="00AE5B17"/>
    <w:rsid w:val="00AE5F29"/>
    <w:rsid w:val="00AE60C6"/>
    <w:rsid w:val="00AE683D"/>
    <w:rsid w:val="00AE7423"/>
    <w:rsid w:val="00AF004A"/>
    <w:rsid w:val="00AF0077"/>
    <w:rsid w:val="00AF0440"/>
    <w:rsid w:val="00AF0A3E"/>
    <w:rsid w:val="00AF10EE"/>
    <w:rsid w:val="00AF1B89"/>
    <w:rsid w:val="00AF1CAE"/>
    <w:rsid w:val="00AF2522"/>
    <w:rsid w:val="00AF28A1"/>
    <w:rsid w:val="00AF2F88"/>
    <w:rsid w:val="00AF2FFF"/>
    <w:rsid w:val="00AF30BE"/>
    <w:rsid w:val="00AF42B6"/>
    <w:rsid w:val="00AF4382"/>
    <w:rsid w:val="00AF49CA"/>
    <w:rsid w:val="00AF5EE3"/>
    <w:rsid w:val="00AF6165"/>
    <w:rsid w:val="00AF640E"/>
    <w:rsid w:val="00AF76F6"/>
    <w:rsid w:val="00AF7C4C"/>
    <w:rsid w:val="00AF7D66"/>
    <w:rsid w:val="00B00237"/>
    <w:rsid w:val="00B010F2"/>
    <w:rsid w:val="00B017B1"/>
    <w:rsid w:val="00B019B3"/>
    <w:rsid w:val="00B01D3D"/>
    <w:rsid w:val="00B023B8"/>
    <w:rsid w:val="00B02414"/>
    <w:rsid w:val="00B02AAF"/>
    <w:rsid w:val="00B03D88"/>
    <w:rsid w:val="00B04919"/>
    <w:rsid w:val="00B05CBB"/>
    <w:rsid w:val="00B062C8"/>
    <w:rsid w:val="00B06E22"/>
    <w:rsid w:val="00B10421"/>
    <w:rsid w:val="00B10EB4"/>
    <w:rsid w:val="00B11223"/>
    <w:rsid w:val="00B11B0D"/>
    <w:rsid w:val="00B121D6"/>
    <w:rsid w:val="00B12DB7"/>
    <w:rsid w:val="00B13538"/>
    <w:rsid w:val="00B145E6"/>
    <w:rsid w:val="00B148E1"/>
    <w:rsid w:val="00B14E30"/>
    <w:rsid w:val="00B154B9"/>
    <w:rsid w:val="00B158DC"/>
    <w:rsid w:val="00B1608A"/>
    <w:rsid w:val="00B161CA"/>
    <w:rsid w:val="00B16594"/>
    <w:rsid w:val="00B17593"/>
    <w:rsid w:val="00B200F0"/>
    <w:rsid w:val="00B20538"/>
    <w:rsid w:val="00B21009"/>
    <w:rsid w:val="00B219A9"/>
    <w:rsid w:val="00B219BC"/>
    <w:rsid w:val="00B221C0"/>
    <w:rsid w:val="00B22890"/>
    <w:rsid w:val="00B229E5"/>
    <w:rsid w:val="00B22A0E"/>
    <w:rsid w:val="00B24375"/>
    <w:rsid w:val="00B24E34"/>
    <w:rsid w:val="00B25470"/>
    <w:rsid w:val="00B2627C"/>
    <w:rsid w:val="00B26602"/>
    <w:rsid w:val="00B26FC1"/>
    <w:rsid w:val="00B27555"/>
    <w:rsid w:val="00B305B9"/>
    <w:rsid w:val="00B31B0E"/>
    <w:rsid w:val="00B31BA0"/>
    <w:rsid w:val="00B3291C"/>
    <w:rsid w:val="00B3386A"/>
    <w:rsid w:val="00B33DA0"/>
    <w:rsid w:val="00B348D5"/>
    <w:rsid w:val="00B35376"/>
    <w:rsid w:val="00B3544A"/>
    <w:rsid w:val="00B359D1"/>
    <w:rsid w:val="00B35EB9"/>
    <w:rsid w:val="00B36164"/>
    <w:rsid w:val="00B36BCA"/>
    <w:rsid w:val="00B37AB6"/>
    <w:rsid w:val="00B37D5C"/>
    <w:rsid w:val="00B402D0"/>
    <w:rsid w:val="00B40542"/>
    <w:rsid w:val="00B40668"/>
    <w:rsid w:val="00B40881"/>
    <w:rsid w:val="00B409FF"/>
    <w:rsid w:val="00B40E76"/>
    <w:rsid w:val="00B4221B"/>
    <w:rsid w:val="00B42A97"/>
    <w:rsid w:val="00B42B1C"/>
    <w:rsid w:val="00B4324B"/>
    <w:rsid w:val="00B4334D"/>
    <w:rsid w:val="00B43CD5"/>
    <w:rsid w:val="00B43CEE"/>
    <w:rsid w:val="00B44A44"/>
    <w:rsid w:val="00B457B4"/>
    <w:rsid w:val="00B45DE1"/>
    <w:rsid w:val="00B4638A"/>
    <w:rsid w:val="00B4670F"/>
    <w:rsid w:val="00B46911"/>
    <w:rsid w:val="00B46E53"/>
    <w:rsid w:val="00B475F7"/>
    <w:rsid w:val="00B47CF8"/>
    <w:rsid w:val="00B50321"/>
    <w:rsid w:val="00B50764"/>
    <w:rsid w:val="00B50C25"/>
    <w:rsid w:val="00B50D1E"/>
    <w:rsid w:val="00B50D6B"/>
    <w:rsid w:val="00B5149C"/>
    <w:rsid w:val="00B51A19"/>
    <w:rsid w:val="00B52451"/>
    <w:rsid w:val="00B52C6E"/>
    <w:rsid w:val="00B53023"/>
    <w:rsid w:val="00B53683"/>
    <w:rsid w:val="00B5386A"/>
    <w:rsid w:val="00B53877"/>
    <w:rsid w:val="00B545CD"/>
    <w:rsid w:val="00B55396"/>
    <w:rsid w:val="00B55952"/>
    <w:rsid w:val="00B562B0"/>
    <w:rsid w:val="00B569F5"/>
    <w:rsid w:val="00B579A9"/>
    <w:rsid w:val="00B57AF9"/>
    <w:rsid w:val="00B60063"/>
    <w:rsid w:val="00B60730"/>
    <w:rsid w:val="00B6096C"/>
    <w:rsid w:val="00B60D9F"/>
    <w:rsid w:val="00B613DF"/>
    <w:rsid w:val="00B619AA"/>
    <w:rsid w:val="00B61F2A"/>
    <w:rsid w:val="00B62310"/>
    <w:rsid w:val="00B634A9"/>
    <w:rsid w:val="00B6390B"/>
    <w:rsid w:val="00B63970"/>
    <w:rsid w:val="00B63BEB"/>
    <w:rsid w:val="00B648F6"/>
    <w:rsid w:val="00B64C3C"/>
    <w:rsid w:val="00B64DD4"/>
    <w:rsid w:val="00B64EC9"/>
    <w:rsid w:val="00B65553"/>
    <w:rsid w:val="00B65EFB"/>
    <w:rsid w:val="00B66230"/>
    <w:rsid w:val="00B676E8"/>
    <w:rsid w:val="00B709C7"/>
    <w:rsid w:val="00B7127F"/>
    <w:rsid w:val="00B7143B"/>
    <w:rsid w:val="00B714BD"/>
    <w:rsid w:val="00B7247D"/>
    <w:rsid w:val="00B72775"/>
    <w:rsid w:val="00B72EE1"/>
    <w:rsid w:val="00B73008"/>
    <w:rsid w:val="00B73622"/>
    <w:rsid w:val="00B7396C"/>
    <w:rsid w:val="00B73ADF"/>
    <w:rsid w:val="00B74435"/>
    <w:rsid w:val="00B747D9"/>
    <w:rsid w:val="00B7495E"/>
    <w:rsid w:val="00B74A87"/>
    <w:rsid w:val="00B7650F"/>
    <w:rsid w:val="00B76641"/>
    <w:rsid w:val="00B77511"/>
    <w:rsid w:val="00B777ED"/>
    <w:rsid w:val="00B80135"/>
    <w:rsid w:val="00B80B08"/>
    <w:rsid w:val="00B811EA"/>
    <w:rsid w:val="00B81513"/>
    <w:rsid w:val="00B81C7B"/>
    <w:rsid w:val="00B8202E"/>
    <w:rsid w:val="00B822D0"/>
    <w:rsid w:val="00B82405"/>
    <w:rsid w:val="00B829D2"/>
    <w:rsid w:val="00B83744"/>
    <w:rsid w:val="00B8388E"/>
    <w:rsid w:val="00B8419E"/>
    <w:rsid w:val="00B842CC"/>
    <w:rsid w:val="00B85197"/>
    <w:rsid w:val="00B85851"/>
    <w:rsid w:val="00B86079"/>
    <w:rsid w:val="00B86209"/>
    <w:rsid w:val="00B863BA"/>
    <w:rsid w:val="00B869E3"/>
    <w:rsid w:val="00B877D6"/>
    <w:rsid w:val="00B90130"/>
    <w:rsid w:val="00B90630"/>
    <w:rsid w:val="00B90F13"/>
    <w:rsid w:val="00B917C1"/>
    <w:rsid w:val="00B91D00"/>
    <w:rsid w:val="00B91EF5"/>
    <w:rsid w:val="00B920E6"/>
    <w:rsid w:val="00B921A3"/>
    <w:rsid w:val="00B9227F"/>
    <w:rsid w:val="00B92282"/>
    <w:rsid w:val="00B92BD8"/>
    <w:rsid w:val="00B92DE8"/>
    <w:rsid w:val="00B92EE3"/>
    <w:rsid w:val="00B932DA"/>
    <w:rsid w:val="00B93D34"/>
    <w:rsid w:val="00B9470F"/>
    <w:rsid w:val="00B94B02"/>
    <w:rsid w:val="00B94DF2"/>
    <w:rsid w:val="00B950EB"/>
    <w:rsid w:val="00B965FA"/>
    <w:rsid w:val="00B97598"/>
    <w:rsid w:val="00B97B08"/>
    <w:rsid w:val="00B97CE1"/>
    <w:rsid w:val="00BA0FF8"/>
    <w:rsid w:val="00BA10A0"/>
    <w:rsid w:val="00BA1EDB"/>
    <w:rsid w:val="00BA3574"/>
    <w:rsid w:val="00BA3A8A"/>
    <w:rsid w:val="00BA4106"/>
    <w:rsid w:val="00BA4254"/>
    <w:rsid w:val="00BA49CC"/>
    <w:rsid w:val="00BA5A3D"/>
    <w:rsid w:val="00BA5CEE"/>
    <w:rsid w:val="00BA6006"/>
    <w:rsid w:val="00BA607E"/>
    <w:rsid w:val="00BA6C17"/>
    <w:rsid w:val="00BA7C5A"/>
    <w:rsid w:val="00BB0326"/>
    <w:rsid w:val="00BB0AE2"/>
    <w:rsid w:val="00BB0FCA"/>
    <w:rsid w:val="00BB1D8C"/>
    <w:rsid w:val="00BB2096"/>
    <w:rsid w:val="00BB2278"/>
    <w:rsid w:val="00BB2A28"/>
    <w:rsid w:val="00BB2D18"/>
    <w:rsid w:val="00BB2E91"/>
    <w:rsid w:val="00BB52AC"/>
    <w:rsid w:val="00BB592D"/>
    <w:rsid w:val="00BB5962"/>
    <w:rsid w:val="00BB5A19"/>
    <w:rsid w:val="00BB5BEC"/>
    <w:rsid w:val="00BB6839"/>
    <w:rsid w:val="00BB78F3"/>
    <w:rsid w:val="00BC0B8B"/>
    <w:rsid w:val="00BC1090"/>
    <w:rsid w:val="00BC25B0"/>
    <w:rsid w:val="00BC27CC"/>
    <w:rsid w:val="00BC2B0B"/>
    <w:rsid w:val="00BC3102"/>
    <w:rsid w:val="00BC3645"/>
    <w:rsid w:val="00BC5901"/>
    <w:rsid w:val="00BC5D66"/>
    <w:rsid w:val="00BC6B19"/>
    <w:rsid w:val="00BC7002"/>
    <w:rsid w:val="00BC7A78"/>
    <w:rsid w:val="00BD0C84"/>
    <w:rsid w:val="00BD0F0C"/>
    <w:rsid w:val="00BD10FF"/>
    <w:rsid w:val="00BD1144"/>
    <w:rsid w:val="00BD152D"/>
    <w:rsid w:val="00BD16D2"/>
    <w:rsid w:val="00BD1AD5"/>
    <w:rsid w:val="00BD1E19"/>
    <w:rsid w:val="00BD22AB"/>
    <w:rsid w:val="00BD34C3"/>
    <w:rsid w:val="00BD3611"/>
    <w:rsid w:val="00BD3AA6"/>
    <w:rsid w:val="00BD3AC8"/>
    <w:rsid w:val="00BD45D1"/>
    <w:rsid w:val="00BD52D3"/>
    <w:rsid w:val="00BD6609"/>
    <w:rsid w:val="00BD6723"/>
    <w:rsid w:val="00BD6D0C"/>
    <w:rsid w:val="00BD6D55"/>
    <w:rsid w:val="00BD7510"/>
    <w:rsid w:val="00BD7618"/>
    <w:rsid w:val="00BE0037"/>
    <w:rsid w:val="00BE00F9"/>
    <w:rsid w:val="00BE0130"/>
    <w:rsid w:val="00BE01F4"/>
    <w:rsid w:val="00BE0223"/>
    <w:rsid w:val="00BE0A67"/>
    <w:rsid w:val="00BE0C12"/>
    <w:rsid w:val="00BE12D8"/>
    <w:rsid w:val="00BE168D"/>
    <w:rsid w:val="00BE2343"/>
    <w:rsid w:val="00BE278F"/>
    <w:rsid w:val="00BE2909"/>
    <w:rsid w:val="00BE4B8B"/>
    <w:rsid w:val="00BE506B"/>
    <w:rsid w:val="00BE5474"/>
    <w:rsid w:val="00BE55AC"/>
    <w:rsid w:val="00BE5B05"/>
    <w:rsid w:val="00BE5C43"/>
    <w:rsid w:val="00BE694B"/>
    <w:rsid w:val="00BE7784"/>
    <w:rsid w:val="00BE7C8C"/>
    <w:rsid w:val="00BE7DFF"/>
    <w:rsid w:val="00BF0665"/>
    <w:rsid w:val="00BF17C2"/>
    <w:rsid w:val="00BF17FD"/>
    <w:rsid w:val="00BF1D5D"/>
    <w:rsid w:val="00BF34FC"/>
    <w:rsid w:val="00BF50A2"/>
    <w:rsid w:val="00BF5A5D"/>
    <w:rsid w:val="00BF60CA"/>
    <w:rsid w:val="00BF66CE"/>
    <w:rsid w:val="00BF673E"/>
    <w:rsid w:val="00BF79D5"/>
    <w:rsid w:val="00BF7DE8"/>
    <w:rsid w:val="00C00CB9"/>
    <w:rsid w:val="00C00E82"/>
    <w:rsid w:val="00C01480"/>
    <w:rsid w:val="00C014D5"/>
    <w:rsid w:val="00C017C7"/>
    <w:rsid w:val="00C01905"/>
    <w:rsid w:val="00C01C98"/>
    <w:rsid w:val="00C02230"/>
    <w:rsid w:val="00C02F38"/>
    <w:rsid w:val="00C02FC1"/>
    <w:rsid w:val="00C030BF"/>
    <w:rsid w:val="00C033FF"/>
    <w:rsid w:val="00C03714"/>
    <w:rsid w:val="00C0397C"/>
    <w:rsid w:val="00C04593"/>
    <w:rsid w:val="00C045FE"/>
    <w:rsid w:val="00C04A78"/>
    <w:rsid w:val="00C05CF1"/>
    <w:rsid w:val="00C064EC"/>
    <w:rsid w:val="00C079E5"/>
    <w:rsid w:val="00C07E4C"/>
    <w:rsid w:val="00C07E5E"/>
    <w:rsid w:val="00C10066"/>
    <w:rsid w:val="00C10A06"/>
    <w:rsid w:val="00C10C71"/>
    <w:rsid w:val="00C11115"/>
    <w:rsid w:val="00C1116B"/>
    <w:rsid w:val="00C11FEC"/>
    <w:rsid w:val="00C12CDC"/>
    <w:rsid w:val="00C12DD1"/>
    <w:rsid w:val="00C13088"/>
    <w:rsid w:val="00C14222"/>
    <w:rsid w:val="00C14E12"/>
    <w:rsid w:val="00C153DC"/>
    <w:rsid w:val="00C16ED3"/>
    <w:rsid w:val="00C17C7B"/>
    <w:rsid w:val="00C17CB5"/>
    <w:rsid w:val="00C20463"/>
    <w:rsid w:val="00C207CB"/>
    <w:rsid w:val="00C22B4A"/>
    <w:rsid w:val="00C2359F"/>
    <w:rsid w:val="00C235B4"/>
    <w:rsid w:val="00C238E0"/>
    <w:rsid w:val="00C24756"/>
    <w:rsid w:val="00C248F6"/>
    <w:rsid w:val="00C24EBD"/>
    <w:rsid w:val="00C25683"/>
    <w:rsid w:val="00C25A8C"/>
    <w:rsid w:val="00C2603D"/>
    <w:rsid w:val="00C26E10"/>
    <w:rsid w:val="00C26FA3"/>
    <w:rsid w:val="00C27323"/>
    <w:rsid w:val="00C2756A"/>
    <w:rsid w:val="00C278F9"/>
    <w:rsid w:val="00C27C14"/>
    <w:rsid w:val="00C27F29"/>
    <w:rsid w:val="00C305EA"/>
    <w:rsid w:val="00C317F1"/>
    <w:rsid w:val="00C32866"/>
    <w:rsid w:val="00C33493"/>
    <w:rsid w:val="00C33934"/>
    <w:rsid w:val="00C33BDD"/>
    <w:rsid w:val="00C3586A"/>
    <w:rsid w:val="00C35BD5"/>
    <w:rsid w:val="00C35C53"/>
    <w:rsid w:val="00C3669E"/>
    <w:rsid w:val="00C36C22"/>
    <w:rsid w:val="00C378F8"/>
    <w:rsid w:val="00C37F28"/>
    <w:rsid w:val="00C414F8"/>
    <w:rsid w:val="00C416F0"/>
    <w:rsid w:val="00C41B1B"/>
    <w:rsid w:val="00C42A38"/>
    <w:rsid w:val="00C42D88"/>
    <w:rsid w:val="00C42F97"/>
    <w:rsid w:val="00C44CE2"/>
    <w:rsid w:val="00C45339"/>
    <w:rsid w:val="00C453AC"/>
    <w:rsid w:val="00C4588B"/>
    <w:rsid w:val="00C465EB"/>
    <w:rsid w:val="00C4698B"/>
    <w:rsid w:val="00C47273"/>
    <w:rsid w:val="00C50FFA"/>
    <w:rsid w:val="00C51608"/>
    <w:rsid w:val="00C51811"/>
    <w:rsid w:val="00C519FF"/>
    <w:rsid w:val="00C52918"/>
    <w:rsid w:val="00C52C1C"/>
    <w:rsid w:val="00C539E9"/>
    <w:rsid w:val="00C549D5"/>
    <w:rsid w:val="00C54D45"/>
    <w:rsid w:val="00C55F94"/>
    <w:rsid w:val="00C5613B"/>
    <w:rsid w:val="00C56B8D"/>
    <w:rsid w:val="00C5787B"/>
    <w:rsid w:val="00C60CB8"/>
    <w:rsid w:val="00C61A72"/>
    <w:rsid w:val="00C61C92"/>
    <w:rsid w:val="00C6201C"/>
    <w:rsid w:val="00C623B3"/>
    <w:rsid w:val="00C624C3"/>
    <w:rsid w:val="00C634DF"/>
    <w:rsid w:val="00C63855"/>
    <w:rsid w:val="00C63B18"/>
    <w:rsid w:val="00C63BE8"/>
    <w:rsid w:val="00C63E80"/>
    <w:rsid w:val="00C64799"/>
    <w:rsid w:val="00C64F9D"/>
    <w:rsid w:val="00C65431"/>
    <w:rsid w:val="00C655C2"/>
    <w:rsid w:val="00C6574D"/>
    <w:rsid w:val="00C65D27"/>
    <w:rsid w:val="00C6665D"/>
    <w:rsid w:val="00C672EA"/>
    <w:rsid w:val="00C6730E"/>
    <w:rsid w:val="00C67A10"/>
    <w:rsid w:val="00C70035"/>
    <w:rsid w:val="00C7003D"/>
    <w:rsid w:val="00C702EA"/>
    <w:rsid w:val="00C70C3B"/>
    <w:rsid w:val="00C71158"/>
    <w:rsid w:val="00C71F19"/>
    <w:rsid w:val="00C7266C"/>
    <w:rsid w:val="00C728C7"/>
    <w:rsid w:val="00C72F45"/>
    <w:rsid w:val="00C75114"/>
    <w:rsid w:val="00C7511A"/>
    <w:rsid w:val="00C7566C"/>
    <w:rsid w:val="00C75B5D"/>
    <w:rsid w:val="00C7612C"/>
    <w:rsid w:val="00C768D5"/>
    <w:rsid w:val="00C76D75"/>
    <w:rsid w:val="00C77686"/>
    <w:rsid w:val="00C8040D"/>
    <w:rsid w:val="00C80417"/>
    <w:rsid w:val="00C809FB"/>
    <w:rsid w:val="00C818DC"/>
    <w:rsid w:val="00C81E58"/>
    <w:rsid w:val="00C8215D"/>
    <w:rsid w:val="00C823F4"/>
    <w:rsid w:val="00C826C6"/>
    <w:rsid w:val="00C82746"/>
    <w:rsid w:val="00C8350C"/>
    <w:rsid w:val="00C84119"/>
    <w:rsid w:val="00C85505"/>
    <w:rsid w:val="00C85644"/>
    <w:rsid w:val="00C857AC"/>
    <w:rsid w:val="00C85DD5"/>
    <w:rsid w:val="00C865D7"/>
    <w:rsid w:val="00C86753"/>
    <w:rsid w:val="00C867D5"/>
    <w:rsid w:val="00C875DE"/>
    <w:rsid w:val="00C87804"/>
    <w:rsid w:val="00C908E0"/>
    <w:rsid w:val="00C91ECC"/>
    <w:rsid w:val="00C91FBE"/>
    <w:rsid w:val="00C92313"/>
    <w:rsid w:val="00C9253A"/>
    <w:rsid w:val="00C92D70"/>
    <w:rsid w:val="00C92D92"/>
    <w:rsid w:val="00C93361"/>
    <w:rsid w:val="00C93C50"/>
    <w:rsid w:val="00C9491D"/>
    <w:rsid w:val="00C97707"/>
    <w:rsid w:val="00C97CD4"/>
    <w:rsid w:val="00C97DDD"/>
    <w:rsid w:val="00CA0986"/>
    <w:rsid w:val="00CA1715"/>
    <w:rsid w:val="00CA2C65"/>
    <w:rsid w:val="00CA3076"/>
    <w:rsid w:val="00CA3494"/>
    <w:rsid w:val="00CA3737"/>
    <w:rsid w:val="00CA380E"/>
    <w:rsid w:val="00CA38B2"/>
    <w:rsid w:val="00CA3B28"/>
    <w:rsid w:val="00CA40A4"/>
    <w:rsid w:val="00CA5653"/>
    <w:rsid w:val="00CA56A5"/>
    <w:rsid w:val="00CA6473"/>
    <w:rsid w:val="00CA68BB"/>
    <w:rsid w:val="00CA6BE5"/>
    <w:rsid w:val="00CA774D"/>
    <w:rsid w:val="00CA7CA3"/>
    <w:rsid w:val="00CB08A3"/>
    <w:rsid w:val="00CB15BD"/>
    <w:rsid w:val="00CB1D42"/>
    <w:rsid w:val="00CB1FB2"/>
    <w:rsid w:val="00CB269F"/>
    <w:rsid w:val="00CB314D"/>
    <w:rsid w:val="00CB3A28"/>
    <w:rsid w:val="00CB3C0C"/>
    <w:rsid w:val="00CB4164"/>
    <w:rsid w:val="00CB4625"/>
    <w:rsid w:val="00CB4EB5"/>
    <w:rsid w:val="00CB6898"/>
    <w:rsid w:val="00CB6AE8"/>
    <w:rsid w:val="00CB738A"/>
    <w:rsid w:val="00CB75B8"/>
    <w:rsid w:val="00CB7AAE"/>
    <w:rsid w:val="00CB7E42"/>
    <w:rsid w:val="00CC03E9"/>
    <w:rsid w:val="00CC05B9"/>
    <w:rsid w:val="00CC0EAD"/>
    <w:rsid w:val="00CC17EA"/>
    <w:rsid w:val="00CC1DCC"/>
    <w:rsid w:val="00CC275C"/>
    <w:rsid w:val="00CC2A2C"/>
    <w:rsid w:val="00CC2A9F"/>
    <w:rsid w:val="00CC43D3"/>
    <w:rsid w:val="00CC48FD"/>
    <w:rsid w:val="00CC4ABB"/>
    <w:rsid w:val="00CC5021"/>
    <w:rsid w:val="00CC51FD"/>
    <w:rsid w:val="00CC5642"/>
    <w:rsid w:val="00CC5651"/>
    <w:rsid w:val="00CC56CC"/>
    <w:rsid w:val="00CC596C"/>
    <w:rsid w:val="00CC66AA"/>
    <w:rsid w:val="00CC6F01"/>
    <w:rsid w:val="00CC7052"/>
    <w:rsid w:val="00CC7F7E"/>
    <w:rsid w:val="00CD0627"/>
    <w:rsid w:val="00CD14E2"/>
    <w:rsid w:val="00CD20D8"/>
    <w:rsid w:val="00CD2165"/>
    <w:rsid w:val="00CD2E46"/>
    <w:rsid w:val="00CD37CA"/>
    <w:rsid w:val="00CD58BB"/>
    <w:rsid w:val="00CD5AA7"/>
    <w:rsid w:val="00CD62B2"/>
    <w:rsid w:val="00CD6B45"/>
    <w:rsid w:val="00CD6BD7"/>
    <w:rsid w:val="00CE0101"/>
    <w:rsid w:val="00CE0297"/>
    <w:rsid w:val="00CE0A40"/>
    <w:rsid w:val="00CE156D"/>
    <w:rsid w:val="00CE1666"/>
    <w:rsid w:val="00CE3C42"/>
    <w:rsid w:val="00CE5B21"/>
    <w:rsid w:val="00CE5BE5"/>
    <w:rsid w:val="00CE5DAC"/>
    <w:rsid w:val="00CE74BF"/>
    <w:rsid w:val="00CE7A21"/>
    <w:rsid w:val="00CE7CEF"/>
    <w:rsid w:val="00CF1084"/>
    <w:rsid w:val="00CF25D6"/>
    <w:rsid w:val="00CF2721"/>
    <w:rsid w:val="00CF2900"/>
    <w:rsid w:val="00CF3CD6"/>
    <w:rsid w:val="00CF483F"/>
    <w:rsid w:val="00CF4ADE"/>
    <w:rsid w:val="00CF5348"/>
    <w:rsid w:val="00CF5799"/>
    <w:rsid w:val="00CF58A1"/>
    <w:rsid w:val="00CF6324"/>
    <w:rsid w:val="00CF7AC1"/>
    <w:rsid w:val="00CF7D1D"/>
    <w:rsid w:val="00CF7E0A"/>
    <w:rsid w:val="00D00A98"/>
    <w:rsid w:val="00D01B0E"/>
    <w:rsid w:val="00D02B56"/>
    <w:rsid w:val="00D03065"/>
    <w:rsid w:val="00D03309"/>
    <w:rsid w:val="00D04135"/>
    <w:rsid w:val="00D0423E"/>
    <w:rsid w:val="00D04639"/>
    <w:rsid w:val="00D04DBC"/>
    <w:rsid w:val="00D05D6B"/>
    <w:rsid w:val="00D062CE"/>
    <w:rsid w:val="00D06808"/>
    <w:rsid w:val="00D0763E"/>
    <w:rsid w:val="00D07ED6"/>
    <w:rsid w:val="00D1051F"/>
    <w:rsid w:val="00D10DFE"/>
    <w:rsid w:val="00D111FD"/>
    <w:rsid w:val="00D114CA"/>
    <w:rsid w:val="00D126D6"/>
    <w:rsid w:val="00D1272C"/>
    <w:rsid w:val="00D13FD3"/>
    <w:rsid w:val="00D14293"/>
    <w:rsid w:val="00D144FC"/>
    <w:rsid w:val="00D1453D"/>
    <w:rsid w:val="00D157D6"/>
    <w:rsid w:val="00D15D6A"/>
    <w:rsid w:val="00D161B3"/>
    <w:rsid w:val="00D16431"/>
    <w:rsid w:val="00D16745"/>
    <w:rsid w:val="00D172F7"/>
    <w:rsid w:val="00D20DC9"/>
    <w:rsid w:val="00D20E68"/>
    <w:rsid w:val="00D20F17"/>
    <w:rsid w:val="00D215A6"/>
    <w:rsid w:val="00D23BF1"/>
    <w:rsid w:val="00D23FFA"/>
    <w:rsid w:val="00D24182"/>
    <w:rsid w:val="00D25762"/>
    <w:rsid w:val="00D2644A"/>
    <w:rsid w:val="00D2663C"/>
    <w:rsid w:val="00D27254"/>
    <w:rsid w:val="00D305B5"/>
    <w:rsid w:val="00D30795"/>
    <w:rsid w:val="00D3099E"/>
    <w:rsid w:val="00D32B5B"/>
    <w:rsid w:val="00D330F3"/>
    <w:rsid w:val="00D3375B"/>
    <w:rsid w:val="00D33B20"/>
    <w:rsid w:val="00D341AA"/>
    <w:rsid w:val="00D34B36"/>
    <w:rsid w:val="00D34E6E"/>
    <w:rsid w:val="00D36B99"/>
    <w:rsid w:val="00D36EE4"/>
    <w:rsid w:val="00D36FEB"/>
    <w:rsid w:val="00D3760C"/>
    <w:rsid w:val="00D377EC"/>
    <w:rsid w:val="00D379C7"/>
    <w:rsid w:val="00D379CC"/>
    <w:rsid w:val="00D37D46"/>
    <w:rsid w:val="00D40BAF"/>
    <w:rsid w:val="00D40BB2"/>
    <w:rsid w:val="00D40C16"/>
    <w:rsid w:val="00D40FE9"/>
    <w:rsid w:val="00D410C2"/>
    <w:rsid w:val="00D431B0"/>
    <w:rsid w:val="00D435A5"/>
    <w:rsid w:val="00D435CE"/>
    <w:rsid w:val="00D43A43"/>
    <w:rsid w:val="00D44752"/>
    <w:rsid w:val="00D458F4"/>
    <w:rsid w:val="00D45A57"/>
    <w:rsid w:val="00D45ED6"/>
    <w:rsid w:val="00D473C7"/>
    <w:rsid w:val="00D50013"/>
    <w:rsid w:val="00D504A7"/>
    <w:rsid w:val="00D51354"/>
    <w:rsid w:val="00D5158A"/>
    <w:rsid w:val="00D515B2"/>
    <w:rsid w:val="00D51AE2"/>
    <w:rsid w:val="00D51AF5"/>
    <w:rsid w:val="00D51FDF"/>
    <w:rsid w:val="00D5258D"/>
    <w:rsid w:val="00D52612"/>
    <w:rsid w:val="00D52773"/>
    <w:rsid w:val="00D529BA"/>
    <w:rsid w:val="00D53139"/>
    <w:rsid w:val="00D53747"/>
    <w:rsid w:val="00D53C3F"/>
    <w:rsid w:val="00D54B14"/>
    <w:rsid w:val="00D54CC8"/>
    <w:rsid w:val="00D54D97"/>
    <w:rsid w:val="00D55503"/>
    <w:rsid w:val="00D5560C"/>
    <w:rsid w:val="00D561BF"/>
    <w:rsid w:val="00D566C5"/>
    <w:rsid w:val="00D56B55"/>
    <w:rsid w:val="00D56DC4"/>
    <w:rsid w:val="00D606A1"/>
    <w:rsid w:val="00D60732"/>
    <w:rsid w:val="00D60F6C"/>
    <w:rsid w:val="00D610C3"/>
    <w:rsid w:val="00D61195"/>
    <w:rsid w:val="00D6144C"/>
    <w:rsid w:val="00D61684"/>
    <w:rsid w:val="00D61F05"/>
    <w:rsid w:val="00D62A21"/>
    <w:rsid w:val="00D62FB3"/>
    <w:rsid w:val="00D63394"/>
    <w:rsid w:val="00D63BF2"/>
    <w:rsid w:val="00D63C19"/>
    <w:rsid w:val="00D63EA2"/>
    <w:rsid w:val="00D6409E"/>
    <w:rsid w:val="00D64846"/>
    <w:rsid w:val="00D65A6F"/>
    <w:rsid w:val="00D66242"/>
    <w:rsid w:val="00D66B10"/>
    <w:rsid w:val="00D67448"/>
    <w:rsid w:val="00D677AF"/>
    <w:rsid w:val="00D70211"/>
    <w:rsid w:val="00D7090C"/>
    <w:rsid w:val="00D70C7E"/>
    <w:rsid w:val="00D71350"/>
    <w:rsid w:val="00D7156A"/>
    <w:rsid w:val="00D73153"/>
    <w:rsid w:val="00D736A3"/>
    <w:rsid w:val="00D73C1E"/>
    <w:rsid w:val="00D74628"/>
    <w:rsid w:val="00D758F8"/>
    <w:rsid w:val="00D75CA1"/>
    <w:rsid w:val="00D762B2"/>
    <w:rsid w:val="00D805C7"/>
    <w:rsid w:val="00D8068E"/>
    <w:rsid w:val="00D806CB"/>
    <w:rsid w:val="00D8076C"/>
    <w:rsid w:val="00D8125D"/>
    <w:rsid w:val="00D81683"/>
    <w:rsid w:val="00D82612"/>
    <w:rsid w:val="00D83FEE"/>
    <w:rsid w:val="00D84039"/>
    <w:rsid w:val="00D85372"/>
    <w:rsid w:val="00D85AB1"/>
    <w:rsid w:val="00D86B22"/>
    <w:rsid w:val="00D86BCE"/>
    <w:rsid w:val="00D90096"/>
    <w:rsid w:val="00D9094A"/>
    <w:rsid w:val="00D911E2"/>
    <w:rsid w:val="00D91519"/>
    <w:rsid w:val="00D92AD0"/>
    <w:rsid w:val="00D92B0F"/>
    <w:rsid w:val="00D92FEE"/>
    <w:rsid w:val="00D930C9"/>
    <w:rsid w:val="00D93C75"/>
    <w:rsid w:val="00D93DDC"/>
    <w:rsid w:val="00D93F9D"/>
    <w:rsid w:val="00D94947"/>
    <w:rsid w:val="00D951FA"/>
    <w:rsid w:val="00D95E6D"/>
    <w:rsid w:val="00D96457"/>
    <w:rsid w:val="00D965A1"/>
    <w:rsid w:val="00D96CB9"/>
    <w:rsid w:val="00D97304"/>
    <w:rsid w:val="00D977A5"/>
    <w:rsid w:val="00D97949"/>
    <w:rsid w:val="00D97A7E"/>
    <w:rsid w:val="00D97F2D"/>
    <w:rsid w:val="00DA03A1"/>
    <w:rsid w:val="00DA03F3"/>
    <w:rsid w:val="00DA148A"/>
    <w:rsid w:val="00DA1733"/>
    <w:rsid w:val="00DA2767"/>
    <w:rsid w:val="00DA3687"/>
    <w:rsid w:val="00DA3CFF"/>
    <w:rsid w:val="00DA3ED9"/>
    <w:rsid w:val="00DA4403"/>
    <w:rsid w:val="00DA46DF"/>
    <w:rsid w:val="00DA4997"/>
    <w:rsid w:val="00DA4E4C"/>
    <w:rsid w:val="00DA547B"/>
    <w:rsid w:val="00DA5E61"/>
    <w:rsid w:val="00DA6083"/>
    <w:rsid w:val="00DA7988"/>
    <w:rsid w:val="00DA7E0B"/>
    <w:rsid w:val="00DA7ECB"/>
    <w:rsid w:val="00DB0C91"/>
    <w:rsid w:val="00DB1BDA"/>
    <w:rsid w:val="00DB1F8A"/>
    <w:rsid w:val="00DB21DC"/>
    <w:rsid w:val="00DB2419"/>
    <w:rsid w:val="00DB2C45"/>
    <w:rsid w:val="00DB2D41"/>
    <w:rsid w:val="00DB31D3"/>
    <w:rsid w:val="00DB3312"/>
    <w:rsid w:val="00DB374D"/>
    <w:rsid w:val="00DB37CD"/>
    <w:rsid w:val="00DB384C"/>
    <w:rsid w:val="00DB38E5"/>
    <w:rsid w:val="00DB40E2"/>
    <w:rsid w:val="00DB48F4"/>
    <w:rsid w:val="00DB4A72"/>
    <w:rsid w:val="00DB4CF2"/>
    <w:rsid w:val="00DB6353"/>
    <w:rsid w:val="00DB6A86"/>
    <w:rsid w:val="00DB6C33"/>
    <w:rsid w:val="00DC0849"/>
    <w:rsid w:val="00DC0EFB"/>
    <w:rsid w:val="00DC11D8"/>
    <w:rsid w:val="00DC1667"/>
    <w:rsid w:val="00DC183D"/>
    <w:rsid w:val="00DC2C2E"/>
    <w:rsid w:val="00DC2E77"/>
    <w:rsid w:val="00DC346F"/>
    <w:rsid w:val="00DC4017"/>
    <w:rsid w:val="00DC41B6"/>
    <w:rsid w:val="00DC47DD"/>
    <w:rsid w:val="00DC4A64"/>
    <w:rsid w:val="00DC5772"/>
    <w:rsid w:val="00DC61DA"/>
    <w:rsid w:val="00DC6E03"/>
    <w:rsid w:val="00DC6EF5"/>
    <w:rsid w:val="00DC767D"/>
    <w:rsid w:val="00DC7868"/>
    <w:rsid w:val="00DC7DD9"/>
    <w:rsid w:val="00DC7E6C"/>
    <w:rsid w:val="00DD0953"/>
    <w:rsid w:val="00DD1466"/>
    <w:rsid w:val="00DD1B5A"/>
    <w:rsid w:val="00DD1DD4"/>
    <w:rsid w:val="00DD22F7"/>
    <w:rsid w:val="00DD260E"/>
    <w:rsid w:val="00DD3491"/>
    <w:rsid w:val="00DD39D3"/>
    <w:rsid w:val="00DD4003"/>
    <w:rsid w:val="00DD42A9"/>
    <w:rsid w:val="00DD4C4A"/>
    <w:rsid w:val="00DD5380"/>
    <w:rsid w:val="00DD5BE8"/>
    <w:rsid w:val="00DD60E6"/>
    <w:rsid w:val="00DD68C3"/>
    <w:rsid w:val="00DD73A1"/>
    <w:rsid w:val="00DD77A2"/>
    <w:rsid w:val="00DD791A"/>
    <w:rsid w:val="00DE0DA4"/>
    <w:rsid w:val="00DE1A5D"/>
    <w:rsid w:val="00DE1A9D"/>
    <w:rsid w:val="00DE1C14"/>
    <w:rsid w:val="00DE2549"/>
    <w:rsid w:val="00DE2707"/>
    <w:rsid w:val="00DE293B"/>
    <w:rsid w:val="00DE3119"/>
    <w:rsid w:val="00DE353C"/>
    <w:rsid w:val="00DE38D4"/>
    <w:rsid w:val="00DE4843"/>
    <w:rsid w:val="00DE48D0"/>
    <w:rsid w:val="00DE53DE"/>
    <w:rsid w:val="00DE7C5C"/>
    <w:rsid w:val="00DE7CCA"/>
    <w:rsid w:val="00DE7E00"/>
    <w:rsid w:val="00DF07F8"/>
    <w:rsid w:val="00DF0D2B"/>
    <w:rsid w:val="00DF0D93"/>
    <w:rsid w:val="00DF1142"/>
    <w:rsid w:val="00DF1E88"/>
    <w:rsid w:val="00DF27C6"/>
    <w:rsid w:val="00DF2BC8"/>
    <w:rsid w:val="00DF32E5"/>
    <w:rsid w:val="00DF395D"/>
    <w:rsid w:val="00DF45DD"/>
    <w:rsid w:val="00DF5017"/>
    <w:rsid w:val="00DF50C2"/>
    <w:rsid w:val="00DF535F"/>
    <w:rsid w:val="00DF538C"/>
    <w:rsid w:val="00DF6046"/>
    <w:rsid w:val="00DF6266"/>
    <w:rsid w:val="00DF7BB6"/>
    <w:rsid w:val="00E0002F"/>
    <w:rsid w:val="00E0077E"/>
    <w:rsid w:val="00E00D46"/>
    <w:rsid w:val="00E00DFB"/>
    <w:rsid w:val="00E01CC3"/>
    <w:rsid w:val="00E02C20"/>
    <w:rsid w:val="00E02D31"/>
    <w:rsid w:val="00E03B90"/>
    <w:rsid w:val="00E04313"/>
    <w:rsid w:val="00E0481F"/>
    <w:rsid w:val="00E054E5"/>
    <w:rsid w:val="00E06181"/>
    <w:rsid w:val="00E0793B"/>
    <w:rsid w:val="00E10A4E"/>
    <w:rsid w:val="00E10D2D"/>
    <w:rsid w:val="00E12882"/>
    <w:rsid w:val="00E12BED"/>
    <w:rsid w:val="00E12C5F"/>
    <w:rsid w:val="00E135A2"/>
    <w:rsid w:val="00E13780"/>
    <w:rsid w:val="00E13AB7"/>
    <w:rsid w:val="00E15413"/>
    <w:rsid w:val="00E156AE"/>
    <w:rsid w:val="00E1649A"/>
    <w:rsid w:val="00E16A2C"/>
    <w:rsid w:val="00E17696"/>
    <w:rsid w:val="00E17C8F"/>
    <w:rsid w:val="00E200F2"/>
    <w:rsid w:val="00E21D15"/>
    <w:rsid w:val="00E247CF"/>
    <w:rsid w:val="00E2481A"/>
    <w:rsid w:val="00E25240"/>
    <w:rsid w:val="00E25669"/>
    <w:rsid w:val="00E259C6"/>
    <w:rsid w:val="00E2615F"/>
    <w:rsid w:val="00E26865"/>
    <w:rsid w:val="00E26AA4"/>
    <w:rsid w:val="00E27143"/>
    <w:rsid w:val="00E27891"/>
    <w:rsid w:val="00E27FF6"/>
    <w:rsid w:val="00E30127"/>
    <w:rsid w:val="00E306B6"/>
    <w:rsid w:val="00E30C53"/>
    <w:rsid w:val="00E32170"/>
    <w:rsid w:val="00E3267C"/>
    <w:rsid w:val="00E32E6A"/>
    <w:rsid w:val="00E3395D"/>
    <w:rsid w:val="00E34335"/>
    <w:rsid w:val="00E344A4"/>
    <w:rsid w:val="00E34579"/>
    <w:rsid w:val="00E34721"/>
    <w:rsid w:val="00E34A52"/>
    <w:rsid w:val="00E34CB1"/>
    <w:rsid w:val="00E355F1"/>
    <w:rsid w:val="00E35FFF"/>
    <w:rsid w:val="00E367CE"/>
    <w:rsid w:val="00E368BA"/>
    <w:rsid w:val="00E36A4A"/>
    <w:rsid w:val="00E36A80"/>
    <w:rsid w:val="00E40435"/>
    <w:rsid w:val="00E40928"/>
    <w:rsid w:val="00E40EAC"/>
    <w:rsid w:val="00E415E2"/>
    <w:rsid w:val="00E41CAB"/>
    <w:rsid w:val="00E422C2"/>
    <w:rsid w:val="00E42719"/>
    <w:rsid w:val="00E4335A"/>
    <w:rsid w:val="00E4399D"/>
    <w:rsid w:val="00E43E96"/>
    <w:rsid w:val="00E43E9C"/>
    <w:rsid w:val="00E43F95"/>
    <w:rsid w:val="00E44A1B"/>
    <w:rsid w:val="00E450DA"/>
    <w:rsid w:val="00E45C98"/>
    <w:rsid w:val="00E46EEF"/>
    <w:rsid w:val="00E50300"/>
    <w:rsid w:val="00E51A3C"/>
    <w:rsid w:val="00E52294"/>
    <w:rsid w:val="00E52CC9"/>
    <w:rsid w:val="00E52F15"/>
    <w:rsid w:val="00E5316E"/>
    <w:rsid w:val="00E53E39"/>
    <w:rsid w:val="00E5465C"/>
    <w:rsid w:val="00E55145"/>
    <w:rsid w:val="00E5520C"/>
    <w:rsid w:val="00E55E36"/>
    <w:rsid w:val="00E56460"/>
    <w:rsid w:val="00E57799"/>
    <w:rsid w:val="00E579A2"/>
    <w:rsid w:val="00E57DBD"/>
    <w:rsid w:val="00E60878"/>
    <w:rsid w:val="00E60BE0"/>
    <w:rsid w:val="00E60F2B"/>
    <w:rsid w:val="00E618EE"/>
    <w:rsid w:val="00E622FC"/>
    <w:rsid w:val="00E62B35"/>
    <w:rsid w:val="00E63429"/>
    <w:rsid w:val="00E64195"/>
    <w:rsid w:val="00E641AF"/>
    <w:rsid w:val="00E643A5"/>
    <w:rsid w:val="00E64B00"/>
    <w:rsid w:val="00E651D7"/>
    <w:rsid w:val="00E656AE"/>
    <w:rsid w:val="00E6585E"/>
    <w:rsid w:val="00E66C86"/>
    <w:rsid w:val="00E673D6"/>
    <w:rsid w:val="00E678A2"/>
    <w:rsid w:val="00E67DAF"/>
    <w:rsid w:val="00E707E6"/>
    <w:rsid w:val="00E70898"/>
    <w:rsid w:val="00E70B3A"/>
    <w:rsid w:val="00E70F68"/>
    <w:rsid w:val="00E71BF8"/>
    <w:rsid w:val="00E72DDF"/>
    <w:rsid w:val="00E73004"/>
    <w:rsid w:val="00E73E02"/>
    <w:rsid w:val="00E73EF9"/>
    <w:rsid w:val="00E74AC0"/>
    <w:rsid w:val="00E75E47"/>
    <w:rsid w:val="00E762F4"/>
    <w:rsid w:val="00E767D4"/>
    <w:rsid w:val="00E776CF"/>
    <w:rsid w:val="00E80574"/>
    <w:rsid w:val="00E8149E"/>
    <w:rsid w:val="00E81CD5"/>
    <w:rsid w:val="00E8226B"/>
    <w:rsid w:val="00E82661"/>
    <w:rsid w:val="00E82EFD"/>
    <w:rsid w:val="00E833B9"/>
    <w:rsid w:val="00E83492"/>
    <w:rsid w:val="00E8382B"/>
    <w:rsid w:val="00E83B09"/>
    <w:rsid w:val="00E83FC1"/>
    <w:rsid w:val="00E859FC"/>
    <w:rsid w:val="00E85BA7"/>
    <w:rsid w:val="00E85CD2"/>
    <w:rsid w:val="00E862C2"/>
    <w:rsid w:val="00E86578"/>
    <w:rsid w:val="00E86703"/>
    <w:rsid w:val="00E86A0E"/>
    <w:rsid w:val="00E86CF1"/>
    <w:rsid w:val="00E87039"/>
    <w:rsid w:val="00E87720"/>
    <w:rsid w:val="00E87E4A"/>
    <w:rsid w:val="00E90301"/>
    <w:rsid w:val="00E90AE1"/>
    <w:rsid w:val="00E90C40"/>
    <w:rsid w:val="00E90CDA"/>
    <w:rsid w:val="00E91338"/>
    <w:rsid w:val="00E913CB"/>
    <w:rsid w:val="00E915E4"/>
    <w:rsid w:val="00E923E8"/>
    <w:rsid w:val="00E92600"/>
    <w:rsid w:val="00E928E8"/>
    <w:rsid w:val="00E934A9"/>
    <w:rsid w:val="00E93545"/>
    <w:rsid w:val="00E9358C"/>
    <w:rsid w:val="00E94CF2"/>
    <w:rsid w:val="00E960DE"/>
    <w:rsid w:val="00E96589"/>
    <w:rsid w:val="00E96627"/>
    <w:rsid w:val="00E96A1D"/>
    <w:rsid w:val="00E96EF4"/>
    <w:rsid w:val="00E97ADC"/>
    <w:rsid w:val="00EA0DA5"/>
    <w:rsid w:val="00EA1396"/>
    <w:rsid w:val="00EA1AAD"/>
    <w:rsid w:val="00EA2397"/>
    <w:rsid w:val="00EA2C37"/>
    <w:rsid w:val="00EA2FF7"/>
    <w:rsid w:val="00EA2FFC"/>
    <w:rsid w:val="00EA350B"/>
    <w:rsid w:val="00EA3A1F"/>
    <w:rsid w:val="00EA3E01"/>
    <w:rsid w:val="00EA4602"/>
    <w:rsid w:val="00EA4BDF"/>
    <w:rsid w:val="00EA5547"/>
    <w:rsid w:val="00EA5738"/>
    <w:rsid w:val="00EA582D"/>
    <w:rsid w:val="00EA6DBB"/>
    <w:rsid w:val="00EA7261"/>
    <w:rsid w:val="00EB0844"/>
    <w:rsid w:val="00EB0AD6"/>
    <w:rsid w:val="00EB173B"/>
    <w:rsid w:val="00EB33DD"/>
    <w:rsid w:val="00EB4BB1"/>
    <w:rsid w:val="00EB5066"/>
    <w:rsid w:val="00EB630C"/>
    <w:rsid w:val="00EB637A"/>
    <w:rsid w:val="00EB65B4"/>
    <w:rsid w:val="00EB67D3"/>
    <w:rsid w:val="00EB77E9"/>
    <w:rsid w:val="00EB7DAE"/>
    <w:rsid w:val="00EC016A"/>
    <w:rsid w:val="00EC083F"/>
    <w:rsid w:val="00EC11D8"/>
    <w:rsid w:val="00EC17DC"/>
    <w:rsid w:val="00EC187B"/>
    <w:rsid w:val="00EC2C1D"/>
    <w:rsid w:val="00EC3597"/>
    <w:rsid w:val="00EC362E"/>
    <w:rsid w:val="00EC3B46"/>
    <w:rsid w:val="00EC3B4C"/>
    <w:rsid w:val="00EC3C64"/>
    <w:rsid w:val="00EC469B"/>
    <w:rsid w:val="00EC499A"/>
    <w:rsid w:val="00EC4E35"/>
    <w:rsid w:val="00EC5193"/>
    <w:rsid w:val="00EC5243"/>
    <w:rsid w:val="00EC5E4E"/>
    <w:rsid w:val="00EC629D"/>
    <w:rsid w:val="00EC6305"/>
    <w:rsid w:val="00EC6B28"/>
    <w:rsid w:val="00EC7677"/>
    <w:rsid w:val="00EC79AE"/>
    <w:rsid w:val="00ED0586"/>
    <w:rsid w:val="00ED0A07"/>
    <w:rsid w:val="00ED0B00"/>
    <w:rsid w:val="00ED0B94"/>
    <w:rsid w:val="00ED0C25"/>
    <w:rsid w:val="00ED1028"/>
    <w:rsid w:val="00ED107A"/>
    <w:rsid w:val="00ED20B2"/>
    <w:rsid w:val="00ED2132"/>
    <w:rsid w:val="00ED22FA"/>
    <w:rsid w:val="00ED2CC4"/>
    <w:rsid w:val="00ED2D71"/>
    <w:rsid w:val="00ED3030"/>
    <w:rsid w:val="00ED304B"/>
    <w:rsid w:val="00ED3EEC"/>
    <w:rsid w:val="00ED4C0F"/>
    <w:rsid w:val="00ED53DC"/>
    <w:rsid w:val="00ED62CA"/>
    <w:rsid w:val="00ED6DD7"/>
    <w:rsid w:val="00ED742A"/>
    <w:rsid w:val="00ED76FD"/>
    <w:rsid w:val="00ED784D"/>
    <w:rsid w:val="00ED7B8E"/>
    <w:rsid w:val="00EE1327"/>
    <w:rsid w:val="00EE1E64"/>
    <w:rsid w:val="00EE2032"/>
    <w:rsid w:val="00EE3190"/>
    <w:rsid w:val="00EE39AA"/>
    <w:rsid w:val="00EE4319"/>
    <w:rsid w:val="00EE483B"/>
    <w:rsid w:val="00EE5005"/>
    <w:rsid w:val="00EE5696"/>
    <w:rsid w:val="00EE6447"/>
    <w:rsid w:val="00EE78A2"/>
    <w:rsid w:val="00EE7A04"/>
    <w:rsid w:val="00EF0B8B"/>
    <w:rsid w:val="00EF10BA"/>
    <w:rsid w:val="00EF1221"/>
    <w:rsid w:val="00EF1F71"/>
    <w:rsid w:val="00EF26B9"/>
    <w:rsid w:val="00EF289C"/>
    <w:rsid w:val="00EF2E84"/>
    <w:rsid w:val="00EF3FA6"/>
    <w:rsid w:val="00EF3FF8"/>
    <w:rsid w:val="00EF463C"/>
    <w:rsid w:val="00EF4F71"/>
    <w:rsid w:val="00EF5633"/>
    <w:rsid w:val="00EF7D0B"/>
    <w:rsid w:val="00F00563"/>
    <w:rsid w:val="00F00899"/>
    <w:rsid w:val="00F0157D"/>
    <w:rsid w:val="00F0164B"/>
    <w:rsid w:val="00F01A04"/>
    <w:rsid w:val="00F01B8C"/>
    <w:rsid w:val="00F01CEE"/>
    <w:rsid w:val="00F01E77"/>
    <w:rsid w:val="00F02096"/>
    <w:rsid w:val="00F02135"/>
    <w:rsid w:val="00F03304"/>
    <w:rsid w:val="00F035CF"/>
    <w:rsid w:val="00F039DF"/>
    <w:rsid w:val="00F04182"/>
    <w:rsid w:val="00F04656"/>
    <w:rsid w:val="00F0513A"/>
    <w:rsid w:val="00F05173"/>
    <w:rsid w:val="00F05776"/>
    <w:rsid w:val="00F05D1B"/>
    <w:rsid w:val="00F06622"/>
    <w:rsid w:val="00F06701"/>
    <w:rsid w:val="00F07CB6"/>
    <w:rsid w:val="00F07FF1"/>
    <w:rsid w:val="00F11BA0"/>
    <w:rsid w:val="00F124D4"/>
    <w:rsid w:val="00F129A5"/>
    <w:rsid w:val="00F14A16"/>
    <w:rsid w:val="00F14F33"/>
    <w:rsid w:val="00F15CF8"/>
    <w:rsid w:val="00F16156"/>
    <w:rsid w:val="00F16B21"/>
    <w:rsid w:val="00F16EAE"/>
    <w:rsid w:val="00F1728D"/>
    <w:rsid w:val="00F172C8"/>
    <w:rsid w:val="00F177DF"/>
    <w:rsid w:val="00F179E7"/>
    <w:rsid w:val="00F17C18"/>
    <w:rsid w:val="00F17CFC"/>
    <w:rsid w:val="00F2044D"/>
    <w:rsid w:val="00F20DD9"/>
    <w:rsid w:val="00F20E81"/>
    <w:rsid w:val="00F215BB"/>
    <w:rsid w:val="00F22004"/>
    <w:rsid w:val="00F2245D"/>
    <w:rsid w:val="00F2284F"/>
    <w:rsid w:val="00F22C8C"/>
    <w:rsid w:val="00F23219"/>
    <w:rsid w:val="00F23840"/>
    <w:rsid w:val="00F23D19"/>
    <w:rsid w:val="00F2407E"/>
    <w:rsid w:val="00F24D88"/>
    <w:rsid w:val="00F24F46"/>
    <w:rsid w:val="00F24F4A"/>
    <w:rsid w:val="00F25EE6"/>
    <w:rsid w:val="00F26ADD"/>
    <w:rsid w:val="00F27352"/>
    <w:rsid w:val="00F2736B"/>
    <w:rsid w:val="00F279E9"/>
    <w:rsid w:val="00F27B28"/>
    <w:rsid w:val="00F27CE7"/>
    <w:rsid w:val="00F308C0"/>
    <w:rsid w:val="00F30950"/>
    <w:rsid w:val="00F3096D"/>
    <w:rsid w:val="00F31A3C"/>
    <w:rsid w:val="00F31AB8"/>
    <w:rsid w:val="00F3235D"/>
    <w:rsid w:val="00F34128"/>
    <w:rsid w:val="00F3414F"/>
    <w:rsid w:val="00F34B88"/>
    <w:rsid w:val="00F355CE"/>
    <w:rsid w:val="00F35815"/>
    <w:rsid w:val="00F3603C"/>
    <w:rsid w:val="00F37023"/>
    <w:rsid w:val="00F40090"/>
    <w:rsid w:val="00F40470"/>
    <w:rsid w:val="00F406D3"/>
    <w:rsid w:val="00F41A24"/>
    <w:rsid w:val="00F41AD2"/>
    <w:rsid w:val="00F42167"/>
    <w:rsid w:val="00F42466"/>
    <w:rsid w:val="00F43A02"/>
    <w:rsid w:val="00F44120"/>
    <w:rsid w:val="00F44213"/>
    <w:rsid w:val="00F45506"/>
    <w:rsid w:val="00F45787"/>
    <w:rsid w:val="00F4580C"/>
    <w:rsid w:val="00F466D5"/>
    <w:rsid w:val="00F4746C"/>
    <w:rsid w:val="00F475F7"/>
    <w:rsid w:val="00F47C6C"/>
    <w:rsid w:val="00F47E9A"/>
    <w:rsid w:val="00F502FC"/>
    <w:rsid w:val="00F505E2"/>
    <w:rsid w:val="00F5285A"/>
    <w:rsid w:val="00F52E91"/>
    <w:rsid w:val="00F53671"/>
    <w:rsid w:val="00F54B61"/>
    <w:rsid w:val="00F55808"/>
    <w:rsid w:val="00F56A7C"/>
    <w:rsid w:val="00F56E62"/>
    <w:rsid w:val="00F60CFB"/>
    <w:rsid w:val="00F61242"/>
    <w:rsid w:val="00F6192E"/>
    <w:rsid w:val="00F61A7F"/>
    <w:rsid w:val="00F61CCF"/>
    <w:rsid w:val="00F6289D"/>
    <w:rsid w:val="00F62A0A"/>
    <w:rsid w:val="00F62DFE"/>
    <w:rsid w:val="00F62FE7"/>
    <w:rsid w:val="00F63358"/>
    <w:rsid w:val="00F63AB7"/>
    <w:rsid w:val="00F64182"/>
    <w:rsid w:val="00F64890"/>
    <w:rsid w:val="00F64E29"/>
    <w:rsid w:val="00F64FA8"/>
    <w:rsid w:val="00F6534D"/>
    <w:rsid w:val="00F65B95"/>
    <w:rsid w:val="00F65D8F"/>
    <w:rsid w:val="00F65F9D"/>
    <w:rsid w:val="00F66024"/>
    <w:rsid w:val="00F66C1E"/>
    <w:rsid w:val="00F66E15"/>
    <w:rsid w:val="00F6797A"/>
    <w:rsid w:val="00F706C4"/>
    <w:rsid w:val="00F71385"/>
    <w:rsid w:val="00F71C6E"/>
    <w:rsid w:val="00F71E69"/>
    <w:rsid w:val="00F724F0"/>
    <w:rsid w:val="00F72D02"/>
    <w:rsid w:val="00F73EC2"/>
    <w:rsid w:val="00F7400D"/>
    <w:rsid w:val="00F759BA"/>
    <w:rsid w:val="00F765E5"/>
    <w:rsid w:val="00F76907"/>
    <w:rsid w:val="00F77D0B"/>
    <w:rsid w:val="00F77EC0"/>
    <w:rsid w:val="00F803E9"/>
    <w:rsid w:val="00F80601"/>
    <w:rsid w:val="00F8120F"/>
    <w:rsid w:val="00F812C0"/>
    <w:rsid w:val="00F82001"/>
    <w:rsid w:val="00F828FE"/>
    <w:rsid w:val="00F82FD1"/>
    <w:rsid w:val="00F836CD"/>
    <w:rsid w:val="00F839F1"/>
    <w:rsid w:val="00F84B80"/>
    <w:rsid w:val="00F85B74"/>
    <w:rsid w:val="00F865F1"/>
    <w:rsid w:val="00F86634"/>
    <w:rsid w:val="00F86BFD"/>
    <w:rsid w:val="00F874F1"/>
    <w:rsid w:val="00F878A0"/>
    <w:rsid w:val="00F879A4"/>
    <w:rsid w:val="00F90190"/>
    <w:rsid w:val="00F9035B"/>
    <w:rsid w:val="00F90A07"/>
    <w:rsid w:val="00F90FCF"/>
    <w:rsid w:val="00F91D1C"/>
    <w:rsid w:val="00F93419"/>
    <w:rsid w:val="00F939F0"/>
    <w:rsid w:val="00F942D6"/>
    <w:rsid w:val="00F94AEA"/>
    <w:rsid w:val="00F94E2E"/>
    <w:rsid w:val="00F95045"/>
    <w:rsid w:val="00F965E2"/>
    <w:rsid w:val="00F9672B"/>
    <w:rsid w:val="00F96CBB"/>
    <w:rsid w:val="00F9762A"/>
    <w:rsid w:val="00F97E1D"/>
    <w:rsid w:val="00FA0E52"/>
    <w:rsid w:val="00FA1346"/>
    <w:rsid w:val="00FA188A"/>
    <w:rsid w:val="00FA1F50"/>
    <w:rsid w:val="00FA214B"/>
    <w:rsid w:val="00FA2324"/>
    <w:rsid w:val="00FA257B"/>
    <w:rsid w:val="00FA2D2A"/>
    <w:rsid w:val="00FA2F57"/>
    <w:rsid w:val="00FA35F8"/>
    <w:rsid w:val="00FA40B7"/>
    <w:rsid w:val="00FA47FC"/>
    <w:rsid w:val="00FA49A2"/>
    <w:rsid w:val="00FA578D"/>
    <w:rsid w:val="00FA62E0"/>
    <w:rsid w:val="00FA65BC"/>
    <w:rsid w:val="00FA65BF"/>
    <w:rsid w:val="00FA6751"/>
    <w:rsid w:val="00FA6BE4"/>
    <w:rsid w:val="00FA6E1F"/>
    <w:rsid w:val="00FA6FF4"/>
    <w:rsid w:val="00FA77A3"/>
    <w:rsid w:val="00FA7AED"/>
    <w:rsid w:val="00FA7E2C"/>
    <w:rsid w:val="00FB090D"/>
    <w:rsid w:val="00FB1680"/>
    <w:rsid w:val="00FB18C6"/>
    <w:rsid w:val="00FB227A"/>
    <w:rsid w:val="00FB2F77"/>
    <w:rsid w:val="00FB3E09"/>
    <w:rsid w:val="00FB4057"/>
    <w:rsid w:val="00FB459F"/>
    <w:rsid w:val="00FB5548"/>
    <w:rsid w:val="00FB5C3A"/>
    <w:rsid w:val="00FB5E9E"/>
    <w:rsid w:val="00FB5F5B"/>
    <w:rsid w:val="00FB65E9"/>
    <w:rsid w:val="00FB6CE6"/>
    <w:rsid w:val="00FB7D2F"/>
    <w:rsid w:val="00FB7DF6"/>
    <w:rsid w:val="00FC0474"/>
    <w:rsid w:val="00FC0A9E"/>
    <w:rsid w:val="00FC12FC"/>
    <w:rsid w:val="00FC1332"/>
    <w:rsid w:val="00FC1893"/>
    <w:rsid w:val="00FC1F84"/>
    <w:rsid w:val="00FC24FB"/>
    <w:rsid w:val="00FC2503"/>
    <w:rsid w:val="00FC26E9"/>
    <w:rsid w:val="00FC2BB8"/>
    <w:rsid w:val="00FC2F6B"/>
    <w:rsid w:val="00FC3A35"/>
    <w:rsid w:val="00FC434B"/>
    <w:rsid w:val="00FC5FB0"/>
    <w:rsid w:val="00FC5FCD"/>
    <w:rsid w:val="00FC614A"/>
    <w:rsid w:val="00FC6462"/>
    <w:rsid w:val="00FC6593"/>
    <w:rsid w:val="00FC713F"/>
    <w:rsid w:val="00FC7906"/>
    <w:rsid w:val="00FC7E51"/>
    <w:rsid w:val="00FD01D7"/>
    <w:rsid w:val="00FD06EF"/>
    <w:rsid w:val="00FD0BB6"/>
    <w:rsid w:val="00FD15B0"/>
    <w:rsid w:val="00FD1633"/>
    <w:rsid w:val="00FD1737"/>
    <w:rsid w:val="00FD29F0"/>
    <w:rsid w:val="00FD2E3E"/>
    <w:rsid w:val="00FD304A"/>
    <w:rsid w:val="00FD36B2"/>
    <w:rsid w:val="00FD3B2B"/>
    <w:rsid w:val="00FD4F8F"/>
    <w:rsid w:val="00FD5147"/>
    <w:rsid w:val="00FD51B5"/>
    <w:rsid w:val="00FD539F"/>
    <w:rsid w:val="00FD5D10"/>
    <w:rsid w:val="00FD7155"/>
    <w:rsid w:val="00FD74D9"/>
    <w:rsid w:val="00FD750F"/>
    <w:rsid w:val="00FD7612"/>
    <w:rsid w:val="00FD7C23"/>
    <w:rsid w:val="00FE03B3"/>
    <w:rsid w:val="00FE0937"/>
    <w:rsid w:val="00FE185E"/>
    <w:rsid w:val="00FE199D"/>
    <w:rsid w:val="00FE2653"/>
    <w:rsid w:val="00FE28CB"/>
    <w:rsid w:val="00FE53EA"/>
    <w:rsid w:val="00FE6D5A"/>
    <w:rsid w:val="00FE72D5"/>
    <w:rsid w:val="00FE7B6B"/>
    <w:rsid w:val="00FF0D66"/>
    <w:rsid w:val="00FF0DE0"/>
    <w:rsid w:val="00FF0E6E"/>
    <w:rsid w:val="00FF0FC3"/>
    <w:rsid w:val="00FF1776"/>
    <w:rsid w:val="00FF2515"/>
    <w:rsid w:val="00FF2BCF"/>
    <w:rsid w:val="00FF3516"/>
    <w:rsid w:val="00FF3575"/>
    <w:rsid w:val="00FF3F1E"/>
    <w:rsid w:val="00FF4105"/>
    <w:rsid w:val="00FF44B9"/>
    <w:rsid w:val="00FF4FA3"/>
    <w:rsid w:val="00FF546B"/>
    <w:rsid w:val="00FF5CCA"/>
    <w:rsid w:val="00FF5D1E"/>
    <w:rsid w:val="00FF6319"/>
    <w:rsid w:val="00FF6AB7"/>
    <w:rsid w:val="00FF6B4B"/>
    <w:rsid w:val="0356B07B"/>
    <w:rsid w:val="03CBDF21"/>
    <w:rsid w:val="04808ACD"/>
    <w:rsid w:val="04942A8B"/>
    <w:rsid w:val="072293D3"/>
    <w:rsid w:val="0A44843F"/>
    <w:rsid w:val="0D11E792"/>
    <w:rsid w:val="0F2283FF"/>
    <w:rsid w:val="0F55E0E2"/>
    <w:rsid w:val="0F996066"/>
    <w:rsid w:val="13FB4F09"/>
    <w:rsid w:val="143FCB26"/>
    <w:rsid w:val="1458A10C"/>
    <w:rsid w:val="1547DA7F"/>
    <w:rsid w:val="18CF720B"/>
    <w:rsid w:val="1A670AA6"/>
    <w:rsid w:val="21B3D698"/>
    <w:rsid w:val="21E11ABC"/>
    <w:rsid w:val="235F00FD"/>
    <w:rsid w:val="24B7B40F"/>
    <w:rsid w:val="262BA9A6"/>
    <w:rsid w:val="2780BA61"/>
    <w:rsid w:val="28E92884"/>
    <w:rsid w:val="2B5DED34"/>
    <w:rsid w:val="2C038C68"/>
    <w:rsid w:val="30296314"/>
    <w:rsid w:val="309BF57B"/>
    <w:rsid w:val="32108C9D"/>
    <w:rsid w:val="323115FD"/>
    <w:rsid w:val="34AA0935"/>
    <w:rsid w:val="38AD03C4"/>
    <w:rsid w:val="398F6681"/>
    <w:rsid w:val="39D19306"/>
    <w:rsid w:val="3AA2711E"/>
    <w:rsid w:val="3CD21085"/>
    <w:rsid w:val="3DC01660"/>
    <w:rsid w:val="3DC01AD9"/>
    <w:rsid w:val="3E6EFA37"/>
    <w:rsid w:val="3EDB8E6D"/>
    <w:rsid w:val="3F3A74F8"/>
    <w:rsid w:val="42EBCE96"/>
    <w:rsid w:val="4437AD40"/>
    <w:rsid w:val="478B83A5"/>
    <w:rsid w:val="4860E231"/>
    <w:rsid w:val="496B1902"/>
    <w:rsid w:val="4DF76D6D"/>
    <w:rsid w:val="4FAA4883"/>
    <w:rsid w:val="506FA1BD"/>
    <w:rsid w:val="50F488A2"/>
    <w:rsid w:val="526EF03C"/>
    <w:rsid w:val="52D5331F"/>
    <w:rsid w:val="55426E7A"/>
    <w:rsid w:val="563BA26C"/>
    <w:rsid w:val="595437E6"/>
    <w:rsid w:val="598CE843"/>
    <w:rsid w:val="5A4BDD94"/>
    <w:rsid w:val="5C0418AA"/>
    <w:rsid w:val="5F4C6037"/>
    <w:rsid w:val="603C449D"/>
    <w:rsid w:val="627A3CD9"/>
    <w:rsid w:val="654321BA"/>
    <w:rsid w:val="69435547"/>
    <w:rsid w:val="69543A37"/>
    <w:rsid w:val="6A6912FC"/>
    <w:rsid w:val="6D4678A1"/>
    <w:rsid w:val="721312F7"/>
    <w:rsid w:val="7271D8FF"/>
    <w:rsid w:val="768E1B05"/>
    <w:rsid w:val="77634C83"/>
    <w:rsid w:val="786D82C4"/>
    <w:rsid w:val="7A7139AD"/>
    <w:rsid w:val="7B419E3B"/>
    <w:rsid w:val="7EEFCD76"/>
    <w:rsid w:val="7F1C532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9E86"/>
  <w15:chartTrackingRefBased/>
  <w15:docId w15:val="{59EF497D-4DF9-42F0-AEBB-0E1E395F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C1B85"/>
    <w:rPr>
      <w:rFonts w:ascii="Times New Roman" w:hAnsi="Times New Roman"/>
      <w:sz w:val="24"/>
    </w:rPr>
  </w:style>
  <w:style w:type="paragraph" w:styleId="Pealkiri1">
    <w:name w:val="heading 1"/>
    <w:basedOn w:val="Normaallaad"/>
    <w:next w:val="Normaallaad"/>
    <w:link w:val="Pealkiri1Mrk"/>
    <w:qFormat/>
    <w:rsid w:val="00133105"/>
    <w:pPr>
      <w:keepNext/>
      <w:widowControl w:val="0"/>
      <w:numPr>
        <w:numId w:val="2"/>
      </w:numPr>
      <w:autoSpaceDE w:val="0"/>
      <w:autoSpaceDN w:val="0"/>
      <w:adjustRightInd w:val="0"/>
      <w:spacing w:before="360" w:after="120" w:line="240" w:lineRule="auto"/>
      <w:jc w:val="both"/>
      <w:outlineLvl w:val="0"/>
    </w:pPr>
    <w:rPr>
      <w:rFonts w:eastAsia="Times New Roman" w:cs="Arial"/>
      <w:b/>
      <w:bCs/>
      <w:kern w:val="32"/>
      <w:sz w:val="26"/>
      <w:szCs w:val="26"/>
      <w:lang w:eastAsia="et-EE"/>
    </w:rPr>
  </w:style>
  <w:style w:type="paragraph" w:styleId="Pealkiri2">
    <w:name w:val="heading 2"/>
    <w:aliases w:val="Pealkiri 2 Märk1,Pealkiri 2 Märk Märk,Pealkiri 2 Märk2,Pealkiri 2 Märk Märk1"/>
    <w:basedOn w:val="Normaallaad"/>
    <w:next w:val="Normaallaad"/>
    <w:link w:val="Pealkiri2Mrk"/>
    <w:unhideWhenUsed/>
    <w:qFormat/>
    <w:rsid w:val="00F62A0A"/>
    <w:pPr>
      <w:keepNext/>
      <w:widowControl w:val="0"/>
      <w:autoSpaceDE w:val="0"/>
      <w:autoSpaceDN w:val="0"/>
      <w:adjustRightInd w:val="0"/>
      <w:spacing w:before="240" w:after="60" w:line="240" w:lineRule="auto"/>
      <w:outlineLvl w:val="1"/>
    </w:pPr>
    <w:rPr>
      <w:rFonts w:eastAsia="Times New Roman" w:cs="Times New Roman"/>
      <w:b/>
      <w:bCs/>
      <w:kern w:val="32"/>
      <w:szCs w:val="24"/>
      <w:lang w:eastAsia="et-EE"/>
    </w:rPr>
  </w:style>
  <w:style w:type="paragraph" w:styleId="Pealkiri3">
    <w:name w:val="heading 3"/>
    <w:basedOn w:val="Normaallaad"/>
    <w:next w:val="Normaallaad"/>
    <w:link w:val="Pealkiri3Mrk"/>
    <w:unhideWhenUsed/>
    <w:qFormat/>
    <w:rsid w:val="000300E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Pealkiri4">
    <w:name w:val="heading 4"/>
    <w:basedOn w:val="Normaallaad"/>
    <w:next w:val="Normaallaad"/>
    <w:link w:val="Pealkiri4Mrk"/>
    <w:uiPriority w:val="9"/>
    <w:unhideWhenUsed/>
    <w:qFormat/>
    <w:rsid w:val="008B2E1C"/>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et-EE"/>
    </w:rPr>
  </w:style>
  <w:style w:type="paragraph" w:styleId="Pealkiri5">
    <w:name w:val="heading 5"/>
    <w:basedOn w:val="Normaallaad"/>
    <w:next w:val="Normaallaad"/>
    <w:link w:val="Pealkiri5Mrk"/>
    <w:uiPriority w:val="9"/>
    <w:unhideWhenUsed/>
    <w:qFormat/>
    <w:rsid w:val="003D4AC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405FD0"/>
    <w:rPr>
      <w:color w:val="0563C1" w:themeColor="hyperlink"/>
      <w:u w:val="single"/>
    </w:rPr>
  </w:style>
  <w:style w:type="paragraph" w:styleId="Allmrkusetekst">
    <w:name w:val="footnote text"/>
    <w:aliases w:val="Footnote Text Char Char Char12 Char,Footnote Text Char1 Char Char Char Char12 Char,Footnote Text Char1 Char Char Char12 Char,ALTS FOOTNOTE3 Char,Footnote Text Char13 Char Char2,Footnote Text Char13 Char Char Char,Footnote Text Char"/>
    <w:basedOn w:val="Normaallaad"/>
    <w:link w:val="AllmrkusetekstMrk"/>
    <w:unhideWhenUsed/>
    <w:rsid w:val="00BD6D0C"/>
    <w:pPr>
      <w:spacing w:after="0" w:line="240" w:lineRule="auto"/>
    </w:pPr>
    <w:rPr>
      <w:sz w:val="20"/>
      <w:szCs w:val="20"/>
    </w:rPr>
  </w:style>
  <w:style w:type="character" w:customStyle="1" w:styleId="AllmrkusetekstMrk">
    <w:name w:val="Allmärkuse tekst Märk"/>
    <w:aliases w:val="Footnote Text Char Char Char12 Char Märk,Footnote Text Char1 Char Char Char Char12 Char Märk,Footnote Text Char1 Char Char Char12 Char Märk,ALTS FOOTNOTE3 Char Märk,Footnote Text Char13 Char Char2 Märk,Footnote Text Char Märk"/>
    <w:basedOn w:val="Liguvaikefont"/>
    <w:link w:val="Allmrkusetekst"/>
    <w:rsid w:val="00BD6D0C"/>
    <w:rPr>
      <w:sz w:val="20"/>
      <w:szCs w:val="20"/>
    </w:rPr>
  </w:style>
  <w:style w:type="character" w:styleId="Allmrkuseviide">
    <w:name w:val="footnote reference"/>
    <w:aliases w:val="Footnote,Appel note de bas de p,SUPERS,Nota,Footnote symbol"/>
    <w:basedOn w:val="Liguvaikefont"/>
    <w:uiPriority w:val="99"/>
    <w:unhideWhenUsed/>
    <w:rsid w:val="00BD6D0C"/>
    <w:rPr>
      <w:vertAlign w:val="superscript"/>
    </w:rPr>
  </w:style>
  <w:style w:type="character" w:styleId="Klastatudhperlink">
    <w:name w:val="FollowedHyperlink"/>
    <w:basedOn w:val="Liguvaikefont"/>
    <w:unhideWhenUsed/>
    <w:rsid w:val="00F803E9"/>
    <w:rPr>
      <w:color w:val="954F72" w:themeColor="followedHyperlink"/>
      <w:u w:val="single"/>
    </w:rPr>
  </w:style>
  <w:style w:type="paragraph" w:styleId="Loendilik">
    <w:name w:val="List Paragraph"/>
    <w:basedOn w:val="Normaallaad"/>
    <w:uiPriority w:val="34"/>
    <w:qFormat/>
    <w:rsid w:val="00F803E9"/>
    <w:pPr>
      <w:ind w:left="720"/>
      <w:contextualSpacing/>
    </w:pPr>
  </w:style>
  <w:style w:type="character" w:customStyle="1" w:styleId="Pealkiri1Mrk">
    <w:name w:val="Pealkiri 1 Märk"/>
    <w:basedOn w:val="Liguvaikefont"/>
    <w:link w:val="Pealkiri1"/>
    <w:rsid w:val="00133105"/>
    <w:rPr>
      <w:rFonts w:ascii="Times New Roman" w:eastAsia="Times New Roman" w:hAnsi="Times New Roman" w:cs="Arial"/>
      <w:b/>
      <w:bCs/>
      <w:kern w:val="32"/>
      <w:sz w:val="26"/>
      <w:szCs w:val="26"/>
      <w:lang w:eastAsia="et-EE"/>
    </w:rPr>
  </w:style>
  <w:style w:type="character" w:customStyle="1" w:styleId="Pealkiri2Mrk">
    <w:name w:val="Pealkiri 2 Märk"/>
    <w:aliases w:val="Pealkiri 2 Märk1 Märk,Pealkiri 2 Märk Märk Märk,Pealkiri 2 Märk2 Märk,Pealkiri 2 Märk Märk1 Märk"/>
    <w:basedOn w:val="Liguvaikefont"/>
    <w:link w:val="Pealkiri2"/>
    <w:rsid w:val="00F62A0A"/>
    <w:rPr>
      <w:rFonts w:ascii="Times New Roman" w:eastAsia="Times New Roman" w:hAnsi="Times New Roman" w:cs="Times New Roman"/>
      <w:b/>
      <w:bCs/>
      <w:kern w:val="32"/>
      <w:sz w:val="24"/>
      <w:szCs w:val="24"/>
      <w:lang w:eastAsia="et-EE"/>
    </w:rPr>
  </w:style>
  <w:style w:type="paragraph" w:styleId="Sisukorrapealkiri">
    <w:name w:val="TOC Heading"/>
    <w:basedOn w:val="Pealkiri1"/>
    <w:next w:val="Normaallaad"/>
    <w:uiPriority w:val="39"/>
    <w:unhideWhenUsed/>
    <w:qFormat/>
    <w:rsid w:val="008C0D7A"/>
    <w:pPr>
      <w:outlineLvl w:val="9"/>
    </w:pPr>
  </w:style>
  <w:style w:type="paragraph" w:styleId="SK1">
    <w:name w:val="toc 1"/>
    <w:basedOn w:val="Normaallaad"/>
    <w:next w:val="Normaallaad"/>
    <w:autoRedefine/>
    <w:uiPriority w:val="39"/>
    <w:unhideWhenUsed/>
    <w:rsid w:val="00E62B35"/>
    <w:pPr>
      <w:tabs>
        <w:tab w:val="left" w:pos="480"/>
        <w:tab w:val="right" w:leader="dot" w:pos="9062"/>
      </w:tabs>
      <w:spacing w:after="100"/>
    </w:pPr>
  </w:style>
  <w:style w:type="paragraph" w:styleId="SK2">
    <w:name w:val="toc 2"/>
    <w:basedOn w:val="Normaallaad"/>
    <w:next w:val="Normaallaad"/>
    <w:autoRedefine/>
    <w:uiPriority w:val="39"/>
    <w:unhideWhenUsed/>
    <w:rsid w:val="00A30651"/>
    <w:pPr>
      <w:tabs>
        <w:tab w:val="right" w:leader="dot" w:pos="9062"/>
      </w:tabs>
      <w:spacing w:after="100"/>
      <w:ind w:left="220"/>
    </w:pPr>
  </w:style>
  <w:style w:type="character" w:styleId="Kommentaariviide">
    <w:name w:val="annotation reference"/>
    <w:basedOn w:val="Liguvaikefont"/>
    <w:uiPriority w:val="99"/>
    <w:unhideWhenUsed/>
    <w:rsid w:val="00F9762A"/>
    <w:rPr>
      <w:sz w:val="16"/>
      <w:szCs w:val="16"/>
    </w:rPr>
  </w:style>
  <w:style w:type="paragraph" w:styleId="Kommentaaritekst">
    <w:name w:val="annotation text"/>
    <w:basedOn w:val="Normaallaad"/>
    <w:link w:val="KommentaaritekstMrk"/>
    <w:unhideWhenUsed/>
    <w:rsid w:val="00F9762A"/>
    <w:pPr>
      <w:spacing w:line="240" w:lineRule="auto"/>
    </w:pPr>
    <w:rPr>
      <w:sz w:val="20"/>
      <w:szCs w:val="20"/>
    </w:rPr>
  </w:style>
  <w:style w:type="character" w:customStyle="1" w:styleId="KommentaaritekstMrk">
    <w:name w:val="Kommentaari tekst Märk"/>
    <w:basedOn w:val="Liguvaikefont"/>
    <w:link w:val="Kommentaaritekst"/>
    <w:rsid w:val="00F9762A"/>
    <w:rPr>
      <w:sz w:val="20"/>
      <w:szCs w:val="20"/>
    </w:rPr>
  </w:style>
  <w:style w:type="paragraph" w:styleId="Kommentaariteema">
    <w:name w:val="annotation subject"/>
    <w:basedOn w:val="Kommentaaritekst"/>
    <w:next w:val="Kommentaaritekst"/>
    <w:link w:val="KommentaariteemaMrk"/>
    <w:uiPriority w:val="99"/>
    <w:semiHidden/>
    <w:unhideWhenUsed/>
    <w:rsid w:val="00F9762A"/>
    <w:rPr>
      <w:b/>
      <w:bCs/>
    </w:rPr>
  </w:style>
  <w:style w:type="character" w:customStyle="1" w:styleId="KommentaariteemaMrk">
    <w:name w:val="Kommentaari teema Märk"/>
    <w:basedOn w:val="KommentaaritekstMrk"/>
    <w:link w:val="Kommentaariteema"/>
    <w:uiPriority w:val="99"/>
    <w:semiHidden/>
    <w:rsid w:val="00F9762A"/>
    <w:rPr>
      <w:b/>
      <w:bCs/>
      <w:sz w:val="20"/>
      <w:szCs w:val="20"/>
    </w:rPr>
  </w:style>
  <w:style w:type="paragraph" w:styleId="Jutumullitekst">
    <w:name w:val="Balloon Text"/>
    <w:basedOn w:val="Normaallaad"/>
    <w:link w:val="JutumullitekstMrk"/>
    <w:uiPriority w:val="99"/>
    <w:semiHidden/>
    <w:unhideWhenUsed/>
    <w:rsid w:val="00F9762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9762A"/>
    <w:rPr>
      <w:rFonts w:ascii="Segoe UI" w:hAnsi="Segoe UI" w:cs="Segoe UI"/>
      <w:sz w:val="18"/>
      <w:szCs w:val="18"/>
    </w:rPr>
  </w:style>
  <w:style w:type="paragraph" w:styleId="Pis">
    <w:name w:val="header"/>
    <w:basedOn w:val="Normaallaad"/>
    <w:link w:val="PisMrk"/>
    <w:uiPriority w:val="99"/>
    <w:unhideWhenUsed/>
    <w:rsid w:val="00FA0E52"/>
    <w:pPr>
      <w:tabs>
        <w:tab w:val="center" w:pos="4536"/>
        <w:tab w:val="right" w:pos="9072"/>
      </w:tabs>
      <w:spacing w:after="0" w:line="240" w:lineRule="auto"/>
    </w:pPr>
  </w:style>
  <w:style w:type="character" w:customStyle="1" w:styleId="PisMrk">
    <w:name w:val="Päis Märk"/>
    <w:basedOn w:val="Liguvaikefont"/>
    <w:link w:val="Pis"/>
    <w:uiPriority w:val="99"/>
    <w:rsid w:val="00FA0E52"/>
  </w:style>
  <w:style w:type="paragraph" w:styleId="Jalus">
    <w:name w:val="footer"/>
    <w:basedOn w:val="Normaallaad"/>
    <w:link w:val="JalusMrk"/>
    <w:uiPriority w:val="99"/>
    <w:unhideWhenUsed/>
    <w:rsid w:val="00FA0E52"/>
    <w:pPr>
      <w:tabs>
        <w:tab w:val="center" w:pos="4536"/>
        <w:tab w:val="right" w:pos="9072"/>
      </w:tabs>
      <w:spacing w:after="0" w:line="240" w:lineRule="auto"/>
    </w:pPr>
  </w:style>
  <w:style w:type="character" w:customStyle="1" w:styleId="JalusMrk">
    <w:name w:val="Jalus Märk"/>
    <w:basedOn w:val="Liguvaikefont"/>
    <w:link w:val="Jalus"/>
    <w:uiPriority w:val="99"/>
    <w:rsid w:val="00FA0E52"/>
  </w:style>
  <w:style w:type="character" w:styleId="Lahendamatamainimine">
    <w:name w:val="Unresolved Mention"/>
    <w:basedOn w:val="Liguvaikefont"/>
    <w:uiPriority w:val="99"/>
    <w:semiHidden/>
    <w:unhideWhenUsed/>
    <w:rsid w:val="00377994"/>
    <w:rPr>
      <w:color w:val="605E5C"/>
      <w:shd w:val="clear" w:color="auto" w:fill="E1DFDD"/>
    </w:rPr>
  </w:style>
  <w:style w:type="paragraph" w:styleId="Redaktsioon">
    <w:name w:val="Revision"/>
    <w:hidden/>
    <w:uiPriority w:val="99"/>
    <w:semiHidden/>
    <w:rsid w:val="00770B61"/>
    <w:pPr>
      <w:spacing w:after="0" w:line="240" w:lineRule="auto"/>
    </w:pPr>
  </w:style>
  <w:style w:type="paragraph" w:styleId="Lpumrkusetekst">
    <w:name w:val="endnote text"/>
    <w:basedOn w:val="Normaallaad"/>
    <w:link w:val="LpumrkusetekstMrk"/>
    <w:semiHidden/>
    <w:unhideWhenUsed/>
    <w:rsid w:val="00FD1737"/>
    <w:pPr>
      <w:spacing w:after="0" w:line="240" w:lineRule="auto"/>
    </w:pPr>
    <w:rPr>
      <w:sz w:val="20"/>
      <w:szCs w:val="20"/>
    </w:rPr>
  </w:style>
  <w:style w:type="character" w:customStyle="1" w:styleId="LpumrkusetekstMrk">
    <w:name w:val="Lõpumärkuse tekst Märk"/>
    <w:basedOn w:val="Liguvaikefont"/>
    <w:link w:val="Lpumrkusetekst"/>
    <w:semiHidden/>
    <w:rsid w:val="00FD1737"/>
    <w:rPr>
      <w:rFonts w:ascii="Times New Roman" w:hAnsi="Times New Roman"/>
      <w:sz w:val="20"/>
      <w:szCs w:val="20"/>
    </w:rPr>
  </w:style>
  <w:style w:type="character" w:styleId="Lpumrkuseviide">
    <w:name w:val="endnote reference"/>
    <w:rsid w:val="00FD1737"/>
    <w:rPr>
      <w:vertAlign w:val="superscript"/>
    </w:rPr>
  </w:style>
  <w:style w:type="paragraph" w:customStyle="1" w:styleId="footnotedescription">
    <w:name w:val="footnote description"/>
    <w:next w:val="Normaallaad"/>
    <w:link w:val="footnotedescriptionChar"/>
    <w:hidden/>
    <w:rsid w:val="00E0793B"/>
    <w:pPr>
      <w:spacing w:after="0" w:line="253" w:lineRule="auto"/>
    </w:pPr>
    <w:rPr>
      <w:rFonts w:ascii="Calibri" w:eastAsia="Calibri" w:hAnsi="Calibri" w:cs="Calibri"/>
      <w:color w:val="0000FF"/>
      <w:sz w:val="18"/>
      <w:u w:val="single" w:color="0000FF"/>
      <w:lang w:eastAsia="et-EE"/>
    </w:rPr>
  </w:style>
  <w:style w:type="character" w:customStyle="1" w:styleId="footnotedescriptionChar">
    <w:name w:val="footnote description Char"/>
    <w:link w:val="footnotedescription"/>
    <w:rsid w:val="00E0793B"/>
    <w:rPr>
      <w:rFonts w:ascii="Calibri" w:eastAsia="Calibri" w:hAnsi="Calibri" w:cs="Calibri"/>
      <w:color w:val="0000FF"/>
      <w:sz w:val="18"/>
      <w:u w:val="single" w:color="0000FF"/>
      <w:lang w:eastAsia="et-EE"/>
    </w:rPr>
  </w:style>
  <w:style w:type="character" w:customStyle="1" w:styleId="footnotemark">
    <w:name w:val="footnote mark"/>
    <w:hidden/>
    <w:rsid w:val="00E0793B"/>
    <w:rPr>
      <w:rFonts w:ascii="Calibri" w:eastAsia="Calibri" w:hAnsi="Calibri" w:cs="Calibri"/>
      <w:color w:val="000000"/>
      <w:sz w:val="18"/>
      <w:vertAlign w:val="superscript"/>
    </w:rPr>
  </w:style>
  <w:style w:type="table" w:styleId="Kontuurtabel">
    <w:name w:val="Table Grid"/>
    <w:basedOn w:val="Normaaltabel"/>
    <w:uiPriority w:val="59"/>
    <w:rsid w:val="00412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0300E7"/>
    <w:rPr>
      <w:rFonts w:asciiTheme="majorHAnsi" w:eastAsiaTheme="majorEastAsia" w:hAnsiTheme="majorHAnsi" w:cstheme="majorBidi"/>
      <w:color w:val="1F4D78" w:themeColor="accent1" w:themeShade="7F"/>
      <w:sz w:val="24"/>
      <w:szCs w:val="24"/>
    </w:rPr>
  </w:style>
  <w:style w:type="paragraph" w:styleId="SK3">
    <w:name w:val="toc 3"/>
    <w:basedOn w:val="Normaallaad"/>
    <w:next w:val="Normaallaad"/>
    <w:autoRedefine/>
    <w:uiPriority w:val="39"/>
    <w:unhideWhenUsed/>
    <w:rsid w:val="00CD6BD7"/>
    <w:pPr>
      <w:tabs>
        <w:tab w:val="left" w:pos="1320"/>
        <w:tab w:val="right" w:leader="dot" w:pos="9062"/>
      </w:tabs>
      <w:spacing w:after="100"/>
      <w:ind w:left="480"/>
    </w:pPr>
    <w:rPr>
      <w:rFonts w:cs="Times New Roman"/>
      <w:noProof/>
      <w:lang w:eastAsia="et-EE"/>
    </w:rPr>
  </w:style>
  <w:style w:type="character" w:customStyle="1" w:styleId="Pealkiri4Mrk">
    <w:name w:val="Pealkiri 4 Märk"/>
    <w:basedOn w:val="Liguvaikefont"/>
    <w:link w:val="Pealkiri4"/>
    <w:uiPriority w:val="9"/>
    <w:rsid w:val="008B2E1C"/>
    <w:rPr>
      <w:rFonts w:ascii="Calibri" w:eastAsia="Times New Roman" w:hAnsi="Calibri" w:cs="Times New Roman"/>
      <w:b/>
      <w:bCs/>
      <w:sz w:val="28"/>
      <w:szCs w:val="28"/>
      <w:lang w:eastAsia="et-EE"/>
    </w:rPr>
  </w:style>
  <w:style w:type="character" w:styleId="Tugev">
    <w:name w:val="Strong"/>
    <w:uiPriority w:val="22"/>
    <w:qFormat/>
    <w:rsid w:val="008B2E1C"/>
    <w:rPr>
      <w:b/>
      <w:bCs/>
    </w:rPr>
  </w:style>
  <w:style w:type="paragraph" w:styleId="Vahedeta">
    <w:name w:val="No Spacing"/>
    <w:qFormat/>
    <w:rsid w:val="008B2E1C"/>
    <w:pPr>
      <w:spacing w:after="0" w:line="240" w:lineRule="auto"/>
    </w:pPr>
    <w:rPr>
      <w:rFonts w:ascii="Calibri" w:eastAsia="Calibri" w:hAnsi="Calibri" w:cs="Times New Roman"/>
    </w:rPr>
  </w:style>
  <w:style w:type="paragraph" w:customStyle="1" w:styleId="Lik">
    <w:name w:val="Lõik"/>
    <w:basedOn w:val="Normaallaad"/>
    <w:rsid w:val="008B2E1C"/>
    <w:pPr>
      <w:numPr>
        <w:numId w:val="3"/>
      </w:numPr>
      <w:spacing w:after="0" w:line="240" w:lineRule="auto"/>
      <w:jc w:val="both"/>
    </w:pPr>
    <w:rPr>
      <w:rFonts w:ascii="Verdana" w:eastAsia="Times New Roman" w:hAnsi="Verdana" w:cs="Times New Roman"/>
      <w:sz w:val="20"/>
      <w:szCs w:val="20"/>
    </w:rPr>
  </w:style>
  <w:style w:type="character" w:customStyle="1" w:styleId="CharChar">
    <w:name w:val="Char Char"/>
    <w:rsid w:val="008B2E1C"/>
    <w:rPr>
      <w:rFonts w:ascii="Times New Roman" w:eastAsia="Times New Roman" w:hAnsi="Times New Roman"/>
      <w:lang w:eastAsia="en-US"/>
    </w:rPr>
  </w:style>
  <w:style w:type="paragraph" w:styleId="Kehatekst">
    <w:name w:val="Body Text"/>
    <w:basedOn w:val="Normaallaad"/>
    <w:link w:val="KehatekstMrk"/>
    <w:rsid w:val="008B2E1C"/>
    <w:pPr>
      <w:widowControl w:val="0"/>
      <w:autoSpaceDE w:val="0"/>
      <w:autoSpaceDN w:val="0"/>
      <w:spacing w:after="0" w:line="240" w:lineRule="auto"/>
      <w:jc w:val="both"/>
    </w:pPr>
    <w:rPr>
      <w:rFonts w:eastAsia="Times New Roman" w:cs="Times New Roman"/>
      <w:szCs w:val="24"/>
    </w:rPr>
  </w:style>
  <w:style w:type="character" w:customStyle="1" w:styleId="KehatekstMrk">
    <w:name w:val="Kehatekst Märk"/>
    <w:basedOn w:val="Liguvaikefont"/>
    <w:link w:val="Kehatekst"/>
    <w:rsid w:val="008B2E1C"/>
    <w:rPr>
      <w:rFonts w:ascii="Times New Roman" w:eastAsia="Times New Roman" w:hAnsi="Times New Roman" w:cs="Times New Roman"/>
      <w:sz w:val="24"/>
      <w:szCs w:val="24"/>
    </w:rPr>
  </w:style>
  <w:style w:type="paragraph" w:styleId="Normaallaadveeb">
    <w:name w:val="Normal (Web)"/>
    <w:basedOn w:val="Normaallaad"/>
    <w:rsid w:val="008B2E1C"/>
    <w:pPr>
      <w:spacing w:before="100" w:beforeAutospacing="1" w:after="100" w:afterAutospacing="1" w:line="240" w:lineRule="auto"/>
    </w:pPr>
    <w:rPr>
      <w:rFonts w:eastAsia="Arial Unicode MS" w:cs="Times New Roman"/>
      <w:szCs w:val="24"/>
      <w:lang w:val="en-GB"/>
    </w:rPr>
  </w:style>
  <w:style w:type="paragraph" w:customStyle="1" w:styleId="Default">
    <w:name w:val="Default"/>
    <w:rsid w:val="008B2E1C"/>
    <w:pPr>
      <w:autoSpaceDE w:val="0"/>
      <w:autoSpaceDN w:val="0"/>
      <w:adjustRightInd w:val="0"/>
      <w:spacing w:after="0" w:line="240" w:lineRule="auto"/>
    </w:pPr>
    <w:rPr>
      <w:rFonts w:ascii="Arial" w:eastAsia="Times New Roman" w:hAnsi="Arial" w:cs="Arial"/>
      <w:color w:val="000000"/>
      <w:sz w:val="24"/>
      <w:szCs w:val="24"/>
      <w:lang w:eastAsia="et-EE"/>
    </w:rPr>
  </w:style>
  <w:style w:type="character" w:styleId="Rhutus">
    <w:name w:val="Emphasis"/>
    <w:qFormat/>
    <w:rsid w:val="008B2E1C"/>
    <w:rPr>
      <w:i/>
      <w:iCs/>
    </w:rPr>
  </w:style>
  <w:style w:type="paragraph" w:customStyle="1" w:styleId="Vahedeta1">
    <w:name w:val="Vahedeta1"/>
    <w:rsid w:val="008B2E1C"/>
    <w:pPr>
      <w:spacing w:after="0" w:line="240" w:lineRule="auto"/>
    </w:pPr>
    <w:rPr>
      <w:rFonts w:ascii="Calibri" w:eastAsia="Times New Roman" w:hAnsi="Calibri" w:cs="Calibri"/>
    </w:rPr>
  </w:style>
  <w:style w:type="character" w:customStyle="1" w:styleId="Allmrkusmrgid">
    <w:name w:val="Allmärkusmärgid"/>
    <w:rsid w:val="008B2E1C"/>
    <w:rPr>
      <w:vertAlign w:val="superscript"/>
    </w:rPr>
  </w:style>
  <w:style w:type="numbering" w:customStyle="1" w:styleId="Loendita1">
    <w:name w:val="Loendita1"/>
    <w:next w:val="Loendita"/>
    <w:uiPriority w:val="99"/>
    <w:semiHidden/>
    <w:unhideWhenUsed/>
    <w:rsid w:val="008B2E1C"/>
  </w:style>
  <w:style w:type="paragraph" w:styleId="Pealdis">
    <w:name w:val="caption"/>
    <w:basedOn w:val="Normaallaad"/>
    <w:next w:val="Normaallaad"/>
    <w:unhideWhenUsed/>
    <w:qFormat/>
    <w:rsid w:val="008B2E1C"/>
    <w:pPr>
      <w:widowControl w:val="0"/>
      <w:autoSpaceDE w:val="0"/>
      <w:autoSpaceDN w:val="0"/>
      <w:adjustRightInd w:val="0"/>
      <w:spacing w:after="200" w:line="240" w:lineRule="auto"/>
    </w:pPr>
    <w:rPr>
      <w:rFonts w:eastAsia="Times New Roman" w:cs="Times New Roman"/>
      <w:i/>
      <w:iCs/>
      <w:color w:val="44546A" w:themeColor="text2"/>
      <w:sz w:val="18"/>
      <w:szCs w:val="18"/>
      <w:lang w:eastAsia="et-EE"/>
    </w:rPr>
  </w:style>
  <w:style w:type="character" w:customStyle="1" w:styleId="Pealkiri1Mrk1">
    <w:name w:val="Pealkiri 1 Märk1"/>
    <w:aliases w:val="Pealkiri 1 Märk Märk"/>
    <w:rsid w:val="000D60D7"/>
    <w:rPr>
      <w:rFonts w:ascii="Times New Roman" w:eastAsia="Times New Roman" w:hAnsi="Times New Roman" w:cs="Arial"/>
      <w:b/>
      <w:bCs/>
      <w:kern w:val="1"/>
      <w:sz w:val="24"/>
      <w:szCs w:val="32"/>
      <w:lang w:eastAsia="ar-SA"/>
    </w:rPr>
  </w:style>
  <w:style w:type="paragraph" w:customStyle="1" w:styleId="Style3">
    <w:name w:val="Style3"/>
    <w:basedOn w:val="Pealkiri3"/>
    <w:link w:val="Style3Char"/>
    <w:qFormat/>
    <w:rsid w:val="00E862C2"/>
    <w:pPr>
      <w:numPr>
        <w:ilvl w:val="2"/>
        <w:numId w:val="1"/>
      </w:numPr>
    </w:pPr>
    <w:rPr>
      <w:rFonts w:ascii="Times New Roman" w:hAnsi="Times New Roman" w:cs="Times New Roman"/>
      <w:b/>
      <w:bCs/>
      <w:color w:val="auto"/>
      <w:lang w:eastAsia="et-EE"/>
    </w:rPr>
  </w:style>
  <w:style w:type="character" w:customStyle="1" w:styleId="Style3Char">
    <w:name w:val="Style3 Char"/>
    <w:basedOn w:val="Pealkiri3Mrk"/>
    <w:link w:val="Style3"/>
    <w:rsid w:val="00E862C2"/>
    <w:rPr>
      <w:rFonts w:ascii="Times New Roman" w:eastAsiaTheme="majorEastAsia" w:hAnsi="Times New Roman" w:cs="Times New Roman"/>
      <w:b/>
      <w:bCs/>
      <w:color w:val="1F4D78" w:themeColor="accent1" w:themeShade="7F"/>
      <w:sz w:val="24"/>
      <w:szCs w:val="24"/>
      <w:lang w:eastAsia="et-EE"/>
    </w:rPr>
  </w:style>
  <w:style w:type="character" w:customStyle="1" w:styleId="Pealkiri5Mrk">
    <w:name w:val="Pealkiri 5 Märk"/>
    <w:basedOn w:val="Liguvaikefont"/>
    <w:link w:val="Pealkiri5"/>
    <w:uiPriority w:val="9"/>
    <w:rsid w:val="003D4AC0"/>
    <w:rPr>
      <w:rFonts w:asciiTheme="majorHAnsi" w:eastAsiaTheme="majorEastAsia" w:hAnsiTheme="majorHAnsi" w:cstheme="majorBidi"/>
      <w:color w:val="2E74B5" w:themeColor="accent1" w:themeShade="BF"/>
      <w:sz w:val="24"/>
    </w:rPr>
  </w:style>
  <w:style w:type="paragraph" w:styleId="SK4">
    <w:name w:val="toc 4"/>
    <w:basedOn w:val="Normaallaad"/>
    <w:next w:val="Normaallaad"/>
    <w:autoRedefine/>
    <w:uiPriority w:val="39"/>
    <w:unhideWhenUsed/>
    <w:rsid w:val="003542B8"/>
    <w:pPr>
      <w:spacing w:after="100"/>
      <w:ind w:left="660"/>
    </w:pPr>
    <w:rPr>
      <w:rFonts w:asciiTheme="minorHAnsi" w:eastAsiaTheme="minorEastAsia" w:hAnsiTheme="minorHAnsi"/>
      <w:kern w:val="2"/>
      <w:sz w:val="22"/>
      <w:lang w:eastAsia="et-EE"/>
      <w14:ligatures w14:val="standardContextual"/>
    </w:rPr>
  </w:style>
  <w:style w:type="paragraph" w:styleId="SK5">
    <w:name w:val="toc 5"/>
    <w:basedOn w:val="Normaallaad"/>
    <w:next w:val="Normaallaad"/>
    <w:autoRedefine/>
    <w:uiPriority w:val="39"/>
    <w:unhideWhenUsed/>
    <w:rsid w:val="003542B8"/>
    <w:pPr>
      <w:spacing w:after="100"/>
      <w:ind w:left="880"/>
    </w:pPr>
    <w:rPr>
      <w:rFonts w:asciiTheme="minorHAnsi" w:eastAsiaTheme="minorEastAsia" w:hAnsiTheme="minorHAnsi"/>
      <w:kern w:val="2"/>
      <w:sz w:val="22"/>
      <w:lang w:eastAsia="et-EE"/>
      <w14:ligatures w14:val="standardContextual"/>
    </w:rPr>
  </w:style>
  <w:style w:type="paragraph" w:styleId="SK6">
    <w:name w:val="toc 6"/>
    <w:basedOn w:val="Normaallaad"/>
    <w:next w:val="Normaallaad"/>
    <w:autoRedefine/>
    <w:uiPriority w:val="39"/>
    <w:unhideWhenUsed/>
    <w:rsid w:val="003542B8"/>
    <w:pPr>
      <w:spacing w:after="100"/>
      <w:ind w:left="1100"/>
    </w:pPr>
    <w:rPr>
      <w:rFonts w:asciiTheme="minorHAnsi" w:eastAsiaTheme="minorEastAsia" w:hAnsiTheme="minorHAnsi"/>
      <w:kern w:val="2"/>
      <w:sz w:val="22"/>
      <w:lang w:eastAsia="et-EE"/>
      <w14:ligatures w14:val="standardContextual"/>
    </w:rPr>
  </w:style>
  <w:style w:type="paragraph" w:styleId="SK7">
    <w:name w:val="toc 7"/>
    <w:basedOn w:val="Normaallaad"/>
    <w:next w:val="Normaallaad"/>
    <w:autoRedefine/>
    <w:uiPriority w:val="39"/>
    <w:unhideWhenUsed/>
    <w:rsid w:val="003542B8"/>
    <w:pPr>
      <w:spacing w:after="100"/>
      <w:ind w:left="1320"/>
    </w:pPr>
    <w:rPr>
      <w:rFonts w:asciiTheme="minorHAnsi" w:eastAsiaTheme="minorEastAsia" w:hAnsiTheme="minorHAnsi"/>
      <w:kern w:val="2"/>
      <w:sz w:val="22"/>
      <w:lang w:eastAsia="et-EE"/>
      <w14:ligatures w14:val="standardContextual"/>
    </w:rPr>
  </w:style>
  <w:style w:type="paragraph" w:styleId="SK8">
    <w:name w:val="toc 8"/>
    <w:basedOn w:val="Normaallaad"/>
    <w:next w:val="Normaallaad"/>
    <w:autoRedefine/>
    <w:uiPriority w:val="39"/>
    <w:unhideWhenUsed/>
    <w:rsid w:val="003542B8"/>
    <w:pPr>
      <w:spacing w:after="100"/>
      <w:ind w:left="1540"/>
    </w:pPr>
    <w:rPr>
      <w:rFonts w:asciiTheme="minorHAnsi" w:eastAsiaTheme="minorEastAsia" w:hAnsiTheme="minorHAnsi"/>
      <w:kern w:val="2"/>
      <w:sz w:val="22"/>
      <w:lang w:eastAsia="et-EE"/>
      <w14:ligatures w14:val="standardContextual"/>
    </w:rPr>
  </w:style>
  <w:style w:type="paragraph" w:styleId="SK9">
    <w:name w:val="toc 9"/>
    <w:basedOn w:val="Normaallaad"/>
    <w:next w:val="Normaallaad"/>
    <w:autoRedefine/>
    <w:uiPriority w:val="39"/>
    <w:unhideWhenUsed/>
    <w:rsid w:val="003542B8"/>
    <w:pPr>
      <w:spacing w:after="100"/>
      <w:ind w:left="1760"/>
    </w:pPr>
    <w:rPr>
      <w:rFonts w:asciiTheme="minorHAnsi" w:eastAsiaTheme="minorEastAsia" w:hAnsiTheme="minorHAnsi"/>
      <w:kern w:val="2"/>
      <w:sz w:val="22"/>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8344">
      <w:bodyDiv w:val="1"/>
      <w:marLeft w:val="0"/>
      <w:marRight w:val="0"/>
      <w:marTop w:val="0"/>
      <w:marBottom w:val="0"/>
      <w:divBdr>
        <w:top w:val="none" w:sz="0" w:space="0" w:color="auto"/>
        <w:left w:val="none" w:sz="0" w:space="0" w:color="auto"/>
        <w:bottom w:val="none" w:sz="0" w:space="0" w:color="auto"/>
        <w:right w:val="none" w:sz="0" w:space="0" w:color="auto"/>
      </w:divBdr>
    </w:div>
    <w:div w:id="1105922559">
      <w:bodyDiv w:val="1"/>
      <w:marLeft w:val="0"/>
      <w:marRight w:val="0"/>
      <w:marTop w:val="0"/>
      <w:marBottom w:val="0"/>
      <w:divBdr>
        <w:top w:val="none" w:sz="0" w:space="0" w:color="auto"/>
        <w:left w:val="none" w:sz="0" w:space="0" w:color="auto"/>
        <w:bottom w:val="none" w:sz="0" w:space="0" w:color="auto"/>
        <w:right w:val="none" w:sz="0" w:space="0" w:color="auto"/>
      </w:divBdr>
    </w:div>
    <w:div w:id="1221407641">
      <w:bodyDiv w:val="1"/>
      <w:marLeft w:val="0"/>
      <w:marRight w:val="0"/>
      <w:marTop w:val="0"/>
      <w:marBottom w:val="0"/>
      <w:divBdr>
        <w:top w:val="none" w:sz="0" w:space="0" w:color="auto"/>
        <w:left w:val="none" w:sz="0" w:space="0" w:color="auto"/>
        <w:bottom w:val="none" w:sz="0" w:space="0" w:color="auto"/>
        <w:right w:val="none" w:sz="0" w:space="0" w:color="auto"/>
      </w:divBdr>
    </w:div>
    <w:div w:id="1533572749">
      <w:bodyDiv w:val="1"/>
      <w:marLeft w:val="0"/>
      <w:marRight w:val="0"/>
      <w:marTop w:val="0"/>
      <w:marBottom w:val="0"/>
      <w:divBdr>
        <w:top w:val="none" w:sz="0" w:space="0" w:color="auto"/>
        <w:left w:val="none" w:sz="0" w:space="0" w:color="auto"/>
        <w:bottom w:val="none" w:sz="0" w:space="0" w:color="auto"/>
        <w:right w:val="none" w:sz="0" w:space="0" w:color="auto"/>
      </w:divBdr>
    </w:div>
    <w:div w:id="1566531323">
      <w:bodyDiv w:val="1"/>
      <w:marLeft w:val="0"/>
      <w:marRight w:val="0"/>
      <w:marTop w:val="0"/>
      <w:marBottom w:val="0"/>
      <w:divBdr>
        <w:top w:val="none" w:sz="0" w:space="0" w:color="auto"/>
        <w:left w:val="none" w:sz="0" w:space="0" w:color="auto"/>
        <w:bottom w:val="none" w:sz="0" w:space="0" w:color="auto"/>
        <w:right w:val="none" w:sz="0" w:space="0" w:color="auto"/>
      </w:divBdr>
    </w:div>
    <w:div w:id="1596981401">
      <w:bodyDiv w:val="1"/>
      <w:marLeft w:val="0"/>
      <w:marRight w:val="0"/>
      <w:marTop w:val="0"/>
      <w:marBottom w:val="0"/>
      <w:divBdr>
        <w:top w:val="none" w:sz="0" w:space="0" w:color="auto"/>
        <w:left w:val="none" w:sz="0" w:space="0" w:color="auto"/>
        <w:bottom w:val="none" w:sz="0" w:space="0" w:color="auto"/>
        <w:right w:val="none" w:sz="0" w:space="0" w:color="auto"/>
      </w:divBdr>
    </w:div>
    <w:div w:id="1617560665">
      <w:bodyDiv w:val="1"/>
      <w:marLeft w:val="0"/>
      <w:marRight w:val="0"/>
      <w:marTop w:val="0"/>
      <w:marBottom w:val="0"/>
      <w:divBdr>
        <w:top w:val="none" w:sz="0" w:space="0" w:color="auto"/>
        <w:left w:val="none" w:sz="0" w:space="0" w:color="auto"/>
        <w:bottom w:val="none" w:sz="0" w:space="0" w:color="auto"/>
        <w:right w:val="none" w:sz="0" w:space="0" w:color="auto"/>
      </w:divBdr>
    </w:div>
    <w:div w:id="1624068901">
      <w:bodyDiv w:val="1"/>
      <w:marLeft w:val="0"/>
      <w:marRight w:val="0"/>
      <w:marTop w:val="0"/>
      <w:marBottom w:val="0"/>
      <w:divBdr>
        <w:top w:val="none" w:sz="0" w:space="0" w:color="auto"/>
        <w:left w:val="none" w:sz="0" w:space="0" w:color="auto"/>
        <w:bottom w:val="none" w:sz="0" w:space="0" w:color="auto"/>
        <w:right w:val="none" w:sz="0" w:space="0" w:color="auto"/>
      </w:divBdr>
    </w:div>
    <w:div w:id="1971588635">
      <w:bodyDiv w:val="1"/>
      <w:marLeft w:val="0"/>
      <w:marRight w:val="0"/>
      <w:marTop w:val="0"/>
      <w:marBottom w:val="0"/>
      <w:divBdr>
        <w:top w:val="none" w:sz="0" w:space="0" w:color="auto"/>
        <w:left w:val="none" w:sz="0" w:space="0" w:color="auto"/>
        <w:bottom w:val="none" w:sz="0" w:space="0" w:color="auto"/>
        <w:right w:val="none" w:sz="0" w:space="0" w:color="auto"/>
      </w:divBdr>
    </w:div>
    <w:div w:id="2022391779">
      <w:bodyDiv w:val="1"/>
      <w:marLeft w:val="0"/>
      <w:marRight w:val="0"/>
      <w:marTop w:val="0"/>
      <w:marBottom w:val="0"/>
      <w:divBdr>
        <w:top w:val="none" w:sz="0" w:space="0" w:color="auto"/>
        <w:left w:val="none" w:sz="0" w:space="0" w:color="auto"/>
        <w:bottom w:val="none" w:sz="0" w:space="0" w:color="auto"/>
        <w:right w:val="none" w:sz="0" w:space="0" w:color="auto"/>
      </w:divBdr>
    </w:div>
    <w:div w:id="2068259778">
      <w:bodyDiv w:val="1"/>
      <w:marLeft w:val="0"/>
      <w:marRight w:val="0"/>
      <w:marTop w:val="0"/>
      <w:marBottom w:val="0"/>
      <w:divBdr>
        <w:top w:val="none" w:sz="0" w:space="0" w:color="auto"/>
        <w:left w:val="none" w:sz="0" w:space="0" w:color="auto"/>
        <w:bottom w:val="none" w:sz="0" w:space="0" w:color="auto"/>
        <w:right w:val="none" w:sz="0" w:space="0" w:color="auto"/>
      </w:divBdr>
    </w:div>
    <w:div w:id="21410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ia.ee/partnerile/ehitajale-arendajale/tehnilised-tingimuse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konkurentsiamet.ee/elekter-gaas-soojus-ja-vesi/elekter/tegevusload" TargetMode="External"/><Relationship Id="rId13" Type="http://schemas.openxmlformats.org/officeDocument/2006/relationships/hyperlink" Target="https://www.konkurentsiamet.ee/elekter-gaas-soojus-ja-vesi/elekter/tegevusload" TargetMode="External"/><Relationship Id="rId18" Type="http://schemas.openxmlformats.org/officeDocument/2006/relationships/hyperlink" Target="https://www.elektrilevi.ee/uudised/avaleht/-/newsv2/2018/10/10/koige-kasulikum-on-interneti--ja-elektrivorku-koos-ehitada" TargetMode="External"/><Relationship Id="rId26" Type="http://schemas.openxmlformats.org/officeDocument/2006/relationships/hyperlink" Target="https://www.elektrilevi.ee/uudised/avaleht/-/newsv2/2018/10/10/koige-kasulikum-on-interneti--ja-elektrivorku-koos-ehitada" TargetMode="External"/><Relationship Id="rId3" Type="http://schemas.openxmlformats.org/officeDocument/2006/relationships/hyperlink" Target="https://docdb.cept.org/download/4398" TargetMode="External"/><Relationship Id="rId21" Type="http://schemas.openxmlformats.org/officeDocument/2006/relationships/hyperlink" Target="https://www.elektrilevi.ee/uudised/avaleht/-/newsv2/2018/10/10/koige-kasulikum-on-interneti--ja-elektrivorku-koos-ehitada" TargetMode="External"/><Relationship Id="rId7" Type="http://schemas.openxmlformats.org/officeDocument/2006/relationships/hyperlink" Target="https://www.konkurentsiamet.ee/elekter-gaas-soojus-ja-vesi/elekter/tegevusload" TargetMode="External"/><Relationship Id="rId12" Type="http://schemas.openxmlformats.org/officeDocument/2006/relationships/hyperlink" Target="https://www.konkurentsiamet.ee/elekter-gaas-soojus-ja-vesi/elekter/tegevusload" TargetMode="External"/><Relationship Id="rId17" Type="http://schemas.openxmlformats.org/officeDocument/2006/relationships/hyperlink" Target="https://www.elektrilevi.ee/uudised/avaleht/-/newsv2/2018/10/10/koige-kasulikum-on-interneti--ja-elektrivorku-koos-ehitada" TargetMode="External"/><Relationship Id="rId25" Type="http://schemas.openxmlformats.org/officeDocument/2006/relationships/hyperlink" Target="https://www.elektrilevi.ee/uudised/avaleht/-/newsv2/2018/10/10/koige-kasulikum-on-interneti--ja-elektrivorku-koos-ehitada" TargetMode="External"/><Relationship Id="rId2" Type="http://schemas.openxmlformats.org/officeDocument/2006/relationships/hyperlink" Target="https://docdb.cept.org/download/4398" TargetMode="External"/><Relationship Id="rId16" Type="http://schemas.openxmlformats.org/officeDocument/2006/relationships/hyperlink" Target="https://www.elektrilevi.ee/uudised/avaleht/-/newsv2/2018/10/10/koige-kasulikum-on-interneti--ja-elektrivorku-koos-ehitada" TargetMode="External"/><Relationship Id="rId20" Type="http://schemas.openxmlformats.org/officeDocument/2006/relationships/hyperlink" Target="https://www.elektrilevi.ee/uudised/avaleht/-/newsv2/2018/10/10/koige-kasulikum-on-interneti--ja-elektrivorku-koos-ehitada" TargetMode="External"/><Relationship Id="rId29" Type="http://schemas.openxmlformats.org/officeDocument/2006/relationships/hyperlink" Target="https://www.elektrilevi.ee/uudised/avaleht/-/newsv2/2018/10/10/koige-kasulikum-on-interneti--ja-elektrivorku-koos-ehitada" TargetMode="External"/><Relationship Id="rId1" Type="http://schemas.openxmlformats.org/officeDocument/2006/relationships/hyperlink" Target="https://www.ttja.ee/ariklient/ametist/avalikud-konkursid/avalikud-konkursid-ja-arutelud" TargetMode="External"/><Relationship Id="rId6" Type="http://schemas.openxmlformats.org/officeDocument/2006/relationships/hyperlink" Target="https://www.konkurentsiamet.ee/elekter-gaas-soojus-ja-vesi/elekter/tegevusload" TargetMode="External"/><Relationship Id="rId11" Type="http://schemas.openxmlformats.org/officeDocument/2006/relationships/hyperlink" Target="https://www.konkurentsiamet.ee/elekter-gaas-soojus-ja-vesi/elekter/tegevusload" TargetMode="External"/><Relationship Id="rId24" Type="http://schemas.openxmlformats.org/officeDocument/2006/relationships/hyperlink" Target="https://www.elektrilevi.ee/uudised/avaleht/-/newsv2/2018/10/10/koige-kasulikum-on-interneti--ja-elektrivorku-koos-ehitada" TargetMode="External"/><Relationship Id="rId32" Type="http://schemas.openxmlformats.org/officeDocument/2006/relationships/hyperlink" Target="https://www.elektrilevi.ee/uudised/avaleht/-/newsv2/2018/10/10/koige-kasulikum-on-interneti--ja-elektrivorku-koos-ehitada" TargetMode="External"/><Relationship Id="rId5" Type="http://schemas.openxmlformats.org/officeDocument/2006/relationships/hyperlink" Target="https://www.konkurentsiamet.ee/elekter-gaas-soojus-ja-vesi/elekter/tegevusload" TargetMode="External"/><Relationship Id="rId15" Type="http://schemas.openxmlformats.org/officeDocument/2006/relationships/hyperlink" Target="https://www.elektrilevi.ee/uudised/avaleht/-/newsv2/2018/10/10/koige-kasulikum-on-interneti--ja-elektrivorku-koos-ehitada" TargetMode="External"/><Relationship Id="rId23" Type="http://schemas.openxmlformats.org/officeDocument/2006/relationships/hyperlink" Target="https://www.elektrilevi.ee/uudised/avaleht/-/newsv2/2018/10/10/koige-kasulikum-on-interneti--ja-elektrivorku-koos-ehitada" TargetMode="External"/><Relationship Id="rId28" Type="http://schemas.openxmlformats.org/officeDocument/2006/relationships/hyperlink" Target="https://www.elektrilevi.ee/uudised/avaleht/-/newsv2/2018/10/10/koige-kasulikum-on-interneti--ja-elektrivorku-koos-ehitada" TargetMode="External"/><Relationship Id="rId10" Type="http://schemas.openxmlformats.org/officeDocument/2006/relationships/hyperlink" Target="https://www.konkurentsiamet.ee/elekter-gaas-soojus-ja-vesi/elekter/tegevusload" TargetMode="External"/><Relationship Id="rId19" Type="http://schemas.openxmlformats.org/officeDocument/2006/relationships/hyperlink" Target="https://www.elektrilevi.ee/uudised/avaleht/-/newsv2/2018/10/10/koige-kasulikum-on-interneti--ja-elektrivorku-koos-ehitada" TargetMode="External"/><Relationship Id="rId31" Type="http://schemas.openxmlformats.org/officeDocument/2006/relationships/hyperlink" Target="https://www.elektrilevi.ee/uudised/avaleht/-/newsv2/2018/10/10/koige-kasulikum-on-interneti--ja-elektrivorku-koos-ehitada" TargetMode="External"/><Relationship Id="rId4" Type="http://schemas.openxmlformats.org/officeDocument/2006/relationships/hyperlink" Target="https://www.telia.ee/images/documents/lepingud/lepingud-ja-tingimused/telia_eesti_as_yldtingimused_est.pdf" TargetMode="External"/><Relationship Id="rId9" Type="http://schemas.openxmlformats.org/officeDocument/2006/relationships/hyperlink" Target="https://www.konkurentsiamet.ee/elekter-gaas-soojus-ja-vesi/elekter/tegevusload" TargetMode="External"/><Relationship Id="rId14" Type="http://schemas.openxmlformats.org/officeDocument/2006/relationships/hyperlink" Target="https://www.konkurentsiamet.ee/elekter-gaas-soojus-ja-vesi/elekter/tegevusload" TargetMode="External"/><Relationship Id="rId22" Type="http://schemas.openxmlformats.org/officeDocument/2006/relationships/hyperlink" Target="https://www.elektrilevi.ee/uudised/avaleht/-/newsv2/2018/10/10/koige-kasulikum-on-interneti--ja-elektrivorku-koos-ehitada" TargetMode="External"/><Relationship Id="rId27" Type="http://schemas.openxmlformats.org/officeDocument/2006/relationships/hyperlink" Target="https://www.elektrilevi.ee/uudised/avaleht/-/newsv2/2018/10/10/koige-kasulikum-on-interneti--ja-elektrivorku-koos-ehitada" TargetMode="External"/><Relationship Id="rId30" Type="http://schemas.openxmlformats.org/officeDocument/2006/relationships/hyperlink" Target="https://www.elektrilevi.ee/uudised/avaleht/-/newsv2/2018/10/10/koige-kasulikum-on-interneti--ja-elektrivorku-koos-ehitad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C466E-4D37-44B8-8EB8-86FB13CA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27087</Words>
  <Characters>157109</Characters>
  <Application>Microsoft Office Word</Application>
  <DocSecurity>0</DocSecurity>
  <Lines>1309</Lines>
  <Paragraphs>367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183829</CharactersWithSpaces>
  <SharedDoc>false</SharedDoc>
  <HLinks>
    <vt:vector size="1314" baseType="variant">
      <vt:variant>
        <vt:i4>8126584</vt:i4>
      </vt:variant>
      <vt:variant>
        <vt:i4>354</vt:i4>
      </vt:variant>
      <vt:variant>
        <vt:i4>0</vt:i4>
      </vt:variant>
      <vt:variant>
        <vt:i4>5</vt:i4>
      </vt:variant>
      <vt:variant>
        <vt:lpwstr>https://www.telia.ee/images/documents/eeskirjad/kaablikanalisatsiooni_rendi_eeskiri.pdf</vt:lpwstr>
      </vt:variant>
      <vt:variant>
        <vt:lpwstr/>
      </vt:variant>
      <vt:variant>
        <vt:i4>1900662</vt:i4>
      </vt:variant>
      <vt:variant>
        <vt:i4>351</vt:i4>
      </vt:variant>
      <vt:variant>
        <vt:i4>0</vt:i4>
      </vt:variant>
      <vt:variant>
        <vt:i4>5</vt:i4>
      </vt:variant>
      <vt:variant>
        <vt:lpwstr/>
      </vt:variant>
      <vt:variant>
        <vt:lpwstr>_5.6.4_Hinnakohustuse_kehtestamine</vt:lpwstr>
      </vt:variant>
      <vt:variant>
        <vt:i4>11272403</vt:i4>
      </vt:variant>
      <vt:variant>
        <vt:i4>348</vt:i4>
      </vt:variant>
      <vt:variant>
        <vt:i4>0</vt:i4>
      </vt:variant>
      <vt:variant>
        <vt:i4>5</vt:i4>
      </vt:variant>
      <vt:variant>
        <vt:lpwstr/>
      </vt:variant>
      <vt:variant>
        <vt:lpwstr>_5.3.3.8_Juurdepääs_kaablikanalisats</vt:lpwstr>
      </vt:variant>
      <vt:variant>
        <vt:i4>8126584</vt:i4>
      </vt:variant>
      <vt:variant>
        <vt:i4>309</vt:i4>
      </vt:variant>
      <vt:variant>
        <vt:i4>0</vt:i4>
      </vt:variant>
      <vt:variant>
        <vt:i4>5</vt:i4>
      </vt:variant>
      <vt:variant>
        <vt:lpwstr>https://www.telia.ee/images/documents/eeskirjad/kaablikanalisatsiooni_rendi_eeskiri.pdf</vt:lpwstr>
      </vt:variant>
      <vt:variant>
        <vt:lpwstr/>
      </vt:variant>
      <vt:variant>
        <vt:i4>6422631</vt:i4>
      </vt:variant>
      <vt:variant>
        <vt:i4>306</vt:i4>
      </vt:variant>
      <vt:variant>
        <vt:i4>0</vt:i4>
      </vt:variant>
      <vt:variant>
        <vt:i4>5</vt:i4>
      </vt:variant>
      <vt:variant>
        <vt:lpwstr>https://www.riigiteataja.ee/akt/120122022010?leiakehtiv</vt:lpwstr>
      </vt:variant>
      <vt:variant>
        <vt:lpwstr>para44lg1</vt:lpwstr>
      </vt:variant>
      <vt:variant>
        <vt:i4>3932220</vt:i4>
      </vt:variant>
      <vt:variant>
        <vt:i4>303</vt:i4>
      </vt:variant>
      <vt:variant>
        <vt:i4>0</vt:i4>
      </vt:variant>
      <vt:variant>
        <vt:i4>5</vt:i4>
      </vt:variant>
      <vt:variant>
        <vt:lpwstr>https://www.telia.ee/partnerile/ehitajale-arendajale/tehnilised-tingimused/</vt:lpwstr>
      </vt:variant>
      <vt:variant>
        <vt:lpwstr/>
      </vt:variant>
      <vt:variant>
        <vt:i4>1507390</vt:i4>
      </vt:variant>
      <vt:variant>
        <vt:i4>296</vt:i4>
      </vt:variant>
      <vt:variant>
        <vt:i4>0</vt:i4>
      </vt:variant>
      <vt:variant>
        <vt:i4>5</vt:i4>
      </vt:variant>
      <vt:variant>
        <vt:lpwstr/>
      </vt:variant>
      <vt:variant>
        <vt:lpwstr>_Toc167114937</vt:lpwstr>
      </vt:variant>
      <vt:variant>
        <vt:i4>1507390</vt:i4>
      </vt:variant>
      <vt:variant>
        <vt:i4>290</vt:i4>
      </vt:variant>
      <vt:variant>
        <vt:i4>0</vt:i4>
      </vt:variant>
      <vt:variant>
        <vt:i4>5</vt:i4>
      </vt:variant>
      <vt:variant>
        <vt:lpwstr/>
      </vt:variant>
      <vt:variant>
        <vt:lpwstr>_Toc167114936</vt:lpwstr>
      </vt:variant>
      <vt:variant>
        <vt:i4>1507390</vt:i4>
      </vt:variant>
      <vt:variant>
        <vt:i4>284</vt:i4>
      </vt:variant>
      <vt:variant>
        <vt:i4>0</vt:i4>
      </vt:variant>
      <vt:variant>
        <vt:i4>5</vt:i4>
      </vt:variant>
      <vt:variant>
        <vt:lpwstr/>
      </vt:variant>
      <vt:variant>
        <vt:lpwstr>_Toc167114935</vt:lpwstr>
      </vt:variant>
      <vt:variant>
        <vt:i4>1507390</vt:i4>
      </vt:variant>
      <vt:variant>
        <vt:i4>278</vt:i4>
      </vt:variant>
      <vt:variant>
        <vt:i4>0</vt:i4>
      </vt:variant>
      <vt:variant>
        <vt:i4>5</vt:i4>
      </vt:variant>
      <vt:variant>
        <vt:lpwstr/>
      </vt:variant>
      <vt:variant>
        <vt:lpwstr>_Toc167114934</vt:lpwstr>
      </vt:variant>
      <vt:variant>
        <vt:i4>1507390</vt:i4>
      </vt:variant>
      <vt:variant>
        <vt:i4>272</vt:i4>
      </vt:variant>
      <vt:variant>
        <vt:i4>0</vt:i4>
      </vt:variant>
      <vt:variant>
        <vt:i4>5</vt:i4>
      </vt:variant>
      <vt:variant>
        <vt:lpwstr/>
      </vt:variant>
      <vt:variant>
        <vt:lpwstr>_Toc167114933</vt:lpwstr>
      </vt:variant>
      <vt:variant>
        <vt:i4>1507390</vt:i4>
      </vt:variant>
      <vt:variant>
        <vt:i4>266</vt:i4>
      </vt:variant>
      <vt:variant>
        <vt:i4>0</vt:i4>
      </vt:variant>
      <vt:variant>
        <vt:i4>5</vt:i4>
      </vt:variant>
      <vt:variant>
        <vt:lpwstr/>
      </vt:variant>
      <vt:variant>
        <vt:lpwstr>_Toc167114932</vt:lpwstr>
      </vt:variant>
      <vt:variant>
        <vt:i4>1507390</vt:i4>
      </vt:variant>
      <vt:variant>
        <vt:i4>260</vt:i4>
      </vt:variant>
      <vt:variant>
        <vt:i4>0</vt:i4>
      </vt:variant>
      <vt:variant>
        <vt:i4>5</vt:i4>
      </vt:variant>
      <vt:variant>
        <vt:lpwstr/>
      </vt:variant>
      <vt:variant>
        <vt:lpwstr>_Toc167114931</vt:lpwstr>
      </vt:variant>
      <vt:variant>
        <vt:i4>1507390</vt:i4>
      </vt:variant>
      <vt:variant>
        <vt:i4>254</vt:i4>
      </vt:variant>
      <vt:variant>
        <vt:i4>0</vt:i4>
      </vt:variant>
      <vt:variant>
        <vt:i4>5</vt:i4>
      </vt:variant>
      <vt:variant>
        <vt:lpwstr/>
      </vt:variant>
      <vt:variant>
        <vt:lpwstr>_Toc167114930</vt:lpwstr>
      </vt:variant>
      <vt:variant>
        <vt:i4>1441854</vt:i4>
      </vt:variant>
      <vt:variant>
        <vt:i4>248</vt:i4>
      </vt:variant>
      <vt:variant>
        <vt:i4>0</vt:i4>
      </vt:variant>
      <vt:variant>
        <vt:i4>5</vt:i4>
      </vt:variant>
      <vt:variant>
        <vt:lpwstr/>
      </vt:variant>
      <vt:variant>
        <vt:lpwstr>_Toc167114929</vt:lpwstr>
      </vt:variant>
      <vt:variant>
        <vt:i4>1441854</vt:i4>
      </vt:variant>
      <vt:variant>
        <vt:i4>242</vt:i4>
      </vt:variant>
      <vt:variant>
        <vt:i4>0</vt:i4>
      </vt:variant>
      <vt:variant>
        <vt:i4>5</vt:i4>
      </vt:variant>
      <vt:variant>
        <vt:lpwstr/>
      </vt:variant>
      <vt:variant>
        <vt:lpwstr>_Toc167114928</vt:lpwstr>
      </vt:variant>
      <vt:variant>
        <vt:i4>1441854</vt:i4>
      </vt:variant>
      <vt:variant>
        <vt:i4>236</vt:i4>
      </vt:variant>
      <vt:variant>
        <vt:i4>0</vt:i4>
      </vt:variant>
      <vt:variant>
        <vt:i4>5</vt:i4>
      </vt:variant>
      <vt:variant>
        <vt:lpwstr/>
      </vt:variant>
      <vt:variant>
        <vt:lpwstr>_Toc167114927</vt:lpwstr>
      </vt:variant>
      <vt:variant>
        <vt:i4>1441854</vt:i4>
      </vt:variant>
      <vt:variant>
        <vt:i4>230</vt:i4>
      </vt:variant>
      <vt:variant>
        <vt:i4>0</vt:i4>
      </vt:variant>
      <vt:variant>
        <vt:i4>5</vt:i4>
      </vt:variant>
      <vt:variant>
        <vt:lpwstr/>
      </vt:variant>
      <vt:variant>
        <vt:lpwstr>_Toc167114926</vt:lpwstr>
      </vt:variant>
      <vt:variant>
        <vt:i4>1441854</vt:i4>
      </vt:variant>
      <vt:variant>
        <vt:i4>224</vt:i4>
      </vt:variant>
      <vt:variant>
        <vt:i4>0</vt:i4>
      </vt:variant>
      <vt:variant>
        <vt:i4>5</vt:i4>
      </vt:variant>
      <vt:variant>
        <vt:lpwstr/>
      </vt:variant>
      <vt:variant>
        <vt:lpwstr>_Toc167114925</vt:lpwstr>
      </vt:variant>
      <vt:variant>
        <vt:i4>1441854</vt:i4>
      </vt:variant>
      <vt:variant>
        <vt:i4>218</vt:i4>
      </vt:variant>
      <vt:variant>
        <vt:i4>0</vt:i4>
      </vt:variant>
      <vt:variant>
        <vt:i4>5</vt:i4>
      </vt:variant>
      <vt:variant>
        <vt:lpwstr/>
      </vt:variant>
      <vt:variant>
        <vt:lpwstr>_Toc167114924</vt:lpwstr>
      </vt:variant>
      <vt:variant>
        <vt:i4>1441854</vt:i4>
      </vt:variant>
      <vt:variant>
        <vt:i4>212</vt:i4>
      </vt:variant>
      <vt:variant>
        <vt:i4>0</vt:i4>
      </vt:variant>
      <vt:variant>
        <vt:i4>5</vt:i4>
      </vt:variant>
      <vt:variant>
        <vt:lpwstr/>
      </vt:variant>
      <vt:variant>
        <vt:lpwstr>_Toc167114923</vt:lpwstr>
      </vt:variant>
      <vt:variant>
        <vt:i4>1441854</vt:i4>
      </vt:variant>
      <vt:variant>
        <vt:i4>206</vt:i4>
      </vt:variant>
      <vt:variant>
        <vt:i4>0</vt:i4>
      </vt:variant>
      <vt:variant>
        <vt:i4>5</vt:i4>
      </vt:variant>
      <vt:variant>
        <vt:lpwstr/>
      </vt:variant>
      <vt:variant>
        <vt:lpwstr>_Toc167114922</vt:lpwstr>
      </vt:variant>
      <vt:variant>
        <vt:i4>1441854</vt:i4>
      </vt:variant>
      <vt:variant>
        <vt:i4>200</vt:i4>
      </vt:variant>
      <vt:variant>
        <vt:i4>0</vt:i4>
      </vt:variant>
      <vt:variant>
        <vt:i4>5</vt:i4>
      </vt:variant>
      <vt:variant>
        <vt:lpwstr/>
      </vt:variant>
      <vt:variant>
        <vt:lpwstr>_Toc167114921</vt:lpwstr>
      </vt:variant>
      <vt:variant>
        <vt:i4>1441854</vt:i4>
      </vt:variant>
      <vt:variant>
        <vt:i4>194</vt:i4>
      </vt:variant>
      <vt:variant>
        <vt:i4>0</vt:i4>
      </vt:variant>
      <vt:variant>
        <vt:i4>5</vt:i4>
      </vt:variant>
      <vt:variant>
        <vt:lpwstr/>
      </vt:variant>
      <vt:variant>
        <vt:lpwstr>_Toc167114920</vt:lpwstr>
      </vt:variant>
      <vt:variant>
        <vt:i4>1376318</vt:i4>
      </vt:variant>
      <vt:variant>
        <vt:i4>188</vt:i4>
      </vt:variant>
      <vt:variant>
        <vt:i4>0</vt:i4>
      </vt:variant>
      <vt:variant>
        <vt:i4>5</vt:i4>
      </vt:variant>
      <vt:variant>
        <vt:lpwstr/>
      </vt:variant>
      <vt:variant>
        <vt:lpwstr>_Toc167114919</vt:lpwstr>
      </vt:variant>
      <vt:variant>
        <vt:i4>1376318</vt:i4>
      </vt:variant>
      <vt:variant>
        <vt:i4>182</vt:i4>
      </vt:variant>
      <vt:variant>
        <vt:i4>0</vt:i4>
      </vt:variant>
      <vt:variant>
        <vt:i4>5</vt:i4>
      </vt:variant>
      <vt:variant>
        <vt:lpwstr/>
      </vt:variant>
      <vt:variant>
        <vt:lpwstr>_Toc167114918</vt:lpwstr>
      </vt:variant>
      <vt:variant>
        <vt:i4>1376318</vt:i4>
      </vt:variant>
      <vt:variant>
        <vt:i4>176</vt:i4>
      </vt:variant>
      <vt:variant>
        <vt:i4>0</vt:i4>
      </vt:variant>
      <vt:variant>
        <vt:i4>5</vt:i4>
      </vt:variant>
      <vt:variant>
        <vt:lpwstr/>
      </vt:variant>
      <vt:variant>
        <vt:lpwstr>_Toc167114917</vt:lpwstr>
      </vt:variant>
      <vt:variant>
        <vt:i4>1376318</vt:i4>
      </vt:variant>
      <vt:variant>
        <vt:i4>170</vt:i4>
      </vt:variant>
      <vt:variant>
        <vt:i4>0</vt:i4>
      </vt:variant>
      <vt:variant>
        <vt:i4>5</vt:i4>
      </vt:variant>
      <vt:variant>
        <vt:lpwstr/>
      </vt:variant>
      <vt:variant>
        <vt:lpwstr>_Toc167114916</vt:lpwstr>
      </vt:variant>
      <vt:variant>
        <vt:i4>1376318</vt:i4>
      </vt:variant>
      <vt:variant>
        <vt:i4>164</vt:i4>
      </vt:variant>
      <vt:variant>
        <vt:i4>0</vt:i4>
      </vt:variant>
      <vt:variant>
        <vt:i4>5</vt:i4>
      </vt:variant>
      <vt:variant>
        <vt:lpwstr/>
      </vt:variant>
      <vt:variant>
        <vt:lpwstr>_Toc167114915</vt:lpwstr>
      </vt:variant>
      <vt:variant>
        <vt:i4>1376318</vt:i4>
      </vt:variant>
      <vt:variant>
        <vt:i4>158</vt:i4>
      </vt:variant>
      <vt:variant>
        <vt:i4>0</vt:i4>
      </vt:variant>
      <vt:variant>
        <vt:i4>5</vt:i4>
      </vt:variant>
      <vt:variant>
        <vt:lpwstr/>
      </vt:variant>
      <vt:variant>
        <vt:lpwstr>_Toc167114914</vt:lpwstr>
      </vt:variant>
      <vt:variant>
        <vt:i4>1376318</vt:i4>
      </vt:variant>
      <vt:variant>
        <vt:i4>152</vt:i4>
      </vt:variant>
      <vt:variant>
        <vt:i4>0</vt:i4>
      </vt:variant>
      <vt:variant>
        <vt:i4>5</vt:i4>
      </vt:variant>
      <vt:variant>
        <vt:lpwstr/>
      </vt:variant>
      <vt:variant>
        <vt:lpwstr>_Toc167114913</vt:lpwstr>
      </vt:variant>
      <vt:variant>
        <vt:i4>1376318</vt:i4>
      </vt:variant>
      <vt:variant>
        <vt:i4>146</vt:i4>
      </vt:variant>
      <vt:variant>
        <vt:i4>0</vt:i4>
      </vt:variant>
      <vt:variant>
        <vt:i4>5</vt:i4>
      </vt:variant>
      <vt:variant>
        <vt:lpwstr/>
      </vt:variant>
      <vt:variant>
        <vt:lpwstr>_Toc167114912</vt:lpwstr>
      </vt:variant>
      <vt:variant>
        <vt:i4>1376318</vt:i4>
      </vt:variant>
      <vt:variant>
        <vt:i4>140</vt:i4>
      </vt:variant>
      <vt:variant>
        <vt:i4>0</vt:i4>
      </vt:variant>
      <vt:variant>
        <vt:i4>5</vt:i4>
      </vt:variant>
      <vt:variant>
        <vt:lpwstr/>
      </vt:variant>
      <vt:variant>
        <vt:lpwstr>_Toc167114911</vt:lpwstr>
      </vt:variant>
      <vt:variant>
        <vt:i4>1376318</vt:i4>
      </vt:variant>
      <vt:variant>
        <vt:i4>134</vt:i4>
      </vt:variant>
      <vt:variant>
        <vt:i4>0</vt:i4>
      </vt:variant>
      <vt:variant>
        <vt:i4>5</vt:i4>
      </vt:variant>
      <vt:variant>
        <vt:lpwstr/>
      </vt:variant>
      <vt:variant>
        <vt:lpwstr>_Toc167114910</vt:lpwstr>
      </vt:variant>
      <vt:variant>
        <vt:i4>1310782</vt:i4>
      </vt:variant>
      <vt:variant>
        <vt:i4>128</vt:i4>
      </vt:variant>
      <vt:variant>
        <vt:i4>0</vt:i4>
      </vt:variant>
      <vt:variant>
        <vt:i4>5</vt:i4>
      </vt:variant>
      <vt:variant>
        <vt:lpwstr/>
      </vt:variant>
      <vt:variant>
        <vt:lpwstr>_Toc167114909</vt:lpwstr>
      </vt:variant>
      <vt:variant>
        <vt:i4>1310782</vt:i4>
      </vt:variant>
      <vt:variant>
        <vt:i4>122</vt:i4>
      </vt:variant>
      <vt:variant>
        <vt:i4>0</vt:i4>
      </vt:variant>
      <vt:variant>
        <vt:i4>5</vt:i4>
      </vt:variant>
      <vt:variant>
        <vt:lpwstr/>
      </vt:variant>
      <vt:variant>
        <vt:lpwstr>_Toc167114908</vt:lpwstr>
      </vt:variant>
      <vt:variant>
        <vt:i4>1310782</vt:i4>
      </vt:variant>
      <vt:variant>
        <vt:i4>116</vt:i4>
      </vt:variant>
      <vt:variant>
        <vt:i4>0</vt:i4>
      </vt:variant>
      <vt:variant>
        <vt:i4>5</vt:i4>
      </vt:variant>
      <vt:variant>
        <vt:lpwstr/>
      </vt:variant>
      <vt:variant>
        <vt:lpwstr>_Toc167114907</vt:lpwstr>
      </vt:variant>
      <vt:variant>
        <vt:i4>1310782</vt:i4>
      </vt:variant>
      <vt:variant>
        <vt:i4>110</vt:i4>
      </vt:variant>
      <vt:variant>
        <vt:i4>0</vt:i4>
      </vt:variant>
      <vt:variant>
        <vt:i4>5</vt:i4>
      </vt:variant>
      <vt:variant>
        <vt:lpwstr/>
      </vt:variant>
      <vt:variant>
        <vt:lpwstr>_Toc167114906</vt:lpwstr>
      </vt:variant>
      <vt:variant>
        <vt:i4>1310782</vt:i4>
      </vt:variant>
      <vt:variant>
        <vt:i4>104</vt:i4>
      </vt:variant>
      <vt:variant>
        <vt:i4>0</vt:i4>
      </vt:variant>
      <vt:variant>
        <vt:i4>5</vt:i4>
      </vt:variant>
      <vt:variant>
        <vt:lpwstr/>
      </vt:variant>
      <vt:variant>
        <vt:lpwstr>_Toc167114905</vt:lpwstr>
      </vt:variant>
      <vt:variant>
        <vt:i4>1310782</vt:i4>
      </vt:variant>
      <vt:variant>
        <vt:i4>98</vt:i4>
      </vt:variant>
      <vt:variant>
        <vt:i4>0</vt:i4>
      </vt:variant>
      <vt:variant>
        <vt:i4>5</vt:i4>
      </vt:variant>
      <vt:variant>
        <vt:lpwstr/>
      </vt:variant>
      <vt:variant>
        <vt:lpwstr>_Toc167114904</vt:lpwstr>
      </vt:variant>
      <vt:variant>
        <vt:i4>1310782</vt:i4>
      </vt:variant>
      <vt:variant>
        <vt:i4>92</vt:i4>
      </vt:variant>
      <vt:variant>
        <vt:i4>0</vt:i4>
      </vt:variant>
      <vt:variant>
        <vt:i4>5</vt:i4>
      </vt:variant>
      <vt:variant>
        <vt:lpwstr/>
      </vt:variant>
      <vt:variant>
        <vt:lpwstr>_Toc167114903</vt:lpwstr>
      </vt:variant>
      <vt:variant>
        <vt:i4>1310782</vt:i4>
      </vt:variant>
      <vt:variant>
        <vt:i4>86</vt:i4>
      </vt:variant>
      <vt:variant>
        <vt:i4>0</vt:i4>
      </vt:variant>
      <vt:variant>
        <vt:i4>5</vt:i4>
      </vt:variant>
      <vt:variant>
        <vt:lpwstr/>
      </vt:variant>
      <vt:variant>
        <vt:lpwstr>_Toc167114902</vt:lpwstr>
      </vt:variant>
      <vt:variant>
        <vt:i4>1310782</vt:i4>
      </vt:variant>
      <vt:variant>
        <vt:i4>80</vt:i4>
      </vt:variant>
      <vt:variant>
        <vt:i4>0</vt:i4>
      </vt:variant>
      <vt:variant>
        <vt:i4>5</vt:i4>
      </vt:variant>
      <vt:variant>
        <vt:lpwstr/>
      </vt:variant>
      <vt:variant>
        <vt:lpwstr>_Toc167114901</vt:lpwstr>
      </vt:variant>
      <vt:variant>
        <vt:i4>1310782</vt:i4>
      </vt:variant>
      <vt:variant>
        <vt:i4>74</vt:i4>
      </vt:variant>
      <vt:variant>
        <vt:i4>0</vt:i4>
      </vt:variant>
      <vt:variant>
        <vt:i4>5</vt:i4>
      </vt:variant>
      <vt:variant>
        <vt:lpwstr/>
      </vt:variant>
      <vt:variant>
        <vt:lpwstr>_Toc167114900</vt:lpwstr>
      </vt:variant>
      <vt:variant>
        <vt:i4>1900607</vt:i4>
      </vt:variant>
      <vt:variant>
        <vt:i4>68</vt:i4>
      </vt:variant>
      <vt:variant>
        <vt:i4>0</vt:i4>
      </vt:variant>
      <vt:variant>
        <vt:i4>5</vt:i4>
      </vt:variant>
      <vt:variant>
        <vt:lpwstr/>
      </vt:variant>
      <vt:variant>
        <vt:lpwstr>_Toc167114899</vt:lpwstr>
      </vt:variant>
      <vt:variant>
        <vt:i4>1900607</vt:i4>
      </vt:variant>
      <vt:variant>
        <vt:i4>62</vt:i4>
      </vt:variant>
      <vt:variant>
        <vt:i4>0</vt:i4>
      </vt:variant>
      <vt:variant>
        <vt:i4>5</vt:i4>
      </vt:variant>
      <vt:variant>
        <vt:lpwstr/>
      </vt:variant>
      <vt:variant>
        <vt:lpwstr>_Toc167114898</vt:lpwstr>
      </vt:variant>
      <vt:variant>
        <vt:i4>1900607</vt:i4>
      </vt:variant>
      <vt:variant>
        <vt:i4>56</vt:i4>
      </vt:variant>
      <vt:variant>
        <vt:i4>0</vt:i4>
      </vt:variant>
      <vt:variant>
        <vt:i4>5</vt:i4>
      </vt:variant>
      <vt:variant>
        <vt:lpwstr/>
      </vt:variant>
      <vt:variant>
        <vt:lpwstr>_Toc167114897</vt:lpwstr>
      </vt:variant>
      <vt:variant>
        <vt:i4>1900607</vt:i4>
      </vt:variant>
      <vt:variant>
        <vt:i4>50</vt:i4>
      </vt:variant>
      <vt:variant>
        <vt:i4>0</vt:i4>
      </vt:variant>
      <vt:variant>
        <vt:i4>5</vt:i4>
      </vt:variant>
      <vt:variant>
        <vt:lpwstr/>
      </vt:variant>
      <vt:variant>
        <vt:lpwstr>_Toc167114896</vt:lpwstr>
      </vt:variant>
      <vt:variant>
        <vt:i4>1900607</vt:i4>
      </vt:variant>
      <vt:variant>
        <vt:i4>44</vt:i4>
      </vt:variant>
      <vt:variant>
        <vt:i4>0</vt:i4>
      </vt:variant>
      <vt:variant>
        <vt:i4>5</vt:i4>
      </vt:variant>
      <vt:variant>
        <vt:lpwstr/>
      </vt:variant>
      <vt:variant>
        <vt:lpwstr>_Toc167114895</vt:lpwstr>
      </vt:variant>
      <vt:variant>
        <vt:i4>1900607</vt:i4>
      </vt:variant>
      <vt:variant>
        <vt:i4>38</vt:i4>
      </vt:variant>
      <vt:variant>
        <vt:i4>0</vt:i4>
      </vt:variant>
      <vt:variant>
        <vt:i4>5</vt:i4>
      </vt:variant>
      <vt:variant>
        <vt:lpwstr/>
      </vt:variant>
      <vt:variant>
        <vt:lpwstr>_Toc167114894</vt:lpwstr>
      </vt:variant>
      <vt:variant>
        <vt:i4>1900607</vt:i4>
      </vt:variant>
      <vt:variant>
        <vt:i4>32</vt:i4>
      </vt:variant>
      <vt:variant>
        <vt:i4>0</vt:i4>
      </vt:variant>
      <vt:variant>
        <vt:i4>5</vt:i4>
      </vt:variant>
      <vt:variant>
        <vt:lpwstr/>
      </vt:variant>
      <vt:variant>
        <vt:lpwstr>_Toc167114893</vt:lpwstr>
      </vt:variant>
      <vt:variant>
        <vt:i4>1900607</vt:i4>
      </vt:variant>
      <vt:variant>
        <vt:i4>26</vt:i4>
      </vt:variant>
      <vt:variant>
        <vt:i4>0</vt:i4>
      </vt:variant>
      <vt:variant>
        <vt:i4>5</vt:i4>
      </vt:variant>
      <vt:variant>
        <vt:lpwstr/>
      </vt:variant>
      <vt:variant>
        <vt:lpwstr>_Toc167114892</vt:lpwstr>
      </vt:variant>
      <vt:variant>
        <vt:i4>1900607</vt:i4>
      </vt:variant>
      <vt:variant>
        <vt:i4>20</vt:i4>
      </vt:variant>
      <vt:variant>
        <vt:i4>0</vt:i4>
      </vt:variant>
      <vt:variant>
        <vt:i4>5</vt:i4>
      </vt:variant>
      <vt:variant>
        <vt:lpwstr/>
      </vt:variant>
      <vt:variant>
        <vt:lpwstr>_Toc167114891</vt:lpwstr>
      </vt:variant>
      <vt:variant>
        <vt:i4>1900607</vt:i4>
      </vt:variant>
      <vt:variant>
        <vt:i4>14</vt:i4>
      </vt:variant>
      <vt:variant>
        <vt:i4>0</vt:i4>
      </vt:variant>
      <vt:variant>
        <vt:i4>5</vt:i4>
      </vt:variant>
      <vt:variant>
        <vt:lpwstr/>
      </vt:variant>
      <vt:variant>
        <vt:lpwstr>_Toc167114890</vt:lpwstr>
      </vt:variant>
      <vt:variant>
        <vt:i4>1835071</vt:i4>
      </vt:variant>
      <vt:variant>
        <vt:i4>8</vt:i4>
      </vt:variant>
      <vt:variant>
        <vt:i4>0</vt:i4>
      </vt:variant>
      <vt:variant>
        <vt:i4>5</vt:i4>
      </vt:variant>
      <vt:variant>
        <vt:lpwstr/>
      </vt:variant>
      <vt:variant>
        <vt:lpwstr>_Toc167114889</vt:lpwstr>
      </vt:variant>
      <vt:variant>
        <vt:i4>1835071</vt:i4>
      </vt:variant>
      <vt:variant>
        <vt:i4>2</vt:i4>
      </vt:variant>
      <vt:variant>
        <vt:i4>0</vt:i4>
      </vt:variant>
      <vt:variant>
        <vt:i4>5</vt:i4>
      </vt:variant>
      <vt:variant>
        <vt:lpwstr/>
      </vt:variant>
      <vt:variant>
        <vt:lpwstr>_Toc167114888</vt:lpwstr>
      </vt:variant>
      <vt:variant>
        <vt:i4>7078011</vt:i4>
      </vt:variant>
      <vt:variant>
        <vt:i4>483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480</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477</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474</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471</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468</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465</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462</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459</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456</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453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450</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447</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444</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441</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438</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435</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432</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429</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426</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423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420</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417</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414</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411</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408</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405</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402</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399</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396</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393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390</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387</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384</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381</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378</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375</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372</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369</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366</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363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360</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357</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354</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351</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348</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345</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342</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339</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336</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333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330</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327</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324</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321</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318</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315</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312</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309</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306</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7078011</vt:i4>
      </vt:variant>
      <vt:variant>
        <vt:i4>303</vt:i4>
      </vt:variant>
      <vt:variant>
        <vt:i4>0</vt:i4>
      </vt:variant>
      <vt:variant>
        <vt:i4>5</vt:i4>
      </vt:variant>
      <vt:variant>
        <vt:lpwstr>https://www.berec.europa.eu/en/document-categories/berec/regulatory-best-practices/common-approachespositions/revised-berec-common-position-on-best-practice-in-remedies-on-the-market-for-wholesale-physical-network-infrastructure-access-including-shared-or-fully-unbundled-access-at-a-0</vt:lpwstr>
      </vt:variant>
      <vt:variant>
        <vt:lpwstr/>
      </vt:variant>
      <vt:variant>
        <vt:i4>3801137</vt:i4>
      </vt:variant>
      <vt:variant>
        <vt:i4>300</vt:i4>
      </vt:variant>
      <vt:variant>
        <vt:i4>0</vt:i4>
      </vt:variant>
      <vt:variant>
        <vt:i4>5</vt:i4>
      </vt:variant>
      <vt:variant>
        <vt:lpwstr>https://www.weg.ee/poolitatav-toru-110-3m-750n-pvc-1tk-2x3m-109519</vt:lpwstr>
      </vt:variant>
      <vt:variant>
        <vt:lpwstr/>
      </vt:variant>
      <vt:variant>
        <vt:i4>4325397</vt:i4>
      </vt:variant>
      <vt:variant>
        <vt:i4>297</vt:i4>
      </vt:variant>
      <vt:variant>
        <vt:i4>0</vt:i4>
      </vt:variant>
      <vt:variant>
        <vt:i4>5</vt:i4>
      </vt:variant>
      <vt:variant>
        <vt:lpwstr>https://circabc.europa.eu/ui/group/2328c58f-1fed-4402-a6cc-0f0237699dc3/library/d6282182-9c80-4483-a48f-a36bd17c851e/details</vt:lpwstr>
      </vt:variant>
      <vt:variant>
        <vt:lpwstr/>
      </vt:variant>
      <vt:variant>
        <vt:i4>1048682</vt:i4>
      </vt:variant>
      <vt:variant>
        <vt:i4>294</vt:i4>
      </vt:variant>
      <vt:variant>
        <vt:i4>0</vt:i4>
      </vt:variant>
      <vt:variant>
        <vt:i4>5</vt:i4>
      </vt:variant>
      <vt:variant>
        <vt:lpwstr>https://www.ofcom.org.uk/__data/assets/pdf_file/0023/112469/wla-statement-vol-3.pdf</vt:lpwstr>
      </vt:variant>
      <vt:variant>
        <vt:lpwstr/>
      </vt:variant>
      <vt:variant>
        <vt:i4>1048682</vt:i4>
      </vt:variant>
      <vt:variant>
        <vt:i4>291</vt:i4>
      </vt:variant>
      <vt:variant>
        <vt:i4>0</vt:i4>
      </vt:variant>
      <vt:variant>
        <vt:i4>5</vt:i4>
      </vt:variant>
      <vt:variant>
        <vt:lpwstr>https://www.ofcom.org.uk/__data/assets/pdf_file/0023/112469/wla-statement-vol-3.pdf</vt:lpwstr>
      </vt:variant>
      <vt:variant>
        <vt:lpwstr/>
      </vt:variant>
      <vt:variant>
        <vt:i4>1048682</vt:i4>
      </vt:variant>
      <vt:variant>
        <vt:i4>288</vt:i4>
      </vt:variant>
      <vt:variant>
        <vt:i4>0</vt:i4>
      </vt:variant>
      <vt:variant>
        <vt:i4>5</vt:i4>
      </vt:variant>
      <vt:variant>
        <vt:lpwstr>https://www.ofcom.org.uk/__data/assets/pdf_file/0023/112469/wla-statement-vol-3.pdf</vt:lpwstr>
      </vt:variant>
      <vt:variant>
        <vt:lpwstr/>
      </vt:variant>
      <vt:variant>
        <vt:i4>1048682</vt:i4>
      </vt:variant>
      <vt:variant>
        <vt:i4>285</vt:i4>
      </vt:variant>
      <vt:variant>
        <vt:i4>0</vt:i4>
      </vt:variant>
      <vt:variant>
        <vt:i4>5</vt:i4>
      </vt:variant>
      <vt:variant>
        <vt:lpwstr>https://www.ofcom.org.uk/__data/assets/pdf_file/0023/112469/wla-statement-vol-3.pdf</vt:lpwstr>
      </vt:variant>
      <vt:variant>
        <vt:lpwstr/>
      </vt:variant>
      <vt:variant>
        <vt:i4>1048682</vt:i4>
      </vt:variant>
      <vt:variant>
        <vt:i4>282</vt:i4>
      </vt:variant>
      <vt:variant>
        <vt:i4>0</vt:i4>
      </vt:variant>
      <vt:variant>
        <vt:i4>5</vt:i4>
      </vt:variant>
      <vt:variant>
        <vt:lpwstr>https://www.ofcom.org.uk/__data/assets/pdf_file/0023/112469/wla-statement-vol-3.pdf</vt:lpwstr>
      </vt:variant>
      <vt:variant>
        <vt:lpwstr/>
      </vt:variant>
      <vt:variant>
        <vt:i4>1048682</vt:i4>
      </vt:variant>
      <vt:variant>
        <vt:i4>279</vt:i4>
      </vt:variant>
      <vt:variant>
        <vt:i4>0</vt:i4>
      </vt:variant>
      <vt:variant>
        <vt:i4>5</vt:i4>
      </vt:variant>
      <vt:variant>
        <vt:lpwstr>https://www.ofcom.org.uk/__data/assets/pdf_file/0023/112469/wla-statement-vol-3.pdf</vt:lpwstr>
      </vt:variant>
      <vt:variant>
        <vt:lpwstr/>
      </vt:variant>
      <vt:variant>
        <vt:i4>1048682</vt:i4>
      </vt:variant>
      <vt:variant>
        <vt:i4>276</vt:i4>
      </vt:variant>
      <vt:variant>
        <vt:i4>0</vt:i4>
      </vt:variant>
      <vt:variant>
        <vt:i4>5</vt:i4>
      </vt:variant>
      <vt:variant>
        <vt:lpwstr>https://www.ofcom.org.uk/__data/assets/pdf_file/0023/112469/wla-statement-vol-3.pdf</vt:lpwstr>
      </vt:variant>
      <vt:variant>
        <vt:lpwstr/>
      </vt:variant>
      <vt:variant>
        <vt:i4>1048682</vt:i4>
      </vt:variant>
      <vt:variant>
        <vt:i4>273</vt:i4>
      </vt:variant>
      <vt:variant>
        <vt:i4>0</vt:i4>
      </vt:variant>
      <vt:variant>
        <vt:i4>5</vt:i4>
      </vt:variant>
      <vt:variant>
        <vt:lpwstr>https://www.ofcom.org.uk/__data/assets/pdf_file/0023/112469/wla-statement-vol-3.pdf</vt:lpwstr>
      </vt:variant>
      <vt:variant>
        <vt:lpwstr/>
      </vt:variant>
      <vt:variant>
        <vt:i4>8323171</vt:i4>
      </vt:variant>
      <vt:variant>
        <vt:i4>270</vt:i4>
      </vt:variant>
      <vt:variant>
        <vt:i4>0</vt:i4>
      </vt:variant>
      <vt:variant>
        <vt:i4>5</vt:i4>
      </vt:variant>
      <vt:variant>
        <vt:lpwstr>https://www.ttja.ee/ariklient/ametist/avalikud-konkursid/avalikud-konkursid-ja-arutelud</vt:lpwstr>
      </vt:variant>
      <vt:variant>
        <vt:lpwstr>kindlaksmaaratud-asu</vt:lpwstr>
      </vt:variant>
      <vt:variant>
        <vt:i4>3735623</vt:i4>
      </vt:variant>
      <vt:variant>
        <vt:i4>267</vt:i4>
      </vt:variant>
      <vt:variant>
        <vt:i4>0</vt:i4>
      </vt:variant>
      <vt:variant>
        <vt:i4>5</vt:i4>
      </vt:variant>
      <vt:variant>
        <vt:lpwstr>https://www.telia.ee/images/documents/juhendid/est/telia_kaablikanalisatsiooni_kasutamise_tingimused.pdf</vt:lpwstr>
      </vt:variant>
      <vt:variant>
        <vt:lpwstr/>
      </vt:variant>
      <vt:variant>
        <vt:i4>8126584</vt:i4>
      </vt:variant>
      <vt:variant>
        <vt:i4>264</vt:i4>
      </vt:variant>
      <vt:variant>
        <vt:i4>0</vt:i4>
      </vt:variant>
      <vt:variant>
        <vt:i4>5</vt:i4>
      </vt:variant>
      <vt:variant>
        <vt:lpwstr>https://www.telia.ee/images/documents/eeskirjad/kaablikanalisatsiooni_rendi_eeskiri.pdf</vt:lpwstr>
      </vt:variant>
      <vt:variant>
        <vt:lpwstr/>
      </vt:variant>
      <vt:variant>
        <vt:i4>7274601</vt:i4>
      </vt:variant>
      <vt:variant>
        <vt:i4>261</vt:i4>
      </vt:variant>
      <vt:variant>
        <vt:i4>0</vt:i4>
      </vt:variant>
      <vt:variant>
        <vt:i4>5</vt:i4>
      </vt:variant>
      <vt:variant>
        <vt:lpwstr>https://www.ttja.ee/ariklient/side-ja-meediateenused/sideteenused/sideturg</vt:lpwstr>
      </vt:variant>
      <vt:variant>
        <vt:lpwstr>fuusiline-juurdepaas</vt:lpwstr>
      </vt:variant>
      <vt:variant>
        <vt:i4>4325397</vt:i4>
      </vt:variant>
      <vt:variant>
        <vt:i4>258</vt:i4>
      </vt:variant>
      <vt:variant>
        <vt:i4>0</vt:i4>
      </vt:variant>
      <vt:variant>
        <vt:i4>5</vt:i4>
      </vt:variant>
      <vt:variant>
        <vt:lpwstr>https://circabc.europa.eu/ui/group/2328c58f-1fed-4402-a6cc-0f0237699dc3/library/d6282182-9c80-4483-a48f-a36bd17c851e/details</vt:lpwstr>
      </vt:variant>
      <vt:variant>
        <vt:lpwstr/>
      </vt:variant>
      <vt:variant>
        <vt:i4>3997790</vt:i4>
      </vt:variant>
      <vt:variant>
        <vt:i4>255</vt:i4>
      </vt:variant>
      <vt:variant>
        <vt:i4>0</vt:i4>
      </vt:variant>
      <vt:variant>
        <vt:i4>5</vt:i4>
      </vt:variant>
      <vt:variant>
        <vt:lpwstr>https://circabc.europa.eu/ui/group/2328c58f-1fed-4402-a6cc-0f0237699dc3/library/c565c8d6-d666-4981-b55d-fcaaaf533f65?p=2&amp;n=10&amp;sort=modified_DESC</vt:lpwstr>
      </vt:variant>
      <vt:variant>
        <vt:lpwstr/>
      </vt:variant>
      <vt:variant>
        <vt:i4>5767229</vt:i4>
      </vt:variant>
      <vt:variant>
        <vt:i4>252</vt:i4>
      </vt:variant>
      <vt:variant>
        <vt:i4>0</vt:i4>
      </vt:variant>
      <vt:variant>
        <vt:i4>5</vt:i4>
      </vt:variant>
      <vt:variant>
        <vt:lpwstr>https://www.ttja.ee/sites/default/files/content-editors/Sideturg/II/lisa_1._t3a_turu_analuus_mte_maaramine_ja_kohustused_veebi.pdf</vt:lpwstr>
      </vt:variant>
      <vt:variant>
        <vt:lpwstr/>
      </vt:variant>
      <vt:variant>
        <vt:i4>3735623</vt:i4>
      </vt:variant>
      <vt:variant>
        <vt:i4>249</vt:i4>
      </vt:variant>
      <vt:variant>
        <vt:i4>0</vt:i4>
      </vt:variant>
      <vt:variant>
        <vt:i4>5</vt:i4>
      </vt:variant>
      <vt:variant>
        <vt:lpwstr>https://www.telia.ee/images/documents/juhendid/est/telia_kaablikanalisatsiooni_kasutamise_tingimused.pdf</vt:lpwstr>
      </vt:variant>
      <vt:variant>
        <vt:lpwstr/>
      </vt:variant>
      <vt:variant>
        <vt:i4>7471167</vt:i4>
      </vt:variant>
      <vt:variant>
        <vt:i4>246</vt:i4>
      </vt:variant>
      <vt:variant>
        <vt:i4>0</vt:i4>
      </vt:variant>
      <vt:variant>
        <vt:i4>5</vt:i4>
      </vt:variant>
      <vt:variant>
        <vt:lpwstr>https://www.telia.ee/images/documents/tt/est/tt_kaablikanali_rent.pdf</vt:lpwstr>
      </vt:variant>
      <vt:variant>
        <vt:lpwstr/>
      </vt:variant>
      <vt:variant>
        <vt:i4>8126584</vt:i4>
      </vt:variant>
      <vt:variant>
        <vt:i4>243</vt:i4>
      </vt:variant>
      <vt:variant>
        <vt:i4>0</vt:i4>
      </vt:variant>
      <vt:variant>
        <vt:i4>5</vt:i4>
      </vt:variant>
      <vt:variant>
        <vt:lpwstr>https://www.telia.ee/images/documents/eeskirjad/kaablikanalisatsiooni_rendi_eeskiri.pdf</vt:lpwstr>
      </vt:variant>
      <vt:variant>
        <vt:lpwstr/>
      </vt:variant>
      <vt:variant>
        <vt:i4>5177408</vt:i4>
      </vt:variant>
      <vt:variant>
        <vt:i4>240</vt:i4>
      </vt:variant>
      <vt:variant>
        <vt:i4>0</vt:i4>
      </vt:variant>
      <vt:variant>
        <vt:i4>5</vt:i4>
      </vt:variant>
      <vt:variant>
        <vt:lpwstr>https://circabc.europa.eu/ui/group/2328c58f-1fed-4402-a6cc-0f0237699dc3/library/e8cab25f-fda1-4fed-bcd8-e347cee21ba3/details</vt:lpwstr>
      </vt:variant>
      <vt:variant>
        <vt:lpwstr/>
      </vt:variant>
      <vt:variant>
        <vt:i4>4325397</vt:i4>
      </vt:variant>
      <vt:variant>
        <vt:i4>237</vt:i4>
      </vt:variant>
      <vt:variant>
        <vt:i4>0</vt:i4>
      </vt:variant>
      <vt:variant>
        <vt:i4>5</vt:i4>
      </vt:variant>
      <vt:variant>
        <vt:lpwstr>https://circabc.europa.eu/ui/group/2328c58f-1fed-4402-a6cc-0f0237699dc3/library/d6282182-9c80-4483-a48f-a36bd17c851e/details</vt:lpwstr>
      </vt:variant>
      <vt:variant>
        <vt:lpwstr/>
      </vt:variant>
      <vt:variant>
        <vt:i4>3997790</vt:i4>
      </vt:variant>
      <vt:variant>
        <vt:i4>234</vt:i4>
      </vt:variant>
      <vt:variant>
        <vt:i4>0</vt:i4>
      </vt:variant>
      <vt:variant>
        <vt:i4>5</vt:i4>
      </vt:variant>
      <vt:variant>
        <vt:lpwstr>https://circabc.europa.eu/ui/group/2328c58f-1fed-4402-a6cc-0f0237699dc3/library/c565c8d6-d666-4981-b55d-fcaaaf533f65?p=2&amp;n=10&amp;sort=modified_DESC</vt:lpwstr>
      </vt:variant>
      <vt:variant>
        <vt:lpwstr/>
      </vt:variant>
      <vt:variant>
        <vt:i4>2555907</vt:i4>
      </vt:variant>
      <vt:variant>
        <vt:i4>231</vt:i4>
      </vt:variant>
      <vt:variant>
        <vt:i4>0</vt:i4>
      </vt:variant>
      <vt:variant>
        <vt:i4>5</vt:i4>
      </vt:variant>
      <vt:variant>
        <vt:lpwstr>https://www.europacable.eu/wp-content/uploads/2017/07/Europacable_Introduction_to_Telecommunication_Cables_20_March_2013.pdf</vt:lpwstr>
      </vt:variant>
      <vt:variant>
        <vt:lpwstr/>
      </vt:variant>
      <vt:variant>
        <vt:i4>3932262</vt:i4>
      </vt:variant>
      <vt:variant>
        <vt:i4>228</vt:i4>
      </vt:variant>
      <vt:variant>
        <vt:i4>0</vt:i4>
      </vt:variant>
      <vt:variant>
        <vt:i4>5</vt:i4>
      </vt:variant>
      <vt:variant>
        <vt:lpwstr>https://www.slo.lv/upload/catalog/telekomunikacijas/draka.vara.telekomunikaciju.tiklu.kabeli.en.pdf</vt:lpwstr>
      </vt:variant>
      <vt:variant>
        <vt:lpwstr/>
      </vt:variant>
      <vt:variant>
        <vt:i4>3735623</vt:i4>
      </vt:variant>
      <vt:variant>
        <vt:i4>225</vt:i4>
      </vt:variant>
      <vt:variant>
        <vt:i4>0</vt:i4>
      </vt:variant>
      <vt:variant>
        <vt:i4>5</vt:i4>
      </vt:variant>
      <vt:variant>
        <vt:lpwstr>https://www.telia.ee/images/documents/juhendid/est/telia_kaablikanalisatsiooni_kasutamise_tingimused.pdf</vt:lpwstr>
      </vt:variant>
      <vt:variant>
        <vt:lpwstr/>
      </vt:variant>
      <vt:variant>
        <vt:i4>7471167</vt:i4>
      </vt:variant>
      <vt:variant>
        <vt:i4>222</vt:i4>
      </vt:variant>
      <vt:variant>
        <vt:i4>0</vt:i4>
      </vt:variant>
      <vt:variant>
        <vt:i4>5</vt:i4>
      </vt:variant>
      <vt:variant>
        <vt:lpwstr>https://www.telia.ee/images/documents/tt/est/tt_kaablikanali_rent.pdf</vt:lpwstr>
      </vt:variant>
      <vt:variant>
        <vt:lpwstr/>
      </vt:variant>
      <vt:variant>
        <vt:i4>8323171</vt:i4>
      </vt:variant>
      <vt:variant>
        <vt:i4>219</vt:i4>
      </vt:variant>
      <vt:variant>
        <vt:i4>0</vt:i4>
      </vt:variant>
      <vt:variant>
        <vt:i4>5</vt:i4>
      </vt:variant>
      <vt:variant>
        <vt:lpwstr>https://www.ttja.ee/ariklient/ametist/avalikud-konkursid/avalikud-konkursid-ja-arutelud</vt:lpwstr>
      </vt:variant>
      <vt:variant>
        <vt:lpwstr>kindlaksmaaratud-asu</vt:lpwstr>
      </vt:variant>
      <vt:variant>
        <vt:i4>7471167</vt:i4>
      </vt:variant>
      <vt:variant>
        <vt:i4>216</vt:i4>
      </vt:variant>
      <vt:variant>
        <vt:i4>0</vt:i4>
      </vt:variant>
      <vt:variant>
        <vt:i4>5</vt:i4>
      </vt:variant>
      <vt:variant>
        <vt:lpwstr>https://www.telia.ee/images/documents/tt/est/tt_kaablikanali_rent.pdf</vt:lpwstr>
      </vt:variant>
      <vt:variant>
        <vt:lpwstr/>
      </vt:variant>
      <vt:variant>
        <vt:i4>8126584</vt:i4>
      </vt:variant>
      <vt:variant>
        <vt:i4>213</vt:i4>
      </vt:variant>
      <vt:variant>
        <vt:i4>0</vt:i4>
      </vt:variant>
      <vt:variant>
        <vt:i4>5</vt:i4>
      </vt:variant>
      <vt:variant>
        <vt:lpwstr>https://www.telia.ee/images/documents/eeskirjad/kaablikanalisatsiooni_rendi_eeskiri.pdf</vt:lpwstr>
      </vt:variant>
      <vt:variant>
        <vt:lpwstr/>
      </vt:variant>
      <vt:variant>
        <vt:i4>7471167</vt:i4>
      </vt:variant>
      <vt:variant>
        <vt:i4>210</vt:i4>
      </vt:variant>
      <vt:variant>
        <vt:i4>0</vt:i4>
      </vt:variant>
      <vt:variant>
        <vt:i4>5</vt:i4>
      </vt:variant>
      <vt:variant>
        <vt:lpwstr>https://www.telia.ee/images/documents/tt/est/tt_kaablikanali_rent.pdf</vt:lpwstr>
      </vt:variant>
      <vt:variant>
        <vt:lpwstr/>
      </vt:variant>
      <vt:variant>
        <vt:i4>3735623</vt:i4>
      </vt:variant>
      <vt:variant>
        <vt:i4>207</vt:i4>
      </vt:variant>
      <vt:variant>
        <vt:i4>0</vt:i4>
      </vt:variant>
      <vt:variant>
        <vt:i4>5</vt:i4>
      </vt:variant>
      <vt:variant>
        <vt:lpwstr>https://www.telia.ee/images/documents/juhendid/est/telia_kaablikanalisatsiooni_kasutamise_tingimused.pdf</vt:lpwstr>
      </vt:variant>
      <vt:variant>
        <vt:lpwstr/>
      </vt:variant>
      <vt:variant>
        <vt:i4>6684709</vt:i4>
      </vt:variant>
      <vt:variant>
        <vt:i4>204</vt:i4>
      </vt:variant>
      <vt:variant>
        <vt:i4>0</vt:i4>
      </vt:variant>
      <vt:variant>
        <vt:i4>5</vt:i4>
      </vt:variant>
      <vt:variant>
        <vt:lpwstr>https://www.arcep.fr/uploads/tx_gspublication/projdec-ADM7-marche-GC-notification-CE_oct2023.pdf</vt:lpwstr>
      </vt:variant>
      <vt:variant>
        <vt:lpwstr/>
      </vt:variant>
      <vt:variant>
        <vt:i4>6750332</vt:i4>
      </vt:variant>
      <vt:variant>
        <vt:i4>201</vt:i4>
      </vt:variant>
      <vt:variant>
        <vt:i4>0</vt:i4>
      </vt:variant>
      <vt:variant>
        <vt:i4>5</vt:i4>
      </vt:variant>
      <vt:variant>
        <vt:lpwstr>https://www.anacom.pt/render.jsp?contentId=1771453</vt:lpwstr>
      </vt:variant>
      <vt:variant>
        <vt:lpwstr/>
      </vt:variant>
      <vt:variant>
        <vt:i4>1048596</vt:i4>
      </vt:variant>
      <vt:variant>
        <vt:i4>198</vt:i4>
      </vt:variant>
      <vt:variant>
        <vt:i4>0</vt:i4>
      </vt:variant>
      <vt:variant>
        <vt:i4>5</vt:i4>
      </vt:variant>
      <vt:variant>
        <vt:lpwstr>https://www.comreg.ie/publication/market-review-physical-infrastructure-access-pia-market-review</vt:lpwstr>
      </vt:variant>
      <vt:variant>
        <vt:lpwstr/>
      </vt:variant>
      <vt:variant>
        <vt:i4>5439564</vt:i4>
      </vt:variant>
      <vt:variant>
        <vt:i4>195</vt:i4>
      </vt:variant>
      <vt:variant>
        <vt:i4>0</vt:i4>
      </vt:variant>
      <vt:variant>
        <vt:i4>5</vt:i4>
      </vt:variant>
      <vt:variant>
        <vt:lpwstr>https://www.telia.ee/images/documents/sideettevotjale/Kaablikanalisatsiooni_ava_rent.pdf</vt:lpwstr>
      </vt:variant>
      <vt:variant>
        <vt:lpwstr/>
      </vt:variant>
      <vt:variant>
        <vt:i4>4325397</vt:i4>
      </vt:variant>
      <vt:variant>
        <vt:i4>192</vt:i4>
      </vt:variant>
      <vt:variant>
        <vt:i4>0</vt:i4>
      </vt:variant>
      <vt:variant>
        <vt:i4>5</vt:i4>
      </vt:variant>
      <vt:variant>
        <vt:lpwstr>https://circabc.europa.eu/ui/group/2328c58f-1fed-4402-a6cc-0f0237699dc3/library/d6282182-9c80-4483-a48f-a36bd17c851e/details</vt:lpwstr>
      </vt:variant>
      <vt:variant>
        <vt:lpwstr/>
      </vt:variant>
      <vt:variant>
        <vt:i4>5505094</vt:i4>
      </vt:variant>
      <vt:variant>
        <vt:i4>189</vt:i4>
      </vt:variant>
      <vt:variant>
        <vt:i4>0</vt:i4>
      </vt:variant>
      <vt:variant>
        <vt:i4>5</vt:i4>
      </vt:variant>
      <vt:variant>
        <vt:lpwstr>https://eur-lex.europa.eu/legal-content/ET/TXT/PDF/?uri=CELEX:52013XC0126(01)&amp;from=EN</vt:lpwstr>
      </vt:variant>
      <vt:variant>
        <vt:lpwstr/>
      </vt:variant>
      <vt:variant>
        <vt:i4>91</vt:i4>
      </vt:variant>
      <vt:variant>
        <vt:i4>186</vt:i4>
      </vt:variant>
      <vt:variant>
        <vt:i4>0</vt:i4>
      </vt:variant>
      <vt:variant>
        <vt:i4>5</vt:i4>
      </vt:variant>
      <vt:variant>
        <vt:lpwstr>https://ec.europa.eu/transparency/regdoc/rep/3/2020/ET/C-2020-6270-F1-ET-MAIN-PART-1.PDF</vt:lpwstr>
      </vt:variant>
      <vt:variant>
        <vt:lpwstr/>
      </vt:variant>
      <vt:variant>
        <vt:i4>6815826</vt:i4>
      </vt:variant>
      <vt:variant>
        <vt:i4>183</vt:i4>
      </vt:variant>
      <vt:variant>
        <vt:i4>0</vt:i4>
      </vt:variant>
      <vt:variant>
        <vt:i4>5</vt:i4>
      </vt:variant>
      <vt:variant>
        <vt:lpwstr>https://www.ofcom.org.uk/__data/assets/pdf_file/0027/154593/volume-1-pimr-final-statement.pdf</vt:lpwstr>
      </vt:variant>
      <vt:variant>
        <vt:lpwstr/>
      </vt:variant>
      <vt:variant>
        <vt:i4>6815826</vt:i4>
      </vt:variant>
      <vt:variant>
        <vt:i4>180</vt:i4>
      </vt:variant>
      <vt:variant>
        <vt:i4>0</vt:i4>
      </vt:variant>
      <vt:variant>
        <vt:i4>5</vt:i4>
      </vt:variant>
      <vt:variant>
        <vt:lpwstr>https://www.ofcom.org.uk/__data/assets/pdf_file/0027/154593/volume-1-pimr-final-statement.pdf</vt:lpwstr>
      </vt:variant>
      <vt:variant>
        <vt:lpwstr/>
      </vt:variant>
      <vt:variant>
        <vt:i4>6029402</vt:i4>
      </vt:variant>
      <vt:variant>
        <vt:i4>177</vt:i4>
      </vt:variant>
      <vt:variant>
        <vt:i4>0</vt:i4>
      </vt:variant>
      <vt:variant>
        <vt:i4>5</vt:i4>
      </vt:variant>
      <vt:variant>
        <vt:lpwstr>https://www.berec.europa.eu/en/document-categories/berec/reports/berec-report-on-access-to-physical-infrastructure-in-the-context-of-market-analysis</vt:lpwstr>
      </vt:variant>
      <vt:variant>
        <vt:lpwstr/>
      </vt:variant>
      <vt:variant>
        <vt:i4>6029402</vt:i4>
      </vt:variant>
      <vt:variant>
        <vt:i4>174</vt:i4>
      </vt:variant>
      <vt:variant>
        <vt:i4>0</vt:i4>
      </vt:variant>
      <vt:variant>
        <vt:i4>5</vt:i4>
      </vt:variant>
      <vt:variant>
        <vt:lpwstr>https://www.berec.europa.eu/en/document-categories/berec/reports/berec-report-on-access-to-physical-infrastructure-in-the-context-of-market-analysis</vt:lpwstr>
      </vt:variant>
      <vt:variant>
        <vt:lpwstr/>
      </vt:variant>
      <vt:variant>
        <vt:i4>2556022</vt:i4>
      </vt:variant>
      <vt:variant>
        <vt:i4>171</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168</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165</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162</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159</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156</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153</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150</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147</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144</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141</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138</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135</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132</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129</vt:i4>
      </vt:variant>
      <vt:variant>
        <vt:i4>0</vt:i4>
      </vt:variant>
      <vt:variant>
        <vt:i4>5</vt:i4>
      </vt:variant>
      <vt:variant>
        <vt:lpwstr>https://www.praxis.ee/wp-content/uploads/2014/03/2012-Estwin2-ettevalmistamine-turg-ja-turutorked-kokkuvote.pdf</vt:lpwstr>
      </vt:variant>
      <vt:variant>
        <vt:lpwstr/>
      </vt:variant>
      <vt:variant>
        <vt:i4>2556022</vt:i4>
      </vt:variant>
      <vt:variant>
        <vt:i4>126</vt:i4>
      </vt:variant>
      <vt:variant>
        <vt:i4>0</vt:i4>
      </vt:variant>
      <vt:variant>
        <vt:i4>5</vt:i4>
      </vt:variant>
      <vt:variant>
        <vt:lpwstr>https://www.praxis.ee/wp-content/uploads/2014/03/2012-Estwin2-ettevalmistamine-turg-ja-turutorked-kokkuvote.pdf</vt:lpwstr>
      </vt:variant>
      <vt:variant>
        <vt:lpwstr/>
      </vt:variant>
      <vt:variant>
        <vt:i4>6815826</vt:i4>
      </vt:variant>
      <vt:variant>
        <vt:i4>123</vt:i4>
      </vt:variant>
      <vt:variant>
        <vt:i4>0</vt:i4>
      </vt:variant>
      <vt:variant>
        <vt:i4>5</vt:i4>
      </vt:variant>
      <vt:variant>
        <vt:lpwstr>https://www.ofcom.org.uk/__data/assets/pdf_file/0027/154593/volume-1-pimr-final-statement.pdf</vt:lpwstr>
      </vt:variant>
      <vt:variant>
        <vt:lpwstr/>
      </vt:variant>
      <vt:variant>
        <vt:i4>6815826</vt:i4>
      </vt:variant>
      <vt:variant>
        <vt:i4>120</vt:i4>
      </vt:variant>
      <vt:variant>
        <vt:i4>0</vt:i4>
      </vt:variant>
      <vt:variant>
        <vt:i4>5</vt:i4>
      </vt:variant>
      <vt:variant>
        <vt:lpwstr>https://www.ofcom.org.uk/__data/assets/pdf_file/0027/154593/volume-1-pimr-final-statement.pdf</vt:lpwstr>
      </vt:variant>
      <vt:variant>
        <vt:lpwstr/>
      </vt:variant>
      <vt:variant>
        <vt:i4>6029402</vt:i4>
      </vt:variant>
      <vt:variant>
        <vt:i4>117</vt:i4>
      </vt:variant>
      <vt:variant>
        <vt:i4>0</vt:i4>
      </vt:variant>
      <vt:variant>
        <vt:i4>5</vt:i4>
      </vt:variant>
      <vt:variant>
        <vt:lpwstr>https://www.berec.europa.eu/en/document-categories/berec/reports/berec-report-on-access-to-physical-infrastructure-in-the-context-of-market-analysis</vt:lpwstr>
      </vt:variant>
      <vt:variant>
        <vt:lpwstr/>
      </vt:variant>
      <vt:variant>
        <vt:i4>6029402</vt:i4>
      </vt:variant>
      <vt:variant>
        <vt:i4>114</vt:i4>
      </vt:variant>
      <vt:variant>
        <vt:i4>0</vt:i4>
      </vt:variant>
      <vt:variant>
        <vt:i4>5</vt:i4>
      </vt:variant>
      <vt:variant>
        <vt:lpwstr>https://www.berec.europa.eu/en/document-categories/berec/reports/berec-report-on-access-to-physical-infrastructure-in-the-context-of-market-analysis</vt:lpwstr>
      </vt:variant>
      <vt:variant>
        <vt:lpwstr/>
      </vt:variant>
      <vt:variant>
        <vt:i4>6225949</vt:i4>
      </vt:variant>
      <vt:variant>
        <vt:i4>111</vt:i4>
      </vt:variant>
      <vt:variant>
        <vt:i4>0</vt:i4>
      </vt:variant>
      <vt:variant>
        <vt:i4>5</vt:i4>
      </vt:variant>
      <vt:variant>
        <vt:lpwstr>https://www.riigiteataja.ee/akt/102092020002</vt:lpwstr>
      </vt:variant>
      <vt:variant>
        <vt:lpwstr/>
      </vt:variant>
      <vt:variant>
        <vt:i4>3342396</vt:i4>
      </vt:variant>
      <vt:variant>
        <vt:i4>108</vt:i4>
      </vt:variant>
      <vt:variant>
        <vt:i4>0</vt:i4>
      </vt:variant>
      <vt:variant>
        <vt:i4>5</vt:i4>
      </vt:variant>
      <vt:variant>
        <vt:lpwstr>https://www.riigiteataja.ee/akt/106052022011?leiaKehtiv</vt:lpwstr>
      </vt:variant>
      <vt:variant>
        <vt:lpwstr/>
      </vt:variant>
      <vt:variant>
        <vt:i4>3407926</vt:i4>
      </vt:variant>
      <vt:variant>
        <vt:i4>105</vt:i4>
      </vt:variant>
      <vt:variant>
        <vt:i4>0</vt:i4>
      </vt:variant>
      <vt:variant>
        <vt:i4>5</vt:i4>
      </vt:variant>
      <vt:variant>
        <vt:lpwstr>https://www.riigiteataja.ee/akt/114062018004?leiaKehtiv</vt:lpwstr>
      </vt:variant>
      <vt:variant>
        <vt:lpwstr/>
      </vt:variant>
      <vt:variant>
        <vt:i4>6225949</vt:i4>
      </vt:variant>
      <vt:variant>
        <vt:i4>102</vt:i4>
      </vt:variant>
      <vt:variant>
        <vt:i4>0</vt:i4>
      </vt:variant>
      <vt:variant>
        <vt:i4>5</vt:i4>
      </vt:variant>
      <vt:variant>
        <vt:lpwstr>https://www.riigiteataja.ee/akt/102092020002</vt:lpwstr>
      </vt:variant>
      <vt:variant>
        <vt:lpwstr/>
      </vt:variant>
      <vt:variant>
        <vt:i4>3342396</vt:i4>
      </vt:variant>
      <vt:variant>
        <vt:i4>99</vt:i4>
      </vt:variant>
      <vt:variant>
        <vt:i4>0</vt:i4>
      </vt:variant>
      <vt:variant>
        <vt:i4>5</vt:i4>
      </vt:variant>
      <vt:variant>
        <vt:lpwstr>https://www.riigiteataja.ee/akt/106052022011?leiaKehtiv</vt:lpwstr>
      </vt:variant>
      <vt:variant>
        <vt:lpwstr/>
      </vt:variant>
      <vt:variant>
        <vt:i4>3407926</vt:i4>
      </vt:variant>
      <vt:variant>
        <vt:i4>96</vt:i4>
      </vt:variant>
      <vt:variant>
        <vt:i4>0</vt:i4>
      </vt:variant>
      <vt:variant>
        <vt:i4>5</vt:i4>
      </vt:variant>
      <vt:variant>
        <vt:lpwstr>https://www.riigiteataja.ee/akt/114062018004?leiaKehtiv</vt:lpwstr>
      </vt:variant>
      <vt:variant>
        <vt:lpwstr/>
      </vt:variant>
      <vt:variant>
        <vt:i4>6750306</vt:i4>
      </vt:variant>
      <vt:variant>
        <vt:i4>93</vt:i4>
      </vt:variant>
      <vt:variant>
        <vt:i4>0</vt:i4>
      </vt:variant>
      <vt:variant>
        <vt:i4>5</vt:i4>
      </vt:variant>
      <vt:variant>
        <vt:lpwstr>https://www.ttja.ee/ariklient/ametist/avalikud-konkursid/avalikud-konkursid-ja-arutelud</vt:lpwstr>
      </vt:variant>
      <vt:variant>
        <vt:lpwstr>sidekaabli-fuusilise</vt:lpwstr>
      </vt:variant>
      <vt:variant>
        <vt:i4>4784157</vt:i4>
      </vt:variant>
      <vt:variant>
        <vt:i4>90</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87</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84</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81</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78</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75</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72</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69</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66</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63</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60</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57</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54</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51</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48</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45</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42</vt:i4>
      </vt:variant>
      <vt:variant>
        <vt:i4>0</vt:i4>
      </vt:variant>
      <vt:variant>
        <vt:i4>5</vt:i4>
      </vt:variant>
      <vt:variant>
        <vt:lpwstr>https://www.elektrilevi.ee/uudised/avaleht/-/newsv2/2018/10/10/koige-kasulikum-on-interneti--ja-elektrivorku-koos-ehitada</vt:lpwstr>
      </vt:variant>
      <vt:variant>
        <vt:lpwstr/>
      </vt:variant>
      <vt:variant>
        <vt:i4>4784157</vt:i4>
      </vt:variant>
      <vt:variant>
        <vt:i4>39</vt:i4>
      </vt:variant>
      <vt:variant>
        <vt:i4>0</vt:i4>
      </vt:variant>
      <vt:variant>
        <vt:i4>5</vt:i4>
      </vt:variant>
      <vt:variant>
        <vt:lpwstr>https://www.elektrilevi.ee/uudised/avaleht/-/newsv2/2018/10/10/koige-kasulikum-on-interneti--ja-elektrivorku-koos-ehitada</vt:lpwstr>
      </vt:variant>
      <vt:variant>
        <vt:lpwstr/>
      </vt:variant>
      <vt:variant>
        <vt:i4>6750332</vt:i4>
      </vt:variant>
      <vt:variant>
        <vt:i4>36</vt:i4>
      </vt:variant>
      <vt:variant>
        <vt:i4>0</vt:i4>
      </vt:variant>
      <vt:variant>
        <vt:i4>5</vt:i4>
      </vt:variant>
      <vt:variant>
        <vt:lpwstr>https://www.konkurentsiamet.ee/elekter-gaas-soojus-ja-vesi/elekter/tegevusload</vt:lpwstr>
      </vt:variant>
      <vt:variant>
        <vt:lpwstr/>
      </vt:variant>
      <vt:variant>
        <vt:i4>6750332</vt:i4>
      </vt:variant>
      <vt:variant>
        <vt:i4>33</vt:i4>
      </vt:variant>
      <vt:variant>
        <vt:i4>0</vt:i4>
      </vt:variant>
      <vt:variant>
        <vt:i4>5</vt:i4>
      </vt:variant>
      <vt:variant>
        <vt:lpwstr>https://www.konkurentsiamet.ee/elekter-gaas-soojus-ja-vesi/elekter/tegevusload</vt:lpwstr>
      </vt:variant>
      <vt:variant>
        <vt:lpwstr/>
      </vt:variant>
      <vt:variant>
        <vt:i4>6750332</vt:i4>
      </vt:variant>
      <vt:variant>
        <vt:i4>30</vt:i4>
      </vt:variant>
      <vt:variant>
        <vt:i4>0</vt:i4>
      </vt:variant>
      <vt:variant>
        <vt:i4>5</vt:i4>
      </vt:variant>
      <vt:variant>
        <vt:lpwstr>https://www.konkurentsiamet.ee/elekter-gaas-soojus-ja-vesi/elekter/tegevusload</vt:lpwstr>
      </vt:variant>
      <vt:variant>
        <vt:lpwstr/>
      </vt:variant>
      <vt:variant>
        <vt:i4>6750332</vt:i4>
      </vt:variant>
      <vt:variant>
        <vt:i4>27</vt:i4>
      </vt:variant>
      <vt:variant>
        <vt:i4>0</vt:i4>
      </vt:variant>
      <vt:variant>
        <vt:i4>5</vt:i4>
      </vt:variant>
      <vt:variant>
        <vt:lpwstr>https://www.konkurentsiamet.ee/elekter-gaas-soojus-ja-vesi/elekter/tegevusload</vt:lpwstr>
      </vt:variant>
      <vt:variant>
        <vt:lpwstr/>
      </vt:variant>
      <vt:variant>
        <vt:i4>6750332</vt:i4>
      </vt:variant>
      <vt:variant>
        <vt:i4>24</vt:i4>
      </vt:variant>
      <vt:variant>
        <vt:i4>0</vt:i4>
      </vt:variant>
      <vt:variant>
        <vt:i4>5</vt:i4>
      </vt:variant>
      <vt:variant>
        <vt:lpwstr>https://www.konkurentsiamet.ee/elekter-gaas-soojus-ja-vesi/elekter/tegevusload</vt:lpwstr>
      </vt:variant>
      <vt:variant>
        <vt:lpwstr/>
      </vt:variant>
      <vt:variant>
        <vt:i4>6750332</vt:i4>
      </vt:variant>
      <vt:variant>
        <vt:i4>21</vt:i4>
      </vt:variant>
      <vt:variant>
        <vt:i4>0</vt:i4>
      </vt:variant>
      <vt:variant>
        <vt:i4>5</vt:i4>
      </vt:variant>
      <vt:variant>
        <vt:lpwstr>https://www.konkurentsiamet.ee/elekter-gaas-soojus-ja-vesi/elekter/tegevusload</vt:lpwstr>
      </vt:variant>
      <vt:variant>
        <vt:lpwstr/>
      </vt:variant>
      <vt:variant>
        <vt:i4>6750332</vt:i4>
      </vt:variant>
      <vt:variant>
        <vt:i4>18</vt:i4>
      </vt:variant>
      <vt:variant>
        <vt:i4>0</vt:i4>
      </vt:variant>
      <vt:variant>
        <vt:i4>5</vt:i4>
      </vt:variant>
      <vt:variant>
        <vt:lpwstr>https://www.konkurentsiamet.ee/elekter-gaas-soojus-ja-vesi/elekter/tegevusload</vt:lpwstr>
      </vt:variant>
      <vt:variant>
        <vt:lpwstr/>
      </vt:variant>
      <vt:variant>
        <vt:i4>6750332</vt:i4>
      </vt:variant>
      <vt:variant>
        <vt:i4>15</vt:i4>
      </vt:variant>
      <vt:variant>
        <vt:i4>0</vt:i4>
      </vt:variant>
      <vt:variant>
        <vt:i4>5</vt:i4>
      </vt:variant>
      <vt:variant>
        <vt:lpwstr>https://www.konkurentsiamet.ee/elekter-gaas-soojus-ja-vesi/elekter/tegevusload</vt:lpwstr>
      </vt:variant>
      <vt:variant>
        <vt:lpwstr/>
      </vt:variant>
      <vt:variant>
        <vt:i4>6750332</vt:i4>
      </vt:variant>
      <vt:variant>
        <vt:i4>12</vt:i4>
      </vt:variant>
      <vt:variant>
        <vt:i4>0</vt:i4>
      </vt:variant>
      <vt:variant>
        <vt:i4>5</vt:i4>
      </vt:variant>
      <vt:variant>
        <vt:lpwstr>https://www.konkurentsiamet.ee/elekter-gaas-soojus-ja-vesi/elekter/tegevusload</vt:lpwstr>
      </vt:variant>
      <vt:variant>
        <vt:lpwstr/>
      </vt:variant>
      <vt:variant>
        <vt:i4>6750332</vt:i4>
      </vt:variant>
      <vt:variant>
        <vt:i4>9</vt:i4>
      </vt:variant>
      <vt:variant>
        <vt:i4>0</vt:i4>
      </vt:variant>
      <vt:variant>
        <vt:i4>5</vt:i4>
      </vt:variant>
      <vt:variant>
        <vt:lpwstr>https://www.konkurentsiamet.ee/elekter-gaas-soojus-ja-vesi/elekter/tegevusload</vt:lpwstr>
      </vt:variant>
      <vt:variant>
        <vt:lpwstr/>
      </vt:variant>
      <vt:variant>
        <vt:i4>1507394</vt:i4>
      </vt:variant>
      <vt:variant>
        <vt:i4>6</vt:i4>
      </vt:variant>
      <vt:variant>
        <vt:i4>0</vt:i4>
      </vt:variant>
      <vt:variant>
        <vt:i4>5</vt:i4>
      </vt:variant>
      <vt:variant>
        <vt:lpwstr>https://docdb.cept.org/download/4398</vt:lpwstr>
      </vt:variant>
      <vt:variant>
        <vt:lpwstr/>
      </vt:variant>
      <vt:variant>
        <vt:i4>1507394</vt:i4>
      </vt:variant>
      <vt:variant>
        <vt:i4>3</vt:i4>
      </vt:variant>
      <vt:variant>
        <vt:i4>0</vt:i4>
      </vt:variant>
      <vt:variant>
        <vt:i4>5</vt:i4>
      </vt:variant>
      <vt:variant>
        <vt:lpwstr>https://docdb.cept.org/download/4398</vt:lpwstr>
      </vt:variant>
      <vt:variant>
        <vt:lpwstr/>
      </vt:variant>
      <vt:variant>
        <vt:i4>2883635</vt:i4>
      </vt:variant>
      <vt:variant>
        <vt:i4>0</vt:i4>
      </vt:variant>
      <vt:variant>
        <vt:i4>0</vt:i4>
      </vt:variant>
      <vt:variant>
        <vt:i4>5</vt:i4>
      </vt:variant>
      <vt:variant>
        <vt:lpwstr>https://www.ttja.ee/ariklient/ametist/avalikud-konkursid/avalikud-konkursid-ja-arutelud</vt:lpwstr>
      </vt:variant>
      <vt:variant>
        <vt:lpwstr>sidekaablitaristule-</vt:lpwstr>
      </vt:variant>
      <vt:variant>
        <vt:i4>5767229</vt:i4>
      </vt:variant>
      <vt:variant>
        <vt:i4>0</vt:i4>
      </vt:variant>
      <vt:variant>
        <vt:i4>0</vt:i4>
      </vt:variant>
      <vt:variant>
        <vt:i4>5</vt:i4>
      </vt:variant>
      <vt:variant>
        <vt:lpwstr>https://www.ttja.ee/sites/default/files/content-editors/Sideturg/II/lisa_1._t3a_turu_analuus_mte_maaramine_ja_kohustused_veebi.pdf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 Lutsoja</dc:creator>
  <cp:keywords/>
  <dc:description/>
  <cp:lastModifiedBy>Peeter Lutsoja</cp:lastModifiedBy>
  <cp:revision>4</cp:revision>
  <cp:lastPrinted>2017-06-09T07:05:00Z</cp:lastPrinted>
  <dcterms:created xsi:type="dcterms:W3CDTF">2025-02-07T08:45:00Z</dcterms:created>
  <dcterms:modified xsi:type="dcterms:W3CDTF">2025-02-07T08:53:00Z</dcterms:modified>
</cp:coreProperties>
</file>