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93482" w14:textId="77777777" w:rsidR="002630E6" w:rsidRDefault="002630E6"/>
    <w:p w14:paraId="51A9223B" w14:textId="77777777" w:rsidR="00DE5564" w:rsidRDefault="00DE5564"/>
    <w:p w14:paraId="28DC056F" w14:textId="05500AF5" w:rsidR="002630E6" w:rsidRDefault="00350C29">
      <w:r>
        <w:t>KAVAND/DRAFT</w:t>
      </w:r>
    </w:p>
    <w:p w14:paraId="6AC101B0" w14:textId="27CC17DE" w:rsidR="00350C29" w:rsidRDefault="00350C29"/>
    <w:p w14:paraId="5BBC555F" w14:textId="4F8697E3" w:rsidR="00350C29" w:rsidRDefault="00350C29"/>
    <w:p w14:paraId="797DC477" w14:textId="134D4705" w:rsidR="00350C29" w:rsidRDefault="00350C29"/>
    <w:p w14:paraId="16AA4ACF" w14:textId="77777777" w:rsidR="00350C29" w:rsidRDefault="00350C29">
      <w:bookmarkStart w:id="0" w:name="_GoBack"/>
      <w:bookmarkEnd w:id="0"/>
    </w:p>
    <w:tbl>
      <w:tblPr>
        <w:tblStyle w:val="TableGrid"/>
        <w:tblW w:w="963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10"/>
        <w:gridCol w:w="2409"/>
        <w:gridCol w:w="2410"/>
      </w:tblGrid>
      <w:tr w:rsidR="0096599D" w:rsidRPr="00AF3824" w14:paraId="76BD9EFA" w14:textId="0958C01C" w:rsidTr="00351D3D">
        <w:tc>
          <w:tcPr>
            <w:tcW w:w="4819" w:type="dxa"/>
            <w:gridSpan w:val="2"/>
          </w:tcPr>
          <w:p w14:paraId="2C2DDE80" w14:textId="16C47D2C" w:rsidR="0096599D" w:rsidRPr="00AF3824" w:rsidRDefault="0096599D" w:rsidP="00D25FF7">
            <w:pPr>
              <w:spacing w:before="120" w:after="120"/>
              <w:ind w:left="0" w:firstLine="0"/>
              <w:jc w:val="center"/>
              <w:rPr>
                <w:rFonts w:ascii="Arial" w:hAnsi="Arial" w:cs="Arial"/>
                <w:sz w:val="20"/>
              </w:rPr>
            </w:pPr>
            <w:r w:rsidRPr="00AF3824">
              <w:rPr>
                <w:rFonts w:ascii="Arial" w:hAnsi="Arial" w:cs="Arial"/>
                <w:b/>
                <w:bCs/>
                <w:sz w:val="20"/>
              </w:rPr>
              <w:t>TARISTU TEENUSLEPING</w:t>
            </w:r>
          </w:p>
        </w:tc>
        <w:tc>
          <w:tcPr>
            <w:tcW w:w="4819" w:type="dxa"/>
            <w:gridSpan w:val="2"/>
          </w:tcPr>
          <w:p w14:paraId="2CCEAD84" w14:textId="0B02C339" w:rsidR="0096599D" w:rsidRPr="00AF3824" w:rsidRDefault="005E3E02" w:rsidP="00D25FF7">
            <w:pPr>
              <w:spacing w:before="120" w:after="120"/>
              <w:ind w:left="0" w:firstLine="0"/>
              <w:jc w:val="center"/>
              <w:rPr>
                <w:rFonts w:ascii="Arial" w:hAnsi="Arial" w:cs="Arial"/>
                <w:b/>
                <w:bCs/>
                <w:sz w:val="20"/>
                <w:lang w:val="en-US"/>
              </w:rPr>
            </w:pPr>
            <w:r w:rsidRPr="00AF3824">
              <w:rPr>
                <w:rFonts w:ascii="Arial" w:hAnsi="Arial" w:cs="Arial"/>
                <w:b/>
                <w:bCs/>
                <w:sz w:val="20"/>
                <w:lang w:val="en-US"/>
              </w:rPr>
              <w:t>INFRASTRUCTURE SERVICE AGREEMENT</w:t>
            </w:r>
          </w:p>
        </w:tc>
      </w:tr>
      <w:tr w:rsidR="0096599D" w:rsidRPr="00AF3824" w14:paraId="11FEDEAD" w14:textId="0FE37567" w:rsidTr="00351D3D">
        <w:tc>
          <w:tcPr>
            <w:tcW w:w="4819" w:type="dxa"/>
            <w:gridSpan w:val="2"/>
          </w:tcPr>
          <w:p w14:paraId="6388CBCA" w14:textId="77777777" w:rsidR="0096599D" w:rsidRPr="00AF3824" w:rsidRDefault="0096599D" w:rsidP="00D25FF7">
            <w:pPr>
              <w:spacing w:before="120" w:after="120"/>
              <w:ind w:left="0" w:firstLine="0"/>
              <w:rPr>
                <w:rFonts w:ascii="Arial" w:hAnsi="Arial" w:cs="Arial"/>
                <w:sz w:val="20"/>
              </w:rPr>
            </w:pPr>
          </w:p>
        </w:tc>
        <w:tc>
          <w:tcPr>
            <w:tcW w:w="4819" w:type="dxa"/>
            <w:gridSpan w:val="2"/>
          </w:tcPr>
          <w:p w14:paraId="241B98BB" w14:textId="77777777" w:rsidR="0096599D" w:rsidRPr="00AF3824" w:rsidRDefault="0096599D" w:rsidP="00D25FF7">
            <w:pPr>
              <w:spacing w:before="120" w:after="120"/>
              <w:ind w:left="0" w:firstLine="0"/>
              <w:rPr>
                <w:rFonts w:ascii="Arial" w:hAnsi="Arial" w:cs="Arial"/>
                <w:sz w:val="20"/>
                <w:lang w:val="en-US"/>
              </w:rPr>
            </w:pPr>
          </w:p>
        </w:tc>
      </w:tr>
      <w:tr w:rsidR="0096599D" w:rsidRPr="00AF3824" w14:paraId="202E97F9" w14:textId="51BF0D22" w:rsidTr="00351D3D">
        <w:tc>
          <w:tcPr>
            <w:tcW w:w="4819" w:type="dxa"/>
            <w:gridSpan w:val="2"/>
          </w:tcPr>
          <w:p w14:paraId="79B1419A" w14:textId="77777777" w:rsidR="0096599D" w:rsidRPr="00AF3824" w:rsidRDefault="0096599D" w:rsidP="00D25FF7">
            <w:pPr>
              <w:pStyle w:val="lepingharilik"/>
              <w:ind w:left="0" w:firstLine="0"/>
              <w:rPr>
                <w:rFonts w:ascii="Arial" w:hAnsi="Arial" w:cs="Arial"/>
                <w:sz w:val="20"/>
              </w:rPr>
            </w:pPr>
            <w:r w:rsidRPr="00AF3824">
              <w:rPr>
                <w:rFonts w:ascii="Arial" w:hAnsi="Arial" w:cs="Arial"/>
                <w:sz w:val="20"/>
              </w:rPr>
              <w:t>Käesolev leping (edaspidi „</w:t>
            </w:r>
            <w:r w:rsidRPr="00AF3824">
              <w:rPr>
                <w:rFonts w:ascii="Arial" w:hAnsi="Arial" w:cs="Arial"/>
                <w:b/>
                <w:bCs/>
                <w:sz w:val="20"/>
              </w:rPr>
              <w:t>Leping</w:t>
            </w:r>
            <w:r w:rsidRPr="00AF3824">
              <w:rPr>
                <w:rFonts w:ascii="Arial" w:hAnsi="Arial" w:cs="Arial"/>
                <w:sz w:val="20"/>
              </w:rPr>
              <w:t xml:space="preserve">”) on sõlmitud </w:t>
            </w:r>
            <w:r w:rsidRPr="00AF3824">
              <w:rPr>
                <w:rFonts w:ascii="Arial" w:hAnsi="Arial" w:cs="Arial"/>
                <w:bCs/>
                <w:sz w:val="20"/>
              </w:rPr>
              <w:t>sellele viimase Poole poolt antud allkirja andmise kuupäeval</w:t>
            </w:r>
            <w:r w:rsidRPr="00AF3824">
              <w:rPr>
                <w:rFonts w:ascii="Arial" w:hAnsi="Arial" w:cs="Arial"/>
                <w:b/>
                <w:sz w:val="20"/>
              </w:rPr>
              <w:t xml:space="preserve"> </w:t>
            </w:r>
            <w:r w:rsidRPr="00AF3824">
              <w:rPr>
                <w:rFonts w:ascii="Arial" w:hAnsi="Arial" w:cs="Arial"/>
                <w:sz w:val="20"/>
              </w:rPr>
              <w:t>järgmiste isikute poolt:</w:t>
            </w:r>
          </w:p>
        </w:tc>
        <w:tc>
          <w:tcPr>
            <w:tcW w:w="4819" w:type="dxa"/>
            <w:gridSpan w:val="2"/>
          </w:tcPr>
          <w:p w14:paraId="2967AAF8" w14:textId="1011490F" w:rsidR="0096599D" w:rsidRPr="00AF3824" w:rsidRDefault="000A755C" w:rsidP="00D25FF7">
            <w:pPr>
              <w:pStyle w:val="lepingharilik"/>
              <w:ind w:left="0" w:firstLine="0"/>
              <w:rPr>
                <w:rFonts w:ascii="Arial" w:hAnsi="Arial" w:cs="Arial"/>
                <w:sz w:val="20"/>
                <w:lang w:val="en-US"/>
              </w:rPr>
            </w:pPr>
            <w:r w:rsidRPr="00AF3824">
              <w:rPr>
                <w:rFonts w:ascii="Arial" w:hAnsi="Arial" w:cs="Arial"/>
                <w:sz w:val="20"/>
                <w:lang w:val="en-US"/>
              </w:rPr>
              <w:t>This Agreement (hereinafter referred to as the "</w:t>
            </w:r>
            <w:r w:rsidRPr="00AF3824">
              <w:rPr>
                <w:rFonts w:ascii="Arial" w:hAnsi="Arial" w:cs="Arial"/>
                <w:b/>
                <w:bCs/>
                <w:sz w:val="20"/>
                <w:lang w:val="en-US"/>
              </w:rPr>
              <w:t>Agreement</w:t>
            </w:r>
            <w:r w:rsidRPr="00AF3824">
              <w:rPr>
                <w:rFonts w:ascii="Arial" w:hAnsi="Arial" w:cs="Arial"/>
                <w:sz w:val="20"/>
                <w:lang w:val="en-US"/>
              </w:rPr>
              <w:t>") is concluded on the date of signature by the last Party by the following persons:</w:t>
            </w:r>
          </w:p>
        </w:tc>
      </w:tr>
      <w:tr w:rsidR="0096599D" w:rsidRPr="00AF3824" w14:paraId="40389651" w14:textId="0916A8DD" w:rsidTr="00351D3D">
        <w:tc>
          <w:tcPr>
            <w:tcW w:w="4819" w:type="dxa"/>
            <w:gridSpan w:val="2"/>
          </w:tcPr>
          <w:p w14:paraId="3688FC01" w14:textId="4868A167" w:rsidR="0096599D" w:rsidRPr="00AF3824" w:rsidRDefault="001C30F8" w:rsidP="00216D3E">
            <w:pPr>
              <w:pStyle w:val="lepingosapooled"/>
              <w:widowControl/>
              <w:numPr>
                <w:ilvl w:val="0"/>
                <w:numId w:val="1"/>
              </w:numPr>
              <w:rPr>
                <w:rFonts w:ascii="Arial" w:hAnsi="Arial" w:cs="Arial"/>
                <w:bCs w:val="0"/>
                <w:sz w:val="20"/>
              </w:rPr>
            </w:pPr>
            <w:r w:rsidRPr="00AF3824">
              <w:rPr>
                <w:rFonts w:ascii="Arial" w:hAnsi="Arial" w:cs="Arial"/>
                <w:bCs w:val="0"/>
                <w:sz w:val="20"/>
              </w:rPr>
              <w:t>[...]</w:t>
            </w:r>
            <w:r w:rsidR="0096599D" w:rsidRPr="00AF3824">
              <w:rPr>
                <w:rFonts w:ascii="Arial" w:hAnsi="Arial" w:cs="Arial"/>
                <w:b/>
                <w:sz w:val="20"/>
              </w:rPr>
              <w:t xml:space="preserve">, </w:t>
            </w:r>
            <w:r w:rsidR="0096599D" w:rsidRPr="00AF3824">
              <w:rPr>
                <w:rFonts w:ascii="Arial" w:hAnsi="Arial" w:cs="Arial"/>
                <w:bCs w:val="0"/>
                <w:sz w:val="20"/>
              </w:rPr>
              <w:t xml:space="preserve">registrikood </w:t>
            </w:r>
            <w:r w:rsidRPr="00AF3824">
              <w:rPr>
                <w:rFonts w:ascii="Arial" w:hAnsi="Arial" w:cs="Arial"/>
                <w:bCs w:val="0"/>
                <w:sz w:val="20"/>
              </w:rPr>
              <w:t>[...]</w:t>
            </w:r>
            <w:r w:rsidR="0096599D" w:rsidRPr="00AF3824">
              <w:rPr>
                <w:rFonts w:ascii="Arial" w:hAnsi="Arial" w:cs="Arial"/>
                <w:bCs w:val="0"/>
                <w:sz w:val="20"/>
              </w:rPr>
              <w:t xml:space="preserve">, asukoht </w:t>
            </w:r>
            <w:r w:rsidRPr="00AF3824">
              <w:rPr>
                <w:rFonts w:ascii="Arial" w:hAnsi="Arial" w:cs="Arial"/>
                <w:bCs w:val="0"/>
                <w:sz w:val="20"/>
              </w:rPr>
              <w:t>[...]</w:t>
            </w:r>
            <w:r w:rsidR="0096599D" w:rsidRPr="00AF3824">
              <w:rPr>
                <w:rFonts w:ascii="Arial" w:hAnsi="Arial" w:cs="Arial"/>
                <w:bCs w:val="0"/>
                <w:sz w:val="20"/>
              </w:rPr>
              <w:t xml:space="preserve">, mida esindab põhimääruse alusel </w:t>
            </w:r>
            <w:r w:rsidRPr="00AF3824">
              <w:rPr>
                <w:rFonts w:ascii="Arial" w:hAnsi="Arial" w:cs="Arial"/>
                <w:bCs w:val="0"/>
                <w:sz w:val="20"/>
              </w:rPr>
              <w:t>[...]</w:t>
            </w:r>
            <w:r w:rsidR="0096599D" w:rsidRPr="00AF3824">
              <w:rPr>
                <w:rFonts w:ascii="Arial" w:hAnsi="Arial" w:cs="Arial"/>
                <w:bCs w:val="0"/>
                <w:sz w:val="20"/>
              </w:rPr>
              <w:br/>
              <w:t xml:space="preserve">(edaspidi </w:t>
            </w:r>
            <w:r w:rsidR="003C20FD" w:rsidRPr="00AF3824">
              <w:rPr>
                <w:rFonts w:ascii="Arial" w:hAnsi="Arial" w:cs="Arial"/>
                <w:bCs w:val="0"/>
                <w:sz w:val="20"/>
              </w:rPr>
              <w:t>„</w:t>
            </w:r>
            <w:r w:rsidR="0096599D" w:rsidRPr="00AF3824">
              <w:rPr>
                <w:rFonts w:ascii="Arial" w:hAnsi="Arial" w:cs="Arial"/>
                <w:b/>
                <w:sz w:val="20"/>
              </w:rPr>
              <w:t>Teenuse osutaja</w:t>
            </w:r>
            <w:r w:rsidR="003C20FD" w:rsidRPr="00AF3824">
              <w:rPr>
                <w:rFonts w:ascii="Arial" w:hAnsi="Arial" w:cs="Arial"/>
                <w:b/>
                <w:sz w:val="20"/>
              </w:rPr>
              <w:t>“</w:t>
            </w:r>
            <w:r w:rsidR="0096599D" w:rsidRPr="00AF3824">
              <w:rPr>
                <w:rFonts w:ascii="Arial" w:hAnsi="Arial" w:cs="Arial"/>
                <w:bCs w:val="0"/>
                <w:sz w:val="20"/>
              </w:rPr>
              <w:t>);  ja</w:t>
            </w:r>
          </w:p>
        </w:tc>
        <w:tc>
          <w:tcPr>
            <w:tcW w:w="4819" w:type="dxa"/>
            <w:gridSpan w:val="2"/>
          </w:tcPr>
          <w:p w14:paraId="4558E5AD" w14:textId="126FE878" w:rsidR="0096599D" w:rsidRPr="00AF3824" w:rsidRDefault="001C30F8" w:rsidP="00216D3E">
            <w:pPr>
              <w:pStyle w:val="lepingosapooled"/>
              <w:widowControl/>
              <w:numPr>
                <w:ilvl w:val="0"/>
                <w:numId w:val="6"/>
              </w:numPr>
              <w:rPr>
                <w:rFonts w:ascii="Arial" w:hAnsi="Arial" w:cs="Arial"/>
                <w:bCs w:val="0"/>
                <w:sz w:val="20"/>
                <w:lang w:val="en-US"/>
              </w:rPr>
            </w:pPr>
            <w:r w:rsidRPr="00AF3824">
              <w:rPr>
                <w:rFonts w:ascii="Arial" w:hAnsi="Arial" w:cs="Arial"/>
                <w:bCs w:val="0"/>
                <w:sz w:val="20"/>
                <w:lang w:val="en-US"/>
              </w:rPr>
              <w:t>[...]</w:t>
            </w:r>
            <w:r w:rsidR="000A755C" w:rsidRPr="00AF3824">
              <w:rPr>
                <w:rFonts w:ascii="Arial" w:hAnsi="Arial" w:cs="Arial"/>
                <w:bCs w:val="0"/>
                <w:sz w:val="20"/>
                <w:lang w:val="en-US"/>
              </w:rPr>
              <w:t xml:space="preserve">, registration code </w:t>
            </w:r>
            <w:r w:rsidRPr="00AF3824">
              <w:rPr>
                <w:rFonts w:ascii="Arial" w:hAnsi="Arial" w:cs="Arial"/>
                <w:bCs w:val="0"/>
                <w:sz w:val="20"/>
                <w:lang w:val="en-US"/>
              </w:rPr>
              <w:t>[...]</w:t>
            </w:r>
            <w:r w:rsidR="000A755C" w:rsidRPr="00AF3824">
              <w:rPr>
                <w:rFonts w:ascii="Arial" w:hAnsi="Arial" w:cs="Arial"/>
                <w:bCs w:val="0"/>
                <w:sz w:val="20"/>
                <w:lang w:val="en-US"/>
              </w:rPr>
              <w:t xml:space="preserve">, location </w:t>
            </w:r>
            <w:r w:rsidRPr="00AF3824">
              <w:rPr>
                <w:rFonts w:ascii="Arial" w:hAnsi="Arial" w:cs="Arial"/>
                <w:bCs w:val="0"/>
                <w:sz w:val="20"/>
                <w:lang w:val="en-US"/>
              </w:rPr>
              <w:t>[...]</w:t>
            </w:r>
            <w:r w:rsidR="000A755C" w:rsidRPr="00AF3824">
              <w:rPr>
                <w:rFonts w:ascii="Arial" w:hAnsi="Arial" w:cs="Arial"/>
                <w:bCs w:val="0"/>
                <w:sz w:val="20"/>
                <w:lang w:val="en-US"/>
              </w:rPr>
              <w:t xml:space="preserve">, represented by the statute </w:t>
            </w:r>
            <w:r w:rsidRPr="00AF3824">
              <w:rPr>
                <w:rFonts w:ascii="Arial" w:hAnsi="Arial" w:cs="Arial"/>
                <w:bCs w:val="0"/>
                <w:sz w:val="20"/>
                <w:lang w:val="en-US"/>
              </w:rPr>
              <w:t>[...]</w:t>
            </w:r>
            <w:r w:rsidR="000A755C" w:rsidRPr="00AF3824">
              <w:rPr>
                <w:rFonts w:ascii="Arial" w:hAnsi="Arial" w:cs="Arial"/>
                <w:bCs w:val="0"/>
                <w:sz w:val="20"/>
                <w:lang w:val="en-US"/>
              </w:rPr>
              <w:t xml:space="preserve"> hereinafter referred to as the </w:t>
            </w:r>
            <w:r w:rsidR="003C20FD" w:rsidRPr="00AF3824">
              <w:rPr>
                <w:rFonts w:ascii="Arial" w:hAnsi="Arial" w:cs="Arial"/>
                <w:bCs w:val="0"/>
                <w:sz w:val="20"/>
                <w:lang w:val="en-US"/>
              </w:rPr>
              <w:t>„</w:t>
            </w:r>
            <w:r w:rsidR="000A755C" w:rsidRPr="00AF3824">
              <w:rPr>
                <w:rFonts w:ascii="Arial" w:hAnsi="Arial" w:cs="Arial"/>
                <w:b/>
                <w:sz w:val="20"/>
                <w:lang w:val="en-US"/>
              </w:rPr>
              <w:t>Service Provider</w:t>
            </w:r>
            <w:r w:rsidR="003C20FD" w:rsidRPr="00AF3824">
              <w:rPr>
                <w:rFonts w:ascii="Arial" w:hAnsi="Arial" w:cs="Arial"/>
                <w:b/>
                <w:sz w:val="20"/>
                <w:lang w:val="en-US"/>
              </w:rPr>
              <w:t>“</w:t>
            </w:r>
            <w:r w:rsidR="000A755C" w:rsidRPr="00AF3824">
              <w:rPr>
                <w:rFonts w:ascii="Arial" w:hAnsi="Arial" w:cs="Arial"/>
                <w:bCs w:val="0"/>
                <w:sz w:val="20"/>
                <w:lang w:val="en-US"/>
              </w:rPr>
              <w:t>), and</w:t>
            </w:r>
          </w:p>
        </w:tc>
      </w:tr>
      <w:tr w:rsidR="0096599D" w:rsidRPr="00AF3824" w14:paraId="47AADCF1" w14:textId="7E6FEAF2" w:rsidTr="00351D3D">
        <w:tc>
          <w:tcPr>
            <w:tcW w:w="4819" w:type="dxa"/>
            <w:gridSpan w:val="2"/>
          </w:tcPr>
          <w:p w14:paraId="55EB871A" w14:textId="20460A02" w:rsidR="0096599D" w:rsidRPr="00AF3824" w:rsidRDefault="00EA263E" w:rsidP="00216D3E">
            <w:pPr>
              <w:pStyle w:val="lepingosapooled"/>
              <w:widowControl/>
              <w:numPr>
                <w:ilvl w:val="0"/>
                <w:numId w:val="6"/>
              </w:numPr>
              <w:rPr>
                <w:rFonts w:ascii="Arial" w:hAnsi="Arial" w:cs="Arial"/>
                <w:bCs w:val="0"/>
                <w:sz w:val="20"/>
              </w:rPr>
            </w:pPr>
            <w:r w:rsidRPr="00AF3824">
              <w:rPr>
                <w:rFonts w:ascii="Arial" w:hAnsi="Arial" w:cs="Arial"/>
                <w:bCs w:val="0"/>
                <w:sz w:val="20"/>
              </w:rPr>
              <w:t>[...]</w:t>
            </w:r>
            <w:r w:rsidR="0096599D" w:rsidRPr="00AF3824">
              <w:rPr>
                <w:rFonts w:ascii="Arial" w:hAnsi="Arial" w:cs="Arial"/>
                <w:bCs w:val="0"/>
                <w:sz w:val="20"/>
              </w:rPr>
              <w:t xml:space="preserve">, registrikood </w:t>
            </w:r>
            <w:r w:rsidR="001C30F8" w:rsidRPr="00AF3824">
              <w:rPr>
                <w:rFonts w:ascii="Arial" w:hAnsi="Arial" w:cs="Arial"/>
                <w:bCs w:val="0"/>
                <w:sz w:val="20"/>
              </w:rPr>
              <w:t>[...]</w:t>
            </w:r>
            <w:r w:rsidR="0096599D" w:rsidRPr="00AF3824">
              <w:rPr>
                <w:rFonts w:ascii="Arial" w:hAnsi="Arial" w:cs="Arial"/>
                <w:sz w:val="20"/>
              </w:rPr>
              <w:t>,</w:t>
            </w:r>
            <w:r w:rsidR="0096599D" w:rsidRPr="00AF3824">
              <w:rPr>
                <w:rFonts w:ascii="Arial" w:hAnsi="Arial" w:cs="Arial"/>
                <w:b/>
                <w:sz w:val="20"/>
              </w:rPr>
              <w:t xml:space="preserve"> </w:t>
            </w:r>
            <w:r w:rsidR="0096599D" w:rsidRPr="00AF3824">
              <w:rPr>
                <w:rFonts w:ascii="Arial" w:hAnsi="Arial" w:cs="Arial"/>
                <w:bCs w:val="0"/>
                <w:sz w:val="20"/>
              </w:rPr>
              <w:t>aadress</w:t>
            </w:r>
            <w:r w:rsidR="0096599D" w:rsidRPr="00AF3824">
              <w:rPr>
                <w:rFonts w:ascii="Arial" w:hAnsi="Arial" w:cs="Arial"/>
                <w:b/>
                <w:sz w:val="20"/>
              </w:rPr>
              <w:t xml:space="preserve"> </w:t>
            </w:r>
            <w:r w:rsidR="001C30F8" w:rsidRPr="00AF3824">
              <w:rPr>
                <w:rFonts w:ascii="Arial" w:hAnsi="Arial" w:cs="Arial"/>
                <w:bCs w:val="0"/>
                <w:sz w:val="20"/>
              </w:rPr>
              <w:t>[...]</w:t>
            </w:r>
            <w:r w:rsidR="0096599D" w:rsidRPr="00AF3824">
              <w:rPr>
                <w:rFonts w:ascii="Arial" w:hAnsi="Arial" w:cs="Arial"/>
                <w:sz w:val="20"/>
              </w:rPr>
              <w:t xml:space="preserve">, </w:t>
            </w:r>
            <w:r w:rsidR="0096599D" w:rsidRPr="00AF3824">
              <w:rPr>
                <w:rFonts w:ascii="Arial" w:hAnsi="Arial" w:cs="Arial"/>
                <w:bCs w:val="0"/>
                <w:sz w:val="20"/>
              </w:rPr>
              <w:t xml:space="preserve">mida esindab juhatuse </w:t>
            </w:r>
            <w:r w:rsidR="0096599D" w:rsidRPr="00AF3824">
              <w:rPr>
                <w:rFonts w:ascii="Arial" w:hAnsi="Arial" w:cs="Arial"/>
                <w:sz w:val="20"/>
              </w:rPr>
              <w:t xml:space="preserve">liige </w:t>
            </w:r>
            <w:r w:rsidR="001C30F8" w:rsidRPr="00AF3824">
              <w:rPr>
                <w:rFonts w:ascii="Arial" w:hAnsi="Arial" w:cs="Arial"/>
                <w:bCs w:val="0"/>
                <w:sz w:val="20"/>
              </w:rPr>
              <w:t>[...]</w:t>
            </w:r>
            <w:r w:rsidRPr="00AF3824">
              <w:rPr>
                <w:rFonts w:ascii="Arial" w:hAnsi="Arial" w:cs="Arial"/>
                <w:bCs w:val="0"/>
                <w:sz w:val="20"/>
              </w:rPr>
              <w:t xml:space="preserve"> (edaspidi „</w:t>
            </w:r>
            <w:r w:rsidRPr="00AF3824">
              <w:rPr>
                <w:rFonts w:ascii="Arial" w:hAnsi="Arial" w:cs="Arial"/>
                <w:b/>
                <w:bCs w:val="0"/>
                <w:sz w:val="20"/>
              </w:rPr>
              <w:t>Teenuse saaja“</w:t>
            </w:r>
            <w:r w:rsidRPr="00AF3824">
              <w:rPr>
                <w:rFonts w:ascii="Arial" w:hAnsi="Arial" w:cs="Arial"/>
                <w:bCs w:val="0"/>
                <w:sz w:val="20"/>
              </w:rPr>
              <w:t>),</w:t>
            </w:r>
          </w:p>
        </w:tc>
        <w:tc>
          <w:tcPr>
            <w:tcW w:w="4819" w:type="dxa"/>
            <w:gridSpan w:val="2"/>
          </w:tcPr>
          <w:p w14:paraId="26954299" w14:textId="5361063D" w:rsidR="0096599D" w:rsidRPr="00AF3824" w:rsidRDefault="00EA263E" w:rsidP="00216D3E">
            <w:pPr>
              <w:pStyle w:val="lepingosapooled"/>
              <w:widowControl/>
              <w:numPr>
                <w:ilvl w:val="0"/>
                <w:numId w:val="7"/>
              </w:numPr>
              <w:rPr>
                <w:rFonts w:ascii="Arial" w:hAnsi="Arial" w:cs="Arial"/>
                <w:b/>
                <w:bCs w:val="0"/>
                <w:sz w:val="20"/>
                <w:lang w:val="en-US"/>
              </w:rPr>
            </w:pPr>
            <w:r w:rsidRPr="00AF3824">
              <w:rPr>
                <w:rFonts w:ascii="Arial" w:hAnsi="Arial" w:cs="Arial"/>
                <w:bCs w:val="0"/>
                <w:sz w:val="20"/>
              </w:rPr>
              <w:t>[...]</w:t>
            </w:r>
            <w:r w:rsidR="000A755C" w:rsidRPr="00AF3824">
              <w:rPr>
                <w:rFonts w:ascii="Arial" w:hAnsi="Arial" w:cs="Arial"/>
                <w:bCs w:val="0"/>
                <w:sz w:val="20"/>
                <w:lang w:val="en-US"/>
              </w:rPr>
              <w:t xml:space="preserve">, registration code </w:t>
            </w:r>
            <w:r w:rsidR="001C30F8" w:rsidRPr="00AF3824">
              <w:rPr>
                <w:rFonts w:ascii="Arial" w:hAnsi="Arial" w:cs="Arial"/>
                <w:bCs w:val="0"/>
                <w:sz w:val="20"/>
                <w:lang w:val="en-US"/>
              </w:rPr>
              <w:t>[...]</w:t>
            </w:r>
            <w:r w:rsidR="000A755C" w:rsidRPr="00AF3824">
              <w:rPr>
                <w:rFonts w:ascii="Arial" w:hAnsi="Arial" w:cs="Arial"/>
                <w:bCs w:val="0"/>
                <w:sz w:val="20"/>
                <w:lang w:val="en-US"/>
              </w:rPr>
              <w:t xml:space="preserve">, address </w:t>
            </w:r>
            <w:r w:rsidR="001C30F8" w:rsidRPr="00AF3824">
              <w:rPr>
                <w:rFonts w:ascii="Arial" w:hAnsi="Arial" w:cs="Arial"/>
                <w:bCs w:val="0"/>
                <w:sz w:val="20"/>
                <w:lang w:val="en-US"/>
              </w:rPr>
              <w:t>[...]</w:t>
            </w:r>
            <w:r w:rsidR="000A755C" w:rsidRPr="00AF3824">
              <w:rPr>
                <w:rFonts w:ascii="Arial" w:hAnsi="Arial" w:cs="Arial"/>
                <w:bCs w:val="0"/>
                <w:sz w:val="20"/>
                <w:lang w:val="en-US"/>
              </w:rPr>
              <w:t xml:space="preserve">, represented by a member of the board </w:t>
            </w:r>
            <w:r w:rsidR="001C30F8" w:rsidRPr="00AF3824">
              <w:rPr>
                <w:rFonts w:ascii="Arial" w:hAnsi="Arial" w:cs="Arial"/>
                <w:bCs w:val="0"/>
                <w:sz w:val="20"/>
                <w:lang w:val="en-US"/>
              </w:rPr>
              <w:t>[...]</w:t>
            </w:r>
            <w:r w:rsidRPr="00AF3824">
              <w:rPr>
                <w:rFonts w:ascii="Arial" w:hAnsi="Arial" w:cs="Arial"/>
                <w:bCs w:val="0"/>
                <w:sz w:val="20"/>
                <w:lang w:val="en-US"/>
              </w:rPr>
              <w:t>(hereinafter referred to as the „</w:t>
            </w:r>
            <w:r w:rsidRPr="00AF3824">
              <w:rPr>
                <w:rFonts w:ascii="Arial" w:hAnsi="Arial" w:cs="Arial"/>
                <w:b/>
                <w:sz w:val="20"/>
                <w:lang w:val="en-US"/>
              </w:rPr>
              <w:t>Service Recipient“</w:t>
            </w:r>
            <w:r w:rsidRPr="00AF3824">
              <w:rPr>
                <w:rFonts w:ascii="Arial" w:hAnsi="Arial" w:cs="Arial"/>
                <w:bCs w:val="0"/>
                <w:sz w:val="20"/>
                <w:lang w:val="en-US"/>
              </w:rPr>
              <w:t>),</w:t>
            </w:r>
          </w:p>
        </w:tc>
      </w:tr>
      <w:tr w:rsidR="0096599D" w:rsidRPr="00AF3824" w14:paraId="4E3943F7" w14:textId="4728A4A6" w:rsidTr="00351D3D">
        <w:tc>
          <w:tcPr>
            <w:tcW w:w="4819" w:type="dxa"/>
            <w:gridSpan w:val="2"/>
          </w:tcPr>
          <w:p w14:paraId="00EAE3FE" w14:textId="6C2F0EA7" w:rsidR="0096599D" w:rsidRPr="00AF3824" w:rsidRDefault="0096599D" w:rsidP="00D25FF7">
            <w:pPr>
              <w:pStyle w:val="lepingosapooled"/>
              <w:numPr>
                <w:ilvl w:val="0"/>
                <w:numId w:val="0"/>
              </w:numPr>
              <w:rPr>
                <w:rFonts w:ascii="Arial" w:hAnsi="Arial" w:cs="Arial"/>
                <w:sz w:val="20"/>
              </w:rPr>
            </w:pPr>
            <w:r w:rsidRPr="00AF3824">
              <w:rPr>
                <w:rFonts w:ascii="Arial" w:hAnsi="Arial" w:cs="Arial"/>
                <w:sz w:val="20"/>
              </w:rPr>
              <w:t>edaspidi koos „</w:t>
            </w:r>
            <w:r w:rsidRPr="00AF3824">
              <w:rPr>
                <w:rFonts w:ascii="Arial" w:hAnsi="Arial" w:cs="Arial"/>
                <w:b/>
                <w:bCs w:val="0"/>
                <w:sz w:val="20"/>
              </w:rPr>
              <w:t>Pooled</w:t>
            </w:r>
            <w:r w:rsidRPr="00AF3824">
              <w:rPr>
                <w:rFonts w:ascii="Arial" w:hAnsi="Arial" w:cs="Arial"/>
                <w:sz w:val="20"/>
              </w:rPr>
              <w:t>” ja eraldi „</w:t>
            </w:r>
            <w:r w:rsidRPr="00AF3824">
              <w:rPr>
                <w:rFonts w:ascii="Arial" w:hAnsi="Arial" w:cs="Arial"/>
                <w:b/>
                <w:bCs w:val="0"/>
                <w:sz w:val="20"/>
              </w:rPr>
              <w:t>Pool</w:t>
            </w:r>
            <w:r w:rsidRPr="00AF3824">
              <w:rPr>
                <w:rFonts w:ascii="Arial" w:hAnsi="Arial" w:cs="Arial"/>
                <w:sz w:val="20"/>
              </w:rPr>
              <w:t>”</w:t>
            </w:r>
            <w:r w:rsidR="00CB3C2B" w:rsidRPr="00AF3824">
              <w:rPr>
                <w:rFonts w:ascii="Arial" w:hAnsi="Arial" w:cs="Arial"/>
                <w:sz w:val="20"/>
              </w:rPr>
              <w:t>,</w:t>
            </w:r>
          </w:p>
        </w:tc>
        <w:tc>
          <w:tcPr>
            <w:tcW w:w="4819" w:type="dxa"/>
            <w:gridSpan w:val="2"/>
          </w:tcPr>
          <w:p w14:paraId="7D414F90" w14:textId="45B9F06D" w:rsidR="0096599D" w:rsidRPr="00AF3824" w:rsidRDefault="0035339F" w:rsidP="00D25FF7">
            <w:pPr>
              <w:pStyle w:val="lepingosapooled"/>
              <w:numPr>
                <w:ilvl w:val="0"/>
                <w:numId w:val="0"/>
              </w:numPr>
              <w:rPr>
                <w:rFonts w:ascii="Arial" w:hAnsi="Arial" w:cs="Arial"/>
                <w:sz w:val="20"/>
                <w:lang w:val="en-US"/>
              </w:rPr>
            </w:pPr>
            <w:r w:rsidRPr="00AF3824">
              <w:rPr>
                <w:rFonts w:ascii="Arial" w:hAnsi="Arial" w:cs="Arial"/>
                <w:sz w:val="20"/>
                <w:lang w:val="en-US"/>
              </w:rPr>
              <w:t>h</w:t>
            </w:r>
            <w:r w:rsidR="003C20FD" w:rsidRPr="00AF3824">
              <w:rPr>
                <w:rFonts w:ascii="Arial" w:hAnsi="Arial" w:cs="Arial"/>
                <w:sz w:val="20"/>
                <w:lang w:val="en-US"/>
              </w:rPr>
              <w:t>ereinafter collectively referred to as the "</w:t>
            </w:r>
            <w:r w:rsidR="003C20FD" w:rsidRPr="00AF3824">
              <w:rPr>
                <w:rFonts w:ascii="Arial" w:hAnsi="Arial" w:cs="Arial"/>
                <w:b/>
                <w:bCs w:val="0"/>
                <w:sz w:val="20"/>
                <w:lang w:val="en-US"/>
              </w:rPr>
              <w:t>Parties</w:t>
            </w:r>
            <w:r w:rsidR="003C20FD" w:rsidRPr="00AF3824">
              <w:rPr>
                <w:rFonts w:ascii="Arial" w:hAnsi="Arial" w:cs="Arial"/>
                <w:sz w:val="20"/>
                <w:lang w:val="en-US"/>
              </w:rPr>
              <w:t>" and individually as the "</w:t>
            </w:r>
            <w:r w:rsidR="003C20FD" w:rsidRPr="00AF3824">
              <w:rPr>
                <w:rFonts w:ascii="Arial" w:hAnsi="Arial" w:cs="Arial"/>
                <w:b/>
                <w:bCs w:val="0"/>
                <w:sz w:val="20"/>
                <w:lang w:val="en-US"/>
              </w:rPr>
              <w:t>Party</w:t>
            </w:r>
            <w:r w:rsidR="003C20FD" w:rsidRPr="00AF3824">
              <w:rPr>
                <w:rFonts w:ascii="Arial" w:hAnsi="Arial" w:cs="Arial"/>
                <w:sz w:val="20"/>
                <w:lang w:val="en-US"/>
              </w:rPr>
              <w:t>"</w:t>
            </w:r>
            <w:r w:rsidR="00CB3C2B" w:rsidRPr="00AF3824">
              <w:rPr>
                <w:rFonts w:ascii="Arial" w:hAnsi="Arial" w:cs="Arial"/>
                <w:sz w:val="20"/>
                <w:lang w:val="en-US"/>
              </w:rPr>
              <w:t>,</w:t>
            </w:r>
          </w:p>
        </w:tc>
      </w:tr>
      <w:tr w:rsidR="0096599D" w:rsidRPr="00AF3824" w14:paraId="123859A4" w14:textId="4D9650A8" w:rsidTr="00351D3D">
        <w:tc>
          <w:tcPr>
            <w:tcW w:w="4819" w:type="dxa"/>
            <w:gridSpan w:val="2"/>
          </w:tcPr>
          <w:p w14:paraId="05F13985" w14:textId="60DBE678" w:rsidR="0096599D" w:rsidRPr="00AF3824" w:rsidRDefault="0035339F" w:rsidP="00D25FF7">
            <w:pPr>
              <w:pStyle w:val="lepingharilik"/>
              <w:ind w:left="0" w:firstLine="0"/>
              <w:rPr>
                <w:rFonts w:ascii="Arial" w:hAnsi="Arial" w:cs="Arial"/>
                <w:sz w:val="20"/>
              </w:rPr>
            </w:pPr>
            <w:r w:rsidRPr="00AF3824">
              <w:rPr>
                <w:rFonts w:ascii="Arial" w:hAnsi="Arial" w:cs="Arial"/>
                <w:b/>
                <w:sz w:val="20"/>
              </w:rPr>
              <w:t>v</w:t>
            </w:r>
            <w:r w:rsidR="0096599D" w:rsidRPr="00AF3824">
              <w:rPr>
                <w:rFonts w:ascii="Arial" w:hAnsi="Arial" w:cs="Arial"/>
                <w:b/>
                <w:sz w:val="20"/>
              </w:rPr>
              <w:t>õttes arvesse, et</w:t>
            </w:r>
            <w:r w:rsidR="0096599D" w:rsidRPr="00AF3824">
              <w:rPr>
                <w:rFonts w:ascii="Arial" w:hAnsi="Arial" w:cs="Arial"/>
                <w:sz w:val="20"/>
              </w:rPr>
              <w:t>:</w:t>
            </w:r>
          </w:p>
        </w:tc>
        <w:tc>
          <w:tcPr>
            <w:tcW w:w="4819" w:type="dxa"/>
            <w:gridSpan w:val="2"/>
          </w:tcPr>
          <w:p w14:paraId="1AA114ED" w14:textId="083F0CAE" w:rsidR="0096599D" w:rsidRPr="00AF3824" w:rsidRDefault="0035339F" w:rsidP="00D25FF7">
            <w:pPr>
              <w:pStyle w:val="lepingharilik"/>
              <w:ind w:left="0" w:firstLine="0"/>
              <w:rPr>
                <w:rFonts w:ascii="Arial" w:hAnsi="Arial" w:cs="Arial"/>
                <w:b/>
                <w:sz w:val="20"/>
                <w:lang w:val="en-US"/>
              </w:rPr>
            </w:pPr>
            <w:r w:rsidRPr="00AF3824">
              <w:rPr>
                <w:rFonts w:ascii="Arial" w:hAnsi="Arial" w:cs="Arial"/>
                <w:b/>
                <w:sz w:val="20"/>
                <w:lang w:val="en-US"/>
              </w:rPr>
              <w:t>w</w:t>
            </w:r>
            <w:r w:rsidR="00867628" w:rsidRPr="00AF3824">
              <w:rPr>
                <w:rFonts w:ascii="Arial" w:hAnsi="Arial" w:cs="Arial"/>
                <w:b/>
                <w:sz w:val="20"/>
                <w:lang w:val="en-US"/>
              </w:rPr>
              <w:t>hereas:</w:t>
            </w:r>
          </w:p>
        </w:tc>
      </w:tr>
      <w:tr w:rsidR="0096599D" w:rsidRPr="00AF3824" w14:paraId="530D491B" w14:textId="30AC7E0C" w:rsidTr="00351D3D">
        <w:tc>
          <w:tcPr>
            <w:tcW w:w="4819" w:type="dxa"/>
            <w:gridSpan w:val="2"/>
          </w:tcPr>
          <w:p w14:paraId="16D3B682" w14:textId="210E3DD3" w:rsidR="0096599D" w:rsidRPr="00AF3824" w:rsidRDefault="0096599D" w:rsidP="00D25FF7">
            <w:pPr>
              <w:pStyle w:val="lepingosapooled"/>
              <w:rPr>
                <w:rFonts w:ascii="Arial" w:hAnsi="Arial" w:cs="Arial"/>
                <w:sz w:val="20"/>
              </w:rPr>
            </w:pPr>
            <w:r w:rsidRPr="00AF3824">
              <w:rPr>
                <w:rFonts w:ascii="Arial" w:hAnsi="Arial" w:cs="Arial"/>
                <w:sz w:val="20"/>
              </w:rPr>
              <w:t xml:space="preserve">Riigi Kaitseinvesteeringute Keskus on </w:t>
            </w:r>
            <w:r w:rsidR="001C30F8" w:rsidRPr="00AF3824">
              <w:rPr>
                <w:rFonts w:ascii="Arial" w:hAnsi="Arial" w:cs="Arial"/>
                <w:bCs w:val="0"/>
                <w:sz w:val="20"/>
              </w:rPr>
              <w:t>[...][...]</w:t>
            </w:r>
            <w:r w:rsidRPr="00AF3824">
              <w:rPr>
                <w:rFonts w:ascii="Arial" w:hAnsi="Arial" w:cs="Arial"/>
                <w:sz w:val="20"/>
              </w:rPr>
              <w:t xml:space="preserve">.04.2025 kuulutanud välja valikpakkumise nr </w:t>
            </w:r>
            <w:r w:rsidR="001C30F8" w:rsidRPr="00AF3824">
              <w:rPr>
                <w:rFonts w:ascii="Arial" w:hAnsi="Arial" w:cs="Arial"/>
                <w:bCs w:val="0"/>
                <w:sz w:val="20"/>
              </w:rPr>
              <w:t>[...]</w:t>
            </w:r>
            <w:r w:rsidRPr="00AF3824">
              <w:rPr>
                <w:rFonts w:ascii="Arial" w:hAnsi="Arial" w:cs="Arial"/>
                <w:bCs w:val="0"/>
                <w:sz w:val="20"/>
              </w:rPr>
              <w:t xml:space="preserve"> </w:t>
            </w:r>
            <w:r w:rsidRPr="00AF3824">
              <w:rPr>
                <w:rFonts w:ascii="Arial" w:hAnsi="Arial" w:cs="Arial"/>
                <w:sz w:val="20"/>
              </w:rPr>
              <w:t xml:space="preserve">(teadaanne nr </w:t>
            </w:r>
            <w:r w:rsidR="001C30F8" w:rsidRPr="00AF3824">
              <w:rPr>
                <w:rFonts w:ascii="Arial" w:hAnsi="Arial" w:cs="Arial"/>
                <w:bCs w:val="0"/>
                <w:sz w:val="20"/>
              </w:rPr>
              <w:t>[...]</w:t>
            </w:r>
            <w:r w:rsidRPr="00AF3824">
              <w:rPr>
                <w:rFonts w:ascii="Arial" w:hAnsi="Arial" w:cs="Arial"/>
                <w:sz w:val="20"/>
              </w:rPr>
              <w:t xml:space="preserve">) Riigi Kaitsetööstuspargi loomiseks. Valikpakkumise eesmärgiks on  </w:t>
            </w:r>
            <w:r w:rsidR="003425F0" w:rsidRPr="00AF3824">
              <w:rPr>
                <w:rFonts w:ascii="Arial" w:hAnsi="Arial" w:cs="Arial"/>
                <w:sz w:val="20"/>
              </w:rPr>
              <w:t xml:space="preserve">toetada Eesti kaitse- ja julgeolekuvaldkonna arengut, andes Eesti Vabariigile kuuluvad kinnistud kasutusse Hoonestusõiguse kaudu </w:t>
            </w:r>
            <w:r w:rsidR="00B2434E" w:rsidRPr="00AF3824">
              <w:rPr>
                <w:rFonts w:ascii="Arial" w:hAnsi="Arial" w:cs="Arial"/>
                <w:sz w:val="20"/>
              </w:rPr>
              <w:t xml:space="preserve">laskemoona, lõhkeainet mittesisaldava lahingumoona, lõhkeainet sisaldava lahingumoona, sõjalise lõhkematerjali või sõjalise lõhkeaine  valmistamiseks (mitmetimõistetavuste vältimise huvides ei hõlma see pürotehnilise toote valmistamist) või eelnimetatud asjade komponentide valmistamiseks (relvaseaduse (edaspidi </w:t>
            </w:r>
            <w:r w:rsidR="00B2434E" w:rsidRPr="00AF3824">
              <w:rPr>
                <w:rFonts w:ascii="Arial" w:hAnsi="Arial" w:cs="Arial"/>
                <w:b/>
                <w:sz w:val="20"/>
              </w:rPr>
              <w:t>RelvS</w:t>
            </w:r>
            <w:r w:rsidR="00B2434E" w:rsidRPr="00AF3824">
              <w:rPr>
                <w:rFonts w:ascii="Arial" w:hAnsi="Arial" w:cs="Arial"/>
                <w:sz w:val="20"/>
              </w:rPr>
              <w:t>) § 83</w:t>
            </w:r>
            <w:r w:rsidR="00B2434E" w:rsidRPr="00AF3824">
              <w:rPr>
                <w:rFonts w:ascii="Arial" w:hAnsi="Arial" w:cs="Arial"/>
                <w:sz w:val="20"/>
                <w:vertAlign w:val="superscript"/>
              </w:rPr>
              <w:t>33</w:t>
            </w:r>
            <w:r w:rsidR="00B2434E" w:rsidRPr="00AF3824">
              <w:rPr>
                <w:rFonts w:ascii="Arial" w:hAnsi="Arial" w:cs="Arial"/>
                <w:sz w:val="20"/>
              </w:rPr>
              <w:t xml:space="preserve"> lg 1 p-de 1 ja 6 ning lõhkematerjaliseaduse (edaspidi </w:t>
            </w:r>
            <w:r w:rsidR="00B2434E" w:rsidRPr="00AF3824">
              <w:rPr>
                <w:rFonts w:ascii="Arial" w:hAnsi="Arial" w:cs="Arial"/>
                <w:b/>
                <w:sz w:val="20"/>
              </w:rPr>
              <w:t>LMS</w:t>
            </w:r>
            <w:r w:rsidR="00B2434E" w:rsidRPr="00AF3824">
              <w:rPr>
                <w:rFonts w:ascii="Arial" w:hAnsi="Arial" w:cs="Arial"/>
                <w:sz w:val="20"/>
              </w:rPr>
              <w:t>) § 2 lg 4 tegevused, mille teostamine toimub RelvaS või LMS alusel väljastatava tegevusloa alusel)</w:t>
            </w:r>
            <w:r w:rsidR="009E2832" w:rsidRPr="00AF3824">
              <w:rPr>
                <w:rFonts w:ascii="Arial" w:hAnsi="Arial" w:cs="Arial"/>
                <w:sz w:val="20"/>
              </w:rPr>
              <w:t>.</w:t>
            </w:r>
          </w:p>
        </w:tc>
        <w:tc>
          <w:tcPr>
            <w:tcW w:w="4819" w:type="dxa"/>
            <w:gridSpan w:val="2"/>
          </w:tcPr>
          <w:p w14:paraId="646C63CE" w14:textId="1DB94D94" w:rsidR="0096599D" w:rsidRPr="00AF3824" w:rsidRDefault="003C20FD" w:rsidP="00216D3E">
            <w:pPr>
              <w:pStyle w:val="lepingosapooled"/>
              <w:numPr>
                <w:ilvl w:val="0"/>
                <w:numId w:val="8"/>
              </w:numPr>
              <w:rPr>
                <w:rFonts w:ascii="Arial" w:hAnsi="Arial" w:cs="Arial"/>
                <w:sz w:val="20"/>
                <w:lang w:val="en-US"/>
              </w:rPr>
            </w:pPr>
            <w:r w:rsidRPr="00AF3824">
              <w:rPr>
                <w:rFonts w:ascii="Arial" w:hAnsi="Arial" w:cs="Arial"/>
                <w:sz w:val="20"/>
                <w:lang w:val="en-US"/>
              </w:rPr>
              <w:t xml:space="preserve">The State Defence Investment Centre has announced a </w:t>
            </w:r>
            <w:r w:rsidR="00C4713C" w:rsidRPr="00AF3824">
              <w:rPr>
                <w:rFonts w:ascii="Arial" w:hAnsi="Arial" w:cs="Arial"/>
                <w:sz w:val="20"/>
                <w:lang w:val="en-US"/>
              </w:rPr>
              <w:t>s</w:t>
            </w:r>
            <w:r w:rsidR="003425F0" w:rsidRPr="00AF3824">
              <w:rPr>
                <w:rFonts w:ascii="Arial" w:hAnsi="Arial" w:cs="Arial"/>
                <w:sz w:val="20"/>
                <w:lang w:val="en-US"/>
              </w:rPr>
              <w:t>elective tender</w:t>
            </w:r>
            <w:r w:rsidRPr="00AF3824">
              <w:rPr>
                <w:rFonts w:ascii="Arial" w:hAnsi="Arial" w:cs="Arial"/>
                <w:sz w:val="20"/>
                <w:lang w:val="en-US"/>
              </w:rPr>
              <w:t xml:space="preserve"> on </w:t>
            </w:r>
            <w:r w:rsidR="001C30F8" w:rsidRPr="00AF3824">
              <w:rPr>
                <w:rFonts w:ascii="Arial" w:hAnsi="Arial" w:cs="Arial"/>
                <w:sz w:val="20"/>
                <w:lang w:val="en-US"/>
              </w:rPr>
              <w:t>[...]</w:t>
            </w:r>
            <w:r w:rsidRPr="00AF3824">
              <w:rPr>
                <w:rFonts w:ascii="Arial" w:hAnsi="Arial" w:cs="Arial"/>
                <w:sz w:val="20"/>
                <w:lang w:val="en-US"/>
              </w:rPr>
              <w:t xml:space="preserve">.04.2025 </w:t>
            </w:r>
            <w:r w:rsidR="00C4713C" w:rsidRPr="00AF3824">
              <w:rPr>
                <w:rFonts w:ascii="Arial" w:hAnsi="Arial" w:cs="Arial"/>
                <w:sz w:val="20"/>
                <w:lang w:val="en-US"/>
              </w:rPr>
              <w:t xml:space="preserve">(notice no. </w:t>
            </w:r>
            <w:r w:rsidR="00C4713C" w:rsidRPr="00AF3824">
              <w:rPr>
                <w:rFonts w:ascii="Arial" w:hAnsi="Arial" w:cs="Arial"/>
                <w:bCs w:val="0"/>
                <w:sz w:val="20"/>
              </w:rPr>
              <w:t>[...]</w:t>
            </w:r>
            <w:r w:rsidR="00C4713C" w:rsidRPr="00AF3824">
              <w:rPr>
                <w:rFonts w:ascii="Arial" w:hAnsi="Arial" w:cs="Arial"/>
                <w:sz w:val="20"/>
              </w:rPr>
              <w:t xml:space="preserve">) </w:t>
            </w:r>
            <w:r w:rsidRPr="00AF3824">
              <w:rPr>
                <w:rFonts w:ascii="Arial" w:hAnsi="Arial" w:cs="Arial"/>
                <w:sz w:val="20"/>
                <w:lang w:val="en-US"/>
              </w:rPr>
              <w:t>for the creation of the State Defence Industry Park. The purpose of the selec</w:t>
            </w:r>
            <w:r w:rsidR="003425F0" w:rsidRPr="00AF3824">
              <w:rPr>
                <w:rFonts w:ascii="Arial" w:hAnsi="Arial" w:cs="Arial"/>
                <w:sz w:val="20"/>
                <w:lang w:val="en-US"/>
              </w:rPr>
              <w:t>tive</w:t>
            </w:r>
            <w:r w:rsidRPr="00AF3824">
              <w:rPr>
                <w:rFonts w:ascii="Arial" w:hAnsi="Arial" w:cs="Arial"/>
                <w:sz w:val="20"/>
                <w:lang w:val="en-US"/>
              </w:rPr>
              <w:t xml:space="preserve"> tender is to grant the use of properties owned by the Republic of Estonia through the establishment of a </w:t>
            </w:r>
            <w:r w:rsidR="003425F0" w:rsidRPr="00AF3824">
              <w:rPr>
                <w:rFonts w:ascii="Arial" w:hAnsi="Arial" w:cs="Arial"/>
                <w:sz w:val="20"/>
                <w:lang w:val="en-US"/>
              </w:rPr>
              <w:t xml:space="preserve">Right of Superficies </w:t>
            </w:r>
            <w:r w:rsidR="00B2434E" w:rsidRPr="00AF3824">
              <w:rPr>
                <w:rFonts w:ascii="Arial" w:hAnsi="Arial" w:cs="Arial"/>
                <w:sz w:val="20"/>
                <w:lang w:val="en-GB"/>
              </w:rPr>
              <w:t>for the production of ammunition, munition not containing an explosive substance, munition containing an explosive substance, military explosives or military explosive substance (to avoid ambiguities, this does not include the manufacture of a pyrotechnic article), or for the production of components of the aforementioned items (activities referred to in § 83</w:t>
            </w:r>
            <w:r w:rsidR="00B2434E" w:rsidRPr="00AF3824">
              <w:rPr>
                <w:rFonts w:ascii="Arial" w:hAnsi="Arial" w:cs="Arial"/>
                <w:sz w:val="20"/>
                <w:vertAlign w:val="superscript"/>
                <w:lang w:val="en-GB"/>
              </w:rPr>
              <w:t>33</w:t>
            </w:r>
            <w:r w:rsidR="00B2434E" w:rsidRPr="00AF3824">
              <w:rPr>
                <w:rFonts w:ascii="Arial" w:hAnsi="Arial" w:cs="Arial"/>
                <w:sz w:val="20"/>
                <w:lang w:val="en-GB"/>
              </w:rPr>
              <w:t xml:space="preserve"> subsection 1 clauses 1 and 6 of the Weapons Act  and in § 2 subsection 4 of the Explosives Act, which are carried out on the basis of an activity licence issued pursuant to the Weapons Act or the Explosives Act).</w:t>
            </w:r>
          </w:p>
        </w:tc>
      </w:tr>
      <w:tr w:rsidR="0096599D" w:rsidRPr="00AF3824" w14:paraId="6DFECF73" w14:textId="2D3DC0AF" w:rsidTr="00351D3D">
        <w:tc>
          <w:tcPr>
            <w:tcW w:w="4819" w:type="dxa"/>
            <w:gridSpan w:val="2"/>
          </w:tcPr>
          <w:p w14:paraId="3FBA6D45" w14:textId="4868D7FC" w:rsidR="0096599D" w:rsidRPr="00AF3824" w:rsidRDefault="0096599D" w:rsidP="00D25FF7">
            <w:pPr>
              <w:pStyle w:val="lepingosapooled"/>
              <w:rPr>
                <w:rFonts w:ascii="Arial" w:hAnsi="Arial" w:cs="Arial"/>
                <w:sz w:val="20"/>
              </w:rPr>
            </w:pPr>
            <w:r w:rsidRPr="00AF3824">
              <w:rPr>
                <w:rFonts w:ascii="Arial" w:hAnsi="Arial" w:cs="Arial"/>
                <w:bCs w:val="0"/>
                <w:sz w:val="20"/>
              </w:rPr>
              <w:t xml:space="preserve">Teenuse osutaja plaanib täiendavalt rajada Riigi Kaitsetööstuspargi alal asuvatele kinnistutele </w:t>
            </w:r>
            <w:r w:rsidR="006D3FB4" w:rsidRPr="00AF3824">
              <w:rPr>
                <w:rFonts w:ascii="Arial" w:hAnsi="Arial" w:cs="Arial"/>
                <w:bCs w:val="0"/>
                <w:sz w:val="20"/>
              </w:rPr>
              <w:t>Taristu</w:t>
            </w:r>
            <w:r w:rsidRPr="00AF3824">
              <w:rPr>
                <w:rFonts w:ascii="Arial" w:hAnsi="Arial" w:cs="Arial"/>
                <w:sz w:val="20"/>
              </w:rPr>
              <w:t xml:space="preserve">, mis toetab eelnimetatud tootmistegevust ning mida pakutakse Teenuse saajale teenusena vajaduspõhiselt. Käesoleva </w:t>
            </w:r>
            <w:r w:rsidR="00C4713C" w:rsidRPr="00AF3824">
              <w:rPr>
                <w:rFonts w:ascii="Arial" w:hAnsi="Arial" w:cs="Arial"/>
                <w:sz w:val="20"/>
              </w:rPr>
              <w:t>L</w:t>
            </w:r>
            <w:r w:rsidRPr="00AF3824">
              <w:rPr>
                <w:rFonts w:ascii="Arial" w:hAnsi="Arial" w:cs="Arial"/>
                <w:sz w:val="20"/>
              </w:rPr>
              <w:t xml:space="preserve">epinguga </w:t>
            </w:r>
            <w:r w:rsidRPr="00AF3824">
              <w:rPr>
                <w:rFonts w:ascii="Arial" w:hAnsi="Arial" w:cs="Arial"/>
                <w:sz w:val="20"/>
              </w:rPr>
              <w:lastRenderedPageBreak/>
              <w:t>lepivad pooled kokku teenuse osutamise üldised tingimused</w:t>
            </w:r>
            <w:r w:rsidR="00C4713C" w:rsidRPr="00AF3824">
              <w:rPr>
                <w:rFonts w:ascii="Arial" w:hAnsi="Arial" w:cs="Arial"/>
                <w:sz w:val="20"/>
              </w:rPr>
              <w:t>;</w:t>
            </w:r>
            <w:r w:rsidRPr="00AF3824">
              <w:rPr>
                <w:rFonts w:ascii="Arial" w:hAnsi="Arial" w:cs="Arial"/>
                <w:sz w:val="20"/>
              </w:rPr>
              <w:t xml:space="preserve"> </w:t>
            </w:r>
          </w:p>
        </w:tc>
        <w:tc>
          <w:tcPr>
            <w:tcW w:w="4819" w:type="dxa"/>
            <w:gridSpan w:val="2"/>
          </w:tcPr>
          <w:p w14:paraId="3515D42A" w14:textId="4F2466FD" w:rsidR="0096599D" w:rsidRPr="00AF3824" w:rsidRDefault="00B948D9" w:rsidP="00216D3E">
            <w:pPr>
              <w:pStyle w:val="lepingosapooled"/>
              <w:numPr>
                <w:ilvl w:val="0"/>
                <w:numId w:val="9"/>
              </w:numPr>
              <w:rPr>
                <w:rFonts w:ascii="Arial" w:hAnsi="Arial" w:cs="Arial"/>
                <w:bCs w:val="0"/>
                <w:sz w:val="20"/>
                <w:lang w:val="en-US"/>
              </w:rPr>
            </w:pPr>
            <w:r w:rsidRPr="00AF3824">
              <w:rPr>
                <w:rFonts w:ascii="Arial" w:hAnsi="Arial" w:cs="Arial"/>
                <w:bCs w:val="0"/>
                <w:sz w:val="20"/>
                <w:lang w:val="en-US"/>
              </w:rPr>
              <w:lastRenderedPageBreak/>
              <w:t xml:space="preserve">The Service Provider plans to additionally establish </w:t>
            </w:r>
            <w:r w:rsidR="006D3FB4" w:rsidRPr="00AF3824">
              <w:rPr>
                <w:rFonts w:ascii="Arial" w:hAnsi="Arial" w:cs="Arial"/>
                <w:bCs w:val="0"/>
                <w:sz w:val="20"/>
                <w:lang w:val="en-US"/>
              </w:rPr>
              <w:t>Infrastructure</w:t>
            </w:r>
            <w:r w:rsidRPr="00AF3824">
              <w:rPr>
                <w:rFonts w:ascii="Arial" w:hAnsi="Arial" w:cs="Arial"/>
                <w:bCs w:val="0"/>
                <w:sz w:val="20"/>
                <w:lang w:val="en-US"/>
              </w:rPr>
              <w:t xml:space="preserve"> on the properties located in the State Defence Industry Park area, which supports the aforementioned production activities and is offered to the Service Recipient as a service based on </w:t>
            </w:r>
            <w:r w:rsidRPr="00AF3824">
              <w:rPr>
                <w:rFonts w:ascii="Arial" w:hAnsi="Arial" w:cs="Arial"/>
                <w:bCs w:val="0"/>
                <w:sz w:val="20"/>
                <w:lang w:val="en-US"/>
              </w:rPr>
              <w:lastRenderedPageBreak/>
              <w:t xml:space="preserve">need. This </w:t>
            </w:r>
            <w:r w:rsidR="00C4713C" w:rsidRPr="00AF3824">
              <w:rPr>
                <w:rFonts w:ascii="Arial" w:hAnsi="Arial" w:cs="Arial"/>
                <w:bCs w:val="0"/>
                <w:sz w:val="20"/>
                <w:lang w:val="en-US"/>
              </w:rPr>
              <w:t>A</w:t>
            </w:r>
            <w:r w:rsidRPr="00AF3824">
              <w:rPr>
                <w:rFonts w:ascii="Arial" w:hAnsi="Arial" w:cs="Arial"/>
                <w:bCs w:val="0"/>
                <w:sz w:val="20"/>
                <w:lang w:val="en-US"/>
              </w:rPr>
              <w:t>greement sets out the general terms for the provision of the service</w:t>
            </w:r>
            <w:r w:rsidR="00C4713C" w:rsidRPr="00AF3824">
              <w:rPr>
                <w:rFonts w:ascii="Arial" w:hAnsi="Arial" w:cs="Arial"/>
                <w:bCs w:val="0"/>
                <w:sz w:val="20"/>
                <w:lang w:val="en-US"/>
              </w:rPr>
              <w:t>;</w:t>
            </w:r>
          </w:p>
        </w:tc>
      </w:tr>
      <w:tr w:rsidR="0096599D" w:rsidRPr="00AF3824" w14:paraId="5A63F7F0" w14:textId="217919E3" w:rsidTr="00351D3D">
        <w:tc>
          <w:tcPr>
            <w:tcW w:w="4819" w:type="dxa"/>
            <w:gridSpan w:val="2"/>
          </w:tcPr>
          <w:p w14:paraId="63695162" w14:textId="1F0F4C4C" w:rsidR="0096599D" w:rsidRPr="00AF3824" w:rsidRDefault="0096599D" w:rsidP="00D25FF7">
            <w:pPr>
              <w:pStyle w:val="lepingosapooled"/>
              <w:rPr>
                <w:rFonts w:ascii="Arial" w:hAnsi="Arial" w:cs="Arial"/>
                <w:sz w:val="20"/>
              </w:rPr>
            </w:pPr>
            <w:bookmarkStart w:id="1" w:name="_Ref193204916"/>
            <w:r w:rsidRPr="00AF3824">
              <w:rPr>
                <w:rFonts w:ascii="Arial" w:hAnsi="Arial" w:cs="Arial"/>
                <w:sz w:val="20"/>
              </w:rPr>
              <w:lastRenderedPageBreak/>
              <w:t xml:space="preserve">Teenuse saaja ja </w:t>
            </w:r>
            <w:r w:rsidR="001C30F8" w:rsidRPr="00AF3824">
              <w:rPr>
                <w:rFonts w:ascii="Arial" w:hAnsi="Arial" w:cs="Arial"/>
                <w:bCs w:val="0"/>
                <w:sz w:val="20"/>
              </w:rPr>
              <w:t>[...]</w:t>
            </w:r>
            <w:r w:rsidRPr="00AF3824" w:rsidDel="002D5C8C">
              <w:rPr>
                <w:rFonts w:ascii="Arial" w:hAnsi="Arial" w:cs="Arial"/>
                <w:sz w:val="20"/>
              </w:rPr>
              <w:t xml:space="preserve"> </w:t>
            </w:r>
            <w:r w:rsidRPr="00AF3824">
              <w:rPr>
                <w:rFonts w:ascii="Arial" w:hAnsi="Arial" w:cs="Arial"/>
                <w:sz w:val="20"/>
              </w:rPr>
              <w:t xml:space="preserve">on </w:t>
            </w:r>
            <w:r w:rsidR="001C30F8" w:rsidRPr="00AF3824">
              <w:rPr>
                <w:rFonts w:ascii="Arial" w:hAnsi="Arial" w:cs="Arial"/>
                <w:bCs w:val="0"/>
                <w:sz w:val="20"/>
              </w:rPr>
              <w:t>[...]</w:t>
            </w:r>
            <w:r w:rsidRPr="00AF3824">
              <w:rPr>
                <w:rFonts w:ascii="Arial" w:hAnsi="Arial" w:cs="Arial"/>
                <w:sz w:val="20"/>
              </w:rPr>
              <w:t>.</w:t>
            </w:r>
            <w:r w:rsidR="001C30F8" w:rsidRPr="00AF3824">
              <w:rPr>
                <w:rFonts w:ascii="Arial" w:hAnsi="Arial" w:cs="Arial"/>
                <w:bCs w:val="0"/>
                <w:sz w:val="20"/>
              </w:rPr>
              <w:t>[...]</w:t>
            </w:r>
            <w:r w:rsidRPr="00AF3824">
              <w:rPr>
                <w:rFonts w:ascii="Arial" w:hAnsi="Arial" w:cs="Arial"/>
                <w:sz w:val="20"/>
              </w:rPr>
              <w:t xml:space="preserve">.2025 sõlminud võlaõigusliku lepingu Hoonestusõiguse seadmiseks, millega on </w:t>
            </w:r>
            <w:r w:rsidR="00C4713C" w:rsidRPr="00AF3824">
              <w:rPr>
                <w:rFonts w:ascii="Arial" w:hAnsi="Arial" w:cs="Arial"/>
                <w:sz w:val="20"/>
              </w:rPr>
              <w:t>p</w:t>
            </w:r>
            <w:r w:rsidRPr="00AF3824">
              <w:rPr>
                <w:rFonts w:ascii="Arial" w:hAnsi="Arial" w:cs="Arial"/>
                <w:sz w:val="20"/>
              </w:rPr>
              <w:t xml:space="preserve">ooled kokku leppinud hoonestusõiguse seadmises </w:t>
            </w:r>
            <w:r w:rsidR="001C30F8" w:rsidRPr="00AF3824">
              <w:rPr>
                <w:rFonts w:ascii="Arial" w:hAnsi="Arial" w:cs="Arial"/>
                <w:bCs w:val="0"/>
                <w:sz w:val="20"/>
              </w:rPr>
              <w:t>[...]</w:t>
            </w:r>
            <w:r w:rsidRPr="00AF3824">
              <w:rPr>
                <w:rFonts w:ascii="Arial" w:hAnsi="Arial" w:cs="Arial"/>
                <w:bCs w:val="0"/>
                <w:sz w:val="20"/>
              </w:rPr>
              <w:t xml:space="preserve"> </w:t>
            </w:r>
            <w:r w:rsidRPr="00AF3824">
              <w:rPr>
                <w:rFonts w:ascii="Arial" w:hAnsi="Arial" w:cs="Arial"/>
                <w:sz w:val="20"/>
              </w:rPr>
              <w:t xml:space="preserve">kinnistule (edaspidi </w:t>
            </w:r>
            <w:r w:rsidRPr="00AF3824">
              <w:rPr>
                <w:rFonts w:ascii="Arial" w:hAnsi="Arial" w:cs="Arial"/>
                <w:b/>
                <w:bCs w:val="0"/>
                <w:sz w:val="20"/>
              </w:rPr>
              <w:t>Hoonestusõigus</w:t>
            </w:r>
            <w:r w:rsidRPr="00AF3824">
              <w:rPr>
                <w:rFonts w:ascii="Arial" w:hAnsi="Arial" w:cs="Arial"/>
                <w:sz w:val="20"/>
              </w:rPr>
              <w:t>)</w:t>
            </w:r>
            <w:bookmarkEnd w:id="1"/>
            <w:r w:rsidR="00C4713C" w:rsidRPr="00AF3824">
              <w:rPr>
                <w:rFonts w:ascii="Arial" w:hAnsi="Arial" w:cs="Arial"/>
                <w:sz w:val="20"/>
              </w:rPr>
              <w:t>;</w:t>
            </w:r>
          </w:p>
        </w:tc>
        <w:tc>
          <w:tcPr>
            <w:tcW w:w="4819" w:type="dxa"/>
            <w:gridSpan w:val="2"/>
          </w:tcPr>
          <w:p w14:paraId="3DE2F002" w14:textId="21A97F09" w:rsidR="0096599D" w:rsidRPr="00AF3824" w:rsidRDefault="001B252B" w:rsidP="00216D3E">
            <w:pPr>
              <w:pStyle w:val="lepingosapooled"/>
              <w:numPr>
                <w:ilvl w:val="0"/>
                <w:numId w:val="10"/>
              </w:numPr>
              <w:rPr>
                <w:rFonts w:ascii="Arial" w:hAnsi="Arial" w:cs="Arial"/>
                <w:sz w:val="20"/>
                <w:lang w:val="en-US"/>
              </w:rPr>
            </w:pPr>
            <w:r w:rsidRPr="00AF3824">
              <w:rPr>
                <w:rFonts w:ascii="Arial" w:hAnsi="Arial" w:cs="Arial"/>
                <w:sz w:val="20"/>
                <w:lang w:val="en-US"/>
              </w:rPr>
              <w:t xml:space="preserve">The Service Recipient and </w:t>
            </w:r>
            <w:r w:rsidR="001C30F8" w:rsidRPr="00AF3824">
              <w:rPr>
                <w:rFonts w:ascii="Arial" w:hAnsi="Arial" w:cs="Arial"/>
                <w:sz w:val="20"/>
                <w:lang w:val="en-US"/>
              </w:rPr>
              <w:t>[...]</w:t>
            </w:r>
            <w:r w:rsidRPr="00AF3824">
              <w:rPr>
                <w:rFonts w:ascii="Arial" w:hAnsi="Arial" w:cs="Arial"/>
                <w:sz w:val="20"/>
                <w:lang w:val="en-US"/>
              </w:rPr>
              <w:t xml:space="preserve"> have concluded a contract on </w:t>
            </w:r>
            <w:r w:rsidR="001C30F8" w:rsidRPr="00AF3824">
              <w:rPr>
                <w:rFonts w:ascii="Arial" w:hAnsi="Arial" w:cs="Arial"/>
                <w:sz w:val="20"/>
                <w:lang w:val="en-US"/>
              </w:rPr>
              <w:t>[...]</w:t>
            </w:r>
            <w:r w:rsidRPr="00AF3824">
              <w:rPr>
                <w:rFonts w:ascii="Arial" w:hAnsi="Arial" w:cs="Arial"/>
                <w:sz w:val="20"/>
                <w:lang w:val="en-US"/>
              </w:rPr>
              <w:t>.</w:t>
            </w:r>
            <w:r w:rsidR="001C30F8" w:rsidRPr="00AF3824">
              <w:rPr>
                <w:rFonts w:ascii="Arial" w:hAnsi="Arial" w:cs="Arial"/>
                <w:sz w:val="20"/>
                <w:lang w:val="en-US"/>
              </w:rPr>
              <w:t>[...]</w:t>
            </w:r>
            <w:r w:rsidRPr="00AF3824">
              <w:rPr>
                <w:rFonts w:ascii="Arial" w:hAnsi="Arial" w:cs="Arial"/>
                <w:sz w:val="20"/>
                <w:lang w:val="en-US"/>
              </w:rPr>
              <w:t xml:space="preserve">.2025 for the establishment of a </w:t>
            </w:r>
            <w:r w:rsidR="003425F0" w:rsidRPr="00AF3824">
              <w:rPr>
                <w:rFonts w:ascii="Arial" w:hAnsi="Arial" w:cs="Arial"/>
                <w:sz w:val="20"/>
                <w:lang w:val="en-US"/>
              </w:rPr>
              <w:t>Right of Superficies</w:t>
            </w:r>
            <w:r w:rsidRPr="00AF3824">
              <w:rPr>
                <w:rFonts w:ascii="Arial" w:hAnsi="Arial" w:cs="Arial"/>
                <w:sz w:val="20"/>
                <w:lang w:val="en-US"/>
              </w:rPr>
              <w:t xml:space="preserve">, whereby the </w:t>
            </w:r>
            <w:r w:rsidR="00C4713C" w:rsidRPr="00AF3824">
              <w:rPr>
                <w:rFonts w:ascii="Arial" w:hAnsi="Arial" w:cs="Arial"/>
                <w:sz w:val="20"/>
                <w:lang w:val="en-US"/>
              </w:rPr>
              <w:t>p</w:t>
            </w:r>
            <w:r w:rsidRPr="00AF3824">
              <w:rPr>
                <w:rFonts w:ascii="Arial" w:hAnsi="Arial" w:cs="Arial"/>
                <w:sz w:val="20"/>
                <w:lang w:val="en-US"/>
              </w:rPr>
              <w:t xml:space="preserve">arties have agreed on the establishment of the </w:t>
            </w:r>
            <w:r w:rsidR="003425F0" w:rsidRPr="00AF3824">
              <w:rPr>
                <w:rFonts w:ascii="Arial" w:hAnsi="Arial" w:cs="Arial"/>
                <w:sz w:val="20"/>
                <w:lang w:val="en-US"/>
              </w:rPr>
              <w:t>Right of Superficies</w:t>
            </w:r>
            <w:r w:rsidR="00E67ED3" w:rsidRPr="00AF3824">
              <w:rPr>
                <w:rFonts w:ascii="Arial" w:hAnsi="Arial" w:cs="Arial"/>
                <w:sz w:val="20"/>
                <w:lang w:val="en-US"/>
              </w:rPr>
              <w:t xml:space="preserve"> (hereinafter </w:t>
            </w:r>
            <w:r w:rsidR="00E67ED3" w:rsidRPr="00AF3824">
              <w:rPr>
                <w:rFonts w:ascii="Arial" w:hAnsi="Arial" w:cs="Arial"/>
                <w:b/>
                <w:bCs w:val="0"/>
                <w:sz w:val="20"/>
                <w:lang w:val="en-US"/>
              </w:rPr>
              <w:t>Right of Superficies</w:t>
            </w:r>
            <w:r w:rsidR="00E67ED3" w:rsidRPr="00AF3824">
              <w:rPr>
                <w:rFonts w:ascii="Arial" w:hAnsi="Arial" w:cs="Arial"/>
                <w:sz w:val="20"/>
                <w:lang w:val="en-US"/>
              </w:rPr>
              <w:t>)</w:t>
            </w:r>
            <w:r w:rsidR="00C4713C" w:rsidRPr="00AF3824">
              <w:rPr>
                <w:rFonts w:ascii="Arial" w:hAnsi="Arial" w:cs="Arial"/>
                <w:sz w:val="20"/>
                <w:lang w:val="en-US"/>
              </w:rPr>
              <w:t>;</w:t>
            </w:r>
          </w:p>
        </w:tc>
      </w:tr>
      <w:tr w:rsidR="0096599D" w:rsidRPr="00AF3824" w14:paraId="4C11BE69" w14:textId="461E4EB3" w:rsidTr="00351D3D">
        <w:tc>
          <w:tcPr>
            <w:tcW w:w="4819" w:type="dxa"/>
            <w:gridSpan w:val="2"/>
          </w:tcPr>
          <w:p w14:paraId="482B9C23" w14:textId="71FC6632" w:rsidR="0096599D" w:rsidRPr="00AF3824" w:rsidRDefault="006D3FB4" w:rsidP="00216D3E">
            <w:pPr>
              <w:pStyle w:val="lepingpreambula"/>
              <w:widowControl/>
              <w:numPr>
                <w:ilvl w:val="0"/>
                <w:numId w:val="2"/>
              </w:numPr>
              <w:rPr>
                <w:rFonts w:ascii="Arial" w:hAnsi="Arial" w:cs="Arial"/>
                <w:sz w:val="20"/>
              </w:rPr>
            </w:pPr>
            <w:r w:rsidRPr="00AF3824">
              <w:rPr>
                <w:rFonts w:ascii="Arial" w:hAnsi="Arial" w:cs="Arial"/>
                <w:sz w:val="20"/>
              </w:rPr>
              <w:t>Taristu</w:t>
            </w:r>
            <w:r w:rsidR="0096599D" w:rsidRPr="00AF3824">
              <w:rPr>
                <w:rFonts w:ascii="Arial" w:hAnsi="Arial" w:cs="Arial"/>
                <w:sz w:val="20"/>
              </w:rPr>
              <w:t xml:space="preserve"> rajamiseks teeb </w:t>
            </w:r>
            <w:r w:rsidR="0096599D" w:rsidRPr="00AF3824">
              <w:rPr>
                <w:rFonts w:ascii="Arial" w:hAnsi="Arial" w:cs="Arial"/>
                <w:bCs/>
                <w:sz w:val="20"/>
              </w:rPr>
              <w:t>Teenuse osutaja</w:t>
            </w:r>
            <w:r w:rsidR="0096599D" w:rsidRPr="00AF3824">
              <w:rPr>
                <w:rFonts w:ascii="Arial" w:hAnsi="Arial" w:cs="Arial"/>
                <w:sz w:val="20"/>
              </w:rPr>
              <w:t xml:space="preserve">  investeeringu, lähtudes seejuures Teenuse saaja poolt valikpakkumise käigus avaldatud vajadustest.</w:t>
            </w:r>
            <w:r w:rsidR="00C4713C" w:rsidRPr="00AF3824">
              <w:rPr>
                <w:rFonts w:ascii="Arial" w:hAnsi="Arial" w:cs="Arial"/>
                <w:sz w:val="20"/>
              </w:rPr>
              <w:t xml:space="preserve"> Teenuse osutaja ei ole kohustatud rajama </w:t>
            </w:r>
            <w:r w:rsidRPr="00AF3824">
              <w:rPr>
                <w:rFonts w:ascii="Arial" w:hAnsi="Arial" w:cs="Arial"/>
                <w:sz w:val="20"/>
              </w:rPr>
              <w:t>Taristu</w:t>
            </w:r>
            <w:r w:rsidR="00C4713C" w:rsidRPr="00AF3824">
              <w:rPr>
                <w:rFonts w:ascii="Arial" w:hAnsi="Arial" w:cs="Arial"/>
                <w:sz w:val="20"/>
              </w:rPr>
              <w:t>t kõikide Teenuse saaja poolt valikpakkumise käigus avaldatud vajaduste rahuldamiseks</w:t>
            </w:r>
            <w:r w:rsidR="00303B46" w:rsidRPr="00AF3824">
              <w:rPr>
                <w:rFonts w:ascii="Arial" w:hAnsi="Arial" w:cs="Arial"/>
                <w:sz w:val="20"/>
              </w:rPr>
              <w:t>, vaid üksnes ulatuses, milles Pooled on selles Lepinguga kokku leppinud</w:t>
            </w:r>
            <w:r w:rsidR="00C4713C" w:rsidRPr="00AF3824">
              <w:rPr>
                <w:rFonts w:ascii="Arial" w:hAnsi="Arial" w:cs="Arial"/>
                <w:sz w:val="20"/>
              </w:rPr>
              <w:t>;</w:t>
            </w:r>
          </w:p>
        </w:tc>
        <w:tc>
          <w:tcPr>
            <w:tcW w:w="4819" w:type="dxa"/>
            <w:gridSpan w:val="2"/>
          </w:tcPr>
          <w:p w14:paraId="13BDF7EE" w14:textId="706CACB3" w:rsidR="0096599D" w:rsidRPr="00AF3824" w:rsidRDefault="001B252B" w:rsidP="00216D3E">
            <w:pPr>
              <w:pStyle w:val="lepingosapooled"/>
              <w:widowControl/>
              <w:numPr>
                <w:ilvl w:val="0"/>
                <w:numId w:val="11"/>
              </w:numPr>
              <w:rPr>
                <w:rFonts w:ascii="Arial" w:hAnsi="Arial" w:cs="Arial"/>
                <w:sz w:val="20"/>
                <w:lang w:val="en-US"/>
              </w:rPr>
            </w:pPr>
            <w:r w:rsidRPr="00AF3824">
              <w:rPr>
                <w:rFonts w:ascii="Arial" w:hAnsi="Arial" w:cs="Arial"/>
                <w:sz w:val="20"/>
                <w:lang w:val="en-US"/>
              </w:rPr>
              <w:t xml:space="preserve">For the establishment of </w:t>
            </w:r>
            <w:r w:rsidR="006D3FB4" w:rsidRPr="00AF3824">
              <w:rPr>
                <w:rFonts w:ascii="Arial" w:hAnsi="Arial" w:cs="Arial"/>
                <w:sz w:val="20"/>
                <w:lang w:val="en-US"/>
              </w:rPr>
              <w:t>Infrastructure</w:t>
            </w:r>
            <w:r w:rsidRPr="00AF3824">
              <w:rPr>
                <w:rFonts w:ascii="Arial" w:hAnsi="Arial" w:cs="Arial"/>
                <w:sz w:val="20"/>
                <w:lang w:val="en-US"/>
              </w:rPr>
              <w:t xml:space="preserve">, the Service Provider makes an investment based on the needs expressed by the Service Recipient during the </w:t>
            </w:r>
            <w:r w:rsidR="00C4713C" w:rsidRPr="00AF3824">
              <w:rPr>
                <w:rFonts w:ascii="Arial" w:hAnsi="Arial" w:cs="Arial"/>
                <w:sz w:val="20"/>
                <w:lang w:val="en-US"/>
              </w:rPr>
              <w:t>s</w:t>
            </w:r>
            <w:r w:rsidR="003425F0" w:rsidRPr="00AF3824">
              <w:rPr>
                <w:rFonts w:ascii="Arial" w:hAnsi="Arial" w:cs="Arial"/>
                <w:sz w:val="20"/>
                <w:lang w:val="en-US"/>
              </w:rPr>
              <w:t>elective tender</w:t>
            </w:r>
            <w:r w:rsidRPr="00AF3824">
              <w:rPr>
                <w:rFonts w:ascii="Arial" w:hAnsi="Arial" w:cs="Arial"/>
                <w:sz w:val="20"/>
                <w:lang w:val="en-US"/>
              </w:rPr>
              <w:t>.</w:t>
            </w:r>
            <w:r w:rsidR="00C4713C" w:rsidRPr="00AF3824">
              <w:rPr>
                <w:rFonts w:ascii="Arial" w:hAnsi="Arial" w:cs="Arial"/>
                <w:sz w:val="20"/>
                <w:lang w:val="en-US"/>
              </w:rPr>
              <w:t xml:space="preserve"> The Service Provider is not obliged to establish </w:t>
            </w:r>
            <w:r w:rsidR="006D3FB4" w:rsidRPr="00AF3824">
              <w:rPr>
                <w:rFonts w:ascii="Arial" w:hAnsi="Arial" w:cs="Arial"/>
                <w:sz w:val="20"/>
                <w:lang w:val="en-US"/>
              </w:rPr>
              <w:t>Infrastructure</w:t>
            </w:r>
            <w:r w:rsidR="00C4713C" w:rsidRPr="00AF3824">
              <w:rPr>
                <w:rFonts w:ascii="Arial" w:hAnsi="Arial" w:cs="Arial"/>
                <w:sz w:val="20"/>
                <w:lang w:val="en-US"/>
              </w:rPr>
              <w:t xml:space="preserve"> so as to meet all the needs expressed by the Service Recipient during the selective tender</w:t>
            </w:r>
            <w:r w:rsidR="00303B46" w:rsidRPr="00AF3824">
              <w:rPr>
                <w:rFonts w:ascii="Arial" w:hAnsi="Arial" w:cs="Arial"/>
                <w:sz w:val="20"/>
                <w:lang w:val="en-US"/>
              </w:rPr>
              <w:t xml:space="preserve"> but only to the extent agreed by the Parties in the Agreement</w:t>
            </w:r>
            <w:r w:rsidR="00C4713C" w:rsidRPr="00AF3824">
              <w:rPr>
                <w:rFonts w:ascii="Arial" w:hAnsi="Arial" w:cs="Arial"/>
                <w:sz w:val="20"/>
                <w:lang w:val="en-US"/>
              </w:rPr>
              <w:t>;</w:t>
            </w:r>
          </w:p>
        </w:tc>
      </w:tr>
      <w:tr w:rsidR="0096599D" w:rsidRPr="00AF3824" w14:paraId="4748CB55" w14:textId="79DD2333" w:rsidTr="00351D3D">
        <w:tc>
          <w:tcPr>
            <w:tcW w:w="4819" w:type="dxa"/>
            <w:gridSpan w:val="2"/>
          </w:tcPr>
          <w:p w14:paraId="5FC297DC" w14:textId="5871D875" w:rsidR="0096599D" w:rsidRPr="00AF3824" w:rsidRDefault="0096599D" w:rsidP="00216D3E">
            <w:pPr>
              <w:pStyle w:val="lepingpreambula"/>
              <w:widowControl/>
              <w:numPr>
                <w:ilvl w:val="0"/>
                <w:numId w:val="2"/>
              </w:numPr>
              <w:rPr>
                <w:rFonts w:ascii="Arial" w:hAnsi="Arial" w:cs="Arial"/>
                <w:sz w:val="20"/>
              </w:rPr>
            </w:pPr>
            <w:r w:rsidRPr="00AF3824">
              <w:rPr>
                <w:rFonts w:ascii="Arial" w:hAnsi="Arial" w:cs="Arial"/>
                <w:bCs/>
                <w:sz w:val="20"/>
              </w:rPr>
              <w:t>Teenuse osutaja</w:t>
            </w:r>
            <w:r w:rsidRPr="00AF3824">
              <w:rPr>
                <w:rFonts w:ascii="Arial" w:hAnsi="Arial" w:cs="Arial"/>
                <w:sz w:val="20"/>
              </w:rPr>
              <w:t xml:space="preserve"> osutab teenust vastavalt kehtestatud Hinnakirjale Teenuse saaja esitatud Tellimus</w:t>
            </w:r>
            <w:r w:rsidR="00C4713C" w:rsidRPr="00AF3824">
              <w:rPr>
                <w:rFonts w:ascii="Arial" w:hAnsi="Arial" w:cs="Arial"/>
                <w:sz w:val="20"/>
              </w:rPr>
              <w:t>t</w:t>
            </w:r>
            <w:r w:rsidRPr="00AF3824">
              <w:rPr>
                <w:rFonts w:ascii="Arial" w:hAnsi="Arial" w:cs="Arial"/>
                <w:sz w:val="20"/>
              </w:rPr>
              <w:t>e alusel</w:t>
            </w:r>
            <w:r w:rsidR="00C4713C" w:rsidRPr="00AF3824">
              <w:rPr>
                <w:rFonts w:ascii="Arial" w:hAnsi="Arial" w:cs="Arial"/>
                <w:sz w:val="20"/>
              </w:rPr>
              <w:t>;</w:t>
            </w:r>
          </w:p>
        </w:tc>
        <w:tc>
          <w:tcPr>
            <w:tcW w:w="4819" w:type="dxa"/>
            <w:gridSpan w:val="2"/>
          </w:tcPr>
          <w:p w14:paraId="339C4F25" w14:textId="1CE8BE2B" w:rsidR="0096599D" w:rsidRPr="00AF3824" w:rsidRDefault="001B252B" w:rsidP="00216D3E">
            <w:pPr>
              <w:pStyle w:val="lepingosapooled"/>
              <w:widowControl/>
              <w:numPr>
                <w:ilvl w:val="0"/>
                <w:numId w:val="12"/>
              </w:numPr>
              <w:rPr>
                <w:rFonts w:ascii="Arial" w:hAnsi="Arial" w:cs="Arial"/>
                <w:sz w:val="20"/>
                <w:lang w:val="en-US"/>
              </w:rPr>
            </w:pPr>
            <w:r w:rsidRPr="00AF3824">
              <w:rPr>
                <w:rFonts w:ascii="Arial" w:hAnsi="Arial" w:cs="Arial"/>
                <w:sz w:val="20"/>
                <w:lang w:val="en-US"/>
              </w:rPr>
              <w:t>The Service Provider provides the service according to the established Price List, based on Order</w:t>
            </w:r>
            <w:r w:rsidR="00C4713C" w:rsidRPr="00AF3824">
              <w:rPr>
                <w:rFonts w:ascii="Arial" w:hAnsi="Arial" w:cs="Arial"/>
                <w:sz w:val="20"/>
                <w:lang w:val="en-US"/>
              </w:rPr>
              <w:t>s</w:t>
            </w:r>
            <w:r w:rsidRPr="00AF3824">
              <w:rPr>
                <w:rFonts w:ascii="Arial" w:hAnsi="Arial" w:cs="Arial"/>
                <w:sz w:val="20"/>
                <w:lang w:val="en-US"/>
              </w:rPr>
              <w:t xml:space="preserve"> submitted by the Service Recipient</w:t>
            </w:r>
            <w:r w:rsidR="00C4713C" w:rsidRPr="00AF3824">
              <w:rPr>
                <w:rFonts w:ascii="Arial" w:hAnsi="Arial" w:cs="Arial"/>
                <w:sz w:val="20"/>
                <w:lang w:val="en-US"/>
              </w:rPr>
              <w:t>;</w:t>
            </w:r>
          </w:p>
        </w:tc>
      </w:tr>
      <w:tr w:rsidR="00351D3D" w:rsidRPr="00AF3824" w14:paraId="6A25EC5E" w14:textId="0E94FC69" w:rsidTr="00351D3D">
        <w:tc>
          <w:tcPr>
            <w:tcW w:w="4819" w:type="dxa"/>
            <w:gridSpan w:val="2"/>
          </w:tcPr>
          <w:p w14:paraId="4EAD51BF" w14:textId="77777777" w:rsidR="001B252B" w:rsidRPr="00AF3824" w:rsidRDefault="001B252B" w:rsidP="00D25FF7">
            <w:pPr>
              <w:pStyle w:val="lepingpreambula"/>
              <w:widowControl/>
              <w:numPr>
                <w:ilvl w:val="0"/>
                <w:numId w:val="0"/>
              </w:numPr>
              <w:rPr>
                <w:rFonts w:ascii="Arial" w:hAnsi="Arial" w:cs="Arial"/>
                <w:sz w:val="20"/>
              </w:rPr>
            </w:pPr>
            <w:r w:rsidRPr="00AF3824">
              <w:rPr>
                <w:rFonts w:ascii="Arial" w:hAnsi="Arial" w:cs="Arial"/>
                <w:b/>
                <w:sz w:val="20"/>
              </w:rPr>
              <w:t>on Pooled kokku leppinud alljärgnevas</w:t>
            </w:r>
            <w:r w:rsidRPr="00AF3824">
              <w:rPr>
                <w:rFonts w:ascii="Arial" w:hAnsi="Arial" w:cs="Arial"/>
                <w:sz w:val="20"/>
              </w:rPr>
              <w:t>:</w:t>
            </w:r>
          </w:p>
        </w:tc>
        <w:tc>
          <w:tcPr>
            <w:tcW w:w="4819" w:type="dxa"/>
            <w:gridSpan w:val="2"/>
            <w:vAlign w:val="center"/>
          </w:tcPr>
          <w:p w14:paraId="04A403F1" w14:textId="12272884" w:rsidR="001B252B" w:rsidRPr="00AF3824" w:rsidRDefault="00C4713C" w:rsidP="00D25FF7">
            <w:pPr>
              <w:pStyle w:val="lepingpreambula"/>
              <w:widowControl/>
              <w:numPr>
                <w:ilvl w:val="0"/>
                <w:numId w:val="0"/>
              </w:numPr>
              <w:rPr>
                <w:rFonts w:ascii="Arial" w:hAnsi="Arial" w:cs="Arial"/>
                <w:b/>
                <w:sz w:val="20"/>
                <w:lang w:val="en-GB"/>
              </w:rPr>
            </w:pPr>
            <w:r w:rsidRPr="00AF3824">
              <w:rPr>
                <w:rFonts w:ascii="Arial" w:hAnsi="Arial" w:cs="Arial"/>
                <w:b/>
                <w:sz w:val="20"/>
                <w:lang w:val="en-GB"/>
              </w:rPr>
              <w:t>t</w:t>
            </w:r>
            <w:r w:rsidR="001B252B" w:rsidRPr="00AF3824">
              <w:rPr>
                <w:rFonts w:ascii="Arial" w:hAnsi="Arial" w:cs="Arial"/>
                <w:b/>
                <w:sz w:val="20"/>
                <w:lang w:val="en-GB"/>
              </w:rPr>
              <w:t>he Parties have agreed on the following:</w:t>
            </w:r>
          </w:p>
        </w:tc>
      </w:tr>
      <w:tr w:rsidR="001B252B" w:rsidRPr="00AF3824" w14:paraId="62630D72" w14:textId="2337E615" w:rsidTr="00351D3D">
        <w:tc>
          <w:tcPr>
            <w:tcW w:w="4819" w:type="dxa"/>
            <w:gridSpan w:val="2"/>
          </w:tcPr>
          <w:p w14:paraId="4BE9C623" w14:textId="77777777" w:rsidR="001B252B" w:rsidRPr="00AF3824" w:rsidRDefault="001B252B" w:rsidP="00D25FF7">
            <w:pPr>
              <w:pStyle w:val="lepingpreambula"/>
              <w:widowControl/>
              <w:numPr>
                <w:ilvl w:val="0"/>
                <w:numId w:val="0"/>
              </w:numPr>
              <w:rPr>
                <w:rFonts w:ascii="Arial" w:hAnsi="Arial" w:cs="Arial"/>
                <w:sz w:val="20"/>
              </w:rPr>
            </w:pPr>
          </w:p>
        </w:tc>
        <w:tc>
          <w:tcPr>
            <w:tcW w:w="4819" w:type="dxa"/>
            <w:gridSpan w:val="2"/>
          </w:tcPr>
          <w:p w14:paraId="32826994" w14:textId="77777777" w:rsidR="001B252B" w:rsidRPr="00AF3824" w:rsidRDefault="001B252B" w:rsidP="00D25FF7">
            <w:pPr>
              <w:pStyle w:val="lepingpreambula"/>
              <w:widowControl/>
              <w:numPr>
                <w:ilvl w:val="0"/>
                <w:numId w:val="0"/>
              </w:numPr>
              <w:rPr>
                <w:rFonts w:ascii="Arial" w:hAnsi="Arial" w:cs="Arial"/>
                <w:sz w:val="20"/>
                <w:lang w:val="en-US"/>
              </w:rPr>
            </w:pPr>
          </w:p>
        </w:tc>
      </w:tr>
      <w:tr w:rsidR="001B252B" w:rsidRPr="00AF3824" w14:paraId="7CAB964E" w14:textId="50192436" w:rsidTr="00351D3D">
        <w:tc>
          <w:tcPr>
            <w:tcW w:w="4819" w:type="dxa"/>
            <w:gridSpan w:val="2"/>
          </w:tcPr>
          <w:p w14:paraId="0D07BB5D" w14:textId="77777777" w:rsidR="001B252B" w:rsidRPr="00AF3824" w:rsidRDefault="001B252B" w:rsidP="00216D3E">
            <w:pPr>
              <w:pStyle w:val="ListParagraph"/>
              <w:numPr>
                <w:ilvl w:val="0"/>
                <w:numId w:val="13"/>
              </w:numPr>
              <w:ind w:left="567" w:hanging="567"/>
              <w:rPr>
                <w:b/>
                <w:bCs/>
              </w:rPr>
            </w:pPr>
            <w:r w:rsidRPr="00AF3824">
              <w:rPr>
                <w:b/>
                <w:bCs/>
              </w:rPr>
              <w:t>LEPINGU ERITINGIMUSED</w:t>
            </w:r>
          </w:p>
        </w:tc>
        <w:tc>
          <w:tcPr>
            <w:tcW w:w="4819" w:type="dxa"/>
            <w:gridSpan w:val="2"/>
          </w:tcPr>
          <w:p w14:paraId="6F8F1676" w14:textId="727678B9" w:rsidR="001B252B" w:rsidRPr="00AF3824" w:rsidRDefault="001B252B" w:rsidP="00216D3E">
            <w:pPr>
              <w:pStyle w:val="ListParagraph"/>
              <w:numPr>
                <w:ilvl w:val="0"/>
                <w:numId w:val="14"/>
              </w:numPr>
              <w:ind w:left="567" w:hanging="567"/>
              <w:rPr>
                <w:b/>
                <w:bCs/>
              </w:rPr>
            </w:pPr>
            <w:r w:rsidRPr="00AF3824">
              <w:rPr>
                <w:b/>
                <w:bCs/>
              </w:rPr>
              <w:t>SPECIAL TERMS OF THE AGREEMENT</w:t>
            </w:r>
          </w:p>
        </w:tc>
      </w:tr>
      <w:tr w:rsidR="00DE5564" w:rsidRPr="00AF3824" w14:paraId="3D16FB73" w14:textId="77777777" w:rsidTr="00D95EDE">
        <w:tc>
          <w:tcPr>
            <w:tcW w:w="2409" w:type="dxa"/>
          </w:tcPr>
          <w:p w14:paraId="562BFCD0" w14:textId="01553E47" w:rsidR="00DE5564" w:rsidRPr="00AF3824" w:rsidRDefault="00DE5564" w:rsidP="00D25FF7">
            <w:pPr>
              <w:pStyle w:val="ListParagraph"/>
              <w:ind w:left="567" w:hanging="567"/>
              <w:rPr>
                <w:lang w:val="en-GB"/>
              </w:rPr>
            </w:pPr>
            <w:r w:rsidRPr="00AF3824">
              <w:t>Lepingu Ese</w:t>
            </w:r>
          </w:p>
        </w:tc>
        <w:tc>
          <w:tcPr>
            <w:tcW w:w="2410" w:type="dxa"/>
          </w:tcPr>
          <w:p w14:paraId="4023F660" w14:textId="6984A8E1" w:rsidR="00DE5564" w:rsidRPr="00AF3824" w:rsidRDefault="00DE5564" w:rsidP="00D25FF7">
            <w:pPr>
              <w:pStyle w:val="lepingste"/>
              <w:ind w:left="0"/>
            </w:pPr>
            <w:r w:rsidRPr="00AF3824">
              <w:t xml:space="preserve">Lepingu Esemeks on Riigi Kaitsetööstuspargi </w:t>
            </w:r>
            <w:r w:rsidR="006D3FB4" w:rsidRPr="00AF3824">
              <w:t>Taristu</w:t>
            </w:r>
            <w:r w:rsidRPr="00AF3824">
              <w:t xml:space="preserve">, mis asub kinnistutel asukohaga [...] nimega [...], (edaspidi nimetatud </w:t>
            </w:r>
            <w:r w:rsidRPr="00AF3824">
              <w:rPr>
                <w:b/>
              </w:rPr>
              <w:t>Kinnistud</w:t>
            </w:r>
            <w:r w:rsidRPr="00AF3824">
              <w:t>), mis on kantud Tartu Maakohtu kinnistusosakonna kinnistusregistrisse registriosa nr [...] all.</w:t>
            </w:r>
          </w:p>
          <w:p w14:paraId="708E9824" w14:textId="77777777" w:rsidR="00DE5564" w:rsidRPr="00AF3824" w:rsidRDefault="00DE5564" w:rsidP="00D25FF7">
            <w:pPr>
              <w:pStyle w:val="lepingpealkiri"/>
              <w:numPr>
                <w:ilvl w:val="0"/>
                <w:numId w:val="0"/>
              </w:numPr>
              <w:spacing w:before="120"/>
              <w:ind w:hanging="706"/>
              <w:rPr>
                <w:rFonts w:ascii="Arial" w:hAnsi="Arial" w:cs="Arial"/>
                <w:sz w:val="20"/>
                <w:lang w:val="en-GB"/>
              </w:rPr>
            </w:pPr>
          </w:p>
        </w:tc>
        <w:tc>
          <w:tcPr>
            <w:tcW w:w="2409" w:type="dxa"/>
          </w:tcPr>
          <w:p w14:paraId="296FA274" w14:textId="1A438FAA" w:rsidR="00DE5564" w:rsidRPr="00AF3824" w:rsidRDefault="0045236D" w:rsidP="00216D3E">
            <w:pPr>
              <w:pStyle w:val="ListParagraph"/>
              <w:numPr>
                <w:ilvl w:val="1"/>
                <w:numId w:val="14"/>
              </w:numPr>
              <w:ind w:left="567" w:hanging="567"/>
              <w:rPr>
                <w:lang w:val="en-GB"/>
              </w:rPr>
            </w:pPr>
            <w:r w:rsidRPr="00AF3824">
              <w:rPr>
                <w:lang w:val="en-US"/>
              </w:rPr>
              <w:t xml:space="preserve">Subject of the </w:t>
            </w:r>
            <w:r w:rsidRPr="00AF3824">
              <w:t>Agreement</w:t>
            </w:r>
          </w:p>
        </w:tc>
        <w:tc>
          <w:tcPr>
            <w:tcW w:w="2410" w:type="dxa"/>
          </w:tcPr>
          <w:p w14:paraId="61741358" w14:textId="63AAF88E" w:rsidR="00DE5564" w:rsidRPr="00AF3824" w:rsidRDefault="0045236D" w:rsidP="00D25FF7">
            <w:pPr>
              <w:pStyle w:val="lepingste"/>
              <w:ind w:left="0"/>
            </w:pPr>
            <w:r w:rsidRPr="00AF3824">
              <w:rPr>
                <w:lang w:val="en-US"/>
              </w:rPr>
              <w:t xml:space="preserve">The Subject of the Agreement is the </w:t>
            </w:r>
            <w:r w:rsidR="006D3FB4" w:rsidRPr="00AF3824">
              <w:rPr>
                <w:lang w:val="en-US"/>
              </w:rPr>
              <w:t>Infrastructure</w:t>
            </w:r>
            <w:r w:rsidRPr="00AF3824">
              <w:rPr>
                <w:lang w:val="en-US"/>
              </w:rPr>
              <w:t xml:space="preserve"> of the State Defence Industry Park, located</w:t>
            </w:r>
            <w:r w:rsidRPr="00AF3824">
              <w:t xml:space="preserve"> on properties with the location [...] named [...], (hereinafter referred to as the </w:t>
            </w:r>
            <w:r w:rsidRPr="00AF3824">
              <w:rPr>
                <w:b/>
                <w:bCs/>
              </w:rPr>
              <w:t>Properties</w:t>
            </w:r>
            <w:r w:rsidRPr="00AF3824">
              <w:t>), which are registered under registration number [...] in the land registry of the Tartu County Court.</w:t>
            </w:r>
          </w:p>
        </w:tc>
      </w:tr>
      <w:tr w:rsidR="0045236D" w:rsidRPr="00AF3824" w14:paraId="4227484A" w14:textId="77777777" w:rsidTr="00D95EDE">
        <w:tc>
          <w:tcPr>
            <w:tcW w:w="2409" w:type="dxa"/>
          </w:tcPr>
          <w:p w14:paraId="53F21B40" w14:textId="2D4C6509" w:rsidR="0045236D" w:rsidRPr="00AF3824" w:rsidRDefault="0045236D" w:rsidP="00D25FF7">
            <w:pPr>
              <w:pStyle w:val="ListParagraph"/>
              <w:ind w:left="567" w:hanging="567"/>
            </w:pPr>
            <w:r w:rsidRPr="00AF3824">
              <w:t>Kasutusotstarve</w:t>
            </w:r>
          </w:p>
        </w:tc>
        <w:tc>
          <w:tcPr>
            <w:tcW w:w="2410" w:type="dxa"/>
          </w:tcPr>
          <w:p w14:paraId="0A0C3BBF" w14:textId="30961179" w:rsidR="0045236D" w:rsidRPr="00AF3824" w:rsidRDefault="006D3FB4" w:rsidP="00E67ED3">
            <w:pPr>
              <w:pStyle w:val="lepingste"/>
              <w:ind w:left="0"/>
            </w:pPr>
            <w:r w:rsidRPr="00AF3824">
              <w:t>Taristu</w:t>
            </w:r>
            <w:r w:rsidR="0045236D" w:rsidRPr="00AF3824">
              <w:t xml:space="preserve">t võib Teenuse saaja kasutada üksnes </w:t>
            </w:r>
            <w:r w:rsidR="00B2434E" w:rsidRPr="00AF3824">
              <w:t xml:space="preserve">laskemoona, lõhkeainet mittesisaldava lahingumoona, lõhkeainet sisaldava lahingumoona, sõjalise lõhkematerjali või sõjalise lõhkeaine või nende komponentide  valmistamise </w:t>
            </w:r>
            <w:r w:rsidR="0045236D" w:rsidRPr="00AF3824">
              <w:t xml:space="preserve">tootmistegevuse tarbeks (st </w:t>
            </w:r>
            <w:r w:rsidR="0045236D" w:rsidRPr="00AF3824">
              <w:lastRenderedPageBreak/>
              <w:t>Hoonestusalal toodetud Toodangu hoiustamiseks, katsetamiseks ja tootmisjääkide hävitamiseks).</w:t>
            </w:r>
          </w:p>
        </w:tc>
        <w:tc>
          <w:tcPr>
            <w:tcW w:w="2409" w:type="dxa"/>
          </w:tcPr>
          <w:p w14:paraId="125CCB88" w14:textId="79A00827" w:rsidR="0045236D" w:rsidRPr="00AF3824" w:rsidRDefault="0045236D" w:rsidP="00216D3E">
            <w:pPr>
              <w:pStyle w:val="ListParagraph"/>
              <w:numPr>
                <w:ilvl w:val="1"/>
                <w:numId w:val="14"/>
              </w:numPr>
              <w:ind w:left="567" w:hanging="567"/>
              <w:rPr>
                <w:lang w:val="en-US"/>
              </w:rPr>
            </w:pPr>
            <w:r w:rsidRPr="00AF3824">
              <w:rPr>
                <w:lang w:val="en-GB"/>
              </w:rPr>
              <w:lastRenderedPageBreak/>
              <w:t>Purpose</w:t>
            </w:r>
            <w:r w:rsidRPr="00AF3824">
              <w:t xml:space="preserve"> of </w:t>
            </w:r>
            <w:r w:rsidRPr="00AF3824">
              <w:rPr>
                <w:lang w:val="en-US"/>
              </w:rPr>
              <w:t>Use</w:t>
            </w:r>
          </w:p>
        </w:tc>
        <w:tc>
          <w:tcPr>
            <w:tcW w:w="2410" w:type="dxa"/>
          </w:tcPr>
          <w:p w14:paraId="0CF8DC47" w14:textId="61D9ABEB" w:rsidR="0045236D" w:rsidRPr="00AF3824" w:rsidRDefault="008F35FF" w:rsidP="00D25FF7">
            <w:pPr>
              <w:pStyle w:val="lepingste"/>
              <w:ind w:left="0"/>
            </w:pPr>
            <w:r w:rsidRPr="00AF3824">
              <w:rPr>
                <w:lang w:val="en-GB"/>
              </w:rPr>
              <w:t xml:space="preserve">The </w:t>
            </w:r>
            <w:r w:rsidR="006D3FB4" w:rsidRPr="00AF3824">
              <w:rPr>
                <w:lang w:val="en-GB"/>
              </w:rPr>
              <w:t>Infrastructure</w:t>
            </w:r>
            <w:r w:rsidRPr="00AF3824">
              <w:rPr>
                <w:lang w:val="en-GB"/>
              </w:rPr>
              <w:t xml:space="preserve"> may be used by the Service Recipient only </w:t>
            </w:r>
            <w:r w:rsidR="00B2434E" w:rsidRPr="00AF3824">
              <w:rPr>
                <w:lang w:val="en-GB"/>
              </w:rPr>
              <w:t>production of ammunition, munition not containing an explosive substance, munition containing an explosive substance, military explosives or military explosive substance</w:t>
            </w:r>
            <w:r w:rsidR="00E67ED3" w:rsidRPr="00AF3824">
              <w:rPr>
                <w:lang w:val="en-GB"/>
              </w:rPr>
              <w:t xml:space="preserve">, or for the production of </w:t>
            </w:r>
            <w:r w:rsidR="00E67ED3" w:rsidRPr="00AF3824">
              <w:rPr>
                <w:lang w:val="en-GB"/>
              </w:rPr>
              <w:lastRenderedPageBreak/>
              <w:t xml:space="preserve">components of the aforementioned items </w:t>
            </w:r>
            <w:r w:rsidRPr="00AF3824">
              <w:rPr>
                <w:lang w:val="en-GB"/>
              </w:rPr>
              <w:t xml:space="preserve">(i.e., for storing, testing, and destroying production residues of the Production produced on the </w:t>
            </w:r>
            <w:r w:rsidR="003425F0" w:rsidRPr="00AF3824">
              <w:rPr>
                <w:lang w:val="en-GB"/>
              </w:rPr>
              <w:t>Right of Superficies</w:t>
            </w:r>
            <w:r w:rsidRPr="00AF3824">
              <w:rPr>
                <w:lang w:val="en-GB"/>
              </w:rPr>
              <w:t>.</w:t>
            </w:r>
            <w:r w:rsidR="00E67ED3" w:rsidRPr="00AF3824">
              <w:rPr>
                <w:lang w:val="en-GB"/>
              </w:rPr>
              <w:t>)</w:t>
            </w:r>
          </w:p>
        </w:tc>
      </w:tr>
      <w:tr w:rsidR="008F35FF" w:rsidRPr="00AF3824" w14:paraId="1D19F084" w14:textId="77777777" w:rsidTr="00D95EDE">
        <w:tc>
          <w:tcPr>
            <w:tcW w:w="2409" w:type="dxa"/>
          </w:tcPr>
          <w:p w14:paraId="4470D887" w14:textId="183A585C" w:rsidR="008F35FF" w:rsidRPr="00AF3824" w:rsidRDefault="008F35FF" w:rsidP="00D25FF7">
            <w:pPr>
              <w:pStyle w:val="ListParagraph"/>
              <w:ind w:left="567" w:hanging="567"/>
            </w:pPr>
            <w:bookmarkStart w:id="2" w:name="_Ref195003468"/>
            <w:r w:rsidRPr="00AF3824">
              <w:lastRenderedPageBreak/>
              <w:t xml:space="preserve">Lepinguga tagatavad </w:t>
            </w:r>
            <w:r w:rsidR="006D3FB4" w:rsidRPr="00AF3824">
              <w:t>Taristu</w:t>
            </w:r>
            <w:r w:rsidRPr="00AF3824">
              <w:t xml:space="preserve"> elemendid</w:t>
            </w:r>
            <w:bookmarkEnd w:id="2"/>
          </w:p>
        </w:tc>
        <w:tc>
          <w:tcPr>
            <w:tcW w:w="2410" w:type="dxa"/>
          </w:tcPr>
          <w:p w14:paraId="083E56E0" w14:textId="77777777" w:rsidR="008F35FF" w:rsidRPr="00AF3824" w:rsidRDefault="008F35FF" w:rsidP="00D25FF7">
            <w:pPr>
              <w:pStyle w:val="lepingste"/>
              <w:ind w:left="0"/>
            </w:pPr>
            <w:r w:rsidRPr="00AF3824">
              <w:t>[Hoidla teenus, kokku maksimaalne hoiustatav netokogus [...] kg 1.1 ohuklassiga materjale]</w:t>
            </w:r>
          </w:p>
          <w:p w14:paraId="5A97779C" w14:textId="77777777" w:rsidR="008F35FF" w:rsidRPr="00AF3824" w:rsidRDefault="008F35FF" w:rsidP="00D25FF7">
            <w:pPr>
              <w:pStyle w:val="lepingste"/>
              <w:ind w:left="0"/>
            </w:pPr>
            <w:r w:rsidRPr="00AF3824">
              <w:t>[Lõhkeaine Katseplatsi teenus]</w:t>
            </w:r>
          </w:p>
          <w:p w14:paraId="382F9A5F" w14:textId="7FD48A43" w:rsidR="008F35FF" w:rsidRPr="00AF3824" w:rsidRDefault="008F35FF" w:rsidP="00D25FF7">
            <w:pPr>
              <w:pStyle w:val="lepingste"/>
              <w:ind w:left="0"/>
            </w:pPr>
            <w:r w:rsidRPr="00AF3824">
              <w:t>[Lõhkeaine tootmisjääkide hävitamise platsi teenus]</w:t>
            </w:r>
          </w:p>
        </w:tc>
        <w:tc>
          <w:tcPr>
            <w:tcW w:w="2409" w:type="dxa"/>
          </w:tcPr>
          <w:p w14:paraId="1541F47F" w14:textId="348A9F2C" w:rsidR="008F35FF" w:rsidRPr="00AF3824" w:rsidRDefault="008F35FF" w:rsidP="00216D3E">
            <w:pPr>
              <w:pStyle w:val="ListParagraph"/>
              <w:numPr>
                <w:ilvl w:val="1"/>
                <w:numId w:val="14"/>
              </w:numPr>
              <w:ind w:left="567" w:hanging="567"/>
            </w:pPr>
            <w:r w:rsidRPr="00AF3824">
              <w:rPr>
                <w:lang w:val="en-GB"/>
              </w:rPr>
              <w:t xml:space="preserve">Elements of </w:t>
            </w:r>
            <w:r w:rsidR="006D3FB4" w:rsidRPr="00AF3824">
              <w:rPr>
                <w:lang w:val="en-GB"/>
              </w:rPr>
              <w:t>Infrastructure</w:t>
            </w:r>
            <w:r w:rsidRPr="00AF3824">
              <w:rPr>
                <w:lang w:val="en-GB"/>
              </w:rPr>
              <w:t xml:space="preserve"> Guaranteed by the </w:t>
            </w:r>
            <w:r w:rsidRPr="00AF3824">
              <w:rPr>
                <w:lang w:val="en-US"/>
              </w:rPr>
              <w:t>Agreement</w:t>
            </w:r>
          </w:p>
        </w:tc>
        <w:tc>
          <w:tcPr>
            <w:tcW w:w="2410" w:type="dxa"/>
          </w:tcPr>
          <w:p w14:paraId="4E953F1B" w14:textId="31829A76" w:rsidR="00BE2E2A" w:rsidRPr="00AF3824" w:rsidRDefault="00BE2E2A" w:rsidP="00D25FF7">
            <w:pPr>
              <w:pStyle w:val="lepingste"/>
              <w:ind w:left="0"/>
              <w:rPr>
                <w:lang w:val="en-GB"/>
              </w:rPr>
            </w:pPr>
            <w:r w:rsidRPr="00AF3824">
              <w:rPr>
                <w:rFonts w:eastAsia="Arial"/>
                <w:lang w:val="en-GB"/>
              </w:rPr>
              <w:t xml:space="preserve">[Storage </w:t>
            </w:r>
            <w:r w:rsidRPr="00AF3824">
              <w:rPr>
                <w:lang w:val="en-GB"/>
              </w:rPr>
              <w:t xml:space="preserve">service, total maximum storable net quantity [...] kg of materials with hazard class 1.1] </w:t>
            </w:r>
          </w:p>
          <w:p w14:paraId="4EA2C7F9" w14:textId="77777777" w:rsidR="00BE2E2A" w:rsidRPr="00AF3824" w:rsidRDefault="00BE2E2A" w:rsidP="00D25FF7">
            <w:pPr>
              <w:pStyle w:val="lepingste"/>
              <w:ind w:left="0"/>
              <w:rPr>
                <w:lang w:val="en-GB"/>
              </w:rPr>
            </w:pPr>
            <w:r w:rsidRPr="00AF3824">
              <w:rPr>
                <w:lang w:val="en-GB"/>
              </w:rPr>
              <w:t xml:space="preserve">[Explosive Testing Ground service] </w:t>
            </w:r>
          </w:p>
          <w:p w14:paraId="1E4D78A4" w14:textId="55DE7B24" w:rsidR="008F35FF" w:rsidRPr="00AF3824" w:rsidRDefault="00BE2E2A" w:rsidP="00D25FF7">
            <w:pPr>
              <w:pStyle w:val="lepingste"/>
              <w:ind w:left="0"/>
            </w:pPr>
            <w:r w:rsidRPr="00AF3824">
              <w:rPr>
                <w:lang w:val="en-GB"/>
              </w:rPr>
              <w:t>[Explosive production residue destruction ground</w:t>
            </w:r>
            <w:r w:rsidRPr="00AF3824">
              <w:rPr>
                <w:rFonts w:eastAsia="Arial"/>
                <w:lang w:val="en-GB"/>
              </w:rPr>
              <w:t xml:space="preserve"> service]</w:t>
            </w:r>
          </w:p>
        </w:tc>
      </w:tr>
      <w:tr w:rsidR="008F35FF" w:rsidRPr="00AF3824" w14:paraId="182A0474" w14:textId="77777777" w:rsidTr="00D95EDE">
        <w:tc>
          <w:tcPr>
            <w:tcW w:w="2409" w:type="dxa"/>
          </w:tcPr>
          <w:p w14:paraId="638A4689" w14:textId="2661862C" w:rsidR="008F35FF" w:rsidRPr="00AF3824" w:rsidRDefault="008F35FF" w:rsidP="00D25FF7">
            <w:pPr>
              <w:pStyle w:val="ListParagraph"/>
              <w:ind w:left="567" w:hanging="567"/>
            </w:pPr>
            <w:r w:rsidRPr="00AF3824">
              <w:t xml:space="preserve">Tellimusest sõltumatu </w:t>
            </w:r>
            <w:r w:rsidR="006D3FB4" w:rsidRPr="00AF3824">
              <w:t>Taristu</w:t>
            </w:r>
            <w:r w:rsidRPr="00AF3824">
              <w:t xml:space="preserve"> vajadus</w:t>
            </w:r>
          </w:p>
        </w:tc>
        <w:tc>
          <w:tcPr>
            <w:tcW w:w="2410" w:type="dxa"/>
          </w:tcPr>
          <w:p w14:paraId="4AC0E556" w14:textId="46EDDFC0" w:rsidR="008F35FF" w:rsidRPr="00AF3824" w:rsidRDefault="008F35FF" w:rsidP="00D25FF7">
            <w:pPr>
              <w:pStyle w:val="lepingste"/>
              <w:ind w:left="0"/>
            </w:pPr>
            <w:r w:rsidRPr="00AF3824">
              <w:t>[...]</w:t>
            </w:r>
          </w:p>
        </w:tc>
        <w:tc>
          <w:tcPr>
            <w:tcW w:w="2409" w:type="dxa"/>
          </w:tcPr>
          <w:p w14:paraId="652AFFD6" w14:textId="0D61B2A5" w:rsidR="008F35FF" w:rsidRPr="00AF3824" w:rsidRDefault="00BE2E2A" w:rsidP="00216D3E">
            <w:pPr>
              <w:pStyle w:val="ListParagraph"/>
              <w:numPr>
                <w:ilvl w:val="1"/>
                <w:numId w:val="14"/>
              </w:numPr>
              <w:ind w:left="567" w:hanging="567"/>
              <w:rPr>
                <w:lang w:val="en-GB"/>
              </w:rPr>
            </w:pPr>
            <w:r w:rsidRPr="00AF3824">
              <w:rPr>
                <w:rFonts w:eastAsia="Arial"/>
                <w:lang w:val="en-GB"/>
              </w:rPr>
              <w:t xml:space="preserve">Independent Need for </w:t>
            </w:r>
            <w:r w:rsidR="006D3FB4" w:rsidRPr="00AF3824">
              <w:rPr>
                <w:rFonts w:eastAsia="Arial"/>
                <w:lang w:val="en-GB"/>
              </w:rPr>
              <w:t>Infrastructure</w:t>
            </w:r>
          </w:p>
        </w:tc>
        <w:tc>
          <w:tcPr>
            <w:tcW w:w="2410" w:type="dxa"/>
          </w:tcPr>
          <w:p w14:paraId="3DA5AEA7" w14:textId="48D5681C" w:rsidR="008F35FF" w:rsidRPr="00AF3824" w:rsidRDefault="00E67ED3" w:rsidP="00D25FF7">
            <w:pPr>
              <w:pStyle w:val="lepingste"/>
              <w:ind w:left="0"/>
            </w:pPr>
            <w:r w:rsidRPr="00AF3824">
              <w:t>[...]</w:t>
            </w:r>
          </w:p>
        </w:tc>
      </w:tr>
      <w:tr w:rsidR="008F35FF" w:rsidRPr="00AF3824" w14:paraId="0783373C" w14:textId="77777777" w:rsidTr="00D95EDE">
        <w:tc>
          <w:tcPr>
            <w:tcW w:w="2409" w:type="dxa"/>
          </w:tcPr>
          <w:p w14:paraId="460D16CC" w14:textId="3A2D0BBC" w:rsidR="008F35FF" w:rsidRPr="00AF3824" w:rsidRDefault="008F35FF" w:rsidP="00D25FF7">
            <w:pPr>
              <w:pStyle w:val="ListParagraph"/>
              <w:ind w:left="567" w:hanging="567"/>
            </w:pPr>
            <w:bookmarkStart w:id="3" w:name="_Ref195003577"/>
            <w:r w:rsidRPr="00AF3824">
              <w:t>Lepingu kestus</w:t>
            </w:r>
            <w:bookmarkEnd w:id="3"/>
          </w:p>
        </w:tc>
        <w:tc>
          <w:tcPr>
            <w:tcW w:w="2410" w:type="dxa"/>
          </w:tcPr>
          <w:p w14:paraId="78AA50EA" w14:textId="77777777" w:rsidR="008F35FF" w:rsidRPr="00AF3824" w:rsidRDefault="008F35FF" w:rsidP="00216D3E">
            <w:pPr>
              <w:pStyle w:val="ListParagraph"/>
              <w:numPr>
                <w:ilvl w:val="2"/>
                <w:numId w:val="13"/>
              </w:numPr>
              <w:ind w:left="505" w:hanging="505"/>
            </w:pPr>
            <w:r w:rsidRPr="00AF3824">
              <w:t>Leping jõustub selle sõlmimise hetkest ja sõlmitud tähtajatuna. Käesoleva lepingu alusel igakordse teenuse osutamise periood ning maht lepitakse poolte vahel kokku Lepingus toodud tingimustel.</w:t>
            </w:r>
          </w:p>
          <w:p w14:paraId="7F307C61" w14:textId="1851E629" w:rsidR="008F35FF" w:rsidRPr="00AF3824" w:rsidRDefault="008F35FF" w:rsidP="00D25FF7">
            <w:pPr>
              <w:pStyle w:val="lepingste"/>
            </w:pPr>
          </w:p>
        </w:tc>
        <w:tc>
          <w:tcPr>
            <w:tcW w:w="2409" w:type="dxa"/>
          </w:tcPr>
          <w:p w14:paraId="02208124" w14:textId="333E9462" w:rsidR="008F35FF" w:rsidRPr="00AF3824" w:rsidRDefault="00BE2E2A" w:rsidP="00216D3E">
            <w:pPr>
              <w:pStyle w:val="ListParagraph"/>
              <w:numPr>
                <w:ilvl w:val="1"/>
                <w:numId w:val="14"/>
              </w:numPr>
              <w:ind w:left="567" w:hanging="567"/>
              <w:rPr>
                <w:lang w:val="en-GB"/>
              </w:rPr>
            </w:pPr>
            <w:r w:rsidRPr="00AF3824">
              <w:rPr>
                <w:rFonts w:eastAsia="Arial"/>
                <w:lang w:val="en-GB"/>
              </w:rPr>
              <w:t>Duration of the Agreement</w:t>
            </w:r>
          </w:p>
        </w:tc>
        <w:tc>
          <w:tcPr>
            <w:tcW w:w="2410" w:type="dxa"/>
          </w:tcPr>
          <w:p w14:paraId="3406E4C5" w14:textId="4BBF5B62" w:rsidR="008F35FF" w:rsidRPr="00AF3824" w:rsidRDefault="00BE2E2A" w:rsidP="00216D3E">
            <w:pPr>
              <w:pStyle w:val="ListParagraph"/>
              <w:numPr>
                <w:ilvl w:val="2"/>
                <w:numId w:val="14"/>
              </w:numPr>
              <w:ind w:left="505" w:hanging="505"/>
              <w:rPr>
                <w:lang w:val="en-GB"/>
              </w:rPr>
            </w:pPr>
            <w:r w:rsidRPr="00AF3824">
              <w:rPr>
                <w:rFonts w:eastAsia="Arial"/>
                <w:lang w:val="en-GB"/>
              </w:rPr>
              <w:t xml:space="preserve">The Agreement enters into force upon its conclusion and is concluded for an indefinite period. The period and scope of each service provision under this Agreement are agreed upon by the Parties according to the terms set out in the </w:t>
            </w:r>
            <w:r w:rsidR="00E67ED3" w:rsidRPr="00AF3824">
              <w:rPr>
                <w:rFonts w:eastAsia="Arial"/>
                <w:lang w:val="en-GB"/>
              </w:rPr>
              <w:t>Agreement.</w:t>
            </w:r>
          </w:p>
        </w:tc>
      </w:tr>
      <w:tr w:rsidR="00176C80" w:rsidRPr="00AF3824" w14:paraId="596F6A0C" w14:textId="77777777" w:rsidTr="00D95EDE">
        <w:tc>
          <w:tcPr>
            <w:tcW w:w="2409" w:type="dxa"/>
          </w:tcPr>
          <w:p w14:paraId="3E2970DB" w14:textId="77777777" w:rsidR="00176C80" w:rsidRPr="00AF3824" w:rsidRDefault="00176C80" w:rsidP="00D25FF7">
            <w:pPr>
              <w:spacing w:before="120" w:after="120"/>
              <w:rPr>
                <w:rFonts w:ascii="Arial" w:hAnsi="Arial" w:cs="Arial"/>
                <w:sz w:val="20"/>
              </w:rPr>
            </w:pPr>
          </w:p>
        </w:tc>
        <w:tc>
          <w:tcPr>
            <w:tcW w:w="2410" w:type="dxa"/>
          </w:tcPr>
          <w:p w14:paraId="56DB5780" w14:textId="2160E6FF" w:rsidR="00176C80" w:rsidRPr="00AF3824" w:rsidRDefault="00176C80" w:rsidP="00216D3E">
            <w:pPr>
              <w:pStyle w:val="ListParagraph"/>
              <w:numPr>
                <w:ilvl w:val="2"/>
                <w:numId w:val="13"/>
              </w:numPr>
              <w:ind w:left="505" w:hanging="505"/>
            </w:pPr>
            <w:r w:rsidRPr="00AF3824">
              <w:t>Pooled on kokku leppinud, et Lepingule ei kohaldata tähtaja pikenemise põhimõtteid (RVS § 20 lg 4).</w:t>
            </w:r>
          </w:p>
        </w:tc>
        <w:tc>
          <w:tcPr>
            <w:tcW w:w="2409" w:type="dxa"/>
          </w:tcPr>
          <w:p w14:paraId="37B8B074" w14:textId="77777777" w:rsidR="00176C80" w:rsidRPr="00AF3824" w:rsidRDefault="00176C80" w:rsidP="00D25FF7">
            <w:pPr>
              <w:spacing w:before="120" w:after="120"/>
              <w:rPr>
                <w:rFonts w:ascii="Arial" w:eastAsia="Arial" w:hAnsi="Arial" w:cs="Arial"/>
                <w:sz w:val="20"/>
                <w:lang w:val="en-GB"/>
              </w:rPr>
            </w:pPr>
          </w:p>
        </w:tc>
        <w:tc>
          <w:tcPr>
            <w:tcW w:w="2410" w:type="dxa"/>
          </w:tcPr>
          <w:p w14:paraId="62CBB98B" w14:textId="77777777" w:rsidR="00176C80" w:rsidRPr="00AF3824" w:rsidRDefault="00176C80" w:rsidP="00216D3E">
            <w:pPr>
              <w:pStyle w:val="ListParagraph"/>
              <w:numPr>
                <w:ilvl w:val="2"/>
                <w:numId w:val="14"/>
              </w:numPr>
              <w:ind w:left="505" w:hanging="505"/>
              <w:rPr>
                <w:lang w:val="en-GB"/>
              </w:rPr>
            </w:pPr>
            <w:r w:rsidRPr="00AF3824">
              <w:rPr>
                <w:rFonts w:eastAsia="Arial"/>
                <w:lang w:val="en-GB"/>
              </w:rPr>
              <w:t>The Parties have agreed that the principles of extension of the term do not apply to the Agreement (RVS § 20 lg 4) .</w:t>
            </w:r>
          </w:p>
          <w:p w14:paraId="3C99FC5D" w14:textId="76076815" w:rsidR="00176C80" w:rsidRPr="00AF3824" w:rsidRDefault="00176C80" w:rsidP="00D25FF7">
            <w:pPr>
              <w:spacing w:before="120" w:after="120"/>
              <w:rPr>
                <w:rFonts w:ascii="Arial" w:hAnsi="Arial" w:cs="Arial"/>
                <w:sz w:val="20"/>
                <w:lang w:val="en-GB"/>
              </w:rPr>
            </w:pPr>
          </w:p>
          <w:p w14:paraId="43561BA5" w14:textId="77777777" w:rsidR="00176C80" w:rsidRPr="00AF3824" w:rsidRDefault="00176C80" w:rsidP="00D25FF7">
            <w:pPr>
              <w:spacing w:before="120" w:after="120"/>
              <w:ind w:left="360" w:firstLine="0"/>
              <w:rPr>
                <w:rFonts w:ascii="Arial" w:eastAsia="Arial" w:hAnsi="Arial" w:cs="Arial"/>
                <w:b/>
                <w:bCs/>
                <w:sz w:val="20"/>
                <w:lang w:val="en-GB"/>
              </w:rPr>
            </w:pPr>
          </w:p>
        </w:tc>
      </w:tr>
      <w:tr w:rsidR="00176C80" w:rsidRPr="00AF3824" w14:paraId="25EC613F" w14:textId="77777777" w:rsidTr="00D95EDE">
        <w:tc>
          <w:tcPr>
            <w:tcW w:w="2409" w:type="dxa"/>
          </w:tcPr>
          <w:p w14:paraId="58571437" w14:textId="77777777" w:rsidR="00176C80" w:rsidRPr="00AF3824" w:rsidRDefault="00176C80" w:rsidP="00D25FF7">
            <w:pPr>
              <w:spacing w:before="120" w:after="120"/>
              <w:rPr>
                <w:rFonts w:ascii="Arial" w:hAnsi="Arial" w:cs="Arial"/>
                <w:sz w:val="20"/>
              </w:rPr>
            </w:pPr>
          </w:p>
        </w:tc>
        <w:tc>
          <w:tcPr>
            <w:tcW w:w="2410" w:type="dxa"/>
          </w:tcPr>
          <w:p w14:paraId="1FAF5FB8" w14:textId="35FA7619" w:rsidR="00176C80" w:rsidRPr="00AF3824" w:rsidRDefault="00176C80" w:rsidP="00216D3E">
            <w:pPr>
              <w:pStyle w:val="ListParagraph"/>
              <w:numPr>
                <w:ilvl w:val="2"/>
                <w:numId w:val="13"/>
              </w:numPr>
              <w:ind w:left="505" w:hanging="505"/>
            </w:pPr>
            <w:r w:rsidRPr="00AF3824">
              <w:t>[Täiendavad tingimused seoses kasutusperioodiga, sh Hoidlate kasutusse andmise eritingimused]</w:t>
            </w:r>
          </w:p>
        </w:tc>
        <w:tc>
          <w:tcPr>
            <w:tcW w:w="2409" w:type="dxa"/>
          </w:tcPr>
          <w:p w14:paraId="25F7D23D" w14:textId="77777777" w:rsidR="00176C80" w:rsidRPr="00AF3824" w:rsidRDefault="00176C80" w:rsidP="00D25FF7">
            <w:pPr>
              <w:spacing w:before="120" w:after="120"/>
              <w:rPr>
                <w:rFonts w:ascii="Arial" w:eastAsia="Arial" w:hAnsi="Arial" w:cs="Arial"/>
                <w:sz w:val="20"/>
                <w:lang w:val="en-GB"/>
              </w:rPr>
            </w:pPr>
          </w:p>
        </w:tc>
        <w:tc>
          <w:tcPr>
            <w:tcW w:w="2410" w:type="dxa"/>
          </w:tcPr>
          <w:p w14:paraId="2F493113" w14:textId="62007DD4" w:rsidR="00176C80" w:rsidRPr="00AF3824" w:rsidRDefault="00176C80" w:rsidP="00216D3E">
            <w:pPr>
              <w:pStyle w:val="ListParagraph"/>
              <w:numPr>
                <w:ilvl w:val="2"/>
                <w:numId w:val="14"/>
              </w:numPr>
              <w:ind w:left="505" w:hanging="505"/>
              <w:rPr>
                <w:rFonts w:eastAsia="Arial"/>
                <w:lang w:val="en-GB"/>
              </w:rPr>
            </w:pPr>
            <w:r w:rsidRPr="00AF3824">
              <w:rPr>
                <w:rFonts w:eastAsia="Arial"/>
                <w:lang w:val="en-GB"/>
              </w:rPr>
              <w:t>[Additional conditions regarding the usage period, including special conditions for granting the use of storages]</w:t>
            </w:r>
          </w:p>
        </w:tc>
      </w:tr>
      <w:tr w:rsidR="008F35FF" w:rsidRPr="00AF3824" w14:paraId="1E2E3B0D" w14:textId="77777777" w:rsidTr="00D95EDE">
        <w:tc>
          <w:tcPr>
            <w:tcW w:w="2409" w:type="dxa"/>
          </w:tcPr>
          <w:p w14:paraId="2E4BBF4F" w14:textId="6DE7D153" w:rsidR="008F35FF" w:rsidRPr="00AF3824" w:rsidRDefault="006D3FB4" w:rsidP="00D25FF7">
            <w:pPr>
              <w:pStyle w:val="ListParagraph"/>
              <w:ind w:left="567" w:hanging="567"/>
            </w:pPr>
            <w:r w:rsidRPr="00AF3824">
              <w:lastRenderedPageBreak/>
              <w:t>Taristu</w:t>
            </w:r>
            <w:r w:rsidR="008F35FF" w:rsidRPr="00AF3824">
              <w:t xml:space="preserve"> teenuse tagamise tähtaeg</w:t>
            </w:r>
          </w:p>
        </w:tc>
        <w:tc>
          <w:tcPr>
            <w:tcW w:w="2410" w:type="dxa"/>
          </w:tcPr>
          <w:p w14:paraId="2AF70CCC" w14:textId="36FB8DE8" w:rsidR="008F35FF" w:rsidRPr="00AF3824" w:rsidRDefault="008F35FF" w:rsidP="00216D3E">
            <w:pPr>
              <w:pStyle w:val="ListParagraph"/>
              <w:numPr>
                <w:ilvl w:val="2"/>
                <w:numId w:val="13"/>
              </w:numPr>
              <w:ind w:left="505" w:hanging="505"/>
            </w:pPr>
            <w:r w:rsidRPr="00AF3824">
              <w:rPr>
                <w:bCs/>
              </w:rPr>
              <w:t>Teenuse osutaja</w:t>
            </w:r>
            <w:r w:rsidRPr="00AF3824">
              <w:t xml:space="preserve"> alustab pärast Lepingu jõustumist </w:t>
            </w:r>
            <w:r w:rsidR="006D3FB4" w:rsidRPr="00AF3824">
              <w:t>Taristu</w:t>
            </w:r>
            <w:r w:rsidRPr="00AF3824">
              <w:t xml:space="preserve"> projekteerimisega ning riigihangete korraldamisega </w:t>
            </w:r>
            <w:r w:rsidR="006D3FB4" w:rsidRPr="00AF3824">
              <w:t>Taristu</w:t>
            </w:r>
            <w:r w:rsidRPr="00AF3824">
              <w:t xml:space="preserve"> väljaehitamiseks.  </w:t>
            </w:r>
            <w:r w:rsidRPr="00AF3824">
              <w:rPr>
                <w:bCs/>
              </w:rPr>
              <w:t xml:space="preserve"> Teenuse osutaja</w:t>
            </w:r>
            <w:r w:rsidRPr="00AF3824">
              <w:t xml:space="preserve">l on kohustus välja ehitada üksnes Eritingimuste punktis </w:t>
            </w:r>
            <w:r w:rsidR="00C77B6F" w:rsidRPr="00AF3824">
              <w:fldChar w:fldCharType="begin"/>
            </w:r>
            <w:r w:rsidR="00C77B6F" w:rsidRPr="00AF3824">
              <w:instrText xml:space="preserve"> REF _Ref195003468 \r \h </w:instrText>
            </w:r>
            <w:r w:rsidR="00AF3824">
              <w:instrText xml:space="preserve"> \* MERGEFORMAT </w:instrText>
            </w:r>
            <w:r w:rsidR="00C77B6F" w:rsidRPr="00AF3824">
              <w:fldChar w:fldCharType="separate"/>
            </w:r>
            <w:r w:rsidR="00C77B6F" w:rsidRPr="00AF3824">
              <w:t>1.3</w:t>
            </w:r>
            <w:r w:rsidR="00C77B6F" w:rsidRPr="00AF3824">
              <w:fldChar w:fldCharType="end"/>
            </w:r>
            <w:r w:rsidR="00C77B6F" w:rsidRPr="00AF3824">
              <w:t xml:space="preserve"> </w:t>
            </w:r>
            <w:r w:rsidRPr="00AF3824">
              <w:t xml:space="preserve">nimetatud </w:t>
            </w:r>
            <w:r w:rsidR="006D3FB4" w:rsidRPr="00AF3824">
              <w:t>Taristu</w:t>
            </w:r>
            <w:r w:rsidRPr="00AF3824">
              <w:t xml:space="preserve"> elemendid.</w:t>
            </w:r>
            <w:r w:rsidR="001921DC" w:rsidRPr="00AF3824">
              <w:t xml:space="preserve"> Taristu ehitatakse välja mõistliku aja jooksul.</w:t>
            </w:r>
          </w:p>
        </w:tc>
        <w:tc>
          <w:tcPr>
            <w:tcW w:w="2409" w:type="dxa"/>
          </w:tcPr>
          <w:p w14:paraId="62B2B271" w14:textId="79692E5B" w:rsidR="008F35FF" w:rsidRPr="00AF3824" w:rsidRDefault="00BE2E2A" w:rsidP="00216D3E">
            <w:pPr>
              <w:pStyle w:val="ListParagraph"/>
              <w:numPr>
                <w:ilvl w:val="1"/>
                <w:numId w:val="14"/>
              </w:numPr>
              <w:ind w:left="567" w:hanging="567"/>
              <w:rPr>
                <w:lang w:val="en-GB"/>
              </w:rPr>
            </w:pPr>
            <w:r w:rsidRPr="00AF3824">
              <w:rPr>
                <w:rFonts w:eastAsia="Arial"/>
                <w:lang w:val="en-GB"/>
              </w:rPr>
              <w:t xml:space="preserve">Deadline for Ensuring </w:t>
            </w:r>
            <w:r w:rsidR="006D3FB4" w:rsidRPr="00AF3824">
              <w:rPr>
                <w:rFonts w:eastAsia="Arial"/>
                <w:lang w:val="en-GB"/>
              </w:rPr>
              <w:t>Infrastructure</w:t>
            </w:r>
            <w:r w:rsidRPr="00AF3824">
              <w:rPr>
                <w:rFonts w:eastAsia="Arial"/>
                <w:lang w:val="en-GB"/>
              </w:rPr>
              <w:t xml:space="preserve"> Service</w:t>
            </w:r>
          </w:p>
        </w:tc>
        <w:tc>
          <w:tcPr>
            <w:tcW w:w="2410" w:type="dxa"/>
          </w:tcPr>
          <w:p w14:paraId="41185634" w14:textId="29DA1B46" w:rsidR="00BE2E2A" w:rsidRPr="00AF3824" w:rsidRDefault="00BE2E2A" w:rsidP="00216D3E">
            <w:pPr>
              <w:pStyle w:val="ListParagraph"/>
              <w:numPr>
                <w:ilvl w:val="2"/>
                <w:numId w:val="14"/>
              </w:numPr>
              <w:ind w:left="505" w:hanging="505"/>
              <w:rPr>
                <w:lang w:val="en-GB"/>
              </w:rPr>
            </w:pPr>
            <w:r w:rsidRPr="00AF3824">
              <w:rPr>
                <w:rFonts w:eastAsia="Arial"/>
                <w:lang w:val="en-GB"/>
              </w:rPr>
              <w:t xml:space="preserve">The Service Provider will start designing the </w:t>
            </w:r>
            <w:r w:rsidR="006D3FB4" w:rsidRPr="00AF3824">
              <w:rPr>
                <w:rFonts w:eastAsia="Arial"/>
                <w:lang w:val="en-GB"/>
              </w:rPr>
              <w:t>Infrastructure</w:t>
            </w:r>
            <w:r w:rsidRPr="00AF3824">
              <w:rPr>
                <w:rFonts w:eastAsia="Arial"/>
                <w:lang w:val="en-GB"/>
              </w:rPr>
              <w:t xml:space="preserve"> and organizing public procurements for the construction of the </w:t>
            </w:r>
            <w:r w:rsidR="006D3FB4" w:rsidRPr="00AF3824">
              <w:rPr>
                <w:rFonts w:eastAsia="Arial"/>
                <w:lang w:val="en-GB"/>
              </w:rPr>
              <w:t>Infrastructure</w:t>
            </w:r>
            <w:r w:rsidRPr="00AF3824">
              <w:rPr>
                <w:rFonts w:eastAsia="Arial"/>
                <w:lang w:val="en-GB"/>
              </w:rPr>
              <w:t xml:space="preserve"> after the Agreement enters into force. The Service Provider is obliged to build only the </w:t>
            </w:r>
            <w:r w:rsidR="006D3FB4" w:rsidRPr="00AF3824">
              <w:rPr>
                <w:rFonts w:eastAsia="Arial"/>
                <w:lang w:val="en-GB"/>
              </w:rPr>
              <w:t>Infrastructure</w:t>
            </w:r>
            <w:r w:rsidRPr="00AF3824">
              <w:rPr>
                <w:rFonts w:eastAsia="Arial"/>
                <w:lang w:val="en-GB"/>
              </w:rPr>
              <w:t xml:space="preserve"> elements mentioned in point 1.3 of the Special Terms.</w:t>
            </w:r>
            <w:r w:rsidR="001921DC" w:rsidRPr="00AF3824">
              <w:rPr>
                <w:rFonts w:eastAsia="Arial"/>
                <w:lang w:val="en-GB"/>
              </w:rPr>
              <w:t xml:space="preserve"> The Infrastructure will be built within a reasonable time.</w:t>
            </w:r>
          </w:p>
          <w:p w14:paraId="7C748C10" w14:textId="77777777" w:rsidR="008F35FF" w:rsidRPr="00AF3824" w:rsidRDefault="008F35FF" w:rsidP="00D25FF7">
            <w:pPr>
              <w:spacing w:before="120" w:after="120"/>
              <w:ind w:left="360" w:firstLine="0"/>
              <w:rPr>
                <w:rFonts w:ascii="Arial" w:hAnsi="Arial" w:cs="Arial"/>
                <w:sz w:val="20"/>
              </w:rPr>
            </w:pPr>
          </w:p>
        </w:tc>
      </w:tr>
      <w:tr w:rsidR="00176C80" w:rsidRPr="00AF3824" w14:paraId="20615DC9" w14:textId="77777777" w:rsidTr="00D95EDE">
        <w:tc>
          <w:tcPr>
            <w:tcW w:w="2409" w:type="dxa"/>
          </w:tcPr>
          <w:p w14:paraId="4938D679" w14:textId="77777777" w:rsidR="00176C80" w:rsidRPr="00AF3824" w:rsidRDefault="00176C80" w:rsidP="00D25FF7">
            <w:pPr>
              <w:spacing w:before="120" w:after="120"/>
              <w:rPr>
                <w:rFonts w:ascii="Arial" w:hAnsi="Arial" w:cs="Arial"/>
                <w:sz w:val="20"/>
              </w:rPr>
            </w:pPr>
          </w:p>
        </w:tc>
        <w:tc>
          <w:tcPr>
            <w:tcW w:w="2410" w:type="dxa"/>
          </w:tcPr>
          <w:p w14:paraId="2488B454" w14:textId="2D4A4179" w:rsidR="00176C80" w:rsidRPr="00AF3824" w:rsidRDefault="006D3FB4" w:rsidP="00216D3E">
            <w:pPr>
              <w:pStyle w:val="ListParagraph"/>
              <w:numPr>
                <w:ilvl w:val="2"/>
                <w:numId w:val="13"/>
              </w:numPr>
              <w:ind w:left="505" w:hanging="505"/>
              <w:rPr>
                <w:bCs/>
              </w:rPr>
            </w:pPr>
            <w:r w:rsidRPr="00AF3824">
              <w:t>Taristu</w:t>
            </w:r>
            <w:r w:rsidR="00176C80" w:rsidRPr="00AF3824">
              <w:t xml:space="preserve"> teenuse osutamisega </w:t>
            </w:r>
            <w:r w:rsidR="001921DC" w:rsidRPr="00AF3824">
              <w:t xml:space="preserve">ei alustata </w:t>
            </w:r>
            <w:r w:rsidR="00176C80" w:rsidRPr="00AF3824">
              <w:t xml:space="preserve">enne, kui on täidetud punktis </w:t>
            </w:r>
            <w:r w:rsidR="00C77B6F" w:rsidRPr="00AF3824">
              <w:fldChar w:fldCharType="begin"/>
            </w:r>
            <w:r w:rsidR="00C77B6F" w:rsidRPr="00AF3824">
              <w:instrText xml:space="preserve"> REF _Ref195003501 \r \h  \* MERGEFORMAT </w:instrText>
            </w:r>
            <w:r w:rsidR="00C77B6F" w:rsidRPr="00AF3824">
              <w:fldChar w:fldCharType="separate"/>
            </w:r>
            <w:r w:rsidR="00C77B6F" w:rsidRPr="00AF3824">
              <w:t>1.6.3</w:t>
            </w:r>
            <w:r w:rsidR="00C77B6F" w:rsidRPr="00AF3824">
              <w:fldChar w:fldCharType="end"/>
            </w:r>
            <w:r w:rsidR="00C77B6F" w:rsidRPr="00AF3824">
              <w:t xml:space="preserve"> </w:t>
            </w:r>
            <w:r w:rsidR="00176C80" w:rsidRPr="00AF3824">
              <w:t>ja</w:t>
            </w:r>
            <w:r w:rsidR="00C77B6F" w:rsidRPr="00AF3824">
              <w:t xml:space="preserve"> </w:t>
            </w:r>
            <w:r w:rsidR="00C77B6F" w:rsidRPr="00AF3824">
              <w:fldChar w:fldCharType="begin"/>
            </w:r>
            <w:r w:rsidR="00C77B6F" w:rsidRPr="00AF3824">
              <w:instrText xml:space="preserve"> REF _Ref195003508 \r \h  \* MERGEFORMAT </w:instrText>
            </w:r>
            <w:r w:rsidR="00C77B6F" w:rsidRPr="00AF3824">
              <w:fldChar w:fldCharType="separate"/>
            </w:r>
            <w:r w:rsidR="00C77B6F" w:rsidRPr="00AF3824">
              <w:t>1.6.4</w:t>
            </w:r>
            <w:r w:rsidR="00C77B6F" w:rsidRPr="00AF3824">
              <w:fldChar w:fldCharType="end"/>
            </w:r>
            <w:r w:rsidR="00176C80" w:rsidRPr="00AF3824">
              <w:t xml:space="preserve"> sätestatud eeltingimused</w:t>
            </w:r>
            <w:r w:rsidR="00C77B6F" w:rsidRPr="00AF3824">
              <w:t>.</w:t>
            </w:r>
          </w:p>
        </w:tc>
        <w:tc>
          <w:tcPr>
            <w:tcW w:w="2409" w:type="dxa"/>
          </w:tcPr>
          <w:p w14:paraId="2B7AC239" w14:textId="77777777" w:rsidR="00176C80" w:rsidRPr="00AF3824" w:rsidRDefault="00176C80" w:rsidP="00D25FF7">
            <w:pPr>
              <w:spacing w:before="120" w:after="120"/>
              <w:rPr>
                <w:rFonts w:ascii="Arial" w:eastAsia="Arial" w:hAnsi="Arial" w:cs="Arial"/>
                <w:sz w:val="20"/>
                <w:lang w:val="en-GB"/>
              </w:rPr>
            </w:pPr>
          </w:p>
        </w:tc>
        <w:tc>
          <w:tcPr>
            <w:tcW w:w="2410" w:type="dxa"/>
          </w:tcPr>
          <w:p w14:paraId="1F79D808" w14:textId="22741361" w:rsidR="00176C80" w:rsidRPr="00AF3824" w:rsidRDefault="00176C80" w:rsidP="00216D3E">
            <w:pPr>
              <w:pStyle w:val="ListParagraph"/>
              <w:numPr>
                <w:ilvl w:val="2"/>
                <w:numId w:val="14"/>
              </w:numPr>
              <w:ind w:left="505" w:hanging="505"/>
              <w:rPr>
                <w:lang w:val="en-GB"/>
              </w:rPr>
            </w:pPr>
            <w:r w:rsidRPr="00AF3824">
              <w:rPr>
                <w:rFonts w:eastAsia="Arial"/>
                <w:lang w:val="en-GB"/>
              </w:rPr>
              <w:t xml:space="preserve">The provision of the </w:t>
            </w:r>
            <w:r w:rsidR="006D3FB4" w:rsidRPr="00AF3824">
              <w:rPr>
                <w:rFonts w:eastAsia="Arial"/>
                <w:lang w:val="en-GB"/>
              </w:rPr>
              <w:t>Infrastructure</w:t>
            </w:r>
            <w:r w:rsidRPr="00AF3824">
              <w:rPr>
                <w:rFonts w:eastAsia="Arial"/>
                <w:lang w:val="en-GB"/>
              </w:rPr>
              <w:t xml:space="preserve"> service</w:t>
            </w:r>
            <w:r w:rsidR="001921DC" w:rsidRPr="00AF3824">
              <w:rPr>
                <w:rFonts w:eastAsia="Arial"/>
                <w:lang w:val="en-GB"/>
              </w:rPr>
              <w:t xml:space="preserve"> will</w:t>
            </w:r>
            <w:r w:rsidRPr="00AF3824">
              <w:rPr>
                <w:rFonts w:eastAsia="Arial"/>
                <w:lang w:val="en-GB"/>
              </w:rPr>
              <w:t xml:space="preserve"> not </w:t>
            </w:r>
            <w:r w:rsidR="001921DC" w:rsidRPr="00AF3824">
              <w:rPr>
                <w:rFonts w:eastAsia="Arial"/>
                <w:lang w:val="en-GB"/>
              </w:rPr>
              <w:t xml:space="preserve">start </w:t>
            </w:r>
            <w:r w:rsidRPr="00AF3824">
              <w:rPr>
                <w:rFonts w:eastAsia="Arial"/>
                <w:lang w:val="en-GB"/>
              </w:rPr>
              <w:t>before the conditions set out in points 1.6.3 and 1.6.4 are met.</w:t>
            </w:r>
          </w:p>
        </w:tc>
      </w:tr>
      <w:tr w:rsidR="00176C80" w:rsidRPr="00AF3824" w14:paraId="608DE4FB" w14:textId="77777777" w:rsidTr="00D95EDE">
        <w:tc>
          <w:tcPr>
            <w:tcW w:w="2409" w:type="dxa"/>
          </w:tcPr>
          <w:p w14:paraId="3F9E7C32" w14:textId="77777777" w:rsidR="00176C80" w:rsidRPr="00AF3824" w:rsidRDefault="00176C80" w:rsidP="00D25FF7">
            <w:pPr>
              <w:spacing w:before="120" w:after="120"/>
              <w:rPr>
                <w:rFonts w:ascii="Arial" w:hAnsi="Arial" w:cs="Arial"/>
                <w:sz w:val="20"/>
              </w:rPr>
            </w:pPr>
          </w:p>
        </w:tc>
        <w:tc>
          <w:tcPr>
            <w:tcW w:w="2410" w:type="dxa"/>
          </w:tcPr>
          <w:p w14:paraId="3E0F6308" w14:textId="08CEC6F7" w:rsidR="00176C80" w:rsidRPr="00AF3824" w:rsidRDefault="006D3FB4" w:rsidP="00216D3E">
            <w:pPr>
              <w:pStyle w:val="ListParagraph"/>
              <w:numPr>
                <w:ilvl w:val="2"/>
                <w:numId w:val="13"/>
              </w:numPr>
              <w:ind w:left="505" w:hanging="505"/>
              <w:rPr>
                <w:bCs/>
              </w:rPr>
            </w:pPr>
            <w:bookmarkStart w:id="4" w:name="_Ref195003501"/>
            <w:r w:rsidRPr="00AF3824">
              <w:t>Taristu</w:t>
            </w:r>
            <w:r w:rsidR="00176C80" w:rsidRPr="00AF3824">
              <w:t xml:space="preserve"> teenust ei osutata enne kui Teenuse saaja on saanud Hoonestusõiguse alal Käitamisloa ning Teenuse saajal on kehtiv Tegevusluba.</w:t>
            </w:r>
            <w:bookmarkEnd w:id="4"/>
          </w:p>
        </w:tc>
        <w:tc>
          <w:tcPr>
            <w:tcW w:w="2409" w:type="dxa"/>
          </w:tcPr>
          <w:p w14:paraId="6F56EDB7" w14:textId="77777777" w:rsidR="00176C80" w:rsidRPr="00AF3824" w:rsidRDefault="00176C80" w:rsidP="00D25FF7">
            <w:pPr>
              <w:spacing w:before="120" w:after="120"/>
              <w:rPr>
                <w:rFonts w:ascii="Arial" w:eastAsia="Arial" w:hAnsi="Arial" w:cs="Arial"/>
                <w:sz w:val="20"/>
                <w:lang w:val="en-GB"/>
              </w:rPr>
            </w:pPr>
          </w:p>
        </w:tc>
        <w:tc>
          <w:tcPr>
            <w:tcW w:w="2410" w:type="dxa"/>
          </w:tcPr>
          <w:p w14:paraId="74EA6E14" w14:textId="17CD2839" w:rsidR="00176C80" w:rsidRPr="00AF3824" w:rsidRDefault="00565790" w:rsidP="00216D3E">
            <w:pPr>
              <w:pStyle w:val="ListParagraph"/>
              <w:numPr>
                <w:ilvl w:val="2"/>
                <w:numId w:val="14"/>
              </w:numPr>
              <w:ind w:left="505" w:hanging="505"/>
              <w:rPr>
                <w:rFonts w:eastAsia="Arial"/>
                <w:lang w:val="en-US"/>
              </w:rPr>
            </w:pPr>
            <w:r w:rsidRPr="00AF3824">
              <w:rPr>
                <w:rFonts w:eastAsia="Arial"/>
                <w:lang w:val="en-US"/>
              </w:rPr>
              <w:t xml:space="preserve">The </w:t>
            </w:r>
            <w:r w:rsidR="006D3FB4" w:rsidRPr="00AF3824">
              <w:rPr>
                <w:rFonts w:eastAsia="Arial"/>
                <w:lang w:val="en-US"/>
              </w:rPr>
              <w:t>Infrastructure</w:t>
            </w:r>
            <w:r w:rsidRPr="00AF3824">
              <w:rPr>
                <w:rFonts w:eastAsia="Arial"/>
                <w:lang w:val="en-US"/>
              </w:rPr>
              <w:t xml:space="preserve"> service will not be provided until the Service Recipient has obtained an Operation Authorisation </w:t>
            </w:r>
            <w:r w:rsidR="008B45E9" w:rsidRPr="00AF3824">
              <w:rPr>
                <w:rFonts w:eastAsia="Arial"/>
                <w:lang w:val="en-US"/>
              </w:rPr>
              <w:t>o</w:t>
            </w:r>
            <w:r w:rsidRPr="00AF3824">
              <w:rPr>
                <w:rFonts w:eastAsia="Arial"/>
                <w:lang w:val="en-US"/>
              </w:rPr>
              <w:t>n the area of the Right of Superficies and the Service Recipient has a valid activity license.</w:t>
            </w:r>
          </w:p>
        </w:tc>
      </w:tr>
      <w:tr w:rsidR="00176C80" w:rsidRPr="00AF3824" w14:paraId="5FC106B5" w14:textId="77777777" w:rsidTr="00D95EDE">
        <w:tc>
          <w:tcPr>
            <w:tcW w:w="2409" w:type="dxa"/>
          </w:tcPr>
          <w:p w14:paraId="07B959EC" w14:textId="77777777" w:rsidR="00176C80" w:rsidRPr="00AF3824" w:rsidRDefault="00176C80" w:rsidP="00D25FF7">
            <w:pPr>
              <w:spacing w:before="120" w:after="120"/>
              <w:rPr>
                <w:rFonts w:ascii="Arial" w:hAnsi="Arial" w:cs="Arial"/>
                <w:sz w:val="20"/>
              </w:rPr>
            </w:pPr>
          </w:p>
        </w:tc>
        <w:tc>
          <w:tcPr>
            <w:tcW w:w="2410" w:type="dxa"/>
          </w:tcPr>
          <w:p w14:paraId="6CBB5905" w14:textId="6B7FBC38" w:rsidR="00176C80" w:rsidRPr="00AF3824" w:rsidRDefault="00176C80" w:rsidP="00216D3E">
            <w:pPr>
              <w:pStyle w:val="ListParagraph"/>
              <w:numPr>
                <w:ilvl w:val="2"/>
                <w:numId w:val="13"/>
              </w:numPr>
              <w:ind w:left="505" w:hanging="505"/>
              <w:rPr>
                <w:bCs/>
              </w:rPr>
            </w:pPr>
            <w:bookmarkStart w:id="5" w:name="_Ref195003508"/>
            <w:r w:rsidRPr="00AF3824">
              <w:rPr>
                <w:bCs/>
              </w:rPr>
              <w:t>Teenuse osutajal</w:t>
            </w:r>
            <w:r w:rsidRPr="00AF3824">
              <w:t xml:space="preserve"> on  põhjendatud juhul õigus ühepoolselt kõiki punktis </w:t>
            </w:r>
            <w:r w:rsidR="00C77B6F" w:rsidRPr="00AF3824">
              <w:fldChar w:fldCharType="begin"/>
            </w:r>
            <w:r w:rsidR="00C77B6F" w:rsidRPr="00AF3824">
              <w:instrText xml:space="preserve"> REF _Ref195003577 \r \h </w:instrText>
            </w:r>
            <w:r w:rsidR="00AF3824">
              <w:instrText xml:space="preserve"> \* MERGEFORMAT </w:instrText>
            </w:r>
            <w:r w:rsidR="00C77B6F" w:rsidRPr="00AF3824">
              <w:fldChar w:fldCharType="separate"/>
            </w:r>
            <w:r w:rsidR="00C77B6F" w:rsidRPr="00AF3824">
              <w:t>1.5</w:t>
            </w:r>
            <w:r w:rsidR="00C77B6F" w:rsidRPr="00AF3824">
              <w:fldChar w:fldCharType="end"/>
            </w:r>
            <w:r w:rsidR="00AF3824" w:rsidRPr="00AF3824">
              <w:fldChar w:fldCharType="begin"/>
            </w:r>
            <w:r w:rsidR="00AF3824" w:rsidRPr="00AF3824">
              <w:instrText xml:space="preserve"> REF _Ref100316026 \r \h  \* MERGEFORMAT </w:instrText>
            </w:r>
            <w:r w:rsidR="00AF3824" w:rsidRPr="00AF3824">
              <w:fldChar w:fldCharType="end"/>
            </w:r>
            <w:r w:rsidRPr="00AF3824">
              <w:t xml:space="preserve"> nimetatud tähtaegu Teenuse saajale saadetava kirjaliku teatega edasi lükata.</w:t>
            </w:r>
            <w:bookmarkEnd w:id="5"/>
          </w:p>
        </w:tc>
        <w:tc>
          <w:tcPr>
            <w:tcW w:w="2409" w:type="dxa"/>
          </w:tcPr>
          <w:p w14:paraId="6A530E0C" w14:textId="77777777" w:rsidR="00176C80" w:rsidRPr="00AF3824" w:rsidRDefault="00176C80" w:rsidP="00D25FF7">
            <w:pPr>
              <w:spacing w:before="120" w:after="120"/>
              <w:rPr>
                <w:rFonts w:ascii="Arial" w:eastAsia="Arial" w:hAnsi="Arial" w:cs="Arial"/>
                <w:sz w:val="20"/>
                <w:lang w:val="en-GB"/>
              </w:rPr>
            </w:pPr>
          </w:p>
        </w:tc>
        <w:tc>
          <w:tcPr>
            <w:tcW w:w="2410" w:type="dxa"/>
          </w:tcPr>
          <w:p w14:paraId="0F4EDEAB" w14:textId="26AAB710" w:rsidR="00176C80" w:rsidRPr="00AF3824" w:rsidRDefault="00176C80" w:rsidP="00216D3E">
            <w:pPr>
              <w:pStyle w:val="ListParagraph"/>
              <w:numPr>
                <w:ilvl w:val="2"/>
                <w:numId w:val="14"/>
              </w:numPr>
              <w:ind w:left="505" w:hanging="505"/>
              <w:rPr>
                <w:rFonts w:eastAsia="Arial"/>
                <w:lang w:val="en-GB"/>
              </w:rPr>
            </w:pPr>
            <w:r w:rsidRPr="00AF3824">
              <w:rPr>
                <w:rFonts w:eastAsia="Arial"/>
                <w:lang w:val="en-GB"/>
              </w:rPr>
              <w:t>The Service Provider has the right to unilaterally postpone all deadlines mentioned in</w:t>
            </w:r>
            <w:r w:rsidR="00565790" w:rsidRPr="00AF3824">
              <w:rPr>
                <w:rFonts w:eastAsia="Arial"/>
                <w:lang w:val="en-GB"/>
              </w:rPr>
              <w:t xml:space="preserve"> clause 1.5</w:t>
            </w:r>
            <w:r w:rsidRPr="00AF3824">
              <w:rPr>
                <w:rFonts w:eastAsia="Arial"/>
                <w:lang w:val="en-GB"/>
              </w:rPr>
              <w:t xml:space="preserve"> by sending a written notice to the Service Recipient.</w:t>
            </w:r>
          </w:p>
        </w:tc>
      </w:tr>
      <w:tr w:rsidR="008F35FF" w:rsidRPr="00AF3824" w14:paraId="77060313" w14:textId="77777777" w:rsidTr="00D95EDE">
        <w:tc>
          <w:tcPr>
            <w:tcW w:w="2409" w:type="dxa"/>
          </w:tcPr>
          <w:p w14:paraId="5D8F5186" w14:textId="08EB6089" w:rsidR="008F35FF" w:rsidRPr="00AF3824" w:rsidRDefault="008F35FF" w:rsidP="00D25FF7">
            <w:pPr>
              <w:pStyle w:val="ListParagraph"/>
              <w:ind w:left="567" w:hanging="567"/>
            </w:pPr>
            <w:r w:rsidRPr="00AF3824">
              <w:t>Teenustasu</w:t>
            </w:r>
          </w:p>
        </w:tc>
        <w:tc>
          <w:tcPr>
            <w:tcW w:w="2410" w:type="dxa"/>
          </w:tcPr>
          <w:p w14:paraId="5E375DB1" w14:textId="066FC280" w:rsidR="008F35FF" w:rsidRPr="00AF3824" w:rsidRDefault="008F35FF" w:rsidP="00D25FF7">
            <w:pPr>
              <w:pStyle w:val="lepingste"/>
              <w:ind w:left="0"/>
              <w:rPr>
                <w:bCs/>
              </w:rPr>
            </w:pPr>
            <w:r w:rsidRPr="00AF3824">
              <w:t xml:space="preserve">Teenuse eest tasub Teenuse saaja </w:t>
            </w:r>
            <w:r w:rsidRPr="00AF3824">
              <w:rPr>
                <w:bCs/>
              </w:rPr>
              <w:t xml:space="preserve">Teenuse </w:t>
            </w:r>
            <w:r w:rsidRPr="00AF3824">
              <w:rPr>
                <w:bCs/>
              </w:rPr>
              <w:lastRenderedPageBreak/>
              <w:t>osutaja</w:t>
            </w:r>
            <w:r w:rsidRPr="00AF3824">
              <w:t xml:space="preserve"> poolt kehtestatava Hinnakirja alusel.</w:t>
            </w:r>
          </w:p>
        </w:tc>
        <w:tc>
          <w:tcPr>
            <w:tcW w:w="2409" w:type="dxa"/>
          </w:tcPr>
          <w:p w14:paraId="0D122B3E" w14:textId="79B6DED3" w:rsidR="008F35FF" w:rsidRPr="00AF3824" w:rsidRDefault="00BE2E2A" w:rsidP="00216D3E">
            <w:pPr>
              <w:pStyle w:val="ListParagraph"/>
              <w:numPr>
                <w:ilvl w:val="1"/>
                <w:numId w:val="14"/>
              </w:numPr>
              <w:ind w:left="567" w:hanging="567"/>
              <w:rPr>
                <w:lang w:val="en-GB"/>
              </w:rPr>
            </w:pPr>
            <w:r w:rsidRPr="00AF3824">
              <w:rPr>
                <w:rFonts w:eastAsia="Arial"/>
                <w:lang w:val="en-GB"/>
              </w:rPr>
              <w:lastRenderedPageBreak/>
              <w:t>Service Fee</w:t>
            </w:r>
          </w:p>
        </w:tc>
        <w:tc>
          <w:tcPr>
            <w:tcW w:w="2410" w:type="dxa"/>
          </w:tcPr>
          <w:p w14:paraId="0D119822" w14:textId="7E3DAC43" w:rsidR="008F35FF" w:rsidRPr="00AF3824" w:rsidRDefault="00BE2E2A" w:rsidP="00D25FF7">
            <w:pPr>
              <w:pStyle w:val="lepingste"/>
              <w:ind w:left="0"/>
            </w:pPr>
            <w:r w:rsidRPr="00AF3824">
              <w:rPr>
                <w:rFonts w:eastAsia="Arial"/>
                <w:lang w:val="en-GB"/>
              </w:rPr>
              <w:t xml:space="preserve">The Service Recipient pays for the service </w:t>
            </w:r>
            <w:r w:rsidRPr="00AF3824">
              <w:rPr>
                <w:rFonts w:eastAsia="Arial"/>
                <w:lang w:val="en-GB"/>
              </w:rPr>
              <w:lastRenderedPageBreak/>
              <w:t>based on the Price List established by the Service Provider.</w:t>
            </w:r>
          </w:p>
        </w:tc>
      </w:tr>
      <w:tr w:rsidR="008F35FF" w:rsidRPr="00AF3824" w14:paraId="0F05F85D" w14:textId="77777777" w:rsidTr="00D95EDE">
        <w:tc>
          <w:tcPr>
            <w:tcW w:w="2409" w:type="dxa"/>
          </w:tcPr>
          <w:p w14:paraId="6377981B" w14:textId="7E7CDD42" w:rsidR="008F35FF" w:rsidRPr="00AF3824" w:rsidRDefault="008F35FF" w:rsidP="00D25FF7">
            <w:pPr>
              <w:pStyle w:val="ListParagraph"/>
              <w:ind w:left="567" w:hanging="567"/>
            </w:pPr>
            <w:r w:rsidRPr="00AF3824">
              <w:lastRenderedPageBreak/>
              <w:t>Teenustasu muutmine</w:t>
            </w:r>
          </w:p>
        </w:tc>
        <w:tc>
          <w:tcPr>
            <w:tcW w:w="2410" w:type="dxa"/>
          </w:tcPr>
          <w:p w14:paraId="7E1332A0" w14:textId="54996E34" w:rsidR="008F35FF" w:rsidRPr="00AF3824" w:rsidRDefault="0030367B" w:rsidP="00D25FF7">
            <w:pPr>
              <w:pStyle w:val="lepingste"/>
              <w:ind w:left="0"/>
              <w:rPr>
                <w:bCs/>
              </w:rPr>
            </w:pPr>
            <w:r w:rsidRPr="00AF3824">
              <w:rPr>
                <w:bCs/>
              </w:rPr>
              <w:t>Teenuse osutajal</w:t>
            </w:r>
            <w:r w:rsidRPr="00AF3824">
              <w:t xml:space="preserve"> on õigus Hinnakirja ühepoolselt muuta iga […] aasta järel. </w:t>
            </w:r>
            <w:r w:rsidRPr="00AF3824">
              <w:rPr>
                <w:bCs/>
              </w:rPr>
              <w:t xml:space="preserve"> Teenuse osutaja</w:t>
            </w:r>
            <w:r w:rsidRPr="00AF3824">
              <w:t xml:space="preserve"> teavitab Hinnakirja muutusest ette vähemalt […] kuud.</w:t>
            </w:r>
          </w:p>
        </w:tc>
        <w:tc>
          <w:tcPr>
            <w:tcW w:w="2409" w:type="dxa"/>
          </w:tcPr>
          <w:p w14:paraId="418A16C4" w14:textId="42564E78" w:rsidR="008F35FF" w:rsidRPr="00AF3824" w:rsidRDefault="00BE2E2A" w:rsidP="00216D3E">
            <w:pPr>
              <w:pStyle w:val="ListParagraph"/>
              <w:numPr>
                <w:ilvl w:val="1"/>
                <w:numId w:val="14"/>
              </w:numPr>
              <w:ind w:left="567" w:hanging="567"/>
              <w:rPr>
                <w:lang w:val="en-GB"/>
              </w:rPr>
            </w:pPr>
            <w:r w:rsidRPr="00AF3824">
              <w:rPr>
                <w:rFonts w:eastAsia="Arial"/>
                <w:lang w:val="en-GB"/>
              </w:rPr>
              <w:t>Change of Service Fee</w:t>
            </w:r>
          </w:p>
        </w:tc>
        <w:tc>
          <w:tcPr>
            <w:tcW w:w="2410" w:type="dxa"/>
          </w:tcPr>
          <w:p w14:paraId="699833BE" w14:textId="5BCE5E87" w:rsidR="008F35FF" w:rsidRPr="00AF3824" w:rsidRDefault="00BE2E2A" w:rsidP="00D25FF7">
            <w:pPr>
              <w:pStyle w:val="lepingste"/>
              <w:ind w:left="0"/>
            </w:pPr>
            <w:r w:rsidRPr="00AF3824">
              <w:rPr>
                <w:rFonts w:eastAsia="Arial"/>
                <w:lang w:val="en-GB"/>
              </w:rPr>
              <w:t>The Service Provider has the right to unilaterally change the Price List every [...] years. The Service Provider will notify of the change in the Price List at least [...] months in advance.</w:t>
            </w:r>
          </w:p>
        </w:tc>
      </w:tr>
      <w:tr w:rsidR="008F35FF" w:rsidRPr="00AF3824" w14:paraId="7ABDC794" w14:textId="77777777" w:rsidTr="00D95EDE">
        <w:tc>
          <w:tcPr>
            <w:tcW w:w="2409" w:type="dxa"/>
          </w:tcPr>
          <w:p w14:paraId="396DC5DA" w14:textId="318860B3" w:rsidR="008F35FF" w:rsidRPr="00AF3824" w:rsidRDefault="0030367B" w:rsidP="00D25FF7">
            <w:pPr>
              <w:pStyle w:val="ListParagraph"/>
              <w:ind w:left="567" w:hanging="567"/>
            </w:pPr>
            <w:r w:rsidRPr="00AF3824">
              <w:t>Viivis</w:t>
            </w:r>
          </w:p>
        </w:tc>
        <w:tc>
          <w:tcPr>
            <w:tcW w:w="2410" w:type="dxa"/>
          </w:tcPr>
          <w:p w14:paraId="434C0088" w14:textId="6D04FC92" w:rsidR="008F35FF" w:rsidRPr="00AF3824" w:rsidRDefault="0030367B" w:rsidP="00D25FF7">
            <w:pPr>
              <w:pStyle w:val="lepingste"/>
              <w:ind w:left="0"/>
              <w:rPr>
                <w:bCs/>
              </w:rPr>
            </w:pPr>
            <w:r w:rsidRPr="00AF3824">
              <w:t>Viivis on [...] % tasumata summast iga tasumisega viivitatud kalendripäeva eest.</w:t>
            </w:r>
          </w:p>
        </w:tc>
        <w:tc>
          <w:tcPr>
            <w:tcW w:w="2409" w:type="dxa"/>
          </w:tcPr>
          <w:p w14:paraId="55BD2E0F" w14:textId="02763C00" w:rsidR="008F35FF" w:rsidRPr="00AF3824" w:rsidRDefault="00BE2E2A" w:rsidP="00216D3E">
            <w:pPr>
              <w:pStyle w:val="ListParagraph"/>
              <w:numPr>
                <w:ilvl w:val="1"/>
                <w:numId w:val="14"/>
              </w:numPr>
              <w:ind w:left="567" w:hanging="567"/>
              <w:rPr>
                <w:lang w:val="en-GB"/>
              </w:rPr>
            </w:pPr>
            <w:r w:rsidRPr="00AF3824">
              <w:rPr>
                <w:rFonts w:eastAsia="Arial"/>
                <w:lang w:val="en-GB"/>
              </w:rPr>
              <w:t>Late Payment Interest</w:t>
            </w:r>
          </w:p>
        </w:tc>
        <w:tc>
          <w:tcPr>
            <w:tcW w:w="2410" w:type="dxa"/>
          </w:tcPr>
          <w:p w14:paraId="559CC852" w14:textId="0844D68E" w:rsidR="008F35FF" w:rsidRPr="00AF3824" w:rsidRDefault="00BE2E2A" w:rsidP="00D25FF7">
            <w:pPr>
              <w:pStyle w:val="lepingste"/>
              <w:ind w:left="0"/>
            </w:pPr>
            <w:r w:rsidRPr="00AF3824">
              <w:rPr>
                <w:rFonts w:eastAsia="Arial"/>
                <w:lang w:val="en-GB"/>
              </w:rPr>
              <w:t xml:space="preserve">The interest is </w:t>
            </w:r>
            <w:r w:rsidR="00565790" w:rsidRPr="00AF3824">
              <w:t>[...]</w:t>
            </w:r>
            <w:r w:rsidRPr="00AF3824">
              <w:rPr>
                <w:rFonts w:eastAsia="Arial"/>
                <w:lang w:val="en-GB"/>
              </w:rPr>
              <w:t xml:space="preserve"> % of the unpaid amount for each calendar day of delay in payment.</w:t>
            </w:r>
          </w:p>
        </w:tc>
      </w:tr>
      <w:tr w:rsidR="008F35FF" w:rsidRPr="00AF3824" w14:paraId="225B90F3" w14:textId="77777777" w:rsidTr="00D95EDE">
        <w:tc>
          <w:tcPr>
            <w:tcW w:w="2409" w:type="dxa"/>
          </w:tcPr>
          <w:p w14:paraId="575691A8" w14:textId="4BCCFA21" w:rsidR="008F35FF" w:rsidRPr="00AF3824" w:rsidRDefault="0030367B" w:rsidP="00D25FF7">
            <w:pPr>
              <w:pStyle w:val="ListParagraph"/>
              <w:ind w:left="567" w:hanging="567"/>
            </w:pPr>
            <w:r w:rsidRPr="00AF3824">
              <w:t>Poolte andmed</w:t>
            </w:r>
          </w:p>
        </w:tc>
        <w:tc>
          <w:tcPr>
            <w:tcW w:w="2410" w:type="dxa"/>
          </w:tcPr>
          <w:p w14:paraId="5E298FCB" w14:textId="77777777" w:rsidR="0030367B" w:rsidRPr="00AF3824" w:rsidRDefault="0030367B" w:rsidP="00D25FF7">
            <w:pPr>
              <w:pStyle w:val="lepingste"/>
              <w:ind w:left="0"/>
            </w:pPr>
            <w:r w:rsidRPr="00AF3824">
              <w:rPr>
                <w:b/>
                <w:bCs/>
              </w:rPr>
              <w:t>Teenuse osutaja</w:t>
            </w:r>
            <w:r w:rsidRPr="00AF3824">
              <w:t xml:space="preserve">: </w:t>
            </w:r>
          </w:p>
          <w:p w14:paraId="7B7E4F96" w14:textId="77777777" w:rsidR="0030367B" w:rsidRPr="00AF3824" w:rsidRDefault="0030367B" w:rsidP="00D25FF7">
            <w:pPr>
              <w:pStyle w:val="lepingste"/>
              <w:ind w:left="0"/>
            </w:pPr>
            <w:r w:rsidRPr="00AF3824">
              <w:t>Lepingulised küsimused: [...]</w:t>
            </w:r>
          </w:p>
          <w:p w14:paraId="37C01C76" w14:textId="77777777" w:rsidR="0030367B" w:rsidRPr="00AF3824" w:rsidRDefault="0030367B" w:rsidP="00D25FF7">
            <w:pPr>
              <w:pStyle w:val="lepingste"/>
              <w:ind w:left="0"/>
            </w:pPr>
            <w:r w:rsidRPr="00AF3824">
              <w:t>Tel: +372 [...]</w:t>
            </w:r>
          </w:p>
          <w:p w14:paraId="6010B527" w14:textId="77777777" w:rsidR="0030367B" w:rsidRPr="00AF3824" w:rsidRDefault="0030367B" w:rsidP="00D25FF7">
            <w:pPr>
              <w:pStyle w:val="lepingste"/>
              <w:ind w:left="0"/>
            </w:pPr>
            <w:r w:rsidRPr="00AF3824">
              <w:t>e-post: [...]</w:t>
            </w:r>
          </w:p>
          <w:p w14:paraId="7C0294A5" w14:textId="77777777" w:rsidR="0030367B" w:rsidRPr="00AF3824" w:rsidRDefault="0030367B" w:rsidP="00D25FF7">
            <w:pPr>
              <w:pStyle w:val="lepingste"/>
              <w:ind w:left="0"/>
            </w:pPr>
            <w:r w:rsidRPr="00AF3824">
              <w:t>Haldusküsimused: [...]</w:t>
            </w:r>
          </w:p>
          <w:p w14:paraId="0A0D8B56" w14:textId="77777777" w:rsidR="0030367B" w:rsidRPr="00AF3824" w:rsidRDefault="0030367B" w:rsidP="00D25FF7">
            <w:pPr>
              <w:pStyle w:val="lepingste"/>
              <w:ind w:left="0"/>
            </w:pPr>
            <w:r w:rsidRPr="00AF3824">
              <w:t>Tel: +372 [...]</w:t>
            </w:r>
          </w:p>
          <w:p w14:paraId="44A70C6D" w14:textId="77777777" w:rsidR="0030367B" w:rsidRPr="00AF3824" w:rsidRDefault="0030367B" w:rsidP="00D25FF7">
            <w:pPr>
              <w:pStyle w:val="lepingste"/>
              <w:ind w:left="0"/>
            </w:pPr>
            <w:r w:rsidRPr="00AF3824">
              <w:t>e-post: [...]</w:t>
            </w:r>
          </w:p>
          <w:p w14:paraId="4C339D4F" w14:textId="77777777" w:rsidR="00565790" w:rsidRPr="00AF3824" w:rsidRDefault="00565790" w:rsidP="00D25FF7">
            <w:pPr>
              <w:pStyle w:val="lepingste"/>
              <w:ind w:left="0"/>
            </w:pPr>
          </w:p>
          <w:p w14:paraId="0391C02A" w14:textId="0C73A953" w:rsidR="0030367B" w:rsidRPr="00AF3824" w:rsidRDefault="0030367B" w:rsidP="00D25FF7">
            <w:pPr>
              <w:pStyle w:val="lepingste"/>
              <w:ind w:left="0"/>
            </w:pPr>
            <w:r w:rsidRPr="00AF3824">
              <w:rPr>
                <w:b/>
                <w:bCs/>
              </w:rPr>
              <w:t>Teenuse saaja</w:t>
            </w:r>
            <w:r w:rsidRPr="00AF3824">
              <w:t xml:space="preserve">: </w:t>
            </w:r>
          </w:p>
          <w:p w14:paraId="0985C7F4" w14:textId="77777777" w:rsidR="0030367B" w:rsidRPr="00AF3824" w:rsidRDefault="0030367B" w:rsidP="00D25FF7">
            <w:pPr>
              <w:pStyle w:val="lepingste"/>
              <w:ind w:left="0"/>
            </w:pPr>
            <w:r w:rsidRPr="00AF3824">
              <w:t>Kontaktisik: [...]</w:t>
            </w:r>
          </w:p>
          <w:p w14:paraId="6C54940F" w14:textId="77777777" w:rsidR="0030367B" w:rsidRPr="00AF3824" w:rsidRDefault="0030367B" w:rsidP="00D25FF7">
            <w:pPr>
              <w:pStyle w:val="lepingste"/>
              <w:ind w:left="0"/>
            </w:pPr>
            <w:r w:rsidRPr="00AF3824">
              <w:t>Tel: +(372) [...]</w:t>
            </w:r>
          </w:p>
          <w:p w14:paraId="03C0FB0A" w14:textId="77777777" w:rsidR="0030367B" w:rsidRPr="00AF3824" w:rsidRDefault="0030367B" w:rsidP="00D25FF7">
            <w:pPr>
              <w:pStyle w:val="lepingste"/>
              <w:ind w:left="0"/>
            </w:pPr>
            <w:r w:rsidRPr="00AF3824">
              <w:t>e-post: [...]</w:t>
            </w:r>
          </w:p>
          <w:p w14:paraId="1D6B5E37" w14:textId="77777777" w:rsidR="0030367B" w:rsidRPr="00AF3824" w:rsidRDefault="0030367B" w:rsidP="00D25FF7">
            <w:pPr>
              <w:pStyle w:val="lepingste"/>
              <w:ind w:left="0"/>
            </w:pPr>
            <w:r w:rsidRPr="00AF3824">
              <w:t>e-arve: [...]</w:t>
            </w:r>
          </w:p>
          <w:p w14:paraId="2F1EC94D" w14:textId="06068817" w:rsidR="008F35FF" w:rsidRPr="00AF3824" w:rsidRDefault="008F35FF" w:rsidP="00D25FF7">
            <w:pPr>
              <w:pStyle w:val="lepingste"/>
              <w:ind w:left="0"/>
              <w:rPr>
                <w:bCs/>
              </w:rPr>
            </w:pPr>
          </w:p>
        </w:tc>
        <w:tc>
          <w:tcPr>
            <w:tcW w:w="2409" w:type="dxa"/>
          </w:tcPr>
          <w:p w14:paraId="4B1D5EB2" w14:textId="22CA0D9F" w:rsidR="008F35FF" w:rsidRPr="00AF3824" w:rsidRDefault="00BE2E2A" w:rsidP="00216D3E">
            <w:pPr>
              <w:pStyle w:val="ListParagraph"/>
              <w:numPr>
                <w:ilvl w:val="1"/>
                <w:numId w:val="14"/>
              </w:numPr>
              <w:ind w:left="567" w:hanging="567"/>
              <w:rPr>
                <w:lang w:val="en-GB"/>
              </w:rPr>
            </w:pPr>
            <w:r w:rsidRPr="00AF3824">
              <w:rPr>
                <w:rFonts w:eastAsia="Arial"/>
                <w:lang w:val="en-GB"/>
              </w:rPr>
              <w:t>Parties' Information</w:t>
            </w:r>
          </w:p>
        </w:tc>
        <w:tc>
          <w:tcPr>
            <w:tcW w:w="2410" w:type="dxa"/>
          </w:tcPr>
          <w:p w14:paraId="36EBEB79" w14:textId="77777777" w:rsidR="00BE2E2A" w:rsidRPr="00AF3824" w:rsidRDefault="00BE2E2A" w:rsidP="00D25FF7">
            <w:pPr>
              <w:spacing w:before="120" w:after="120"/>
              <w:ind w:left="0" w:firstLine="0"/>
              <w:rPr>
                <w:rFonts w:ascii="Arial" w:hAnsi="Arial" w:cs="Arial"/>
                <w:sz w:val="20"/>
                <w:lang w:val="en-GB"/>
              </w:rPr>
            </w:pPr>
            <w:r w:rsidRPr="00AF3824">
              <w:rPr>
                <w:rFonts w:ascii="Arial" w:eastAsia="Arial" w:hAnsi="Arial" w:cs="Arial"/>
                <w:b/>
                <w:bCs/>
                <w:sz w:val="20"/>
                <w:lang w:val="en-GB"/>
              </w:rPr>
              <w:t>Service Provider</w:t>
            </w:r>
            <w:r w:rsidRPr="00AF3824">
              <w:rPr>
                <w:rFonts w:ascii="Arial" w:eastAsia="Arial" w:hAnsi="Arial" w:cs="Arial"/>
                <w:sz w:val="20"/>
                <w:lang w:val="en-GB"/>
              </w:rPr>
              <w:t>:</w:t>
            </w:r>
          </w:p>
          <w:p w14:paraId="7A859A0F" w14:textId="77777777" w:rsidR="00565790" w:rsidRPr="00AF3824" w:rsidRDefault="00BE2E2A" w:rsidP="00D25FF7">
            <w:pPr>
              <w:spacing w:before="120" w:after="120"/>
              <w:ind w:left="0" w:firstLine="0"/>
              <w:rPr>
                <w:rFonts w:ascii="Arial" w:eastAsia="Arial" w:hAnsi="Arial" w:cs="Arial"/>
                <w:sz w:val="20"/>
                <w:lang w:val="en-GB"/>
              </w:rPr>
            </w:pPr>
            <w:r w:rsidRPr="00AF3824">
              <w:rPr>
                <w:rFonts w:ascii="Arial" w:eastAsia="Arial" w:hAnsi="Arial" w:cs="Arial"/>
                <w:sz w:val="20"/>
                <w:lang w:val="en-GB"/>
              </w:rPr>
              <w:t xml:space="preserve">Contractual issues: </w:t>
            </w:r>
          </w:p>
          <w:p w14:paraId="13B5472B" w14:textId="051A4F86" w:rsidR="00BE2E2A" w:rsidRPr="00AF3824" w:rsidRDefault="00565790" w:rsidP="00D25FF7">
            <w:pPr>
              <w:spacing w:before="120" w:after="120"/>
              <w:ind w:left="0" w:firstLine="0"/>
              <w:rPr>
                <w:rFonts w:ascii="Arial" w:hAnsi="Arial" w:cs="Arial"/>
                <w:sz w:val="20"/>
                <w:lang w:val="en-GB"/>
              </w:rPr>
            </w:pPr>
            <w:r w:rsidRPr="00AF3824">
              <w:rPr>
                <w:rFonts w:ascii="Arial" w:eastAsia="Arial" w:hAnsi="Arial" w:cs="Arial"/>
                <w:sz w:val="20"/>
                <w:lang w:val="en-GB"/>
              </w:rPr>
              <w:t>Phone</w:t>
            </w:r>
            <w:r w:rsidR="00BE2E2A" w:rsidRPr="00AF3824">
              <w:rPr>
                <w:rFonts w:ascii="Arial" w:eastAsia="Arial" w:hAnsi="Arial" w:cs="Arial"/>
                <w:sz w:val="20"/>
                <w:lang w:val="en-GB"/>
              </w:rPr>
              <w:t xml:space="preserve">: +372 </w:t>
            </w:r>
          </w:p>
          <w:p w14:paraId="2C77F7AB" w14:textId="702B739F" w:rsidR="00BE2E2A" w:rsidRPr="00AF3824" w:rsidRDefault="00BE2E2A" w:rsidP="00D25FF7">
            <w:pPr>
              <w:spacing w:before="120" w:after="120"/>
              <w:ind w:left="0" w:firstLine="0"/>
              <w:rPr>
                <w:rFonts w:ascii="Arial" w:hAnsi="Arial" w:cs="Arial"/>
                <w:sz w:val="20"/>
                <w:lang w:val="en-GB"/>
              </w:rPr>
            </w:pPr>
            <w:r w:rsidRPr="00AF3824">
              <w:rPr>
                <w:rFonts w:ascii="Arial" w:eastAsia="Arial" w:hAnsi="Arial" w:cs="Arial"/>
                <w:sz w:val="20"/>
                <w:lang w:val="en-GB"/>
              </w:rPr>
              <w:t xml:space="preserve">Email: [...] </w:t>
            </w:r>
          </w:p>
          <w:p w14:paraId="116513B2" w14:textId="1DBA56B2" w:rsidR="00BE2E2A" w:rsidRPr="00AF3824" w:rsidRDefault="00BE2E2A" w:rsidP="00D25FF7">
            <w:pPr>
              <w:spacing w:before="120" w:after="120"/>
              <w:ind w:left="0" w:firstLine="0"/>
              <w:rPr>
                <w:rFonts w:ascii="Arial" w:hAnsi="Arial" w:cs="Arial"/>
                <w:sz w:val="20"/>
                <w:lang w:val="en-GB"/>
              </w:rPr>
            </w:pPr>
            <w:r w:rsidRPr="00AF3824">
              <w:rPr>
                <w:rFonts w:ascii="Arial" w:eastAsia="Arial" w:hAnsi="Arial" w:cs="Arial"/>
                <w:sz w:val="20"/>
                <w:lang w:val="en-GB"/>
              </w:rPr>
              <w:t xml:space="preserve">Administrative issues: </w:t>
            </w:r>
            <w:r w:rsidR="00565790" w:rsidRPr="00AF3824">
              <w:rPr>
                <w:rFonts w:ascii="Arial" w:eastAsia="Arial" w:hAnsi="Arial" w:cs="Arial"/>
                <w:sz w:val="20"/>
                <w:lang w:val="en-GB"/>
              </w:rPr>
              <w:t>Phone</w:t>
            </w:r>
            <w:r w:rsidRPr="00AF3824">
              <w:rPr>
                <w:rFonts w:ascii="Arial" w:eastAsia="Arial" w:hAnsi="Arial" w:cs="Arial"/>
                <w:sz w:val="20"/>
                <w:lang w:val="en-GB"/>
              </w:rPr>
              <w:t xml:space="preserve">: +372 </w:t>
            </w:r>
          </w:p>
          <w:p w14:paraId="6DB14C75" w14:textId="66B0171D" w:rsidR="00BE2E2A" w:rsidRPr="00AF3824" w:rsidRDefault="00BE2E2A" w:rsidP="00D25FF7">
            <w:pPr>
              <w:spacing w:before="120" w:after="120"/>
              <w:ind w:left="0" w:firstLine="0"/>
              <w:rPr>
                <w:rFonts w:ascii="Arial" w:hAnsi="Arial" w:cs="Arial"/>
                <w:sz w:val="20"/>
                <w:lang w:val="en-GB"/>
              </w:rPr>
            </w:pPr>
            <w:r w:rsidRPr="00AF3824">
              <w:rPr>
                <w:rFonts w:ascii="Arial" w:eastAsia="Arial" w:hAnsi="Arial" w:cs="Arial"/>
                <w:sz w:val="20"/>
                <w:lang w:val="en-GB"/>
              </w:rPr>
              <w:t xml:space="preserve">Email: [...] </w:t>
            </w:r>
          </w:p>
          <w:p w14:paraId="2F32DA1C" w14:textId="77777777" w:rsidR="00565790" w:rsidRPr="00AF3824" w:rsidRDefault="00565790" w:rsidP="00D25FF7">
            <w:pPr>
              <w:spacing w:before="120" w:after="120"/>
              <w:ind w:left="0" w:firstLine="0"/>
              <w:rPr>
                <w:rFonts w:ascii="Arial" w:eastAsia="Arial" w:hAnsi="Arial" w:cs="Arial"/>
                <w:sz w:val="20"/>
                <w:lang w:val="en-GB"/>
              </w:rPr>
            </w:pPr>
          </w:p>
          <w:p w14:paraId="3710DD92" w14:textId="7326B677" w:rsidR="00BE2E2A" w:rsidRPr="00AF3824" w:rsidRDefault="00BE2E2A" w:rsidP="00D25FF7">
            <w:pPr>
              <w:spacing w:before="120" w:after="120"/>
              <w:ind w:left="0" w:firstLine="0"/>
              <w:rPr>
                <w:rFonts w:ascii="Arial" w:hAnsi="Arial" w:cs="Arial"/>
                <w:sz w:val="20"/>
                <w:lang w:val="en-GB"/>
              </w:rPr>
            </w:pPr>
            <w:r w:rsidRPr="00AF3824">
              <w:rPr>
                <w:rFonts w:ascii="Arial" w:eastAsia="Arial" w:hAnsi="Arial" w:cs="Arial"/>
                <w:b/>
                <w:bCs/>
                <w:sz w:val="20"/>
                <w:lang w:val="en-GB"/>
              </w:rPr>
              <w:t>Service Recipient</w:t>
            </w:r>
            <w:r w:rsidRPr="00AF3824">
              <w:rPr>
                <w:rFonts w:ascii="Arial" w:eastAsia="Arial" w:hAnsi="Arial" w:cs="Arial"/>
                <w:sz w:val="20"/>
                <w:lang w:val="en-GB"/>
              </w:rPr>
              <w:t>:</w:t>
            </w:r>
          </w:p>
          <w:p w14:paraId="792EAACC" w14:textId="77777777" w:rsidR="00565790" w:rsidRPr="00AF3824" w:rsidRDefault="00BE2E2A" w:rsidP="00D25FF7">
            <w:pPr>
              <w:spacing w:before="120" w:after="120"/>
              <w:ind w:left="0" w:firstLine="0"/>
              <w:rPr>
                <w:rFonts w:ascii="Arial" w:eastAsia="Arial" w:hAnsi="Arial" w:cs="Arial"/>
                <w:sz w:val="20"/>
                <w:lang w:val="en-GB"/>
              </w:rPr>
            </w:pPr>
            <w:r w:rsidRPr="00AF3824">
              <w:rPr>
                <w:rFonts w:ascii="Arial" w:eastAsia="Arial" w:hAnsi="Arial" w:cs="Arial"/>
                <w:sz w:val="20"/>
                <w:lang w:val="en-GB"/>
              </w:rPr>
              <w:t>Contact person:</w:t>
            </w:r>
          </w:p>
          <w:p w14:paraId="1D11042E" w14:textId="7BF840A8" w:rsidR="00BE2E2A" w:rsidRPr="00AF3824" w:rsidRDefault="00565790" w:rsidP="00D25FF7">
            <w:pPr>
              <w:spacing w:before="120" w:after="120"/>
              <w:ind w:left="0" w:firstLine="0"/>
              <w:rPr>
                <w:rFonts w:ascii="Arial" w:hAnsi="Arial" w:cs="Arial"/>
                <w:sz w:val="20"/>
                <w:lang w:val="en-GB"/>
              </w:rPr>
            </w:pPr>
            <w:r w:rsidRPr="00AF3824">
              <w:rPr>
                <w:rFonts w:ascii="Arial" w:eastAsia="Arial" w:hAnsi="Arial" w:cs="Arial"/>
                <w:sz w:val="20"/>
                <w:lang w:val="en-GB"/>
              </w:rPr>
              <w:t xml:space="preserve">Phone: </w:t>
            </w:r>
            <w:r w:rsidRPr="00AF3824">
              <w:t>[...]</w:t>
            </w:r>
          </w:p>
          <w:p w14:paraId="4961B639" w14:textId="2628CB28" w:rsidR="00E96E8B" w:rsidRPr="00AF3824" w:rsidRDefault="00BE2E2A" w:rsidP="00D25FF7">
            <w:pPr>
              <w:pStyle w:val="lepingste"/>
              <w:ind w:left="0"/>
              <w:rPr>
                <w:rFonts w:eastAsia="Arial"/>
                <w:lang w:val="en-GB"/>
              </w:rPr>
            </w:pPr>
            <w:r w:rsidRPr="00AF3824">
              <w:rPr>
                <w:rFonts w:eastAsia="Arial"/>
                <w:lang w:val="en-GB"/>
              </w:rPr>
              <w:t xml:space="preserve">Email: [...] </w:t>
            </w:r>
          </w:p>
          <w:p w14:paraId="40C6B6B2" w14:textId="291A2EF0" w:rsidR="008F35FF" w:rsidRPr="00AF3824" w:rsidRDefault="00BE2E2A" w:rsidP="00D25FF7">
            <w:pPr>
              <w:pStyle w:val="lepingste"/>
              <w:ind w:left="0"/>
            </w:pPr>
            <w:r w:rsidRPr="00AF3824">
              <w:rPr>
                <w:rFonts w:eastAsia="Arial"/>
                <w:lang w:val="en-GB"/>
              </w:rPr>
              <w:t>e-invoice: [...]</w:t>
            </w:r>
          </w:p>
        </w:tc>
      </w:tr>
      <w:tr w:rsidR="00BE2E2A" w:rsidRPr="00AF3824" w14:paraId="2D22F996" w14:textId="77777777" w:rsidTr="00D95EDE">
        <w:tc>
          <w:tcPr>
            <w:tcW w:w="2409" w:type="dxa"/>
          </w:tcPr>
          <w:p w14:paraId="206C5794" w14:textId="2F0D14A0" w:rsidR="00BE2E2A" w:rsidRPr="00AF3824" w:rsidRDefault="00E96E8B" w:rsidP="00D25FF7">
            <w:pPr>
              <w:pStyle w:val="ListParagraph"/>
              <w:ind w:left="567" w:hanging="567"/>
            </w:pPr>
            <w:r w:rsidRPr="00AF3824">
              <w:t>Lepingu tingimuste koostoime</w:t>
            </w:r>
          </w:p>
        </w:tc>
        <w:tc>
          <w:tcPr>
            <w:tcW w:w="2410" w:type="dxa"/>
          </w:tcPr>
          <w:p w14:paraId="77688275" w14:textId="3CD602DC" w:rsidR="00BE2E2A" w:rsidRPr="00AF3824" w:rsidRDefault="00E96E8B" w:rsidP="00D25FF7">
            <w:pPr>
              <w:pStyle w:val="lepingste"/>
              <w:ind w:left="0"/>
            </w:pPr>
            <w:r w:rsidRPr="00AF3824">
              <w:t xml:space="preserve">Vastuolude korral Eri- ja Üldtingimuste vahel kohaldatakse Eritingimustes sätestatut. Teenuse saaja kinnitab käesolevaga, et enne Lepingu sõlmimist oli tal võimalus Üldtingimustega tutvuda, Üldtingimuste sätteid muuta ning ta on Üldtingimuste sisust täielikult teadlik. Hoolimata nimetusest „üldtingimused“ kinnitavad Pooled, et kõik Üldtingimuste </w:t>
            </w:r>
            <w:r w:rsidRPr="00AF3824">
              <w:lastRenderedPageBreak/>
              <w:t>sätted on nende vahel eraldi läbi räägitud ning nad ei käsitle Üldtingimusi tüüptingimustena võlaõigusseaduse tähenduses.</w:t>
            </w:r>
          </w:p>
        </w:tc>
        <w:tc>
          <w:tcPr>
            <w:tcW w:w="2409" w:type="dxa"/>
          </w:tcPr>
          <w:p w14:paraId="7F61BD75" w14:textId="27FCD576" w:rsidR="00BE2E2A" w:rsidRPr="00AF3824" w:rsidRDefault="00BE2E2A" w:rsidP="00216D3E">
            <w:pPr>
              <w:pStyle w:val="ListParagraph"/>
              <w:numPr>
                <w:ilvl w:val="1"/>
                <w:numId w:val="14"/>
              </w:numPr>
              <w:ind w:left="567" w:hanging="567"/>
              <w:rPr>
                <w:rFonts w:eastAsia="Arial"/>
                <w:lang w:val="en-GB"/>
              </w:rPr>
            </w:pPr>
            <w:r w:rsidRPr="00AF3824">
              <w:rPr>
                <w:rFonts w:eastAsia="Arial"/>
                <w:lang w:val="en-GB"/>
              </w:rPr>
              <w:lastRenderedPageBreak/>
              <w:t>Interaction of Agreement Terms</w:t>
            </w:r>
          </w:p>
        </w:tc>
        <w:tc>
          <w:tcPr>
            <w:tcW w:w="2410" w:type="dxa"/>
          </w:tcPr>
          <w:p w14:paraId="63AE348D" w14:textId="66631F7F" w:rsidR="00BE2E2A" w:rsidRPr="00AF3824" w:rsidRDefault="00BE2E2A" w:rsidP="00D25FF7">
            <w:pPr>
              <w:spacing w:before="120" w:after="120"/>
              <w:ind w:left="0" w:firstLine="0"/>
              <w:rPr>
                <w:rFonts w:ascii="Arial" w:eastAsia="Arial" w:hAnsi="Arial" w:cs="Arial"/>
                <w:b/>
                <w:bCs/>
                <w:sz w:val="20"/>
                <w:lang w:val="en-GB"/>
              </w:rPr>
            </w:pPr>
            <w:r w:rsidRPr="00AF3824">
              <w:rPr>
                <w:rFonts w:ascii="Arial" w:eastAsia="Arial" w:hAnsi="Arial" w:cs="Arial"/>
                <w:sz w:val="20"/>
                <w:lang w:val="en-GB"/>
              </w:rPr>
              <w:t xml:space="preserve">In case of conflicts between Special and General Terms, the provisions of the Special Terms apply. The Service Recipient confirms that before concluding the Agreement, they had the opportunity to review the General Terms, modify the provisions of the General Terms, and are fully aware of the content of the General Terms. Despite the name "general terms," the Parties confirm that all </w:t>
            </w:r>
            <w:r w:rsidRPr="00AF3824">
              <w:rPr>
                <w:rFonts w:ascii="Arial" w:eastAsia="Arial" w:hAnsi="Arial" w:cs="Arial"/>
                <w:sz w:val="20"/>
                <w:lang w:val="en-GB"/>
              </w:rPr>
              <w:lastRenderedPageBreak/>
              <w:t>provisions of the General Terms have been separately negotiated between them, and they do not consider the General Terms as standard terms within the meaning of the Law of Obligations Act</w:t>
            </w:r>
            <w:r w:rsidR="00E96E8B" w:rsidRPr="00AF3824">
              <w:rPr>
                <w:rFonts w:ascii="Arial" w:eastAsia="Arial" w:hAnsi="Arial" w:cs="Arial"/>
                <w:sz w:val="20"/>
                <w:lang w:val="en-GB"/>
              </w:rPr>
              <w:t>.</w:t>
            </w:r>
          </w:p>
        </w:tc>
      </w:tr>
      <w:tr w:rsidR="00BE2E2A" w:rsidRPr="00AF3824" w14:paraId="1652E0D7" w14:textId="77777777" w:rsidTr="00D95EDE">
        <w:tc>
          <w:tcPr>
            <w:tcW w:w="2409" w:type="dxa"/>
          </w:tcPr>
          <w:p w14:paraId="43011B20" w14:textId="720FFD64" w:rsidR="00BE2E2A" w:rsidRPr="00AF3824" w:rsidRDefault="00BE2E2A" w:rsidP="00D25FF7">
            <w:pPr>
              <w:pStyle w:val="ListParagraph"/>
              <w:ind w:left="567" w:hanging="567"/>
            </w:pPr>
            <w:r w:rsidRPr="00AF3824">
              <w:lastRenderedPageBreak/>
              <w:t>Lepingu Lisad</w:t>
            </w:r>
          </w:p>
        </w:tc>
        <w:tc>
          <w:tcPr>
            <w:tcW w:w="2410" w:type="dxa"/>
          </w:tcPr>
          <w:p w14:paraId="0AA53C73" w14:textId="2A992B22" w:rsidR="00BE2E2A" w:rsidRPr="00AF3824" w:rsidRDefault="00BE2E2A" w:rsidP="00D25FF7">
            <w:pPr>
              <w:pStyle w:val="lepingste"/>
              <w:ind w:left="0"/>
            </w:pPr>
            <w:r w:rsidRPr="00AF3824">
              <w:t xml:space="preserve">Lisa 1 – </w:t>
            </w:r>
            <w:r w:rsidR="006D3FB4" w:rsidRPr="00AF3824">
              <w:t>Taristu</w:t>
            </w:r>
            <w:r w:rsidRPr="00AF3824">
              <w:t xml:space="preserve"> kirjeldus</w:t>
            </w:r>
          </w:p>
          <w:p w14:paraId="000CCAB1" w14:textId="77777777" w:rsidR="00BE2E2A" w:rsidRPr="00AF3824" w:rsidRDefault="00BE2E2A" w:rsidP="00D25FF7">
            <w:pPr>
              <w:pStyle w:val="lepingste"/>
              <w:ind w:left="0"/>
            </w:pPr>
            <w:r w:rsidRPr="00AF3824">
              <w:t>Lisa 2 – Hoidla Tehnilised tingimused</w:t>
            </w:r>
          </w:p>
          <w:p w14:paraId="05C8A3A6" w14:textId="77777777" w:rsidR="00BE2E2A" w:rsidRPr="00AF3824" w:rsidRDefault="00BE2E2A" w:rsidP="00D25FF7">
            <w:pPr>
              <w:pStyle w:val="lepingste"/>
              <w:ind w:left="0"/>
            </w:pPr>
            <w:r w:rsidRPr="00AF3824">
              <w:t>Lisa 3 – Hinnakiri</w:t>
            </w:r>
          </w:p>
          <w:p w14:paraId="1C7A7CEF" w14:textId="7D3AC562" w:rsidR="00BE2E2A" w:rsidRPr="00AF3824" w:rsidRDefault="00BE2E2A" w:rsidP="00D25FF7">
            <w:pPr>
              <w:pStyle w:val="lepingste"/>
              <w:ind w:left="0"/>
              <w:rPr>
                <w:bCs/>
              </w:rPr>
            </w:pPr>
            <w:r w:rsidRPr="00AF3824">
              <w:t>Lisa 4 - [...]</w:t>
            </w:r>
          </w:p>
        </w:tc>
        <w:tc>
          <w:tcPr>
            <w:tcW w:w="2409" w:type="dxa"/>
          </w:tcPr>
          <w:p w14:paraId="22179C4A" w14:textId="5F3F3B78" w:rsidR="00BE2E2A" w:rsidRPr="00AF3824" w:rsidRDefault="00BE2E2A" w:rsidP="00216D3E">
            <w:pPr>
              <w:pStyle w:val="ListParagraph"/>
              <w:numPr>
                <w:ilvl w:val="1"/>
                <w:numId w:val="14"/>
              </w:numPr>
              <w:ind w:left="567" w:hanging="567"/>
              <w:rPr>
                <w:lang w:val="en-GB"/>
              </w:rPr>
            </w:pPr>
            <w:r w:rsidRPr="00AF3824">
              <w:rPr>
                <w:rFonts w:eastAsia="Arial"/>
                <w:lang w:val="en-GB"/>
              </w:rPr>
              <w:t>Appendices to the Agreement</w:t>
            </w:r>
          </w:p>
        </w:tc>
        <w:tc>
          <w:tcPr>
            <w:tcW w:w="2410" w:type="dxa"/>
          </w:tcPr>
          <w:p w14:paraId="15D6867B" w14:textId="1B08834E" w:rsidR="00BE2E2A" w:rsidRPr="00AF3824" w:rsidRDefault="00BE2E2A" w:rsidP="00D25FF7">
            <w:pPr>
              <w:spacing w:before="120" w:after="120"/>
              <w:ind w:left="0" w:firstLine="0"/>
              <w:rPr>
                <w:rFonts w:ascii="Arial" w:hAnsi="Arial" w:cs="Arial"/>
                <w:sz w:val="20"/>
                <w:lang w:val="en-GB"/>
              </w:rPr>
            </w:pPr>
            <w:r w:rsidRPr="00AF3824">
              <w:rPr>
                <w:rFonts w:ascii="Arial" w:eastAsia="Arial" w:hAnsi="Arial" w:cs="Arial"/>
                <w:sz w:val="20"/>
                <w:lang w:val="en-GB"/>
              </w:rPr>
              <w:t xml:space="preserve">Appendix 1 - Description of </w:t>
            </w:r>
            <w:r w:rsidR="006D3FB4" w:rsidRPr="00AF3824">
              <w:rPr>
                <w:rFonts w:ascii="Arial" w:eastAsia="Arial" w:hAnsi="Arial" w:cs="Arial"/>
                <w:sz w:val="20"/>
                <w:lang w:val="en-GB"/>
              </w:rPr>
              <w:t>Infrastructure</w:t>
            </w:r>
            <w:r w:rsidRPr="00AF3824">
              <w:rPr>
                <w:rFonts w:ascii="Arial" w:eastAsia="Arial" w:hAnsi="Arial" w:cs="Arial"/>
                <w:sz w:val="20"/>
                <w:lang w:val="en-GB"/>
              </w:rPr>
              <w:t xml:space="preserve"> </w:t>
            </w:r>
          </w:p>
          <w:p w14:paraId="61F1CA3D" w14:textId="402A009C" w:rsidR="00BE2E2A" w:rsidRPr="00AF3824" w:rsidRDefault="00BE2E2A" w:rsidP="00D25FF7">
            <w:pPr>
              <w:spacing w:before="120" w:after="120"/>
              <w:ind w:left="0" w:firstLine="0"/>
              <w:rPr>
                <w:rFonts w:ascii="Arial" w:eastAsia="Arial" w:hAnsi="Arial" w:cs="Arial"/>
                <w:sz w:val="20"/>
                <w:lang w:val="en-GB"/>
              </w:rPr>
            </w:pPr>
            <w:r w:rsidRPr="00AF3824">
              <w:rPr>
                <w:rFonts w:ascii="Arial" w:eastAsia="Arial" w:hAnsi="Arial" w:cs="Arial"/>
                <w:sz w:val="20"/>
                <w:lang w:val="en-GB"/>
              </w:rPr>
              <w:t xml:space="preserve">Appendix 2 - Technical Conditions of Storage </w:t>
            </w:r>
            <w:r w:rsidR="00E96E8B" w:rsidRPr="00AF3824">
              <w:rPr>
                <w:rFonts w:ascii="Arial" w:eastAsia="Arial" w:hAnsi="Arial" w:cs="Arial"/>
                <w:sz w:val="20"/>
                <w:lang w:val="en-GB"/>
              </w:rPr>
              <w:t>Units</w:t>
            </w:r>
          </w:p>
          <w:p w14:paraId="13E870C9" w14:textId="77777777" w:rsidR="00BE2E2A" w:rsidRPr="00AF3824" w:rsidRDefault="00BE2E2A" w:rsidP="00D25FF7">
            <w:pPr>
              <w:spacing w:before="120" w:after="120"/>
              <w:ind w:left="0" w:firstLine="0"/>
              <w:rPr>
                <w:rFonts w:ascii="Arial" w:eastAsia="Arial" w:hAnsi="Arial" w:cs="Arial"/>
                <w:sz w:val="20"/>
                <w:lang w:val="en-GB"/>
              </w:rPr>
            </w:pPr>
            <w:r w:rsidRPr="00AF3824">
              <w:rPr>
                <w:rFonts w:ascii="Arial" w:eastAsia="Arial" w:hAnsi="Arial" w:cs="Arial"/>
                <w:sz w:val="20"/>
                <w:lang w:val="en-GB"/>
              </w:rPr>
              <w:t xml:space="preserve">Appendix 3 - Price List </w:t>
            </w:r>
          </w:p>
          <w:p w14:paraId="573B94B4" w14:textId="1B2CF875" w:rsidR="00BE2E2A" w:rsidRPr="00AF3824" w:rsidRDefault="00BE2E2A" w:rsidP="00D25FF7">
            <w:pPr>
              <w:spacing w:before="120" w:after="120"/>
              <w:ind w:left="0" w:firstLine="0"/>
              <w:rPr>
                <w:rFonts w:ascii="Arial" w:eastAsia="Arial" w:hAnsi="Arial" w:cs="Arial"/>
                <w:sz w:val="20"/>
                <w:lang w:val="en-GB"/>
              </w:rPr>
            </w:pPr>
            <w:r w:rsidRPr="00AF3824">
              <w:rPr>
                <w:rFonts w:ascii="Arial" w:eastAsia="Arial" w:hAnsi="Arial" w:cs="Arial"/>
                <w:sz w:val="20"/>
                <w:lang w:val="en-GB"/>
              </w:rPr>
              <w:t>Appendix 4 - [</w:t>
            </w:r>
            <w:r w:rsidR="00E96E8B" w:rsidRPr="00AF3824">
              <w:rPr>
                <w:rFonts w:ascii="Arial" w:eastAsia="Arial" w:hAnsi="Arial" w:cs="Arial"/>
                <w:sz w:val="20"/>
                <w:lang w:val="en-GB"/>
              </w:rPr>
              <w:t>.</w:t>
            </w:r>
            <w:r w:rsidRPr="00AF3824">
              <w:rPr>
                <w:rFonts w:ascii="Arial" w:eastAsia="Arial" w:hAnsi="Arial" w:cs="Arial"/>
                <w:sz w:val="20"/>
                <w:lang w:val="en-GB"/>
              </w:rPr>
              <w:t xml:space="preserve">..] </w:t>
            </w:r>
          </w:p>
          <w:p w14:paraId="7ED396F3" w14:textId="0E13FA6F" w:rsidR="00BE2E2A" w:rsidRPr="00AF3824" w:rsidRDefault="00BE2E2A" w:rsidP="00D25FF7">
            <w:pPr>
              <w:pStyle w:val="lepingste"/>
            </w:pPr>
          </w:p>
        </w:tc>
      </w:tr>
      <w:tr w:rsidR="00BE2E2A" w:rsidRPr="00AF3824" w14:paraId="7ECE1402" w14:textId="2858BCC9" w:rsidTr="00351D3D">
        <w:tc>
          <w:tcPr>
            <w:tcW w:w="4819" w:type="dxa"/>
            <w:gridSpan w:val="2"/>
          </w:tcPr>
          <w:p w14:paraId="044FA733" w14:textId="77777777" w:rsidR="00BE2E2A" w:rsidRPr="00AF3824" w:rsidRDefault="00BE2E2A" w:rsidP="00D25FF7">
            <w:pPr>
              <w:widowControl/>
              <w:spacing w:before="120" w:after="120"/>
              <w:ind w:left="0" w:firstLine="0"/>
              <w:rPr>
                <w:rFonts w:ascii="Arial" w:hAnsi="Arial" w:cs="Arial"/>
                <w:b/>
                <w:sz w:val="20"/>
              </w:rPr>
            </w:pPr>
          </w:p>
        </w:tc>
        <w:tc>
          <w:tcPr>
            <w:tcW w:w="4819" w:type="dxa"/>
            <w:gridSpan w:val="2"/>
          </w:tcPr>
          <w:p w14:paraId="6F4F38DE" w14:textId="77777777" w:rsidR="00BE2E2A" w:rsidRPr="00AF3824" w:rsidRDefault="00BE2E2A" w:rsidP="00D25FF7">
            <w:pPr>
              <w:widowControl/>
              <w:spacing w:before="120" w:after="120"/>
              <w:ind w:left="0" w:firstLine="0"/>
              <w:rPr>
                <w:rFonts w:ascii="Arial" w:hAnsi="Arial" w:cs="Arial"/>
                <w:b/>
                <w:sz w:val="20"/>
                <w:lang w:val="en-US"/>
              </w:rPr>
            </w:pPr>
          </w:p>
        </w:tc>
      </w:tr>
      <w:tr w:rsidR="00BE2E2A" w:rsidRPr="00AF3824" w14:paraId="08FB8AEB" w14:textId="4D459249" w:rsidTr="00351D3D">
        <w:tc>
          <w:tcPr>
            <w:tcW w:w="4819" w:type="dxa"/>
            <w:gridSpan w:val="2"/>
          </w:tcPr>
          <w:p w14:paraId="42E291AE" w14:textId="77777777" w:rsidR="00BE2E2A" w:rsidRPr="00AF3824" w:rsidRDefault="00BE2E2A" w:rsidP="00D25FF7">
            <w:pPr>
              <w:widowControl/>
              <w:spacing w:before="120" w:after="120"/>
              <w:ind w:left="0" w:firstLine="0"/>
              <w:rPr>
                <w:rFonts w:ascii="Arial" w:hAnsi="Arial" w:cs="Arial"/>
                <w:b/>
                <w:sz w:val="20"/>
              </w:rPr>
            </w:pPr>
            <w:r w:rsidRPr="00AF3824">
              <w:rPr>
                <w:rFonts w:ascii="Arial" w:hAnsi="Arial" w:cs="Arial"/>
                <w:b/>
                <w:sz w:val="20"/>
              </w:rPr>
              <w:t>LEPINGU ÜLDTINGIMUSED</w:t>
            </w:r>
          </w:p>
        </w:tc>
        <w:tc>
          <w:tcPr>
            <w:tcW w:w="4819" w:type="dxa"/>
            <w:gridSpan w:val="2"/>
          </w:tcPr>
          <w:p w14:paraId="0109DB42" w14:textId="3DB2B3D2" w:rsidR="00BE2E2A" w:rsidRPr="00AF3824" w:rsidRDefault="00BE2E2A" w:rsidP="00D25FF7">
            <w:pPr>
              <w:widowControl/>
              <w:spacing w:before="120" w:after="120"/>
              <w:ind w:left="0" w:firstLine="0"/>
              <w:rPr>
                <w:rFonts w:ascii="Arial" w:hAnsi="Arial" w:cs="Arial"/>
                <w:b/>
                <w:sz w:val="20"/>
                <w:lang w:val="en-US"/>
              </w:rPr>
            </w:pPr>
            <w:r w:rsidRPr="00AF3824">
              <w:rPr>
                <w:rFonts w:ascii="Arial" w:eastAsia="Arial" w:hAnsi="Arial" w:cs="Arial"/>
                <w:b/>
                <w:sz w:val="20"/>
                <w:lang w:val="en-GB"/>
              </w:rPr>
              <w:t>GENERAL TERMS OF THE AGREEMENT</w:t>
            </w:r>
          </w:p>
        </w:tc>
      </w:tr>
      <w:tr w:rsidR="00BE2E2A" w:rsidRPr="00AF3824" w14:paraId="513F8C2B" w14:textId="722D1331" w:rsidTr="00351D3D">
        <w:tc>
          <w:tcPr>
            <w:tcW w:w="4819" w:type="dxa"/>
            <w:gridSpan w:val="2"/>
          </w:tcPr>
          <w:p w14:paraId="350D1085" w14:textId="2EF517BC" w:rsidR="00BE2E2A" w:rsidRPr="00AF3824" w:rsidRDefault="00BE2E2A" w:rsidP="00D25FF7">
            <w:pPr>
              <w:pStyle w:val="Heading1"/>
              <w:outlineLvl w:val="0"/>
            </w:pPr>
            <w:r w:rsidRPr="00AF3824">
              <w:t>DEFINITSIOONID</w:t>
            </w:r>
          </w:p>
        </w:tc>
        <w:tc>
          <w:tcPr>
            <w:tcW w:w="4819" w:type="dxa"/>
            <w:gridSpan w:val="2"/>
          </w:tcPr>
          <w:p w14:paraId="4646430D" w14:textId="38C0E1F0" w:rsidR="00BE2E2A" w:rsidRPr="00AF3824" w:rsidRDefault="00BE2E2A" w:rsidP="00216D3E">
            <w:pPr>
              <w:pStyle w:val="ListParagraph"/>
              <w:numPr>
                <w:ilvl w:val="0"/>
                <w:numId w:val="14"/>
              </w:numPr>
              <w:ind w:left="567" w:hanging="567"/>
              <w:rPr>
                <w:b/>
                <w:bCs/>
              </w:rPr>
            </w:pPr>
            <w:r w:rsidRPr="00AF3824">
              <w:rPr>
                <w:b/>
                <w:bCs/>
              </w:rPr>
              <w:t>DEFINITIONS</w:t>
            </w:r>
          </w:p>
        </w:tc>
      </w:tr>
      <w:tr w:rsidR="00BE2E2A" w:rsidRPr="00AF3824" w14:paraId="75EE5DC5" w14:textId="10871FAB" w:rsidTr="00351D3D">
        <w:tc>
          <w:tcPr>
            <w:tcW w:w="4819" w:type="dxa"/>
            <w:gridSpan w:val="2"/>
          </w:tcPr>
          <w:p w14:paraId="0DF11CE6" w14:textId="77777777" w:rsidR="00BE2E2A" w:rsidRPr="00AF3824" w:rsidRDefault="00BE2E2A" w:rsidP="00D25FF7">
            <w:pPr>
              <w:pStyle w:val="lepingste"/>
              <w:ind w:left="0"/>
            </w:pPr>
            <w:r w:rsidRPr="00AF3824">
              <w:t>Lepingus kasutatakse järgnevaid termineid allpooltoodud tähenduses</w:t>
            </w:r>
          </w:p>
        </w:tc>
        <w:tc>
          <w:tcPr>
            <w:tcW w:w="4819" w:type="dxa"/>
            <w:gridSpan w:val="2"/>
          </w:tcPr>
          <w:p w14:paraId="2AD6A3B6" w14:textId="7A724009" w:rsidR="00BE2E2A" w:rsidRPr="00AF3824" w:rsidRDefault="00BE2E2A" w:rsidP="00D25FF7">
            <w:pPr>
              <w:pStyle w:val="lepingste"/>
              <w:ind w:left="0"/>
              <w:rPr>
                <w:lang w:val="en-US"/>
              </w:rPr>
            </w:pPr>
            <w:r w:rsidRPr="00AF3824">
              <w:rPr>
                <w:rFonts w:eastAsia="Arial"/>
                <w:lang w:val="en-GB"/>
              </w:rPr>
              <w:t>The following terms are used in the Agreement with the meanings given below:</w:t>
            </w:r>
          </w:p>
        </w:tc>
      </w:tr>
      <w:tr w:rsidR="00BE2E2A" w:rsidRPr="00AF3824" w14:paraId="7A31A1EA" w14:textId="77777777" w:rsidTr="000F16A9">
        <w:tc>
          <w:tcPr>
            <w:tcW w:w="2409" w:type="dxa"/>
          </w:tcPr>
          <w:p w14:paraId="142911B3" w14:textId="34BAEB2A" w:rsidR="00BE2E2A" w:rsidRPr="00AF3824" w:rsidRDefault="006D3FB4" w:rsidP="00D25FF7">
            <w:pPr>
              <w:pStyle w:val="lepingste"/>
              <w:ind w:left="0"/>
              <w:rPr>
                <w:b/>
                <w:bCs/>
                <w:lang w:val="en-US"/>
              </w:rPr>
            </w:pPr>
            <w:r w:rsidRPr="00AF3824">
              <w:rPr>
                <w:b/>
                <w:bCs/>
              </w:rPr>
              <w:t>Taristu</w:t>
            </w:r>
          </w:p>
        </w:tc>
        <w:tc>
          <w:tcPr>
            <w:tcW w:w="2410" w:type="dxa"/>
          </w:tcPr>
          <w:p w14:paraId="0698B1B5" w14:textId="7BE295A5" w:rsidR="00BE2E2A" w:rsidRPr="00AF3824" w:rsidRDefault="00BE2E2A" w:rsidP="00D25FF7">
            <w:pPr>
              <w:pStyle w:val="lepingste"/>
              <w:ind w:left="0"/>
              <w:rPr>
                <w:lang w:val="en-US"/>
              </w:rPr>
            </w:pPr>
            <w:r w:rsidRPr="00AF3824">
              <w:t>Kinnistutele rajatavad Hoidlad, Katseplats ja Tootmisjääkide hävitusplats.</w:t>
            </w:r>
          </w:p>
        </w:tc>
        <w:tc>
          <w:tcPr>
            <w:tcW w:w="2409" w:type="dxa"/>
          </w:tcPr>
          <w:p w14:paraId="2AE630A4" w14:textId="526A605C" w:rsidR="00BE2E2A" w:rsidRPr="00AF3824" w:rsidRDefault="006D3FB4" w:rsidP="00D25FF7">
            <w:pPr>
              <w:pStyle w:val="lepingste"/>
              <w:ind w:left="0"/>
              <w:rPr>
                <w:lang w:val="en-US"/>
              </w:rPr>
            </w:pPr>
            <w:r w:rsidRPr="00AF3824">
              <w:rPr>
                <w:rFonts w:eastAsia="Arial"/>
                <w:b/>
                <w:bCs/>
                <w:lang w:val="en-GB"/>
              </w:rPr>
              <w:t>Infrastructure</w:t>
            </w:r>
          </w:p>
        </w:tc>
        <w:tc>
          <w:tcPr>
            <w:tcW w:w="2410" w:type="dxa"/>
          </w:tcPr>
          <w:p w14:paraId="59ED2858" w14:textId="274450FC" w:rsidR="00BE2E2A" w:rsidRPr="00AF3824" w:rsidRDefault="00BE2E2A" w:rsidP="00D25FF7">
            <w:pPr>
              <w:pStyle w:val="lepingste"/>
              <w:ind w:left="0"/>
              <w:rPr>
                <w:lang w:val="en-US"/>
              </w:rPr>
            </w:pPr>
            <w:r w:rsidRPr="00AF3824">
              <w:rPr>
                <w:rFonts w:eastAsia="Arial"/>
                <w:lang w:val="en-GB"/>
              </w:rPr>
              <w:t>Storages, Testing Ground, and Production Residue Destruction Ground built on the Properties.</w:t>
            </w:r>
          </w:p>
        </w:tc>
      </w:tr>
      <w:tr w:rsidR="00BE2E2A" w:rsidRPr="00AF3824" w14:paraId="1C31E9F8" w14:textId="77777777" w:rsidTr="000F16A9">
        <w:tc>
          <w:tcPr>
            <w:tcW w:w="2409" w:type="dxa"/>
          </w:tcPr>
          <w:p w14:paraId="6D700140" w14:textId="04C7391E" w:rsidR="00BE2E2A" w:rsidRPr="00AF3824" w:rsidRDefault="006D3FB4" w:rsidP="00D25FF7">
            <w:pPr>
              <w:pStyle w:val="lepingste"/>
              <w:ind w:left="0"/>
              <w:rPr>
                <w:b/>
                <w:bCs/>
                <w:lang w:val="en-US"/>
              </w:rPr>
            </w:pPr>
            <w:r w:rsidRPr="00AF3824">
              <w:rPr>
                <w:b/>
                <w:bCs/>
              </w:rPr>
              <w:t>Taristu</w:t>
            </w:r>
            <w:r w:rsidR="00BE2E2A" w:rsidRPr="00AF3824">
              <w:rPr>
                <w:b/>
                <w:bCs/>
              </w:rPr>
              <w:t xml:space="preserve"> kasutuseeskiri</w:t>
            </w:r>
          </w:p>
        </w:tc>
        <w:tc>
          <w:tcPr>
            <w:tcW w:w="2410" w:type="dxa"/>
          </w:tcPr>
          <w:p w14:paraId="7CECE803" w14:textId="18973E58" w:rsidR="00BE2E2A" w:rsidRPr="00AF3824" w:rsidRDefault="00E96E8B" w:rsidP="00D25FF7">
            <w:pPr>
              <w:pStyle w:val="lepingste"/>
              <w:ind w:left="0"/>
              <w:rPr>
                <w:lang w:val="en-US"/>
              </w:rPr>
            </w:pPr>
            <w:r w:rsidRPr="00AF3824">
              <w:t xml:space="preserve">Teenuse osutaja </w:t>
            </w:r>
            <w:r w:rsidR="00BE2E2A" w:rsidRPr="00AF3824">
              <w:t>poolt koostatud ja kehtestatud eeskirjad Hoidlate, Katseplatsi ja Tootmisjääkide hävitusplatsi kasutamiseks</w:t>
            </w:r>
          </w:p>
        </w:tc>
        <w:tc>
          <w:tcPr>
            <w:tcW w:w="2409" w:type="dxa"/>
          </w:tcPr>
          <w:p w14:paraId="278DAD5B" w14:textId="4A01A8FB" w:rsidR="00BE2E2A" w:rsidRPr="00AF3824" w:rsidRDefault="006D3FB4" w:rsidP="00D25FF7">
            <w:pPr>
              <w:pStyle w:val="lepingste"/>
              <w:ind w:left="0"/>
              <w:rPr>
                <w:lang w:val="en-US"/>
              </w:rPr>
            </w:pPr>
            <w:r w:rsidRPr="00AF3824">
              <w:rPr>
                <w:rFonts w:eastAsia="Arial"/>
                <w:b/>
                <w:bCs/>
                <w:lang w:val="en-GB"/>
              </w:rPr>
              <w:t>Infrastructure</w:t>
            </w:r>
            <w:r w:rsidR="00BE2E2A" w:rsidRPr="00AF3824">
              <w:rPr>
                <w:rFonts w:eastAsia="Arial"/>
                <w:b/>
                <w:bCs/>
                <w:lang w:val="en-GB"/>
              </w:rPr>
              <w:t xml:space="preserve"> Usage Rules</w:t>
            </w:r>
          </w:p>
        </w:tc>
        <w:tc>
          <w:tcPr>
            <w:tcW w:w="2410" w:type="dxa"/>
          </w:tcPr>
          <w:p w14:paraId="0140560D" w14:textId="09D4B1E7" w:rsidR="00BE2E2A" w:rsidRPr="00AF3824" w:rsidRDefault="00BE2E2A" w:rsidP="00D25FF7">
            <w:pPr>
              <w:pStyle w:val="lepingste"/>
              <w:ind w:left="0"/>
              <w:rPr>
                <w:lang w:val="en-US"/>
              </w:rPr>
            </w:pPr>
            <w:r w:rsidRPr="00AF3824">
              <w:rPr>
                <w:rFonts w:eastAsia="Arial"/>
                <w:lang w:val="en-GB"/>
              </w:rPr>
              <w:t xml:space="preserve">Rules established by the </w:t>
            </w:r>
            <w:r w:rsidR="00E96E8B" w:rsidRPr="00AF3824">
              <w:rPr>
                <w:rFonts w:eastAsia="Arial"/>
                <w:lang w:val="en-GB"/>
              </w:rPr>
              <w:t>Service Provider</w:t>
            </w:r>
            <w:r w:rsidRPr="00AF3824">
              <w:rPr>
                <w:rFonts w:eastAsia="Arial"/>
                <w:lang w:val="en-GB"/>
              </w:rPr>
              <w:t xml:space="preserve"> for the use of Storages, Testing Ground, and Production Residue Destruction Ground.</w:t>
            </w:r>
          </w:p>
        </w:tc>
      </w:tr>
      <w:tr w:rsidR="00BE2E2A" w:rsidRPr="00AF3824" w14:paraId="06DBCACC" w14:textId="77777777" w:rsidTr="000F16A9">
        <w:tc>
          <w:tcPr>
            <w:tcW w:w="2409" w:type="dxa"/>
          </w:tcPr>
          <w:p w14:paraId="0759325F" w14:textId="382260F9" w:rsidR="00BE2E2A" w:rsidRPr="00AF3824" w:rsidRDefault="00BE2E2A" w:rsidP="00D25FF7">
            <w:pPr>
              <w:pStyle w:val="lepingste"/>
              <w:ind w:left="0"/>
              <w:rPr>
                <w:b/>
                <w:bCs/>
                <w:lang w:val="en-US"/>
              </w:rPr>
            </w:pPr>
            <w:r w:rsidRPr="00AF3824">
              <w:rPr>
                <w:b/>
                <w:bCs/>
              </w:rPr>
              <w:t>Eritingimused</w:t>
            </w:r>
          </w:p>
        </w:tc>
        <w:tc>
          <w:tcPr>
            <w:tcW w:w="2410" w:type="dxa"/>
          </w:tcPr>
          <w:p w14:paraId="03EE1605" w14:textId="18B06CC5" w:rsidR="00BE2E2A" w:rsidRPr="00AF3824" w:rsidRDefault="00BE2E2A" w:rsidP="00D25FF7">
            <w:pPr>
              <w:pStyle w:val="lepingste"/>
              <w:ind w:left="0"/>
              <w:rPr>
                <w:lang w:val="en-US"/>
              </w:rPr>
            </w:pPr>
            <w:r w:rsidRPr="00AF3824">
              <w:t>Lepingu tingimused, millega Pooled lepivad kokku eritingimustes, mida Üldtingimused ei kajasta, või mis on küll kajastatud, kuid on täpsustatud Eritingimustes. Eritingimused moodustavad Lepingu lahutamatu osa.</w:t>
            </w:r>
          </w:p>
        </w:tc>
        <w:tc>
          <w:tcPr>
            <w:tcW w:w="2409" w:type="dxa"/>
          </w:tcPr>
          <w:p w14:paraId="5FCF776F" w14:textId="5D15A0D1" w:rsidR="00BE2E2A" w:rsidRPr="00AF3824" w:rsidRDefault="00BE2E2A" w:rsidP="00D25FF7">
            <w:pPr>
              <w:pStyle w:val="lepingste"/>
              <w:ind w:left="0"/>
              <w:rPr>
                <w:lang w:val="en-US"/>
              </w:rPr>
            </w:pPr>
            <w:r w:rsidRPr="00AF3824">
              <w:rPr>
                <w:rFonts w:eastAsia="Arial"/>
                <w:b/>
                <w:bCs/>
                <w:lang w:val="en-GB"/>
              </w:rPr>
              <w:t>Special Terms</w:t>
            </w:r>
          </w:p>
        </w:tc>
        <w:tc>
          <w:tcPr>
            <w:tcW w:w="2410" w:type="dxa"/>
          </w:tcPr>
          <w:p w14:paraId="3525D150" w14:textId="3FB997E0" w:rsidR="00BE2E2A" w:rsidRPr="00AF3824" w:rsidRDefault="00BE2E2A" w:rsidP="00D25FF7">
            <w:pPr>
              <w:pStyle w:val="lepingste"/>
              <w:ind w:left="0"/>
              <w:rPr>
                <w:lang w:val="en-US"/>
              </w:rPr>
            </w:pPr>
            <w:r w:rsidRPr="00AF3824">
              <w:rPr>
                <w:rFonts w:eastAsia="Arial"/>
                <w:lang w:val="en-GB"/>
              </w:rPr>
              <w:t>Terms agreed upon by the Parties in the Special Terms, which are not covered by the General Terms or are specified in the Special Terms. The Special Terms form an integral part of the Agreement.</w:t>
            </w:r>
          </w:p>
        </w:tc>
      </w:tr>
      <w:tr w:rsidR="00BE2E2A" w:rsidRPr="00AF3824" w14:paraId="1C127C70" w14:textId="77777777" w:rsidTr="000F16A9">
        <w:tc>
          <w:tcPr>
            <w:tcW w:w="2409" w:type="dxa"/>
          </w:tcPr>
          <w:p w14:paraId="2AFA0DAD" w14:textId="634968BF" w:rsidR="00BE2E2A" w:rsidRPr="00AF3824" w:rsidRDefault="00BE2E2A" w:rsidP="00D25FF7">
            <w:pPr>
              <w:pStyle w:val="lepingste"/>
              <w:ind w:left="0"/>
              <w:rPr>
                <w:b/>
                <w:bCs/>
                <w:lang w:val="en-US"/>
              </w:rPr>
            </w:pPr>
            <w:r w:rsidRPr="00AF3824">
              <w:rPr>
                <w:b/>
                <w:bCs/>
              </w:rPr>
              <w:t>Hinnakiri</w:t>
            </w:r>
          </w:p>
        </w:tc>
        <w:tc>
          <w:tcPr>
            <w:tcW w:w="2410" w:type="dxa"/>
          </w:tcPr>
          <w:p w14:paraId="55EB74BF" w14:textId="4E1D3CF9" w:rsidR="00BE2E2A" w:rsidRPr="00AF3824" w:rsidRDefault="00BE2E2A" w:rsidP="00D25FF7">
            <w:pPr>
              <w:pStyle w:val="lepingste"/>
              <w:ind w:left="0"/>
              <w:rPr>
                <w:lang w:val="en-US"/>
              </w:rPr>
            </w:pPr>
            <w:r w:rsidRPr="00AF3824">
              <w:t xml:space="preserve">Tähendab </w:t>
            </w:r>
            <w:r w:rsidRPr="00AF3824">
              <w:rPr>
                <w:bCs/>
              </w:rPr>
              <w:t>Teenuse osutaja</w:t>
            </w:r>
            <w:r w:rsidRPr="00AF3824">
              <w:t xml:space="preserve"> poolt kehtestatud </w:t>
            </w:r>
            <w:r w:rsidR="006D3FB4" w:rsidRPr="00AF3824">
              <w:t>Taristu</w:t>
            </w:r>
            <w:r w:rsidRPr="00AF3824">
              <w:t xml:space="preserve"> kasutamise eest </w:t>
            </w:r>
            <w:r w:rsidRPr="00AF3824">
              <w:lastRenderedPageBreak/>
              <w:t xml:space="preserve">makstav Teenustasu, kus on kehtestatud iga </w:t>
            </w:r>
            <w:r w:rsidR="006D3FB4" w:rsidRPr="00AF3824">
              <w:t>Taristu</w:t>
            </w:r>
            <w:r w:rsidRPr="00AF3824">
              <w:t xml:space="preserve"> elemendi kasutamise eest küsitav tasu ning arvestamise alused.</w:t>
            </w:r>
          </w:p>
        </w:tc>
        <w:tc>
          <w:tcPr>
            <w:tcW w:w="2409" w:type="dxa"/>
          </w:tcPr>
          <w:p w14:paraId="44EAA77E" w14:textId="7C3AAEAB" w:rsidR="00BE2E2A" w:rsidRPr="00AF3824" w:rsidRDefault="00BE2E2A" w:rsidP="00D25FF7">
            <w:pPr>
              <w:pStyle w:val="lepingste"/>
              <w:ind w:left="0"/>
              <w:rPr>
                <w:lang w:val="en-US"/>
              </w:rPr>
            </w:pPr>
            <w:r w:rsidRPr="00AF3824">
              <w:rPr>
                <w:rFonts w:eastAsia="Arial"/>
                <w:b/>
                <w:bCs/>
                <w:lang w:val="en-GB"/>
              </w:rPr>
              <w:lastRenderedPageBreak/>
              <w:t>Price List</w:t>
            </w:r>
          </w:p>
        </w:tc>
        <w:tc>
          <w:tcPr>
            <w:tcW w:w="2410" w:type="dxa"/>
          </w:tcPr>
          <w:p w14:paraId="79285A05" w14:textId="43AA9EA0" w:rsidR="00BE2E2A" w:rsidRPr="00AF3824" w:rsidRDefault="00BE2E2A" w:rsidP="00D25FF7">
            <w:pPr>
              <w:pStyle w:val="lepingste"/>
              <w:ind w:left="0"/>
              <w:rPr>
                <w:lang w:val="en-US"/>
              </w:rPr>
            </w:pPr>
            <w:r w:rsidRPr="00AF3824">
              <w:rPr>
                <w:rFonts w:eastAsia="Arial"/>
                <w:lang w:val="en-GB"/>
              </w:rPr>
              <w:t xml:space="preserve">Means the Service Fee established by the Service Provider for the use of </w:t>
            </w:r>
            <w:r w:rsidR="006D3FB4" w:rsidRPr="00AF3824">
              <w:rPr>
                <w:rFonts w:eastAsia="Arial"/>
                <w:lang w:val="en-GB"/>
              </w:rPr>
              <w:t>Infrastructure</w:t>
            </w:r>
            <w:r w:rsidRPr="00AF3824">
              <w:rPr>
                <w:rFonts w:eastAsia="Arial"/>
                <w:lang w:val="en-GB"/>
              </w:rPr>
              <w:t xml:space="preserve">, </w:t>
            </w:r>
            <w:r w:rsidRPr="00AF3824">
              <w:rPr>
                <w:rFonts w:eastAsia="Arial"/>
                <w:lang w:val="en-GB"/>
              </w:rPr>
              <w:lastRenderedPageBreak/>
              <w:t xml:space="preserve">where the fee for each element of </w:t>
            </w:r>
            <w:r w:rsidR="006D3FB4" w:rsidRPr="00AF3824">
              <w:rPr>
                <w:rFonts w:eastAsia="Arial"/>
                <w:lang w:val="en-GB"/>
              </w:rPr>
              <w:t>Infrastructure</w:t>
            </w:r>
            <w:r w:rsidRPr="00AF3824">
              <w:rPr>
                <w:rFonts w:eastAsia="Arial"/>
                <w:lang w:val="en-GB"/>
              </w:rPr>
              <w:t xml:space="preserve"> and the basis for calculation </w:t>
            </w:r>
            <w:r w:rsidR="00E96E8B" w:rsidRPr="00AF3824">
              <w:rPr>
                <w:rFonts w:eastAsia="Arial"/>
                <w:lang w:val="en-GB"/>
              </w:rPr>
              <w:t>is</w:t>
            </w:r>
            <w:r w:rsidRPr="00AF3824">
              <w:rPr>
                <w:rFonts w:eastAsia="Arial"/>
                <w:lang w:val="en-GB"/>
              </w:rPr>
              <w:t xml:space="preserve"> established.</w:t>
            </w:r>
          </w:p>
        </w:tc>
      </w:tr>
      <w:tr w:rsidR="00BE2E2A" w:rsidRPr="00AF3824" w14:paraId="6AD64881" w14:textId="77777777" w:rsidTr="000F16A9">
        <w:tc>
          <w:tcPr>
            <w:tcW w:w="2409" w:type="dxa"/>
          </w:tcPr>
          <w:p w14:paraId="66AB3C01" w14:textId="205AA06C" w:rsidR="00BE2E2A" w:rsidRPr="00AF3824" w:rsidRDefault="00BE2E2A" w:rsidP="00D25FF7">
            <w:pPr>
              <w:pStyle w:val="lepingste"/>
              <w:ind w:left="0"/>
              <w:rPr>
                <w:b/>
                <w:bCs/>
                <w:lang w:val="en-US"/>
              </w:rPr>
            </w:pPr>
            <w:r w:rsidRPr="00AF3824">
              <w:rPr>
                <w:b/>
                <w:bCs/>
              </w:rPr>
              <w:lastRenderedPageBreak/>
              <w:t>Hoidla</w:t>
            </w:r>
          </w:p>
        </w:tc>
        <w:tc>
          <w:tcPr>
            <w:tcW w:w="2410" w:type="dxa"/>
          </w:tcPr>
          <w:p w14:paraId="5229E9B9" w14:textId="16BCDC0A" w:rsidR="00BE2E2A" w:rsidRPr="00AF3824" w:rsidRDefault="00BE2E2A" w:rsidP="00D25FF7">
            <w:pPr>
              <w:pStyle w:val="lepingste"/>
              <w:ind w:left="0"/>
              <w:rPr>
                <w:lang w:val="en-US"/>
              </w:rPr>
            </w:pPr>
            <w:r w:rsidRPr="00AF3824">
              <w:t>Hoidla</w:t>
            </w:r>
            <w:r w:rsidR="00E96E8B" w:rsidRPr="00AF3824">
              <w:t xml:space="preserve"> </w:t>
            </w:r>
            <w:r w:rsidRPr="00AF3824">
              <w:t xml:space="preserve">on  </w:t>
            </w:r>
            <w:r w:rsidR="00E96E8B" w:rsidRPr="00AF3824">
              <w:t xml:space="preserve">Toodangu hoidmiseks </w:t>
            </w:r>
            <w:r w:rsidRPr="00AF3824">
              <w:t>ning kaitseministri 10.07.20</w:t>
            </w:r>
            <w:r w:rsidR="00E96E8B" w:rsidRPr="00AF3824">
              <w:t>1</w:t>
            </w:r>
            <w:r w:rsidRPr="00AF3824">
              <w:t>8 määruse nr 11 tingimustele vastav laskemoona- ja lahingumoonaladu.</w:t>
            </w:r>
          </w:p>
        </w:tc>
        <w:tc>
          <w:tcPr>
            <w:tcW w:w="2409" w:type="dxa"/>
          </w:tcPr>
          <w:p w14:paraId="2CF8459C" w14:textId="216E2CE9" w:rsidR="00BE2E2A" w:rsidRPr="00AF3824" w:rsidRDefault="00BE2E2A" w:rsidP="00D25FF7">
            <w:pPr>
              <w:pStyle w:val="lepingste"/>
              <w:ind w:left="0"/>
              <w:rPr>
                <w:lang w:val="en-US"/>
              </w:rPr>
            </w:pPr>
            <w:r w:rsidRPr="00AF3824">
              <w:rPr>
                <w:rFonts w:eastAsia="Arial"/>
                <w:b/>
                <w:bCs/>
                <w:lang w:val="en-GB"/>
              </w:rPr>
              <w:t>Storage</w:t>
            </w:r>
          </w:p>
        </w:tc>
        <w:tc>
          <w:tcPr>
            <w:tcW w:w="2410" w:type="dxa"/>
          </w:tcPr>
          <w:p w14:paraId="4B933E9F" w14:textId="431A9962" w:rsidR="00BE2E2A" w:rsidRPr="00AF3824" w:rsidRDefault="00BE2E2A" w:rsidP="00D25FF7">
            <w:pPr>
              <w:pStyle w:val="lepingste"/>
              <w:ind w:left="0"/>
              <w:rPr>
                <w:lang w:val="en-US"/>
              </w:rPr>
            </w:pPr>
            <w:r w:rsidRPr="00AF3824">
              <w:rPr>
                <w:rFonts w:eastAsia="Arial"/>
                <w:lang w:val="en-GB"/>
              </w:rPr>
              <w:t>A storage</w:t>
            </w:r>
            <w:r w:rsidR="00E96E8B" w:rsidRPr="00AF3824">
              <w:rPr>
                <w:rFonts w:eastAsia="Arial"/>
                <w:lang w:val="en-GB"/>
              </w:rPr>
              <w:t xml:space="preserve"> unit</w:t>
            </w:r>
            <w:r w:rsidRPr="00AF3824">
              <w:rPr>
                <w:rFonts w:eastAsia="Arial"/>
                <w:lang w:val="en-GB"/>
              </w:rPr>
              <w:t xml:space="preserve"> intended for the storage</w:t>
            </w:r>
            <w:r w:rsidR="00E96E8B" w:rsidRPr="00AF3824">
              <w:rPr>
                <w:rFonts w:eastAsia="Arial"/>
                <w:lang w:val="en-GB"/>
              </w:rPr>
              <w:t xml:space="preserve"> of Production</w:t>
            </w:r>
            <w:r w:rsidRPr="00AF3824">
              <w:rPr>
                <w:rFonts w:eastAsia="Arial"/>
                <w:lang w:val="en-GB"/>
              </w:rPr>
              <w:t>, meeting the conditions of the Minister of Defence's regulation no. 11 dated 10.07.20</w:t>
            </w:r>
            <w:r w:rsidR="00E96E8B" w:rsidRPr="00AF3824">
              <w:rPr>
                <w:rFonts w:eastAsia="Arial"/>
                <w:lang w:val="en-GB"/>
              </w:rPr>
              <w:t>1</w:t>
            </w:r>
            <w:r w:rsidRPr="00AF3824">
              <w:rPr>
                <w:rFonts w:eastAsia="Arial"/>
                <w:lang w:val="en-GB"/>
              </w:rPr>
              <w:t>8.</w:t>
            </w:r>
          </w:p>
        </w:tc>
      </w:tr>
      <w:tr w:rsidR="00BE2E2A" w:rsidRPr="00AF3824" w14:paraId="142A5D2A" w14:textId="77777777" w:rsidTr="000F16A9">
        <w:tc>
          <w:tcPr>
            <w:tcW w:w="2409" w:type="dxa"/>
          </w:tcPr>
          <w:p w14:paraId="1427FB49" w14:textId="407340B0" w:rsidR="00BE2E2A" w:rsidRPr="00AF3824" w:rsidRDefault="00BE2E2A" w:rsidP="00D25FF7">
            <w:pPr>
              <w:pStyle w:val="lepingste"/>
              <w:ind w:left="0"/>
              <w:rPr>
                <w:b/>
                <w:bCs/>
                <w:lang w:val="en-US"/>
              </w:rPr>
            </w:pPr>
            <w:r w:rsidRPr="00AF3824">
              <w:rPr>
                <w:b/>
                <w:bCs/>
              </w:rPr>
              <w:t>Hoidla Tehnilised tingimused</w:t>
            </w:r>
          </w:p>
        </w:tc>
        <w:tc>
          <w:tcPr>
            <w:tcW w:w="2410" w:type="dxa"/>
          </w:tcPr>
          <w:p w14:paraId="5CDFE2BB" w14:textId="42BDAFCD" w:rsidR="00BE2E2A" w:rsidRPr="00AF3824" w:rsidRDefault="00BE2E2A" w:rsidP="00D25FF7">
            <w:pPr>
              <w:pStyle w:val="lepingste"/>
              <w:ind w:left="0"/>
              <w:rPr>
                <w:lang w:val="en-US"/>
              </w:rPr>
            </w:pPr>
            <w:r w:rsidRPr="00AF3824">
              <w:t>Hoidlate tehnilised tingimused, sh maksimaalne lõhkeaine hoiustamise kogus ning Hoidlate arv, mis Kinnistutele rajatakse.</w:t>
            </w:r>
          </w:p>
        </w:tc>
        <w:tc>
          <w:tcPr>
            <w:tcW w:w="2409" w:type="dxa"/>
          </w:tcPr>
          <w:p w14:paraId="1409F727" w14:textId="6F125496" w:rsidR="00BE2E2A" w:rsidRPr="00AF3824" w:rsidRDefault="00BE2E2A" w:rsidP="00D25FF7">
            <w:pPr>
              <w:pStyle w:val="lepingste"/>
              <w:ind w:left="0"/>
              <w:rPr>
                <w:lang w:val="en-US"/>
              </w:rPr>
            </w:pPr>
            <w:r w:rsidRPr="00AF3824">
              <w:rPr>
                <w:rFonts w:eastAsia="Arial"/>
                <w:b/>
                <w:bCs/>
                <w:lang w:val="en-GB"/>
              </w:rPr>
              <w:t>Technical Conditions of Storage</w:t>
            </w:r>
          </w:p>
        </w:tc>
        <w:tc>
          <w:tcPr>
            <w:tcW w:w="2410" w:type="dxa"/>
          </w:tcPr>
          <w:p w14:paraId="5D5B5720" w14:textId="5168DB94" w:rsidR="00BE2E2A" w:rsidRPr="00AF3824" w:rsidRDefault="00BE2E2A" w:rsidP="00D25FF7">
            <w:pPr>
              <w:pStyle w:val="lepingste"/>
              <w:ind w:left="0"/>
              <w:rPr>
                <w:lang w:val="en-US"/>
              </w:rPr>
            </w:pPr>
            <w:r w:rsidRPr="00AF3824">
              <w:rPr>
                <w:rFonts w:eastAsia="Arial"/>
                <w:lang w:val="en-GB"/>
              </w:rPr>
              <w:t>Technical conditions of storages, including the maximum quantity of explosives to be stored and the number of storages to be built on the Properties.</w:t>
            </w:r>
          </w:p>
        </w:tc>
      </w:tr>
      <w:tr w:rsidR="00BE2E2A" w:rsidRPr="00AF3824" w14:paraId="2E5E315E" w14:textId="77777777" w:rsidTr="000F16A9">
        <w:tc>
          <w:tcPr>
            <w:tcW w:w="2409" w:type="dxa"/>
          </w:tcPr>
          <w:p w14:paraId="4103CCC3" w14:textId="4F7CB0B6" w:rsidR="00BE2E2A" w:rsidRPr="00AF3824" w:rsidRDefault="00BE2E2A" w:rsidP="00D25FF7">
            <w:pPr>
              <w:pStyle w:val="lepingste"/>
              <w:ind w:left="0"/>
              <w:rPr>
                <w:b/>
                <w:bCs/>
                <w:lang w:val="en-US"/>
              </w:rPr>
            </w:pPr>
            <w:r w:rsidRPr="00AF3824">
              <w:rPr>
                <w:b/>
                <w:bCs/>
              </w:rPr>
              <w:t>Katseplats</w:t>
            </w:r>
          </w:p>
        </w:tc>
        <w:tc>
          <w:tcPr>
            <w:tcW w:w="2410" w:type="dxa"/>
          </w:tcPr>
          <w:p w14:paraId="49D33340" w14:textId="3AE8D721" w:rsidR="00BE2E2A" w:rsidRPr="00AF3824" w:rsidRDefault="00BE2E2A" w:rsidP="00D25FF7">
            <w:pPr>
              <w:pStyle w:val="lepingste"/>
              <w:ind w:left="0"/>
              <w:rPr>
                <w:lang w:val="en-US"/>
              </w:rPr>
            </w:pPr>
            <w:r w:rsidRPr="00AF3824">
              <w:t>Katseplats on</w:t>
            </w:r>
            <w:r w:rsidR="008B45E9" w:rsidRPr="00AF3824">
              <w:t xml:space="preserve"> Toodangu katsetamiseks mõeldud taristu</w:t>
            </w:r>
            <w:r w:rsidRPr="00AF3824">
              <w:t>, mis vastab kaitseministri 10.07.20</w:t>
            </w:r>
            <w:r w:rsidR="008B45E9" w:rsidRPr="00AF3824">
              <w:t>1</w:t>
            </w:r>
            <w:r w:rsidRPr="00AF3824">
              <w:t>8 määruse nr 11 § 25  tingimustele.</w:t>
            </w:r>
          </w:p>
        </w:tc>
        <w:tc>
          <w:tcPr>
            <w:tcW w:w="2409" w:type="dxa"/>
          </w:tcPr>
          <w:p w14:paraId="4661F2FE" w14:textId="6C9FDF18" w:rsidR="00BE2E2A" w:rsidRPr="00AF3824" w:rsidRDefault="00BE2E2A" w:rsidP="00D25FF7">
            <w:pPr>
              <w:pStyle w:val="lepingste"/>
              <w:ind w:left="0"/>
              <w:rPr>
                <w:lang w:val="en-US"/>
              </w:rPr>
            </w:pPr>
            <w:r w:rsidRPr="00AF3824">
              <w:rPr>
                <w:rFonts w:eastAsia="Arial"/>
                <w:b/>
                <w:bCs/>
                <w:lang w:val="en-GB"/>
              </w:rPr>
              <w:t>Testing Ground</w:t>
            </w:r>
          </w:p>
        </w:tc>
        <w:tc>
          <w:tcPr>
            <w:tcW w:w="2410" w:type="dxa"/>
          </w:tcPr>
          <w:p w14:paraId="36B3E4D3" w14:textId="23605E9E" w:rsidR="00BE2E2A" w:rsidRPr="00AF3824" w:rsidRDefault="00BE2E2A" w:rsidP="00D25FF7">
            <w:pPr>
              <w:pStyle w:val="lepingste"/>
              <w:ind w:left="0"/>
              <w:rPr>
                <w:lang w:val="en-US"/>
              </w:rPr>
            </w:pPr>
            <w:r w:rsidRPr="00AF3824">
              <w:rPr>
                <w:rFonts w:eastAsia="Arial"/>
                <w:lang w:val="en-GB"/>
              </w:rPr>
              <w:t xml:space="preserve">A testing site intended for testing </w:t>
            </w:r>
            <w:r w:rsidR="008B45E9" w:rsidRPr="00AF3824">
              <w:rPr>
                <w:rFonts w:eastAsia="Arial"/>
                <w:lang w:val="en-GB"/>
              </w:rPr>
              <w:t>Production</w:t>
            </w:r>
            <w:r w:rsidRPr="00AF3824">
              <w:rPr>
                <w:rFonts w:eastAsia="Arial"/>
                <w:lang w:val="en-GB"/>
              </w:rPr>
              <w:t>, meeting the conditions of § 25 of the Minister of Defence's regulation no. 11 dated 10.07.20</w:t>
            </w:r>
            <w:r w:rsidR="008B45E9" w:rsidRPr="00AF3824">
              <w:rPr>
                <w:rFonts w:eastAsia="Arial"/>
                <w:lang w:val="en-GB"/>
              </w:rPr>
              <w:t>1</w:t>
            </w:r>
            <w:r w:rsidRPr="00AF3824">
              <w:rPr>
                <w:rFonts w:eastAsia="Arial"/>
                <w:lang w:val="en-GB"/>
              </w:rPr>
              <w:t>8.</w:t>
            </w:r>
          </w:p>
        </w:tc>
      </w:tr>
      <w:tr w:rsidR="00BE2E2A" w:rsidRPr="00AF3824" w14:paraId="2E5AF885" w14:textId="77777777" w:rsidTr="000F16A9">
        <w:tc>
          <w:tcPr>
            <w:tcW w:w="2409" w:type="dxa"/>
          </w:tcPr>
          <w:p w14:paraId="299F7491" w14:textId="73CF549D" w:rsidR="00BE2E2A" w:rsidRPr="00AF3824" w:rsidRDefault="00BE2E2A" w:rsidP="00D25FF7">
            <w:pPr>
              <w:pStyle w:val="lepingste"/>
              <w:ind w:left="0"/>
              <w:rPr>
                <w:b/>
                <w:bCs/>
                <w:lang w:val="en-US"/>
              </w:rPr>
            </w:pPr>
            <w:r w:rsidRPr="00AF3824">
              <w:rPr>
                <w:b/>
                <w:bCs/>
              </w:rPr>
              <w:t>Kinnistud</w:t>
            </w:r>
          </w:p>
        </w:tc>
        <w:tc>
          <w:tcPr>
            <w:tcW w:w="2410" w:type="dxa"/>
          </w:tcPr>
          <w:p w14:paraId="65479BD1" w14:textId="3DFAB148" w:rsidR="00BE2E2A" w:rsidRPr="00AF3824" w:rsidRDefault="00BE2E2A" w:rsidP="00D25FF7">
            <w:pPr>
              <w:pStyle w:val="lepingste"/>
              <w:ind w:left="0"/>
              <w:rPr>
                <w:lang w:val="en-US"/>
              </w:rPr>
            </w:pPr>
            <w:r w:rsidRPr="00AF3824">
              <w:t>Kinnistud registriosa numbritega [...] ja [...].</w:t>
            </w:r>
          </w:p>
        </w:tc>
        <w:tc>
          <w:tcPr>
            <w:tcW w:w="2409" w:type="dxa"/>
          </w:tcPr>
          <w:p w14:paraId="07318329" w14:textId="3F2A31EA" w:rsidR="00BE2E2A" w:rsidRPr="00AF3824" w:rsidRDefault="00BE2E2A" w:rsidP="00D25FF7">
            <w:pPr>
              <w:pStyle w:val="lepingste"/>
              <w:ind w:left="0"/>
              <w:rPr>
                <w:lang w:val="en-US"/>
              </w:rPr>
            </w:pPr>
            <w:r w:rsidRPr="00AF3824">
              <w:rPr>
                <w:rFonts w:eastAsia="Arial"/>
                <w:b/>
                <w:bCs/>
                <w:lang w:val="en-GB"/>
              </w:rPr>
              <w:t>Properties</w:t>
            </w:r>
          </w:p>
        </w:tc>
        <w:tc>
          <w:tcPr>
            <w:tcW w:w="2410" w:type="dxa"/>
          </w:tcPr>
          <w:p w14:paraId="11817465" w14:textId="53C2A8A4" w:rsidR="00BE2E2A" w:rsidRPr="00AF3824" w:rsidRDefault="00BE2E2A" w:rsidP="00D25FF7">
            <w:pPr>
              <w:pStyle w:val="lepingste"/>
              <w:ind w:left="0"/>
              <w:rPr>
                <w:lang w:val="en-US"/>
              </w:rPr>
            </w:pPr>
            <w:r w:rsidRPr="00AF3824">
              <w:rPr>
                <w:rFonts w:eastAsia="Arial"/>
                <w:lang w:val="en-GB"/>
              </w:rPr>
              <w:t>Properties with registration numbers [...] and [...].</w:t>
            </w:r>
          </w:p>
        </w:tc>
      </w:tr>
      <w:tr w:rsidR="00BE2E2A" w:rsidRPr="00AF3824" w14:paraId="3C395FB3" w14:textId="77777777" w:rsidTr="000F16A9">
        <w:tc>
          <w:tcPr>
            <w:tcW w:w="2409" w:type="dxa"/>
          </w:tcPr>
          <w:p w14:paraId="13174EB4" w14:textId="548835D7" w:rsidR="00BE2E2A" w:rsidRPr="00AF3824" w:rsidRDefault="00BE2E2A" w:rsidP="00D25FF7">
            <w:pPr>
              <w:pStyle w:val="lepingste"/>
              <w:ind w:left="0"/>
              <w:rPr>
                <w:b/>
                <w:bCs/>
              </w:rPr>
            </w:pPr>
            <w:r w:rsidRPr="00AF3824">
              <w:rPr>
                <w:b/>
                <w:bCs/>
              </w:rPr>
              <w:t>Käitamisluba</w:t>
            </w:r>
          </w:p>
        </w:tc>
        <w:tc>
          <w:tcPr>
            <w:tcW w:w="2410" w:type="dxa"/>
          </w:tcPr>
          <w:p w14:paraId="00331DEC" w14:textId="6E5C3CF8" w:rsidR="00BE2E2A" w:rsidRPr="00AF3824" w:rsidRDefault="00BE2E2A" w:rsidP="00D25FF7">
            <w:pPr>
              <w:pStyle w:val="lepingste"/>
              <w:ind w:left="0"/>
            </w:pPr>
            <w:r w:rsidRPr="00AF3824">
              <w:t>Relvaseaduse § 83</w:t>
            </w:r>
            <w:r w:rsidRPr="00AF3824">
              <w:rPr>
                <w:vertAlign w:val="superscript"/>
              </w:rPr>
              <w:t xml:space="preserve">41 </w:t>
            </w:r>
            <w:r w:rsidRPr="00AF3824">
              <w:t>lg-s 1 nimetatud sõjarelva, relvasüsteemi, sõjarelva laskemoona või lahingumoona käitlemiskoha käitamisluba</w:t>
            </w:r>
            <w:r w:rsidR="001921DC" w:rsidRPr="00AF3824">
              <w:t xml:space="preserve"> või muu õigusakti alusel kohalduv käitamisluba.</w:t>
            </w:r>
          </w:p>
        </w:tc>
        <w:tc>
          <w:tcPr>
            <w:tcW w:w="2409" w:type="dxa"/>
          </w:tcPr>
          <w:p w14:paraId="440F8D23" w14:textId="467057B8" w:rsidR="00BE2E2A" w:rsidRPr="00AF3824" w:rsidRDefault="008B45E9" w:rsidP="00D25FF7">
            <w:pPr>
              <w:pStyle w:val="lepingste"/>
              <w:ind w:left="0"/>
              <w:rPr>
                <w:lang w:val="en-US"/>
              </w:rPr>
            </w:pPr>
            <w:r w:rsidRPr="00AF3824">
              <w:rPr>
                <w:rFonts w:eastAsia="Arial"/>
                <w:b/>
                <w:bCs/>
                <w:lang w:val="en-GB"/>
              </w:rPr>
              <w:t>Operation Authorisation</w:t>
            </w:r>
          </w:p>
        </w:tc>
        <w:tc>
          <w:tcPr>
            <w:tcW w:w="2410" w:type="dxa"/>
          </w:tcPr>
          <w:p w14:paraId="23A641DC" w14:textId="58BA1BCD" w:rsidR="00BE2E2A" w:rsidRPr="00AF3824" w:rsidRDefault="00BE2E2A" w:rsidP="00D25FF7">
            <w:pPr>
              <w:pStyle w:val="lepingste"/>
              <w:ind w:left="0"/>
              <w:rPr>
                <w:b/>
                <w:bCs/>
                <w:lang w:val="en-US"/>
              </w:rPr>
            </w:pPr>
            <w:r w:rsidRPr="00AF3824">
              <w:rPr>
                <w:rFonts w:eastAsia="Arial"/>
                <w:lang w:val="en-GB"/>
              </w:rPr>
              <w:t>A</w:t>
            </w:r>
            <w:r w:rsidR="008B45E9" w:rsidRPr="00AF3824">
              <w:rPr>
                <w:rFonts w:eastAsia="Arial"/>
                <w:lang w:val="en-GB"/>
              </w:rPr>
              <w:t>n Operation Authorisation</w:t>
            </w:r>
            <w:r w:rsidRPr="00AF3824">
              <w:rPr>
                <w:rFonts w:eastAsia="Arial"/>
                <w:lang w:val="en-GB"/>
              </w:rPr>
              <w:t xml:space="preserve"> for handling military weapons, weapon systems, military ammunition, or combat ammunition as mentioned in § 83</w:t>
            </w:r>
            <w:r w:rsidRPr="00AF3824">
              <w:rPr>
                <w:rFonts w:eastAsia="Arial"/>
                <w:vertAlign w:val="superscript"/>
                <w:lang w:val="en-GB"/>
              </w:rPr>
              <w:t>41</w:t>
            </w:r>
            <w:r w:rsidRPr="00AF3824">
              <w:rPr>
                <w:rFonts w:eastAsia="Arial"/>
                <w:lang w:val="en-GB"/>
              </w:rPr>
              <w:t xml:space="preserve"> </w:t>
            </w:r>
            <w:r w:rsidR="008B45E9" w:rsidRPr="00AF3824">
              <w:rPr>
                <w:rFonts w:eastAsia="Arial"/>
                <w:lang w:val="en-GB"/>
              </w:rPr>
              <w:t>subsection 1</w:t>
            </w:r>
            <w:r w:rsidRPr="00AF3824">
              <w:rPr>
                <w:rFonts w:eastAsia="Arial"/>
                <w:lang w:val="en-GB"/>
              </w:rPr>
              <w:t xml:space="preserve"> of the Weapons Act</w:t>
            </w:r>
            <w:r w:rsidR="001921DC" w:rsidRPr="00AF3824">
              <w:rPr>
                <w:rFonts w:eastAsia="Arial"/>
                <w:lang w:val="en-GB"/>
              </w:rPr>
              <w:t xml:space="preserve"> </w:t>
            </w:r>
            <w:r w:rsidR="001921DC" w:rsidRPr="00AF3824">
              <w:rPr>
                <w:rFonts w:eastAsia="Arial"/>
              </w:rPr>
              <w:t>or an operating permit applicable under another legal act.</w:t>
            </w:r>
          </w:p>
        </w:tc>
      </w:tr>
      <w:tr w:rsidR="00BE2E2A" w:rsidRPr="00AF3824" w14:paraId="1579E8E3" w14:textId="77777777" w:rsidTr="000F16A9">
        <w:tc>
          <w:tcPr>
            <w:tcW w:w="2409" w:type="dxa"/>
          </w:tcPr>
          <w:p w14:paraId="48EA472A" w14:textId="03142D85" w:rsidR="00BE2E2A" w:rsidRPr="00AF3824" w:rsidRDefault="00BE2E2A" w:rsidP="00D25FF7">
            <w:pPr>
              <w:pStyle w:val="lepingste"/>
              <w:ind w:left="0"/>
              <w:rPr>
                <w:b/>
                <w:bCs/>
              </w:rPr>
            </w:pPr>
            <w:r w:rsidRPr="00AF3824">
              <w:rPr>
                <w:b/>
                <w:bCs/>
              </w:rPr>
              <w:t>Leping</w:t>
            </w:r>
          </w:p>
        </w:tc>
        <w:tc>
          <w:tcPr>
            <w:tcW w:w="2410" w:type="dxa"/>
          </w:tcPr>
          <w:p w14:paraId="5EB90394" w14:textId="1F9F12D3" w:rsidR="00BE2E2A" w:rsidRPr="00AF3824" w:rsidRDefault="006D3FB4" w:rsidP="00D25FF7">
            <w:pPr>
              <w:pStyle w:val="lepingste"/>
              <w:ind w:left="0"/>
            </w:pPr>
            <w:r w:rsidRPr="00AF3824">
              <w:t>Taristu</w:t>
            </w:r>
            <w:r w:rsidR="00BE2E2A" w:rsidRPr="00AF3824">
              <w:t xml:space="preserve"> teenusleping, mis koosneb Üldtingimustest ja Eritingimustest, Lepingu kõikidest olemasolevatest ja tuleviku lisadest, samuti Poolte vahel sõlmitavatest viidatud dokumentide muudatustest ja täiendustest.</w:t>
            </w:r>
          </w:p>
        </w:tc>
        <w:tc>
          <w:tcPr>
            <w:tcW w:w="2409" w:type="dxa"/>
          </w:tcPr>
          <w:p w14:paraId="7ACB1F20" w14:textId="30874922" w:rsidR="00BE2E2A" w:rsidRPr="00AF3824" w:rsidRDefault="00BE2E2A" w:rsidP="00D25FF7">
            <w:pPr>
              <w:pStyle w:val="lepingste"/>
              <w:ind w:left="0"/>
              <w:rPr>
                <w:lang w:val="en-US"/>
              </w:rPr>
            </w:pPr>
            <w:r w:rsidRPr="00AF3824">
              <w:rPr>
                <w:rFonts w:eastAsia="Arial"/>
                <w:b/>
                <w:bCs/>
                <w:lang w:val="en-GB"/>
              </w:rPr>
              <w:t>Agreement</w:t>
            </w:r>
          </w:p>
        </w:tc>
        <w:tc>
          <w:tcPr>
            <w:tcW w:w="2410" w:type="dxa"/>
          </w:tcPr>
          <w:p w14:paraId="5D761113" w14:textId="68CE26E9" w:rsidR="00BE2E2A" w:rsidRPr="00AF3824" w:rsidRDefault="006D3FB4" w:rsidP="00D25FF7">
            <w:pPr>
              <w:pStyle w:val="lepingste"/>
              <w:ind w:left="0"/>
              <w:rPr>
                <w:lang w:val="en-US"/>
              </w:rPr>
            </w:pPr>
            <w:r w:rsidRPr="00AF3824">
              <w:rPr>
                <w:rFonts w:eastAsia="Arial"/>
                <w:lang w:val="en-GB"/>
              </w:rPr>
              <w:t>Infrastructure</w:t>
            </w:r>
            <w:r w:rsidR="00BE2E2A" w:rsidRPr="00AF3824">
              <w:rPr>
                <w:rFonts w:eastAsia="Arial"/>
                <w:lang w:val="en-GB"/>
              </w:rPr>
              <w:t xml:space="preserve"> service agreement consisting of General Terms and Special Terms, all existing and future appendices to the Agreement, as well as amendments and supplements to the referenced documents concluded between the Parties.</w:t>
            </w:r>
          </w:p>
        </w:tc>
      </w:tr>
      <w:tr w:rsidR="00BE2E2A" w:rsidRPr="00AF3824" w14:paraId="1B840DF8" w14:textId="77777777" w:rsidTr="000F16A9">
        <w:tc>
          <w:tcPr>
            <w:tcW w:w="2409" w:type="dxa"/>
          </w:tcPr>
          <w:p w14:paraId="4EDA6F0C" w14:textId="06E867EF" w:rsidR="00BE2E2A" w:rsidRPr="00AF3824" w:rsidRDefault="00BE2E2A" w:rsidP="00D25FF7">
            <w:pPr>
              <w:pStyle w:val="lepingste"/>
              <w:ind w:left="0"/>
              <w:rPr>
                <w:b/>
                <w:bCs/>
              </w:rPr>
            </w:pPr>
            <w:r w:rsidRPr="00AF3824">
              <w:rPr>
                <w:b/>
                <w:bCs/>
              </w:rPr>
              <w:lastRenderedPageBreak/>
              <w:t>Lepingu Ese</w:t>
            </w:r>
          </w:p>
        </w:tc>
        <w:tc>
          <w:tcPr>
            <w:tcW w:w="2410" w:type="dxa"/>
          </w:tcPr>
          <w:p w14:paraId="2CE2FDC5" w14:textId="40AC0DFB" w:rsidR="00BE2E2A" w:rsidRPr="00AF3824" w:rsidRDefault="00BE2E2A" w:rsidP="00D25FF7">
            <w:pPr>
              <w:pStyle w:val="lepingste"/>
              <w:ind w:left="0"/>
            </w:pPr>
            <w:r w:rsidRPr="00AF3824">
              <w:t xml:space="preserve">Tähendab </w:t>
            </w:r>
            <w:r w:rsidR="006D3FB4" w:rsidRPr="00AF3824">
              <w:t>Taristu</w:t>
            </w:r>
            <w:r w:rsidRPr="00AF3824">
              <w:t>t ja sellel osutatavat teenust</w:t>
            </w:r>
          </w:p>
        </w:tc>
        <w:tc>
          <w:tcPr>
            <w:tcW w:w="2409" w:type="dxa"/>
          </w:tcPr>
          <w:p w14:paraId="1B2E4350" w14:textId="3A169A86" w:rsidR="00BE2E2A" w:rsidRPr="00AF3824" w:rsidRDefault="00BE2E2A" w:rsidP="00D25FF7">
            <w:pPr>
              <w:pStyle w:val="lepingste"/>
              <w:ind w:left="0"/>
              <w:rPr>
                <w:lang w:val="en-US"/>
              </w:rPr>
            </w:pPr>
            <w:r w:rsidRPr="00AF3824">
              <w:rPr>
                <w:rFonts w:eastAsia="Arial"/>
                <w:b/>
                <w:bCs/>
                <w:lang w:val="en-GB"/>
              </w:rPr>
              <w:t>Subject of the Agreement</w:t>
            </w:r>
          </w:p>
        </w:tc>
        <w:tc>
          <w:tcPr>
            <w:tcW w:w="2410" w:type="dxa"/>
          </w:tcPr>
          <w:p w14:paraId="58D9183F" w14:textId="68FCCAE6" w:rsidR="00BE2E2A" w:rsidRPr="00AF3824" w:rsidRDefault="00BE2E2A" w:rsidP="00D25FF7">
            <w:pPr>
              <w:pStyle w:val="lepingste"/>
              <w:ind w:left="0"/>
              <w:rPr>
                <w:lang w:val="en-US"/>
              </w:rPr>
            </w:pPr>
            <w:r w:rsidRPr="00AF3824">
              <w:rPr>
                <w:rFonts w:eastAsia="Arial"/>
                <w:lang w:val="en-GB"/>
              </w:rPr>
              <w:t xml:space="preserve">Means the </w:t>
            </w:r>
            <w:r w:rsidR="006D3FB4" w:rsidRPr="00AF3824">
              <w:rPr>
                <w:rFonts w:eastAsia="Arial"/>
                <w:lang w:val="en-GB"/>
              </w:rPr>
              <w:t>Infrastructure</w:t>
            </w:r>
            <w:r w:rsidRPr="00AF3824">
              <w:rPr>
                <w:rFonts w:eastAsia="Arial"/>
                <w:lang w:val="en-GB"/>
              </w:rPr>
              <w:t xml:space="preserve"> and the service provided on it.</w:t>
            </w:r>
          </w:p>
        </w:tc>
      </w:tr>
      <w:tr w:rsidR="00BE2E2A" w:rsidRPr="00AF3824" w14:paraId="4B778391" w14:textId="77777777" w:rsidTr="000F16A9">
        <w:tc>
          <w:tcPr>
            <w:tcW w:w="2409" w:type="dxa"/>
          </w:tcPr>
          <w:p w14:paraId="0A7AB57B" w14:textId="1B8E2A0A" w:rsidR="00BE2E2A" w:rsidRPr="00AF3824" w:rsidRDefault="00BE2E2A" w:rsidP="00D25FF7">
            <w:pPr>
              <w:pStyle w:val="lepingste"/>
              <w:ind w:left="0"/>
              <w:rPr>
                <w:b/>
                <w:bCs/>
              </w:rPr>
            </w:pPr>
            <w:r w:rsidRPr="00AF3824">
              <w:rPr>
                <w:b/>
                <w:bCs/>
              </w:rPr>
              <w:t>Lepinguperiood</w:t>
            </w:r>
          </w:p>
        </w:tc>
        <w:tc>
          <w:tcPr>
            <w:tcW w:w="2410" w:type="dxa"/>
          </w:tcPr>
          <w:p w14:paraId="2090D766" w14:textId="224B1E7D" w:rsidR="00BE2E2A" w:rsidRPr="00AF3824" w:rsidRDefault="00BE2E2A" w:rsidP="00D25FF7">
            <w:pPr>
              <w:pStyle w:val="lepingste"/>
              <w:ind w:left="0"/>
            </w:pPr>
            <w:r w:rsidRPr="00AF3824">
              <w:t>Tähendab perioodi Lepingu jõustumisest kuni selle lõppemiseni.</w:t>
            </w:r>
          </w:p>
        </w:tc>
        <w:tc>
          <w:tcPr>
            <w:tcW w:w="2409" w:type="dxa"/>
          </w:tcPr>
          <w:p w14:paraId="6FA421DE" w14:textId="4C2830E7" w:rsidR="00BE2E2A" w:rsidRPr="00AF3824" w:rsidRDefault="00BE2E2A" w:rsidP="00D25FF7">
            <w:pPr>
              <w:pStyle w:val="lepingste"/>
              <w:ind w:left="0"/>
              <w:rPr>
                <w:lang w:val="en-US"/>
              </w:rPr>
            </w:pPr>
            <w:r w:rsidRPr="00AF3824">
              <w:rPr>
                <w:rFonts w:eastAsia="Arial"/>
                <w:b/>
                <w:bCs/>
                <w:lang w:val="en-GB"/>
              </w:rPr>
              <w:t>Agreement Period</w:t>
            </w:r>
          </w:p>
        </w:tc>
        <w:tc>
          <w:tcPr>
            <w:tcW w:w="2410" w:type="dxa"/>
          </w:tcPr>
          <w:p w14:paraId="06B43C3C" w14:textId="7122317B" w:rsidR="00BE2E2A" w:rsidRPr="00AF3824" w:rsidRDefault="00BE2E2A" w:rsidP="00D25FF7">
            <w:pPr>
              <w:pStyle w:val="lepingste"/>
              <w:ind w:left="0"/>
              <w:rPr>
                <w:lang w:val="en-US"/>
              </w:rPr>
            </w:pPr>
            <w:r w:rsidRPr="00AF3824">
              <w:rPr>
                <w:rFonts w:eastAsia="Arial"/>
                <w:lang w:val="en-GB"/>
              </w:rPr>
              <w:t>Means the period from the entry into force of the Agreement until its termination.</w:t>
            </w:r>
          </w:p>
        </w:tc>
      </w:tr>
      <w:tr w:rsidR="00BE2E2A" w:rsidRPr="00AF3824" w14:paraId="2937804D" w14:textId="77777777" w:rsidTr="000F16A9">
        <w:tc>
          <w:tcPr>
            <w:tcW w:w="2409" w:type="dxa"/>
          </w:tcPr>
          <w:p w14:paraId="2AFAC929" w14:textId="6B01A11D" w:rsidR="00BE2E2A" w:rsidRPr="00AF3824" w:rsidRDefault="00BE2E2A" w:rsidP="00D25FF7">
            <w:pPr>
              <w:pStyle w:val="lepingste"/>
              <w:ind w:left="0"/>
              <w:rPr>
                <w:b/>
                <w:bCs/>
              </w:rPr>
            </w:pPr>
            <w:r w:rsidRPr="00AF3824">
              <w:rPr>
                <w:b/>
                <w:bCs/>
              </w:rPr>
              <w:t>Teenustasu</w:t>
            </w:r>
          </w:p>
        </w:tc>
        <w:tc>
          <w:tcPr>
            <w:tcW w:w="2410" w:type="dxa"/>
          </w:tcPr>
          <w:p w14:paraId="7203ECE1" w14:textId="54A2613F" w:rsidR="00BE2E2A" w:rsidRPr="00AF3824" w:rsidRDefault="00BE2E2A" w:rsidP="00D25FF7">
            <w:pPr>
              <w:pStyle w:val="lepingste"/>
              <w:ind w:left="0"/>
            </w:pPr>
            <w:r w:rsidRPr="00AF3824">
              <w:t xml:space="preserve">Teenuse saaja poolt </w:t>
            </w:r>
            <w:r w:rsidRPr="00AF3824">
              <w:rPr>
                <w:bCs/>
              </w:rPr>
              <w:t>Teenuse osutajale</w:t>
            </w:r>
            <w:r w:rsidRPr="00AF3824">
              <w:t xml:space="preserve"> makstav tasu vastavalt Hinnakirjale. Teenustasule lisandub/ei lisandu käibemaks.</w:t>
            </w:r>
          </w:p>
        </w:tc>
        <w:tc>
          <w:tcPr>
            <w:tcW w:w="2409" w:type="dxa"/>
          </w:tcPr>
          <w:p w14:paraId="1BA35C6A" w14:textId="36F7FC35" w:rsidR="00BE2E2A" w:rsidRPr="00AF3824" w:rsidRDefault="00BE2E2A" w:rsidP="00D25FF7">
            <w:pPr>
              <w:pStyle w:val="lepingste"/>
              <w:ind w:left="0"/>
              <w:rPr>
                <w:lang w:val="en-US"/>
              </w:rPr>
            </w:pPr>
            <w:r w:rsidRPr="00AF3824">
              <w:rPr>
                <w:rFonts w:eastAsia="Arial"/>
                <w:b/>
                <w:bCs/>
                <w:lang w:val="en-GB"/>
              </w:rPr>
              <w:t>Service Fee</w:t>
            </w:r>
          </w:p>
        </w:tc>
        <w:tc>
          <w:tcPr>
            <w:tcW w:w="2410" w:type="dxa"/>
          </w:tcPr>
          <w:p w14:paraId="651D1EE7" w14:textId="47D1257B" w:rsidR="00BE2E2A" w:rsidRPr="00AF3824" w:rsidRDefault="00BE2E2A" w:rsidP="00D25FF7">
            <w:pPr>
              <w:pStyle w:val="lepingste"/>
              <w:ind w:left="0"/>
              <w:rPr>
                <w:lang w:val="en-US"/>
              </w:rPr>
            </w:pPr>
            <w:r w:rsidRPr="00AF3824">
              <w:rPr>
                <w:rFonts w:eastAsia="Arial"/>
                <w:lang w:val="en-GB"/>
              </w:rPr>
              <w:t>The fee paid by the Service Recipient to the Service Provider according to the Price List. VAT is/is not added to the Service Fee.</w:t>
            </w:r>
          </w:p>
        </w:tc>
      </w:tr>
      <w:tr w:rsidR="00BE2E2A" w:rsidRPr="00AF3824" w14:paraId="4FF1986C" w14:textId="77777777" w:rsidTr="000F16A9">
        <w:tc>
          <w:tcPr>
            <w:tcW w:w="2409" w:type="dxa"/>
          </w:tcPr>
          <w:p w14:paraId="3046B906" w14:textId="5ED43A6D" w:rsidR="00BE2E2A" w:rsidRPr="00AF3824" w:rsidRDefault="00BE2E2A" w:rsidP="00D25FF7">
            <w:pPr>
              <w:pStyle w:val="lepingste"/>
              <w:ind w:left="0"/>
              <w:rPr>
                <w:b/>
                <w:bCs/>
              </w:rPr>
            </w:pPr>
            <w:r w:rsidRPr="00AF3824">
              <w:rPr>
                <w:b/>
                <w:bCs/>
              </w:rPr>
              <w:t>Tegevusluba</w:t>
            </w:r>
          </w:p>
        </w:tc>
        <w:tc>
          <w:tcPr>
            <w:tcW w:w="2410" w:type="dxa"/>
          </w:tcPr>
          <w:p w14:paraId="2434ED87" w14:textId="4D5546DB" w:rsidR="00BE2E2A" w:rsidRPr="00AF3824" w:rsidRDefault="00BE2E2A" w:rsidP="00D25FF7">
            <w:pPr>
              <w:pStyle w:val="lepingste"/>
              <w:ind w:left="0"/>
            </w:pPr>
            <w:r w:rsidRPr="00AF3824">
              <w:t>Tähendab relvaseaduse § 83</w:t>
            </w:r>
            <w:r w:rsidRPr="00AF3824">
              <w:rPr>
                <w:vertAlign w:val="superscript"/>
              </w:rPr>
              <w:t xml:space="preserve">33 </w:t>
            </w:r>
            <w:r w:rsidRPr="00AF3824">
              <w:t>lg 1 p-des 1-6 nimetatud tegevusluba</w:t>
            </w:r>
            <w:r w:rsidR="001921DC" w:rsidRPr="00AF3824">
              <w:t xml:space="preserve"> või muu õigusakti alusel kohalduvat tegevusluba.</w:t>
            </w:r>
          </w:p>
        </w:tc>
        <w:tc>
          <w:tcPr>
            <w:tcW w:w="2409" w:type="dxa"/>
          </w:tcPr>
          <w:p w14:paraId="1D891F6C" w14:textId="6031D47F" w:rsidR="00BE2E2A" w:rsidRPr="00AF3824" w:rsidRDefault="00BE2E2A" w:rsidP="00D25FF7">
            <w:pPr>
              <w:pStyle w:val="lepingste"/>
              <w:ind w:left="0"/>
              <w:rPr>
                <w:lang w:val="en-US"/>
              </w:rPr>
            </w:pPr>
            <w:r w:rsidRPr="00AF3824">
              <w:rPr>
                <w:rFonts w:eastAsia="Arial"/>
                <w:b/>
                <w:bCs/>
                <w:lang w:val="en-GB"/>
              </w:rPr>
              <w:t>Activity License</w:t>
            </w:r>
          </w:p>
        </w:tc>
        <w:tc>
          <w:tcPr>
            <w:tcW w:w="2410" w:type="dxa"/>
          </w:tcPr>
          <w:p w14:paraId="308741BC" w14:textId="166794E4" w:rsidR="00BE2E2A" w:rsidRPr="00AF3824" w:rsidRDefault="00BE2E2A" w:rsidP="00D25FF7">
            <w:pPr>
              <w:pStyle w:val="lepingste"/>
              <w:ind w:left="0"/>
            </w:pPr>
            <w:r w:rsidRPr="00AF3824">
              <w:rPr>
                <w:rFonts w:eastAsia="Arial"/>
                <w:lang w:val="en-GB"/>
              </w:rPr>
              <w:t>Means the activity license mentioned in § 83</w:t>
            </w:r>
            <w:r w:rsidRPr="00AF3824">
              <w:rPr>
                <w:rFonts w:eastAsia="Arial"/>
                <w:vertAlign w:val="superscript"/>
                <w:lang w:val="en-GB"/>
              </w:rPr>
              <w:t>33</w:t>
            </w:r>
            <w:r w:rsidRPr="00AF3824">
              <w:rPr>
                <w:rFonts w:eastAsia="Arial"/>
                <w:lang w:val="en-GB"/>
              </w:rPr>
              <w:t xml:space="preserve"> </w:t>
            </w:r>
            <w:r w:rsidR="008B45E9" w:rsidRPr="00AF3824">
              <w:rPr>
                <w:rFonts w:eastAsia="Arial"/>
                <w:lang w:val="en-GB"/>
              </w:rPr>
              <w:t>subsection</w:t>
            </w:r>
            <w:r w:rsidRPr="00AF3824">
              <w:rPr>
                <w:rFonts w:eastAsia="Arial"/>
                <w:lang w:val="en-GB"/>
              </w:rPr>
              <w:t xml:space="preserve"> 1 </w:t>
            </w:r>
            <w:r w:rsidR="008B45E9" w:rsidRPr="00AF3824">
              <w:rPr>
                <w:rFonts w:eastAsia="Arial"/>
                <w:lang w:val="en-GB"/>
              </w:rPr>
              <w:t>clauses</w:t>
            </w:r>
            <w:r w:rsidRPr="00AF3824">
              <w:rPr>
                <w:rFonts w:eastAsia="Arial"/>
                <w:lang w:val="en-GB"/>
              </w:rPr>
              <w:t xml:space="preserve"> 1-6 of the Weapons Act</w:t>
            </w:r>
            <w:r w:rsidR="001921DC" w:rsidRPr="00AF3824">
              <w:rPr>
                <w:rFonts w:ascii="Segoe UI" w:hAnsi="Segoe UI" w:cs="Segoe UI"/>
                <w:color w:val="242424"/>
                <w:sz w:val="21"/>
                <w:szCs w:val="21"/>
                <w:shd w:val="clear" w:color="auto" w:fill="FAFAFA"/>
                <w:lang w:val="en-US"/>
              </w:rPr>
              <w:t xml:space="preserve"> </w:t>
            </w:r>
            <w:r w:rsidR="001921DC" w:rsidRPr="00AF3824">
              <w:rPr>
                <w:rFonts w:eastAsia="Arial"/>
                <w:lang w:val="en-US"/>
              </w:rPr>
              <w:t>or an activity license applicable under another legal act.</w:t>
            </w:r>
          </w:p>
        </w:tc>
      </w:tr>
      <w:tr w:rsidR="00BE2E2A" w:rsidRPr="00AF3824" w14:paraId="0CF62323" w14:textId="77777777" w:rsidTr="000F16A9">
        <w:tc>
          <w:tcPr>
            <w:tcW w:w="2409" w:type="dxa"/>
          </w:tcPr>
          <w:p w14:paraId="24E00A03" w14:textId="11942159" w:rsidR="00BE2E2A" w:rsidRPr="00AF3824" w:rsidRDefault="00BE2E2A" w:rsidP="00D25FF7">
            <w:pPr>
              <w:pStyle w:val="lepingste"/>
              <w:ind w:left="0"/>
              <w:rPr>
                <w:b/>
                <w:bCs/>
              </w:rPr>
            </w:pPr>
            <w:r w:rsidRPr="00AF3824">
              <w:rPr>
                <w:b/>
                <w:bCs/>
              </w:rPr>
              <w:t>Tellimus</w:t>
            </w:r>
          </w:p>
        </w:tc>
        <w:tc>
          <w:tcPr>
            <w:tcW w:w="2410" w:type="dxa"/>
          </w:tcPr>
          <w:p w14:paraId="41ECD621" w14:textId="776362E1" w:rsidR="00BE2E2A" w:rsidRPr="00AF3824" w:rsidRDefault="00BE2E2A" w:rsidP="00D25FF7">
            <w:pPr>
              <w:pStyle w:val="lepingste"/>
              <w:ind w:left="0"/>
            </w:pPr>
            <w:r w:rsidRPr="00AF3824">
              <w:t xml:space="preserve">Tähendab Hinnakirja alusel igakordset tellimust </w:t>
            </w:r>
            <w:r w:rsidR="006D3FB4" w:rsidRPr="00AF3824">
              <w:t>Taristu</w:t>
            </w:r>
            <w:r w:rsidRPr="00AF3824">
              <w:t xml:space="preserve"> elemendi kasutamiseks.</w:t>
            </w:r>
          </w:p>
        </w:tc>
        <w:tc>
          <w:tcPr>
            <w:tcW w:w="2409" w:type="dxa"/>
          </w:tcPr>
          <w:p w14:paraId="35DF7CF1" w14:textId="627A958D" w:rsidR="00BE2E2A" w:rsidRPr="00AF3824" w:rsidRDefault="00BE2E2A" w:rsidP="00D25FF7">
            <w:pPr>
              <w:pStyle w:val="lepingste"/>
              <w:ind w:left="0"/>
              <w:rPr>
                <w:lang w:val="en-US"/>
              </w:rPr>
            </w:pPr>
            <w:r w:rsidRPr="00AF3824">
              <w:rPr>
                <w:rFonts w:eastAsia="Arial"/>
                <w:b/>
                <w:bCs/>
                <w:lang w:val="en-GB"/>
              </w:rPr>
              <w:t>Order</w:t>
            </w:r>
          </w:p>
        </w:tc>
        <w:tc>
          <w:tcPr>
            <w:tcW w:w="2410" w:type="dxa"/>
          </w:tcPr>
          <w:p w14:paraId="59C8F1EE" w14:textId="47D21125" w:rsidR="00BE2E2A" w:rsidRPr="00AF3824" w:rsidRDefault="00BE2E2A" w:rsidP="00D25FF7">
            <w:pPr>
              <w:pStyle w:val="lepingste"/>
              <w:ind w:left="0"/>
              <w:rPr>
                <w:lang w:val="en-US"/>
              </w:rPr>
            </w:pPr>
            <w:r w:rsidRPr="00AF3824">
              <w:rPr>
                <w:rFonts w:eastAsia="Arial"/>
                <w:lang w:val="en-GB"/>
              </w:rPr>
              <w:t xml:space="preserve">Means each order for the use of a </w:t>
            </w:r>
            <w:r w:rsidR="006D3FB4" w:rsidRPr="00AF3824">
              <w:rPr>
                <w:rFonts w:eastAsia="Arial"/>
                <w:lang w:val="en-GB"/>
              </w:rPr>
              <w:t>Infrastructure</w:t>
            </w:r>
            <w:r w:rsidRPr="00AF3824">
              <w:rPr>
                <w:rFonts w:eastAsia="Arial"/>
                <w:lang w:val="en-GB"/>
              </w:rPr>
              <w:t xml:space="preserve"> element based on the Price List.</w:t>
            </w:r>
          </w:p>
        </w:tc>
      </w:tr>
      <w:tr w:rsidR="00BE2E2A" w:rsidRPr="00AF3824" w14:paraId="466ED03D" w14:textId="77777777" w:rsidTr="000F16A9">
        <w:tc>
          <w:tcPr>
            <w:tcW w:w="2409" w:type="dxa"/>
          </w:tcPr>
          <w:p w14:paraId="7E325658" w14:textId="5BC40B2D" w:rsidR="00BE2E2A" w:rsidRPr="00AF3824" w:rsidRDefault="00BE2E2A" w:rsidP="00D25FF7">
            <w:pPr>
              <w:pStyle w:val="lepingste"/>
              <w:ind w:left="0"/>
              <w:rPr>
                <w:b/>
                <w:bCs/>
              </w:rPr>
            </w:pPr>
            <w:r w:rsidRPr="00AF3824">
              <w:rPr>
                <w:b/>
                <w:bCs/>
              </w:rPr>
              <w:t>Toodang</w:t>
            </w:r>
          </w:p>
        </w:tc>
        <w:tc>
          <w:tcPr>
            <w:tcW w:w="2410" w:type="dxa"/>
          </w:tcPr>
          <w:p w14:paraId="6C2763D4" w14:textId="5ED6FE4B" w:rsidR="00BE2E2A" w:rsidRPr="00AF3824" w:rsidRDefault="00BE2E2A" w:rsidP="00D25FF7">
            <w:pPr>
              <w:pStyle w:val="lepingste"/>
              <w:ind w:left="0"/>
            </w:pPr>
            <w:r w:rsidRPr="00AF3824">
              <w:t xml:space="preserve">Tähendab </w:t>
            </w:r>
            <w:r w:rsidR="008B45E9" w:rsidRPr="00AF3824">
              <w:t xml:space="preserve">laskemoona, lõhkeainet mittesisaldavat lahingumoona, lõhkeainet sisaldavat lahingumoona, sõjalist lõhkematerjali või sõjalist lõhkeainet või eelnimetatud asjade komponente </w:t>
            </w:r>
            <w:r w:rsidRPr="00AF3824">
              <w:t>kui vallasasju, mis on toodetud Teenuse saaja poolt Hoonestusõiguse alal</w:t>
            </w:r>
            <w:r w:rsidR="001921DC" w:rsidRPr="00AF3824">
              <w:t xml:space="preserve"> kooskõlas Hoonestusõiguse lepinguga</w:t>
            </w:r>
            <w:r w:rsidR="001B5710" w:rsidRPr="00AF3824">
              <w:t>.</w:t>
            </w:r>
          </w:p>
        </w:tc>
        <w:tc>
          <w:tcPr>
            <w:tcW w:w="2409" w:type="dxa"/>
          </w:tcPr>
          <w:p w14:paraId="3E2DB194" w14:textId="41ADDFE5" w:rsidR="00BE2E2A" w:rsidRPr="00AF3824" w:rsidRDefault="00BE2E2A" w:rsidP="00D25FF7">
            <w:pPr>
              <w:pStyle w:val="lepingste"/>
              <w:ind w:left="0"/>
              <w:rPr>
                <w:lang w:val="en-US"/>
              </w:rPr>
            </w:pPr>
            <w:r w:rsidRPr="00AF3824">
              <w:rPr>
                <w:rFonts w:eastAsia="Arial"/>
                <w:b/>
                <w:bCs/>
                <w:lang w:val="en-GB"/>
              </w:rPr>
              <w:t>Production</w:t>
            </w:r>
          </w:p>
        </w:tc>
        <w:tc>
          <w:tcPr>
            <w:tcW w:w="2410" w:type="dxa"/>
          </w:tcPr>
          <w:p w14:paraId="7A025474" w14:textId="46FF7891" w:rsidR="00BE2E2A" w:rsidRPr="00AF3824" w:rsidRDefault="00BE2E2A" w:rsidP="00D25FF7">
            <w:pPr>
              <w:pStyle w:val="lepingste"/>
              <w:ind w:left="0"/>
              <w:rPr>
                <w:lang w:val="en-US"/>
              </w:rPr>
            </w:pPr>
            <w:r w:rsidRPr="00AF3824">
              <w:rPr>
                <w:rFonts w:eastAsia="Arial"/>
                <w:lang w:val="en-GB"/>
              </w:rPr>
              <w:t>Means</w:t>
            </w:r>
            <w:r w:rsidR="008B45E9" w:rsidRPr="00AF3824">
              <w:rPr>
                <w:rFonts w:eastAsia="Arial"/>
                <w:lang w:val="en-GB"/>
              </w:rPr>
              <w:t xml:space="preserve"> ammunition, munition not containing an explosive substance, munition containing an explosive substance, military explosives, or military explosive substance, or components of the aforementioned items </w:t>
            </w:r>
            <w:r w:rsidRPr="00AF3824">
              <w:rPr>
                <w:rFonts w:eastAsia="Arial"/>
                <w:lang w:val="en-GB"/>
              </w:rPr>
              <w:t xml:space="preserve">as movable property produced by the Service Recipient on the </w:t>
            </w:r>
            <w:r w:rsidR="003425F0" w:rsidRPr="00AF3824">
              <w:rPr>
                <w:rFonts w:eastAsia="Arial"/>
                <w:lang w:val="en-GB"/>
              </w:rPr>
              <w:t>Right of Superficies</w:t>
            </w:r>
            <w:r w:rsidRPr="00AF3824">
              <w:rPr>
                <w:rFonts w:eastAsia="Arial"/>
                <w:lang w:val="en-GB"/>
              </w:rPr>
              <w:t xml:space="preserve"> area</w:t>
            </w:r>
            <w:r w:rsidR="001921DC" w:rsidRPr="00AF3824">
              <w:rPr>
                <w:rFonts w:eastAsia="Arial"/>
                <w:lang w:val="en-GB"/>
              </w:rPr>
              <w:t xml:space="preserve"> in accordance with the Right of Superficies Agreement.</w:t>
            </w:r>
          </w:p>
        </w:tc>
      </w:tr>
      <w:tr w:rsidR="00BE2E2A" w:rsidRPr="00AF3824" w14:paraId="54C68F50" w14:textId="77777777" w:rsidTr="000F16A9">
        <w:tc>
          <w:tcPr>
            <w:tcW w:w="2409" w:type="dxa"/>
          </w:tcPr>
          <w:p w14:paraId="7E605F32" w14:textId="7715B25A" w:rsidR="00BE2E2A" w:rsidRPr="00AF3824" w:rsidRDefault="00BE2E2A" w:rsidP="00D25FF7">
            <w:pPr>
              <w:pStyle w:val="lepingste"/>
              <w:ind w:left="0"/>
              <w:rPr>
                <w:b/>
                <w:bCs/>
              </w:rPr>
            </w:pPr>
            <w:r w:rsidRPr="00AF3824">
              <w:rPr>
                <w:b/>
                <w:bCs/>
              </w:rPr>
              <w:t>Tootmisjääkide hävitusplats</w:t>
            </w:r>
          </w:p>
        </w:tc>
        <w:tc>
          <w:tcPr>
            <w:tcW w:w="2410" w:type="dxa"/>
          </w:tcPr>
          <w:p w14:paraId="5230F0BB" w14:textId="1E2A5864" w:rsidR="00BE2E2A" w:rsidRPr="00AF3824" w:rsidRDefault="00BE2E2A" w:rsidP="00D25FF7">
            <w:pPr>
              <w:pStyle w:val="lepingste"/>
              <w:ind w:left="0"/>
            </w:pPr>
            <w:r w:rsidRPr="00AF3824">
              <w:t xml:space="preserve">Tootmisjääkide hävitusplats on </w:t>
            </w:r>
            <w:r w:rsidR="008B45E9" w:rsidRPr="00AF3824">
              <w:t xml:space="preserve">laskemoona, lõhkeainet mittesisaldavat lahingumoona, lõhkeainet sisaldavat lahingumoona, sõjalist lõhkematerjali või sõjalist lõhkeainet või eelnimetatud asjade komponentide </w:t>
            </w:r>
            <w:r w:rsidRPr="00AF3824">
              <w:lastRenderedPageBreak/>
              <w:t>hävitamiseks, sh lõhkamiseks sobilik taristu, mis võimaldab, laskemoona ja lahingumoona hävitada vastavalt kaitseministri 10.07.2028 määruse nr 11 § 28 lg 2 tingimustele.</w:t>
            </w:r>
          </w:p>
        </w:tc>
        <w:tc>
          <w:tcPr>
            <w:tcW w:w="2409" w:type="dxa"/>
          </w:tcPr>
          <w:p w14:paraId="3A90219B" w14:textId="75F446E8" w:rsidR="00BE2E2A" w:rsidRPr="00AF3824" w:rsidRDefault="00BE2E2A" w:rsidP="00D25FF7">
            <w:pPr>
              <w:pStyle w:val="lepingste"/>
              <w:ind w:left="0"/>
              <w:rPr>
                <w:lang w:val="en-US"/>
              </w:rPr>
            </w:pPr>
            <w:r w:rsidRPr="00AF3824">
              <w:rPr>
                <w:rFonts w:eastAsia="Arial"/>
                <w:b/>
                <w:bCs/>
                <w:lang w:val="en-GB"/>
              </w:rPr>
              <w:lastRenderedPageBreak/>
              <w:t>Production Residue Destruction Ground</w:t>
            </w:r>
          </w:p>
        </w:tc>
        <w:tc>
          <w:tcPr>
            <w:tcW w:w="2410" w:type="dxa"/>
          </w:tcPr>
          <w:p w14:paraId="466611D2" w14:textId="4C017CAA" w:rsidR="00BE2E2A" w:rsidRPr="00AF3824" w:rsidRDefault="00BE2E2A" w:rsidP="00D25FF7">
            <w:pPr>
              <w:pStyle w:val="lepingste"/>
              <w:ind w:left="0"/>
              <w:rPr>
                <w:lang w:val="en-US"/>
              </w:rPr>
            </w:pPr>
            <w:r w:rsidRPr="00AF3824">
              <w:rPr>
                <w:rFonts w:eastAsia="Arial"/>
                <w:lang w:val="en-GB"/>
              </w:rPr>
              <w:t xml:space="preserve">A suitable infrastructure for the destruction, including blasting, </w:t>
            </w:r>
            <w:r w:rsidR="008B45E9" w:rsidRPr="00AF3824">
              <w:rPr>
                <w:rFonts w:eastAsia="Arial"/>
                <w:lang w:val="en-GB"/>
              </w:rPr>
              <w:t xml:space="preserve">ammunition, munition not containing an explosive substance, munition containing an explosive substance, military explosives, or military explosive substance, or </w:t>
            </w:r>
            <w:r w:rsidR="008B45E9" w:rsidRPr="00AF3824">
              <w:rPr>
                <w:rFonts w:eastAsia="Arial"/>
                <w:lang w:val="en-GB"/>
              </w:rPr>
              <w:lastRenderedPageBreak/>
              <w:t xml:space="preserve">components of the aforementioned items </w:t>
            </w:r>
            <w:r w:rsidRPr="00AF3824">
              <w:rPr>
                <w:rFonts w:eastAsia="Arial"/>
                <w:lang w:val="en-GB"/>
              </w:rPr>
              <w:t>according to the conditions of § 28 lg 2 of the Minister of Defence's regulation no. 11 dated 10.07.20</w:t>
            </w:r>
            <w:r w:rsidR="008B45E9" w:rsidRPr="00AF3824">
              <w:rPr>
                <w:rFonts w:eastAsia="Arial"/>
                <w:lang w:val="en-GB"/>
              </w:rPr>
              <w:t>1</w:t>
            </w:r>
            <w:r w:rsidRPr="00AF3824">
              <w:rPr>
                <w:rFonts w:eastAsia="Arial"/>
                <w:lang w:val="en-GB"/>
              </w:rPr>
              <w:t>8.</w:t>
            </w:r>
          </w:p>
        </w:tc>
      </w:tr>
      <w:tr w:rsidR="00BE2E2A" w:rsidRPr="00AF3824" w14:paraId="5D9CDF84" w14:textId="77777777" w:rsidTr="000F16A9">
        <w:tc>
          <w:tcPr>
            <w:tcW w:w="2409" w:type="dxa"/>
          </w:tcPr>
          <w:p w14:paraId="3223EC0A" w14:textId="2015BEFF" w:rsidR="00BE2E2A" w:rsidRPr="00AF3824" w:rsidRDefault="00BE2E2A" w:rsidP="00D25FF7">
            <w:pPr>
              <w:pStyle w:val="lepingste"/>
              <w:ind w:left="0"/>
              <w:rPr>
                <w:b/>
                <w:bCs/>
              </w:rPr>
            </w:pPr>
            <w:r w:rsidRPr="00AF3824">
              <w:rPr>
                <w:b/>
                <w:bCs/>
              </w:rPr>
              <w:lastRenderedPageBreak/>
              <w:t>Üldtingimused</w:t>
            </w:r>
          </w:p>
        </w:tc>
        <w:tc>
          <w:tcPr>
            <w:tcW w:w="2410" w:type="dxa"/>
          </w:tcPr>
          <w:p w14:paraId="272303F1" w14:textId="25541FD8" w:rsidR="00BE2E2A" w:rsidRPr="00AF3824" w:rsidRDefault="00BE2E2A" w:rsidP="00D25FF7">
            <w:pPr>
              <w:pStyle w:val="lepingste"/>
              <w:ind w:left="0"/>
            </w:pPr>
            <w:r w:rsidRPr="00AF3824">
              <w:t>Käesolevas dokumendis toodud Lepingu üldtingimused, mis on Lepingu lahutamatuks osaks.</w:t>
            </w:r>
          </w:p>
        </w:tc>
        <w:tc>
          <w:tcPr>
            <w:tcW w:w="2409" w:type="dxa"/>
          </w:tcPr>
          <w:p w14:paraId="055AF2E5" w14:textId="29F76709" w:rsidR="00BE2E2A" w:rsidRPr="00AF3824" w:rsidRDefault="00BE2E2A" w:rsidP="00D25FF7">
            <w:pPr>
              <w:pStyle w:val="lepingste"/>
              <w:ind w:left="0"/>
              <w:rPr>
                <w:lang w:val="en-US"/>
              </w:rPr>
            </w:pPr>
            <w:r w:rsidRPr="00AF3824">
              <w:rPr>
                <w:rFonts w:eastAsia="Arial"/>
                <w:b/>
                <w:bCs/>
                <w:lang w:val="en-GB"/>
              </w:rPr>
              <w:t>General Terms</w:t>
            </w:r>
          </w:p>
        </w:tc>
        <w:tc>
          <w:tcPr>
            <w:tcW w:w="2410" w:type="dxa"/>
          </w:tcPr>
          <w:p w14:paraId="0D24F377" w14:textId="71E76473" w:rsidR="00BE2E2A" w:rsidRPr="00AF3824" w:rsidRDefault="00BE2E2A" w:rsidP="00D25FF7">
            <w:pPr>
              <w:pStyle w:val="lepingste"/>
              <w:ind w:left="0"/>
              <w:rPr>
                <w:lang w:val="en-US"/>
              </w:rPr>
            </w:pPr>
            <w:r w:rsidRPr="00AF3824">
              <w:rPr>
                <w:rFonts w:eastAsia="Arial"/>
                <w:lang w:val="en-GB"/>
              </w:rPr>
              <w:t>The general terms of the Agreement provided in this document, which are an integral part of the Agreement.</w:t>
            </w:r>
          </w:p>
        </w:tc>
      </w:tr>
      <w:tr w:rsidR="00BE2E2A" w:rsidRPr="00AF3824" w14:paraId="4F597CC5" w14:textId="5F4B8812" w:rsidTr="00351D3D">
        <w:tc>
          <w:tcPr>
            <w:tcW w:w="4819" w:type="dxa"/>
            <w:gridSpan w:val="2"/>
          </w:tcPr>
          <w:p w14:paraId="415E07AE" w14:textId="77777777" w:rsidR="00BE2E2A" w:rsidRPr="00AF3824" w:rsidRDefault="00BE2E2A" w:rsidP="00D25FF7">
            <w:pPr>
              <w:pStyle w:val="Heading1"/>
              <w:outlineLvl w:val="0"/>
            </w:pPr>
            <w:r w:rsidRPr="00AF3824">
              <w:t>LEPINGU OBJEKT, ÜLDSÄTTED</w:t>
            </w:r>
          </w:p>
        </w:tc>
        <w:tc>
          <w:tcPr>
            <w:tcW w:w="4819" w:type="dxa"/>
            <w:gridSpan w:val="2"/>
          </w:tcPr>
          <w:p w14:paraId="6FB00A2E" w14:textId="68173E3F" w:rsidR="00BE2E2A" w:rsidRPr="00AF3824" w:rsidRDefault="00797A90" w:rsidP="00216D3E">
            <w:pPr>
              <w:pStyle w:val="ListParagraph"/>
              <w:numPr>
                <w:ilvl w:val="0"/>
                <w:numId w:val="14"/>
              </w:numPr>
              <w:ind w:left="567" w:hanging="567"/>
              <w:rPr>
                <w:b/>
                <w:bCs/>
              </w:rPr>
            </w:pPr>
            <w:r w:rsidRPr="00AF3824">
              <w:rPr>
                <w:rFonts w:eastAsia="Arial"/>
                <w:b/>
                <w:bCs/>
                <w:lang w:val="en-GB"/>
              </w:rPr>
              <w:t>OBJECT OF THE AGREEMENT, GENERAL PROVISIONS</w:t>
            </w:r>
          </w:p>
        </w:tc>
      </w:tr>
      <w:tr w:rsidR="00BE2E2A" w:rsidRPr="00AF3824" w14:paraId="26BC7732" w14:textId="4F837947" w:rsidTr="00351D3D">
        <w:tc>
          <w:tcPr>
            <w:tcW w:w="4819" w:type="dxa"/>
            <w:gridSpan w:val="2"/>
          </w:tcPr>
          <w:p w14:paraId="3714743F" w14:textId="217C6157" w:rsidR="00BE2E2A" w:rsidRPr="00AF3824" w:rsidRDefault="00BE2E2A" w:rsidP="00D25FF7">
            <w:pPr>
              <w:pStyle w:val="ListParagraph"/>
              <w:ind w:left="567" w:hanging="567"/>
            </w:pPr>
            <w:r w:rsidRPr="00AF3824">
              <w:rPr>
                <w:bCs/>
              </w:rPr>
              <w:t>Teenuse osutaja</w:t>
            </w:r>
            <w:r w:rsidRPr="00AF3824">
              <w:t xml:space="preserve"> osutab Teenuse saajale käesoleva lepingu alusel </w:t>
            </w:r>
            <w:r w:rsidR="006D3FB4" w:rsidRPr="00AF3824">
              <w:t>Taristu</w:t>
            </w:r>
            <w:r w:rsidRPr="00AF3824">
              <w:t xml:space="preserve"> kasutamise teenust vastavalt Eritingimustes määratud ulatusele ning kooskõlas Üldtingimustes toodud tingimustega. Teenuse saaja kohustub saadud teenuse eest tasuma vastavalt Lepingus kokkulepitud tingimustele. Pooled on kokku leppinud, et käesolevale lepingule ei kohaldata üürilepingu sätteid.</w:t>
            </w:r>
          </w:p>
        </w:tc>
        <w:tc>
          <w:tcPr>
            <w:tcW w:w="4819" w:type="dxa"/>
            <w:gridSpan w:val="2"/>
          </w:tcPr>
          <w:p w14:paraId="01D0684C" w14:textId="58236497" w:rsidR="00BE2E2A" w:rsidRPr="00AF3824" w:rsidRDefault="00797A90" w:rsidP="00216D3E">
            <w:pPr>
              <w:pStyle w:val="ListParagraph"/>
              <w:numPr>
                <w:ilvl w:val="1"/>
                <w:numId w:val="14"/>
              </w:numPr>
              <w:ind w:left="567" w:hanging="567"/>
              <w:rPr>
                <w:lang w:val="en-GB"/>
              </w:rPr>
            </w:pPr>
            <w:r w:rsidRPr="00AF3824">
              <w:rPr>
                <w:rFonts w:eastAsia="Arial"/>
                <w:lang w:val="en-GB"/>
              </w:rPr>
              <w:t xml:space="preserve">The Service Provider provides the Service Recipient with the service of using the </w:t>
            </w:r>
            <w:r w:rsidR="006D3FB4" w:rsidRPr="00AF3824">
              <w:rPr>
                <w:rFonts w:eastAsia="Arial"/>
                <w:lang w:val="en-GB"/>
              </w:rPr>
              <w:t>Infrastructure</w:t>
            </w:r>
            <w:r w:rsidRPr="00AF3824">
              <w:rPr>
                <w:rFonts w:eastAsia="Arial"/>
                <w:lang w:val="en-GB"/>
              </w:rPr>
              <w:t xml:space="preserve"> according to the scope specified in the Special Terms and in accordance with the conditions provided in the General Terms. The Service Recipient undertakes to pay for the received service according to the terms agreed in the Agreement. The Parties have agreed that the provisions of the lease agreement do not apply to this Agreement.</w:t>
            </w:r>
          </w:p>
        </w:tc>
      </w:tr>
      <w:tr w:rsidR="00BE2E2A" w:rsidRPr="00AF3824" w14:paraId="49618C8F" w14:textId="333DD45F" w:rsidTr="00351D3D">
        <w:tc>
          <w:tcPr>
            <w:tcW w:w="4819" w:type="dxa"/>
            <w:gridSpan w:val="2"/>
          </w:tcPr>
          <w:p w14:paraId="273578A1" w14:textId="4771331D" w:rsidR="00BE2E2A" w:rsidRPr="00AF3824" w:rsidRDefault="00BE2E2A" w:rsidP="00D25FF7">
            <w:pPr>
              <w:pStyle w:val="ListParagraph"/>
              <w:ind w:left="567" w:hanging="567"/>
            </w:pPr>
            <w:r w:rsidRPr="00AF3824">
              <w:rPr>
                <w:bCs/>
              </w:rPr>
              <w:t>Teenuse osutaja</w:t>
            </w:r>
            <w:r w:rsidRPr="00AF3824">
              <w:t xml:space="preserve"> kinnitab, et tal on õigus </w:t>
            </w:r>
            <w:r w:rsidR="006D3FB4" w:rsidRPr="00AF3824">
              <w:t>Taristu</w:t>
            </w:r>
            <w:r w:rsidRPr="00AF3824">
              <w:t xml:space="preserve"> Teenust osutada.</w:t>
            </w:r>
          </w:p>
        </w:tc>
        <w:tc>
          <w:tcPr>
            <w:tcW w:w="4819" w:type="dxa"/>
            <w:gridSpan w:val="2"/>
          </w:tcPr>
          <w:p w14:paraId="0D7776B7" w14:textId="2DF4DB1E" w:rsidR="00797A90" w:rsidRPr="00AF3824" w:rsidRDefault="00797A90" w:rsidP="00216D3E">
            <w:pPr>
              <w:pStyle w:val="ListParagraph"/>
              <w:numPr>
                <w:ilvl w:val="1"/>
                <w:numId w:val="14"/>
              </w:numPr>
              <w:ind w:left="567" w:hanging="567"/>
              <w:rPr>
                <w:lang w:val="en-GB"/>
              </w:rPr>
            </w:pPr>
            <w:r w:rsidRPr="00AF3824">
              <w:rPr>
                <w:rFonts w:eastAsia="Arial"/>
                <w:lang w:val="en-GB"/>
              </w:rPr>
              <w:t xml:space="preserve">The Service Provider confirms that they have the right to provide the </w:t>
            </w:r>
            <w:r w:rsidR="006D3FB4" w:rsidRPr="00AF3824">
              <w:rPr>
                <w:rFonts w:eastAsia="Arial"/>
                <w:lang w:val="en-GB"/>
              </w:rPr>
              <w:t>Infrastructure</w:t>
            </w:r>
            <w:r w:rsidRPr="00AF3824">
              <w:rPr>
                <w:rFonts w:eastAsia="Arial"/>
                <w:lang w:val="en-GB"/>
              </w:rPr>
              <w:t xml:space="preserve"> Service.</w:t>
            </w:r>
          </w:p>
          <w:p w14:paraId="66091328" w14:textId="77777777" w:rsidR="00BE2E2A" w:rsidRPr="00AF3824" w:rsidRDefault="00BE2E2A" w:rsidP="00D25FF7">
            <w:pPr>
              <w:pStyle w:val="lepingste"/>
              <w:rPr>
                <w:lang w:val="en-US"/>
              </w:rPr>
            </w:pPr>
          </w:p>
        </w:tc>
      </w:tr>
      <w:tr w:rsidR="00BE2E2A" w:rsidRPr="00AF3824" w14:paraId="21F69B40" w14:textId="0530E3CA" w:rsidTr="00351D3D">
        <w:tc>
          <w:tcPr>
            <w:tcW w:w="4819" w:type="dxa"/>
            <w:gridSpan w:val="2"/>
          </w:tcPr>
          <w:p w14:paraId="3E5A1C25" w14:textId="352ECAF8" w:rsidR="00BE2E2A" w:rsidRPr="00AF3824" w:rsidRDefault="006D3FB4" w:rsidP="00D25FF7">
            <w:pPr>
              <w:pStyle w:val="Heading1"/>
              <w:outlineLvl w:val="0"/>
            </w:pPr>
            <w:bookmarkStart w:id="6" w:name="_Ref321657067"/>
            <w:r w:rsidRPr="00AF3824">
              <w:t>TARISTU</w:t>
            </w:r>
            <w:r w:rsidR="00BE2E2A" w:rsidRPr="00AF3824">
              <w:t xml:space="preserve"> ARENDAMINE</w:t>
            </w:r>
            <w:bookmarkEnd w:id="6"/>
          </w:p>
        </w:tc>
        <w:tc>
          <w:tcPr>
            <w:tcW w:w="4819" w:type="dxa"/>
            <w:gridSpan w:val="2"/>
          </w:tcPr>
          <w:p w14:paraId="3F9F7255" w14:textId="43B16C9E" w:rsidR="00BE2E2A" w:rsidRPr="00AF3824" w:rsidRDefault="00797A90" w:rsidP="00216D3E">
            <w:pPr>
              <w:pStyle w:val="ListParagraph"/>
              <w:numPr>
                <w:ilvl w:val="0"/>
                <w:numId w:val="14"/>
              </w:numPr>
              <w:ind w:left="567" w:hanging="567"/>
              <w:rPr>
                <w:b/>
                <w:bCs/>
              </w:rPr>
            </w:pPr>
            <w:r w:rsidRPr="00AF3824">
              <w:rPr>
                <w:rFonts w:eastAsia="Arial"/>
                <w:b/>
                <w:bCs/>
                <w:lang w:val="en-GB"/>
              </w:rPr>
              <w:t xml:space="preserve">DEVELOPMENT OF </w:t>
            </w:r>
            <w:r w:rsidR="006D3FB4" w:rsidRPr="00AF3824">
              <w:rPr>
                <w:rFonts w:eastAsia="Arial"/>
                <w:b/>
                <w:bCs/>
                <w:lang w:val="en-GB"/>
              </w:rPr>
              <w:t>INFRASTRUCTURE</w:t>
            </w:r>
          </w:p>
        </w:tc>
      </w:tr>
      <w:tr w:rsidR="00BE2E2A" w:rsidRPr="00AF3824" w14:paraId="20FBC9DE" w14:textId="62F1F853" w:rsidTr="00351D3D">
        <w:tc>
          <w:tcPr>
            <w:tcW w:w="4819" w:type="dxa"/>
            <w:gridSpan w:val="2"/>
          </w:tcPr>
          <w:p w14:paraId="0CAE97A2" w14:textId="63719420" w:rsidR="00BE2E2A" w:rsidRPr="00AF3824" w:rsidRDefault="00BE2E2A" w:rsidP="00D25FF7">
            <w:pPr>
              <w:pStyle w:val="ListParagraph"/>
              <w:ind w:left="567" w:hanging="567"/>
            </w:pPr>
            <w:r w:rsidRPr="00AF3824">
              <w:rPr>
                <w:bCs/>
              </w:rPr>
              <w:t>Teenuse osutaja</w:t>
            </w:r>
            <w:r w:rsidRPr="00AF3824">
              <w:t xml:space="preserve"> korraldab </w:t>
            </w:r>
            <w:r w:rsidR="006D3FB4" w:rsidRPr="00AF3824">
              <w:t>Taristu</w:t>
            </w:r>
            <w:r w:rsidRPr="00AF3824">
              <w:t xml:space="preserve"> valmisehitamise vastavalt Baastaritu tehnilistele tingimustele.</w:t>
            </w:r>
          </w:p>
        </w:tc>
        <w:tc>
          <w:tcPr>
            <w:tcW w:w="4819" w:type="dxa"/>
            <w:gridSpan w:val="2"/>
          </w:tcPr>
          <w:p w14:paraId="77D072FF" w14:textId="1D48C804" w:rsidR="00BE2E2A" w:rsidRPr="00AF3824" w:rsidRDefault="00797A90" w:rsidP="00216D3E">
            <w:pPr>
              <w:pStyle w:val="ListParagraph"/>
              <w:numPr>
                <w:ilvl w:val="1"/>
                <w:numId w:val="14"/>
              </w:numPr>
              <w:ind w:left="567" w:hanging="567"/>
              <w:rPr>
                <w:lang w:val="en-US"/>
              </w:rPr>
            </w:pPr>
            <w:r w:rsidRPr="00AF3824">
              <w:rPr>
                <w:rFonts w:eastAsia="Arial"/>
                <w:lang w:val="en-GB"/>
              </w:rPr>
              <w:t xml:space="preserve">The Service Provider organizes the construction of the </w:t>
            </w:r>
            <w:r w:rsidR="006D3FB4" w:rsidRPr="00AF3824">
              <w:rPr>
                <w:rFonts w:eastAsia="Arial"/>
                <w:lang w:val="en-GB"/>
              </w:rPr>
              <w:t>Infrastructure</w:t>
            </w:r>
            <w:r w:rsidRPr="00AF3824">
              <w:rPr>
                <w:rFonts w:eastAsia="Arial"/>
                <w:lang w:val="en-GB"/>
              </w:rPr>
              <w:t xml:space="preserve"> according to the technical conditions of the </w:t>
            </w:r>
            <w:r w:rsidR="006D3FB4" w:rsidRPr="00AF3824">
              <w:rPr>
                <w:rFonts w:eastAsia="Arial"/>
                <w:lang w:val="en-GB"/>
              </w:rPr>
              <w:t>Infrastructure</w:t>
            </w:r>
            <w:r w:rsidRPr="00AF3824">
              <w:rPr>
                <w:rFonts w:eastAsia="Arial"/>
                <w:lang w:val="en-GB"/>
              </w:rPr>
              <w:t>.</w:t>
            </w:r>
          </w:p>
        </w:tc>
      </w:tr>
      <w:tr w:rsidR="00BE2E2A" w:rsidRPr="00AF3824" w14:paraId="0DA4C68F" w14:textId="12D8A197" w:rsidTr="00351D3D">
        <w:tc>
          <w:tcPr>
            <w:tcW w:w="4819" w:type="dxa"/>
            <w:gridSpan w:val="2"/>
          </w:tcPr>
          <w:p w14:paraId="767BFCF9" w14:textId="6DAF9B46" w:rsidR="00BE2E2A" w:rsidRPr="00AF3824" w:rsidRDefault="00BE2E2A" w:rsidP="00D25FF7">
            <w:pPr>
              <w:pStyle w:val="ListParagraph"/>
              <w:ind w:left="567" w:hanging="567"/>
            </w:pPr>
            <w:r w:rsidRPr="00AF3824">
              <w:t>[</w:t>
            </w:r>
            <w:r w:rsidR="006D3FB4" w:rsidRPr="00AF3824">
              <w:t>Taristu</w:t>
            </w:r>
            <w:r w:rsidRPr="00AF3824">
              <w:t xml:space="preserve"> nõuded.]</w:t>
            </w:r>
          </w:p>
        </w:tc>
        <w:tc>
          <w:tcPr>
            <w:tcW w:w="4819" w:type="dxa"/>
            <w:gridSpan w:val="2"/>
          </w:tcPr>
          <w:p w14:paraId="1BBBE890" w14:textId="5B4DB24B" w:rsidR="00BE2E2A" w:rsidRPr="00AF3824" w:rsidRDefault="00797A90" w:rsidP="00216D3E">
            <w:pPr>
              <w:pStyle w:val="ListParagraph"/>
              <w:numPr>
                <w:ilvl w:val="1"/>
                <w:numId w:val="14"/>
              </w:numPr>
              <w:ind w:left="567" w:hanging="567"/>
              <w:rPr>
                <w:lang w:val="en-US"/>
              </w:rPr>
            </w:pPr>
            <w:r w:rsidRPr="00AF3824">
              <w:rPr>
                <w:rFonts w:eastAsia="Arial"/>
                <w:lang w:val="en-GB"/>
              </w:rPr>
              <w:t xml:space="preserve">[Requirements for </w:t>
            </w:r>
            <w:r w:rsidR="006D3FB4" w:rsidRPr="00AF3824">
              <w:rPr>
                <w:rFonts w:eastAsia="Arial"/>
                <w:lang w:val="en-GB"/>
              </w:rPr>
              <w:t>Infrastructure</w:t>
            </w:r>
            <w:r w:rsidRPr="00AF3824">
              <w:rPr>
                <w:rFonts w:eastAsia="Arial"/>
                <w:lang w:val="en-GB"/>
              </w:rPr>
              <w:t>.]</w:t>
            </w:r>
          </w:p>
        </w:tc>
      </w:tr>
      <w:tr w:rsidR="00BE2E2A" w:rsidRPr="00AF3824" w14:paraId="1F218CD2" w14:textId="12D59376" w:rsidTr="00351D3D">
        <w:tc>
          <w:tcPr>
            <w:tcW w:w="4819" w:type="dxa"/>
            <w:gridSpan w:val="2"/>
          </w:tcPr>
          <w:p w14:paraId="05621739" w14:textId="353E9D0E" w:rsidR="00BE2E2A" w:rsidRPr="00AF3824" w:rsidRDefault="00BE2E2A" w:rsidP="00D25FF7">
            <w:pPr>
              <w:pStyle w:val="Heading1"/>
              <w:ind w:left="567" w:hanging="567"/>
              <w:outlineLvl w:val="0"/>
            </w:pPr>
            <w:r w:rsidRPr="00AF3824">
              <w:t>LEPINGU ESEME KASUTAMISE OTSTARVE JA ALLKASUTUSSE ANDMINE</w:t>
            </w:r>
          </w:p>
        </w:tc>
        <w:tc>
          <w:tcPr>
            <w:tcW w:w="4819" w:type="dxa"/>
            <w:gridSpan w:val="2"/>
          </w:tcPr>
          <w:p w14:paraId="2686E3B8" w14:textId="19441A38" w:rsidR="00BE2E2A" w:rsidRPr="00AF3824" w:rsidRDefault="00797A90" w:rsidP="00216D3E">
            <w:pPr>
              <w:pStyle w:val="ListParagraph"/>
              <w:numPr>
                <w:ilvl w:val="0"/>
                <w:numId w:val="14"/>
              </w:numPr>
              <w:ind w:left="567" w:hanging="567"/>
              <w:rPr>
                <w:b/>
                <w:bCs/>
              </w:rPr>
            </w:pPr>
            <w:r w:rsidRPr="00AF3824">
              <w:rPr>
                <w:rFonts w:eastAsia="Arial"/>
                <w:b/>
                <w:bCs/>
                <w:lang w:val="en-GB"/>
              </w:rPr>
              <w:t>PURPOSE OF USE AND SUBLETTING OF THE SUBJECT OF THE AGREEMENT</w:t>
            </w:r>
          </w:p>
        </w:tc>
      </w:tr>
      <w:tr w:rsidR="00BE2E2A" w:rsidRPr="00AF3824" w14:paraId="36FC45D1" w14:textId="1FDAD91F" w:rsidTr="00351D3D">
        <w:tc>
          <w:tcPr>
            <w:tcW w:w="4819" w:type="dxa"/>
            <w:gridSpan w:val="2"/>
          </w:tcPr>
          <w:p w14:paraId="65242715" w14:textId="77777777" w:rsidR="00BE2E2A" w:rsidRPr="00AF3824" w:rsidRDefault="00BE2E2A" w:rsidP="00D25FF7">
            <w:pPr>
              <w:pStyle w:val="ListParagraph"/>
              <w:ind w:left="567" w:hanging="567"/>
            </w:pPr>
            <w:r w:rsidRPr="00AF3824">
              <w:t xml:space="preserve">Lepingu Eset võib kasutada üksnes Eritingimustes sätestatud otstarbel. </w:t>
            </w:r>
          </w:p>
        </w:tc>
        <w:tc>
          <w:tcPr>
            <w:tcW w:w="4819" w:type="dxa"/>
            <w:gridSpan w:val="2"/>
          </w:tcPr>
          <w:p w14:paraId="29C8347C" w14:textId="168E9C53" w:rsidR="00BE2E2A" w:rsidRPr="00AF3824" w:rsidRDefault="00797A90" w:rsidP="00216D3E">
            <w:pPr>
              <w:pStyle w:val="ListParagraph"/>
              <w:numPr>
                <w:ilvl w:val="1"/>
                <w:numId w:val="14"/>
              </w:numPr>
              <w:ind w:left="567" w:hanging="567"/>
              <w:rPr>
                <w:lang w:val="en-US"/>
              </w:rPr>
            </w:pPr>
            <w:r w:rsidRPr="00AF3824">
              <w:rPr>
                <w:rFonts w:eastAsia="Arial"/>
                <w:lang w:val="en-GB"/>
              </w:rPr>
              <w:t>The Subject of the Agreement may be used only for the purpose specified in the Special Terms.</w:t>
            </w:r>
          </w:p>
        </w:tc>
      </w:tr>
      <w:tr w:rsidR="00BE2E2A" w:rsidRPr="00AF3824" w14:paraId="6F19772F" w14:textId="009231B2" w:rsidTr="00351D3D">
        <w:tc>
          <w:tcPr>
            <w:tcW w:w="4819" w:type="dxa"/>
            <w:gridSpan w:val="2"/>
          </w:tcPr>
          <w:p w14:paraId="070F4011" w14:textId="77777777" w:rsidR="00BE2E2A" w:rsidRPr="00AF3824" w:rsidRDefault="00BE2E2A" w:rsidP="00D25FF7">
            <w:pPr>
              <w:pStyle w:val="ListParagraph"/>
              <w:ind w:left="567" w:hanging="567"/>
            </w:pPr>
            <w:r w:rsidRPr="00AF3824">
              <w:t xml:space="preserve">Lepingu Eseme allkasutusse andmine või teenuse vahendamine mistahes kolmandale isikule on lubatud üksnes </w:t>
            </w:r>
            <w:r w:rsidRPr="00AF3824">
              <w:rPr>
                <w:bCs/>
              </w:rPr>
              <w:t>Teenuse osutaja</w:t>
            </w:r>
            <w:r w:rsidRPr="00AF3824">
              <w:t xml:space="preserve"> eelneval kirjalikul nõusolekul (RVS § 15 lg 5).</w:t>
            </w:r>
          </w:p>
        </w:tc>
        <w:tc>
          <w:tcPr>
            <w:tcW w:w="4819" w:type="dxa"/>
            <w:gridSpan w:val="2"/>
          </w:tcPr>
          <w:p w14:paraId="0389396F" w14:textId="780FD685" w:rsidR="00BE2E2A" w:rsidRPr="00AF3824" w:rsidRDefault="00797A90" w:rsidP="00216D3E">
            <w:pPr>
              <w:pStyle w:val="ListParagraph"/>
              <w:numPr>
                <w:ilvl w:val="1"/>
                <w:numId w:val="14"/>
              </w:numPr>
              <w:ind w:left="567" w:hanging="567"/>
              <w:rPr>
                <w:lang w:val="en-US"/>
              </w:rPr>
            </w:pPr>
            <w:r w:rsidRPr="00AF3824">
              <w:rPr>
                <w:rFonts w:eastAsia="Arial"/>
                <w:lang w:val="en-GB"/>
              </w:rPr>
              <w:t>Subletting or mediation of the service to any third party is allowed only with the prior written consent of the Service Provider (RVS § 15 lg 5).</w:t>
            </w:r>
          </w:p>
        </w:tc>
      </w:tr>
      <w:tr w:rsidR="00BE2E2A" w:rsidRPr="00AF3824" w14:paraId="379C546D" w14:textId="426CFA8B" w:rsidTr="00351D3D">
        <w:tc>
          <w:tcPr>
            <w:tcW w:w="4819" w:type="dxa"/>
            <w:gridSpan w:val="2"/>
          </w:tcPr>
          <w:p w14:paraId="3EFE29F4" w14:textId="77777777" w:rsidR="00BE2E2A" w:rsidRPr="00AF3824" w:rsidRDefault="00BE2E2A" w:rsidP="00D25FF7">
            <w:pPr>
              <w:pStyle w:val="Heading1"/>
              <w:ind w:left="567" w:hanging="567"/>
              <w:outlineLvl w:val="0"/>
            </w:pPr>
            <w:r w:rsidRPr="00AF3824">
              <w:t xml:space="preserve">Teenustasu </w:t>
            </w:r>
          </w:p>
        </w:tc>
        <w:tc>
          <w:tcPr>
            <w:tcW w:w="4819" w:type="dxa"/>
            <w:gridSpan w:val="2"/>
          </w:tcPr>
          <w:p w14:paraId="69D473B4" w14:textId="5D9A7EA7" w:rsidR="00BE2E2A" w:rsidRPr="00AF3824" w:rsidRDefault="00797A90" w:rsidP="00216D3E">
            <w:pPr>
              <w:pStyle w:val="ListParagraph"/>
              <w:numPr>
                <w:ilvl w:val="0"/>
                <w:numId w:val="14"/>
              </w:numPr>
              <w:ind w:left="567" w:hanging="567"/>
              <w:rPr>
                <w:b/>
                <w:bCs/>
              </w:rPr>
            </w:pPr>
            <w:r w:rsidRPr="00AF3824">
              <w:rPr>
                <w:rFonts w:eastAsia="Arial"/>
                <w:b/>
                <w:bCs/>
                <w:lang w:val="en-GB"/>
              </w:rPr>
              <w:t>SERVICE FEE</w:t>
            </w:r>
          </w:p>
        </w:tc>
      </w:tr>
      <w:tr w:rsidR="00BE2E2A" w:rsidRPr="00AF3824" w14:paraId="0829103C" w14:textId="1667ACBD" w:rsidTr="00351D3D">
        <w:tc>
          <w:tcPr>
            <w:tcW w:w="4819" w:type="dxa"/>
            <w:gridSpan w:val="2"/>
          </w:tcPr>
          <w:p w14:paraId="035FAAD3" w14:textId="77777777" w:rsidR="00BE2E2A" w:rsidRPr="00AF3824" w:rsidRDefault="00BE2E2A" w:rsidP="00D25FF7">
            <w:pPr>
              <w:pStyle w:val="ListParagraph"/>
              <w:ind w:left="567" w:hanging="567"/>
            </w:pPr>
            <w:r w:rsidRPr="00AF3824">
              <w:t>Teenustasu kehtestamise põhimõtted on toodud Eritingimustes.</w:t>
            </w:r>
          </w:p>
        </w:tc>
        <w:tc>
          <w:tcPr>
            <w:tcW w:w="4819" w:type="dxa"/>
            <w:gridSpan w:val="2"/>
          </w:tcPr>
          <w:p w14:paraId="225A9B2A" w14:textId="12A59944" w:rsidR="00BE2E2A" w:rsidRPr="00AF3824" w:rsidRDefault="00797A90" w:rsidP="00216D3E">
            <w:pPr>
              <w:pStyle w:val="ListParagraph"/>
              <w:numPr>
                <w:ilvl w:val="1"/>
                <w:numId w:val="14"/>
              </w:numPr>
              <w:ind w:left="567" w:hanging="567"/>
              <w:rPr>
                <w:lang w:val="en-US"/>
              </w:rPr>
            </w:pPr>
            <w:r w:rsidRPr="00AF3824">
              <w:rPr>
                <w:rFonts w:eastAsia="Arial"/>
                <w:lang w:val="en-GB"/>
              </w:rPr>
              <w:t>The principles for establishing the Service Fee are provided in the Special Terms.</w:t>
            </w:r>
          </w:p>
        </w:tc>
      </w:tr>
      <w:tr w:rsidR="00BE2E2A" w:rsidRPr="00AF3824" w14:paraId="55433578" w14:textId="08FF5F32" w:rsidTr="00351D3D">
        <w:tc>
          <w:tcPr>
            <w:tcW w:w="4819" w:type="dxa"/>
            <w:gridSpan w:val="2"/>
          </w:tcPr>
          <w:p w14:paraId="2A608E63" w14:textId="563B0F3D" w:rsidR="00BE2E2A" w:rsidRPr="00AF3824" w:rsidRDefault="00BE2E2A" w:rsidP="00D25FF7">
            <w:pPr>
              <w:pStyle w:val="ListParagraph"/>
              <w:ind w:left="567" w:hanging="567"/>
            </w:pPr>
            <w:r w:rsidRPr="00AF3824">
              <w:t xml:space="preserve">Teenustasu arvestatakse iga </w:t>
            </w:r>
            <w:r w:rsidR="006D3FB4" w:rsidRPr="00AF3824">
              <w:t>Taristu</w:t>
            </w:r>
            <w:r w:rsidRPr="00AF3824">
              <w:t xml:space="preserve"> elemendi </w:t>
            </w:r>
            <w:r w:rsidRPr="00AF3824">
              <w:lastRenderedPageBreak/>
              <w:t>osas eraldi vastavalt Hinnakirjale.</w:t>
            </w:r>
          </w:p>
        </w:tc>
        <w:tc>
          <w:tcPr>
            <w:tcW w:w="4819" w:type="dxa"/>
            <w:gridSpan w:val="2"/>
          </w:tcPr>
          <w:p w14:paraId="47F3B8D6" w14:textId="637C79F1" w:rsidR="00BE2E2A" w:rsidRPr="00AF3824" w:rsidRDefault="00797A90" w:rsidP="00216D3E">
            <w:pPr>
              <w:pStyle w:val="ListParagraph"/>
              <w:numPr>
                <w:ilvl w:val="1"/>
                <w:numId w:val="14"/>
              </w:numPr>
              <w:ind w:left="567" w:hanging="567"/>
              <w:rPr>
                <w:lang w:val="en-US"/>
              </w:rPr>
            </w:pPr>
            <w:r w:rsidRPr="00AF3824">
              <w:rPr>
                <w:rFonts w:eastAsia="Arial"/>
                <w:lang w:val="en-GB"/>
              </w:rPr>
              <w:lastRenderedPageBreak/>
              <w:t xml:space="preserve">The Service Fee is calculated separately for </w:t>
            </w:r>
            <w:r w:rsidRPr="00AF3824">
              <w:rPr>
                <w:rFonts w:eastAsia="Arial"/>
                <w:lang w:val="en-GB"/>
              </w:rPr>
              <w:lastRenderedPageBreak/>
              <w:t xml:space="preserve">each element of the </w:t>
            </w:r>
            <w:r w:rsidR="006D3FB4" w:rsidRPr="00AF3824">
              <w:rPr>
                <w:rFonts w:eastAsia="Arial"/>
                <w:lang w:val="en-GB"/>
              </w:rPr>
              <w:t>Infrastructure</w:t>
            </w:r>
            <w:r w:rsidRPr="00AF3824">
              <w:rPr>
                <w:rFonts w:eastAsia="Arial"/>
                <w:lang w:val="en-GB"/>
              </w:rPr>
              <w:t xml:space="preserve"> according to the Price List.</w:t>
            </w:r>
          </w:p>
        </w:tc>
      </w:tr>
      <w:tr w:rsidR="00BE2E2A" w:rsidRPr="00AF3824" w14:paraId="24EB4574" w14:textId="6C06C201" w:rsidTr="00351D3D">
        <w:tc>
          <w:tcPr>
            <w:tcW w:w="4819" w:type="dxa"/>
            <w:gridSpan w:val="2"/>
          </w:tcPr>
          <w:p w14:paraId="0E671DB4" w14:textId="77777777" w:rsidR="00BE2E2A" w:rsidRPr="00AF3824" w:rsidRDefault="00BE2E2A" w:rsidP="00D25FF7">
            <w:pPr>
              <w:pStyle w:val="ListParagraph"/>
              <w:ind w:left="567" w:hanging="567"/>
            </w:pPr>
            <w:r w:rsidRPr="00AF3824">
              <w:lastRenderedPageBreak/>
              <w:t xml:space="preserve">Raha laekumisel Teenuse osutajale loetakse kõigepealt tasutuks viivis, siis leppetrahv, siis tasu muude Lepingu nimetatud teenuste eest ning viimasena Teenustasu. </w:t>
            </w:r>
          </w:p>
        </w:tc>
        <w:tc>
          <w:tcPr>
            <w:tcW w:w="4819" w:type="dxa"/>
            <w:gridSpan w:val="2"/>
          </w:tcPr>
          <w:p w14:paraId="5A4D9F84" w14:textId="65D7A423" w:rsidR="00BE2E2A" w:rsidRPr="00AF3824" w:rsidRDefault="00797A90" w:rsidP="00216D3E">
            <w:pPr>
              <w:pStyle w:val="ListParagraph"/>
              <w:numPr>
                <w:ilvl w:val="1"/>
                <w:numId w:val="14"/>
              </w:numPr>
              <w:ind w:left="567" w:hanging="567"/>
              <w:rPr>
                <w:lang w:val="en-US"/>
              </w:rPr>
            </w:pPr>
            <w:r w:rsidRPr="00AF3824">
              <w:rPr>
                <w:rFonts w:eastAsia="Arial"/>
                <w:lang w:val="en-GB"/>
              </w:rPr>
              <w:t>Upon receipt of money by the Service Provider, the interest is considered paid first, then the penalty, then the fee for other services mentioned in the Agreement, and lastly the Service Fee.</w:t>
            </w:r>
          </w:p>
        </w:tc>
      </w:tr>
      <w:tr w:rsidR="00BE2E2A" w:rsidRPr="00AF3824" w14:paraId="191EC770" w14:textId="6EED6E3B" w:rsidTr="00351D3D">
        <w:tc>
          <w:tcPr>
            <w:tcW w:w="4819" w:type="dxa"/>
            <w:gridSpan w:val="2"/>
          </w:tcPr>
          <w:p w14:paraId="70D43C6B" w14:textId="77777777" w:rsidR="00BE2E2A" w:rsidRPr="00AF3824" w:rsidRDefault="00BE2E2A" w:rsidP="00D25FF7">
            <w:pPr>
              <w:pStyle w:val="ListParagraph"/>
              <w:ind w:left="567" w:hanging="567"/>
            </w:pPr>
            <w:r w:rsidRPr="00AF3824">
              <w:t>Teenuse saaja poolt tasutavad maksed loetakse tasutuks kuupäeval, millal vastav rahasumma on laekunud Teenuse osutaja arvelduskontole. Makse loetakse õigeaegselt tasutuks ka siis, kui Teenuse saaja tõestab, et maksekorraldus on antud tähtaegselt.</w:t>
            </w:r>
          </w:p>
        </w:tc>
        <w:tc>
          <w:tcPr>
            <w:tcW w:w="4819" w:type="dxa"/>
            <w:gridSpan w:val="2"/>
          </w:tcPr>
          <w:p w14:paraId="25AAC120" w14:textId="1CC0D205" w:rsidR="00BE2E2A" w:rsidRPr="00AF3824" w:rsidRDefault="00797A90" w:rsidP="00216D3E">
            <w:pPr>
              <w:pStyle w:val="ListParagraph"/>
              <w:numPr>
                <w:ilvl w:val="1"/>
                <w:numId w:val="14"/>
              </w:numPr>
              <w:ind w:left="567" w:hanging="567"/>
              <w:rPr>
                <w:lang w:val="en-US"/>
              </w:rPr>
            </w:pPr>
            <w:r w:rsidRPr="00AF3824">
              <w:rPr>
                <w:rFonts w:eastAsia="Arial"/>
                <w:lang w:val="en-GB"/>
              </w:rPr>
              <w:t>Payments made by the Service Recipient are considered paid on the date the corresponding amount is credited to the Service Provider's account. The payment is considered timely even if the Service Recipient proves that the payment order was given on time.</w:t>
            </w:r>
          </w:p>
        </w:tc>
      </w:tr>
      <w:tr w:rsidR="00BE2E2A" w:rsidRPr="00AF3824" w14:paraId="44797790" w14:textId="22BFAD7C" w:rsidTr="00351D3D">
        <w:tc>
          <w:tcPr>
            <w:tcW w:w="4819" w:type="dxa"/>
            <w:gridSpan w:val="2"/>
          </w:tcPr>
          <w:p w14:paraId="4CD5E330" w14:textId="6CD60E05" w:rsidR="00BE2E2A" w:rsidRPr="00AF3824" w:rsidRDefault="00BE2E2A" w:rsidP="00D25FF7">
            <w:pPr>
              <w:pStyle w:val="ListParagraph"/>
              <w:ind w:left="567" w:hanging="567"/>
            </w:pPr>
            <w:r w:rsidRPr="00AF3824">
              <w:t xml:space="preserve">Teenuse saaja on kohustatud tasuma Teenustasu </w:t>
            </w:r>
            <w:r w:rsidRPr="00AF3824">
              <w:rPr>
                <w:bCs/>
              </w:rPr>
              <w:t>Teenuse osutaja</w:t>
            </w:r>
            <w:r w:rsidRPr="00AF3824">
              <w:t xml:space="preserve"> arve alusel sama kuu [...].  kuupäevaks, tingimusel, et </w:t>
            </w:r>
            <w:r w:rsidRPr="00AF3824">
              <w:rPr>
                <w:bCs/>
              </w:rPr>
              <w:t>Teenuse osutaja</w:t>
            </w:r>
            <w:r w:rsidRPr="00AF3824">
              <w:t xml:space="preserve"> on esitanud arve hiljemalt sama kuu 1. kuupäevaks. Juhul, kui arve hilineb, pikeneb maksetähtaeg hilinetud päevade võrra. Teenustasu esmakordne tasumine Teenuse saaja poolt toimub hiljemalt 10 (kümne) kalendripäeva jooksul alates Teenustasu arvestuse algusest. </w:t>
            </w:r>
          </w:p>
        </w:tc>
        <w:tc>
          <w:tcPr>
            <w:tcW w:w="4819" w:type="dxa"/>
            <w:gridSpan w:val="2"/>
          </w:tcPr>
          <w:p w14:paraId="2E6F451D" w14:textId="3ED62FC2" w:rsidR="00BE2E2A" w:rsidRPr="00AF3824" w:rsidRDefault="00797A90" w:rsidP="00216D3E">
            <w:pPr>
              <w:pStyle w:val="ListParagraph"/>
              <w:numPr>
                <w:ilvl w:val="1"/>
                <w:numId w:val="14"/>
              </w:numPr>
              <w:ind w:left="567" w:hanging="567"/>
              <w:rPr>
                <w:lang w:val="en-US"/>
              </w:rPr>
            </w:pPr>
            <w:r w:rsidRPr="00AF3824">
              <w:rPr>
                <w:rFonts w:eastAsia="Arial"/>
                <w:lang w:val="en-GB"/>
              </w:rPr>
              <w:t>The Service Recipient is obliged to pay the Service Fee based on the Service Provider's invoice by the [...] day of the same month, provided that the Service Provider has submitted the invoice no later than the 1st day of the same month. If the invoice is delayed, the payment deadline is extended by the number of delayed days. The first payment of the Service Fee by the Service Recipient must be made no later than 10 (ten) calendar days from the start of the Service Fee calculation.</w:t>
            </w:r>
          </w:p>
        </w:tc>
      </w:tr>
      <w:tr w:rsidR="00BE2E2A" w:rsidRPr="00AF3824" w14:paraId="4B0E1B41" w14:textId="7DBB45EB" w:rsidTr="00351D3D">
        <w:tc>
          <w:tcPr>
            <w:tcW w:w="4819" w:type="dxa"/>
            <w:gridSpan w:val="2"/>
          </w:tcPr>
          <w:p w14:paraId="02ECA1F6" w14:textId="77777777" w:rsidR="00BE2E2A" w:rsidRPr="00AF3824" w:rsidRDefault="00BE2E2A" w:rsidP="00D25FF7">
            <w:pPr>
              <w:pStyle w:val="ListParagraph"/>
              <w:ind w:left="567" w:hanging="567"/>
            </w:pPr>
            <w:r w:rsidRPr="00AF3824">
              <w:t xml:space="preserve">Teenustasu suureneb vastavalt Eritingimustes sätestatule. </w:t>
            </w:r>
          </w:p>
        </w:tc>
        <w:tc>
          <w:tcPr>
            <w:tcW w:w="4819" w:type="dxa"/>
            <w:gridSpan w:val="2"/>
          </w:tcPr>
          <w:p w14:paraId="14764727" w14:textId="39F2F520" w:rsidR="00BE2E2A" w:rsidRPr="00AF3824" w:rsidRDefault="00797A90" w:rsidP="00216D3E">
            <w:pPr>
              <w:pStyle w:val="ListParagraph"/>
              <w:numPr>
                <w:ilvl w:val="1"/>
                <w:numId w:val="14"/>
              </w:numPr>
              <w:ind w:left="567" w:hanging="567"/>
              <w:rPr>
                <w:lang w:val="en-US"/>
              </w:rPr>
            </w:pPr>
            <w:r w:rsidRPr="00AF3824">
              <w:rPr>
                <w:rFonts w:eastAsia="Arial"/>
                <w:lang w:val="en-GB"/>
              </w:rPr>
              <w:t>The Service Fee increases according to the provisions set out in the Special Terms.</w:t>
            </w:r>
          </w:p>
        </w:tc>
      </w:tr>
      <w:tr w:rsidR="00BE2E2A" w:rsidRPr="00AF3824" w14:paraId="4B7A04E6" w14:textId="18946389" w:rsidTr="00351D3D">
        <w:tc>
          <w:tcPr>
            <w:tcW w:w="4819" w:type="dxa"/>
            <w:gridSpan w:val="2"/>
          </w:tcPr>
          <w:p w14:paraId="773871FE" w14:textId="77777777" w:rsidR="00BE2E2A" w:rsidRPr="00AF3824" w:rsidRDefault="00BE2E2A" w:rsidP="00D25FF7">
            <w:pPr>
              <w:pStyle w:val="Heading1"/>
              <w:ind w:left="567" w:hanging="567"/>
              <w:outlineLvl w:val="0"/>
            </w:pPr>
            <w:r w:rsidRPr="00AF3824">
              <w:t>Maksmisega viivitamine</w:t>
            </w:r>
          </w:p>
        </w:tc>
        <w:tc>
          <w:tcPr>
            <w:tcW w:w="4819" w:type="dxa"/>
            <w:gridSpan w:val="2"/>
          </w:tcPr>
          <w:p w14:paraId="0FBB335F" w14:textId="1DDEB6DE" w:rsidR="00BE2E2A" w:rsidRPr="00AF3824" w:rsidRDefault="00797A90" w:rsidP="00216D3E">
            <w:pPr>
              <w:pStyle w:val="ListParagraph"/>
              <w:numPr>
                <w:ilvl w:val="0"/>
                <w:numId w:val="14"/>
              </w:numPr>
              <w:ind w:left="567" w:hanging="567"/>
              <w:rPr>
                <w:b/>
                <w:bCs/>
              </w:rPr>
            </w:pPr>
            <w:r w:rsidRPr="00AF3824">
              <w:rPr>
                <w:rFonts w:eastAsia="Arial"/>
                <w:b/>
                <w:bCs/>
                <w:lang w:val="en-GB"/>
              </w:rPr>
              <w:t>DELAY IN PAYMENT</w:t>
            </w:r>
          </w:p>
        </w:tc>
      </w:tr>
      <w:tr w:rsidR="00BE2E2A" w:rsidRPr="00AF3824" w14:paraId="5649F765" w14:textId="1BAE8A9F" w:rsidTr="00351D3D">
        <w:tc>
          <w:tcPr>
            <w:tcW w:w="4819" w:type="dxa"/>
            <w:gridSpan w:val="2"/>
          </w:tcPr>
          <w:p w14:paraId="231ACD7D" w14:textId="77777777" w:rsidR="00BE2E2A" w:rsidRPr="00AF3824" w:rsidRDefault="00BE2E2A" w:rsidP="00D25FF7">
            <w:pPr>
              <w:pStyle w:val="ListParagraph"/>
              <w:ind w:left="567" w:hanging="567"/>
            </w:pPr>
            <w:r w:rsidRPr="00AF3824">
              <w:t xml:space="preserve">Teenustasu või muude Lepinguliste maksete tasumisega viivitamisel hakatakse arvutama viivist arvates maksetähtpäevale järgnevast päevast. Viivise suurus on sätestatud Eritingimustes.  </w:t>
            </w:r>
          </w:p>
        </w:tc>
        <w:tc>
          <w:tcPr>
            <w:tcW w:w="4819" w:type="dxa"/>
            <w:gridSpan w:val="2"/>
          </w:tcPr>
          <w:p w14:paraId="1208B7B4" w14:textId="38B2A9B0" w:rsidR="00BE2E2A" w:rsidRPr="00AF3824" w:rsidRDefault="00797A90" w:rsidP="00216D3E">
            <w:pPr>
              <w:pStyle w:val="ListParagraph"/>
              <w:numPr>
                <w:ilvl w:val="1"/>
                <w:numId w:val="14"/>
              </w:numPr>
              <w:ind w:left="567" w:hanging="567"/>
              <w:rPr>
                <w:lang w:val="en-US"/>
              </w:rPr>
            </w:pPr>
            <w:r w:rsidRPr="00AF3824">
              <w:rPr>
                <w:rFonts w:eastAsia="Arial"/>
                <w:lang w:val="en-GB"/>
              </w:rPr>
              <w:t>In case of delay in payment of the Service Fee or other contractual payments, interest is calculated from the day following the payment deadline. The amount of interest is specified in the Special Terms.</w:t>
            </w:r>
          </w:p>
        </w:tc>
      </w:tr>
      <w:tr w:rsidR="00BE2E2A" w:rsidRPr="00AF3824" w14:paraId="425AD479" w14:textId="737C21DF" w:rsidTr="00351D3D">
        <w:tc>
          <w:tcPr>
            <w:tcW w:w="4819" w:type="dxa"/>
            <w:gridSpan w:val="2"/>
          </w:tcPr>
          <w:p w14:paraId="6EA4C65D" w14:textId="77777777" w:rsidR="00BE2E2A" w:rsidRPr="00AF3824" w:rsidRDefault="00BE2E2A" w:rsidP="00D25FF7">
            <w:pPr>
              <w:pStyle w:val="Heading1"/>
              <w:ind w:left="567" w:hanging="567"/>
              <w:outlineLvl w:val="0"/>
            </w:pPr>
            <w:r w:rsidRPr="00AF3824">
              <w:t>Kindlustus</w:t>
            </w:r>
          </w:p>
        </w:tc>
        <w:tc>
          <w:tcPr>
            <w:tcW w:w="4819" w:type="dxa"/>
            <w:gridSpan w:val="2"/>
          </w:tcPr>
          <w:p w14:paraId="7C2C4BAA" w14:textId="4DBB3C0E" w:rsidR="00BE2E2A" w:rsidRPr="00AF3824" w:rsidRDefault="00797A90" w:rsidP="00216D3E">
            <w:pPr>
              <w:pStyle w:val="ListParagraph"/>
              <w:numPr>
                <w:ilvl w:val="0"/>
                <w:numId w:val="14"/>
              </w:numPr>
              <w:ind w:left="567" w:hanging="567"/>
              <w:rPr>
                <w:b/>
                <w:bCs/>
              </w:rPr>
            </w:pPr>
            <w:r w:rsidRPr="00AF3824">
              <w:rPr>
                <w:rFonts w:eastAsia="Arial"/>
                <w:b/>
                <w:bCs/>
                <w:lang w:val="en-GB"/>
              </w:rPr>
              <w:t>INSURANCE</w:t>
            </w:r>
          </w:p>
        </w:tc>
      </w:tr>
      <w:tr w:rsidR="00BE2E2A" w:rsidRPr="00AF3824" w14:paraId="60E51967" w14:textId="4A5FA913" w:rsidTr="00351D3D">
        <w:tc>
          <w:tcPr>
            <w:tcW w:w="4819" w:type="dxa"/>
            <w:gridSpan w:val="2"/>
          </w:tcPr>
          <w:p w14:paraId="3195F502" w14:textId="6CE036FA" w:rsidR="00BE2E2A" w:rsidRPr="00AF3824" w:rsidRDefault="00BE2E2A" w:rsidP="00D25FF7">
            <w:pPr>
              <w:pStyle w:val="ListParagraph"/>
              <w:ind w:left="567" w:hanging="567"/>
            </w:pPr>
            <w:bookmarkStart w:id="7" w:name="_Ref193187118"/>
            <w:r w:rsidRPr="00AF3824">
              <w:t>Teenuse saajal peab</w:t>
            </w:r>
            <w:r w:rsidR="001921DC" w:rsidRPr="00AF3824">
              <w:t xml:space="preserve"> Teenuse osutamise ajal</w:t>
            </w:r>
            <w:r w:rsidRPr="00AF3824">
              <w:t xml:space="preserve"> olema relvaseaduse § 83</w:t>
            </w:r>
            <w:r w:rsidRPr="00AF3824">
              <w:rPr>
                <w:vertAlign w:val="superscript"/>
              </w:rPr>
              <w:t>27</w:t>
            </w:r>
            <w:r w:rsidRPr="00AF3824">
              <w:t xml:space="preserve"> lg-s 1 nimetatud</w:t>
            </w:r>
            <w:r w:rsidR="006A53BE" w:rsidRPr="00AF3824">
              <w:t xml:space="preserve"> ja selle tingimustele vastav </w:t>
            </w:r>
            <w:r w:rsidRPr="00AF3824">
              <w:t xml:space="preserve">vastutuskindlustus </w:t>
            </w:r>
            <w:r w:rsidR="006A53BE" w:rsidRPr="00AF3824">
              <w:t>Taristul Toodangu</w:t>
            </w:r>
            <w:r w:rsidRPr="00AF3824">
              <w:t xml:space="preserve"> käitlemise tagajärjel kolmandale isikule tekkida võiva lepinguvälise ja õigusvastase kahju hüvitamiseks</w:t>
            </w:r>
            <w:bookmarkEnd w:id="7"/>
            <w:r w:rsidR="001921DC" w:rsidRPr="00AF3824">
              <w:t xml:space="preserve"> sõltumata sellest, kas viidatud </w:t>
            </w:r>
            <w:r w:rsidR="006A53BE" w:rsidRPr="00AF3824">
              <w:t>säte on Teenuse saajale kohalduv Toodangu tootmisel.</w:t>
            </w:r>
          </w:p>
        </w:tc>
        <w:tc>
          <w:tcPr>
            <w:tcW w:w="4819" w:type="dxa"/>
            <w:gridSpan w:val="2"/>
          </w:tcPr>
          <w:p w14:paraId="52E62288" w14:textId="1E3077B8" w:rsidR="00BE2E2A" w:rsidRPr="00AF3824" w:rsidRDefault="006A53BE" w:rsidP="00216D3E">
            <w:pPr>
              <w:pStyle w:val="ListParagraph"/>
              <w:numPr>
                <w:ilvl w:val="1"/>
                <w:numId w:val="14"/>
              </w:numPr>
              <w:ind w:left="567" w:hanging="567"/>
              <w:rPr>
                <w:lang w:val="en-US"/>
              </w:rPr>
            </w:pPr>
            <w:r w:rsidRPr="00AF3824">
              <w:rPr>
                <w:rFonts w:eastAsia="Arial"/>
                <w:lang w:val="en-GB"/>
              </w:rPr>
              <w:t>During the provision of the Service, the</w:t>
            </w:r>
            <w:r w:rsidR="00797A90" w:rsidRPr="00AF3824">
              <w:rPr>
                <w:rFonts w:eastAsia="Arial"/>
                <w:lang w:val="en-GB"/>
              </w:rPr>
              <w:t xml:space="preserve"> Service Recipient must have liability insurance as mentioned in § 83</w:t>
            </w:r>
            <w:r w:rsidR="00797A90" w:rsidRPr="00AF3824">
              <w:rPr>
                <w:rFonts w:eastAsia="Arial"/>
                <w:vertAlign w:val="superscript"/>
                <w:lang w:val="en-GB"/>
              </w:rPr>
              <w:t>27</w:t>
            </w:r>
            <w:r w:rsidR="00797A90" w:rsidRPr="00AF3824">
              <w:rPr>
                <w:rFonts w:eastAsia="Arial"/>
                <w:lang w:val="en-GB"/>
              </w:rPr>
              <w:t xml:space="preserve"> </w:t>
            </w:r>
            <w:r w:rsidR="00336AD4" w:rsidRPr="00AF3824">
              <w:rPr>
                <w:rFonts w:eastAsia="Arial"/>
                <w:lang w:val="en-GB"/>
              </w:rPr>
              <w:t xml:space="preserve">subsection </w:t>
            </w:r>
            <w:r w:rsidR="00797A90" w:rsidRPr="00AF3824">
              <w:rPr>
                <w:rFonts w:eastAsia="Arial"/>
                <w:lang w:val="en-GB"/>
              </w:rPr>
              <w:t>1 of the Weapons Act</w:t>
            </w:r>
            <w:r w:rsidRPr="00AF3824">
              <w:rPr>
                <w:rFonts w:eastAsia="Arial"/>
                <w:lang w:val="en-GB"/>
              </w:rPr>
              <w:t xml:space="preserve"> and meeting its conditions</w:t>
            </w:r>
            <w:r w:rsidR="00797A90" w:rsidRPr="00AF3824">
              <w:rPr>
                <w:rFonts w:eastAsia="Arial"/>
                <w:lang w:val="en-GB"/>
              </w:rPr>
              <w:t xml:space="preserve"> to cover non-contractual and unlawful damage caused to third parties </w:t>
            </w:r>
            <w:r w:rsidRPr="00AF3824">
              <w:rPr>
                <w:rFonts w:eastAsia="Arial"/>
                <w:lang w:val="en-GB"/>
              </w:rPr>
              <w:t>resulting from</w:t>
            </w:r>
            <w:r w:rsidR="00797A90" w:rsidRPr="00AF3824">
              <w:rPr>
                <w:rFonts w:eastAsia="Arial"/>
                <w:lang w:val="en-GB"/>
              </w:rPr>
              <w:t xml:space="preserve"> handling</w:t>
            </w:r>
            <w:r w:rsidRPr="00AF3824">
              <w:rPr>
                <w:rFonts w:eastAsia="Arial"/>
                <w:lang w:val="en-GB"/>
              </w:rPr>
              <w:t xml:space="preserve"> the</w:t>
            </w:r>
            <w:r w:rsidR="00797A90" w:rsidRPr="00AF3824">
              <w:rPr>
                <w:rFonts w:eastAsia="Arial"/>
                <w:lang w:val="en-GB"/>
              </w:rPr>
              <w:t xml:space="preserve"> </w:t>
            </w:r>
            <w:r w:rsidRPr="00AF3824">
              <w:rPr>
                <w:rFonts w:eastAsia="Arial"/>
                <w:lang w:val="en-GB"/>
              </w:rPr>
              <w:t>Production, regardless of whether the referred provision applies to the Service recipient in the production of the Product.</w:t>
            </w:r>
          </w:p>
        </w:tc>
      </w:tr>
      <w:tr w:rsidR="00BE2E2A" w:rsidRPr="00AF3824" w14:paraId="08297D64" w14:textId="61C79312" w:rsidTr="00351D3D">
        <w:tc>
          <w:tcPr>
            <w:tcW w:w="4819" w:type="dxa"/>
            <w:gridSpan w:val="2"/>
          </w:tcPr>
          <w:p w14:paraId="500C6FCA" w14:textId="67E75F9F" w:rsidR="00BE2E2A" w:rsidRPr="00AF3824" w:rsidRDefault="00BE2E2A" w:rsidP="00D25FF7">
            <w:pPr>
              <w:pStyle w:val="ListParagraph"/>
              <w:ind w:left="567" w:hanging="567"/>
            </w:pPr>
            <w:r w:rsidRPr="00AF3824">
              <w:t xml:space="preserve">Punktis </w:t>
            </w:r>
            <w:r w:rsidRPr="00AF3824">
              <w:fldChar w:fldCharType="begin"/>
            </w:r>
            <w:r w:rsidRPr="00AF3824">
              <w:instrText xml:space="preserve"> REF _Ref193187118 \r \h  \* MERGEFORMAT </w:instrText>
            </w:r>
            <w:r w:rsidRPr="00AF3824">
              <w:fldChar w:fldCharType="separate"/>
            </w:r>
            <w:r w:rsidR="00183D0E" w:rsidRPr="00AF3824">
              <w:t>8.1</w:t>
            </w:r>
            <w:r w:rsidRPr="00AF3824">
              <w:fldChar w:fldCharType="end"/>
            </w:r>
            <w:r w:rsidRPr="00AF3824">
              <w:t xml:space="preserve"> nimetatud vastutuskindlustus peab katma </w:t>
            </w:r>
            <w:r w:rsidR="00336AD4" w:rsidRPr="00AF3824">
              <w:t>Toodangu</w:t>
            </w:r>
            <w:r w:rsidRPr="00AF3824">
              <w:t xml:space="preserve"> käitlemise</w:t>
            </w:r>
            <w:r w:rsidR="00336AD4" w:rsidRPr="00AF3824">
              <w:t>l</w:t>
            </w:r>
            <w:r w:rsidRPr="00AF3824">
              <w:t xml:space="preserve"> tekkiva kahju, mis tuleneb </w:t>
            </w:r>
            <w:r w:rsidR="006D3FB4" w:rsidRPr="00AF3824">
              <w:t>Taristu</w:t>
            </w:r>
            <w:r w:rsidRPr="00AF3824">
              <w:t xml:space="preserve"> mittenõuetekohasest kasutamisest, sh </w:t>
            </w:r>
            <w:r w:rsidR="006D3FB4" w:rsidRPr="00AF3824">
              <w:t>Taristu</w:t>
            </w:r>
            <w:r w:rsidRPr="00AF3824">
              <w:t xml:space="preserve"> kasutuseeskirja mittejärgimisest.</w:t>
            </w:r>
          </w:p>
        </w:tc>
        <w:tc>
          <w:tcPr>
            <w:tcW w:w="4819" w:type="dxa"/>
            <w:gridSpan w:val="2"/>
          </w:tcPr>
          <w:p w14:paraId="4062074F" w14:textId="1D94B3E8" w:rsidR="00BE2E2A" w:rsidRPr="00AF3824" w:rsidRDefault="00797A90" w:rsidP="00216D3E">
            <w:pPr>
              <w:pStyle w:val="ListParagraph"/>
              <w:numPr>
                <w:ilvl w:val="1"/>
                <w:numId w:val="14"/>
              </w:numPr>
              <w:ind w:left="567" w:hanging="567"/>
              <w:rPr>
                <w:lang w:val="en-US"/>
              </w:rPr>
            </w:pPr>
            <w:r w:rsidRPr="00AF3824">
              <w:rPr>
                <w:rFonts w:eastAsia="Arial"/>
                <w:lang w:val="en-GB"/>
              </w:rPr>
              <w:t xml:space="preserve">The liability insurance mentioned in </w:t>
            </w:r>
            <w:r w:rsidR="00336AD4" w:rsidRPr="00AF3824">
              <w:rPr>
                <w:rFonts w:eastAsia="Arial"/>
                <w:lang w:val="en-GB"/>
              </w:rPr>
              <w:t>clause</w:t>
            </w:r>
            <w:r w:rsidRPr="00AF3824">
              <w:rPr>
                <w:rFonts w:eastAsia="Arial"/>
                <w:lang w:val="en-GB"/>
              </w:rPr>
              <w:t xml:space="preserve"> 8.1 must cover damage caused by </w:t>
            </w:r>
            <w:r w:rsidR="00336AD4" w:rsidRPr="00AF3824">
              <w:rPr>
                <w:rFonts w:eastAsia="Arial"/>
                <w:lang w:val="en-GB"/>
              </w:rPr>
              <w:t>Production</w:t>
            </w:r>
            <w:r w:rsidRPr="00AF3824">
              <w:rPr>
                <w:rFonts w:eastAsia="Arial"/>
                <w:lang w:val="en-GB"/>
              </w:rPr>
              <w:t xml:space="preserve"> on the </w:t>
            </w:r>
            <w:r w:rsidR="006D3FB4" w:rsidRPr="00AF3824">
              <w:rPr>
                <w:rFonts w:eastAsia="Arial"/>
                <w:lang w:val="en-GB"/>
              </w:rPr>
              <w:t>Infrastructure</w:t>
            </w:r>
            <w:r w:rsidRPr="00AF3824">
              <w:rPr>
                <w:rFonts w:eastAsia="Arial"/>
                <w:lang w:val="en-GB"/>
              </w:rPr>
              <w:t xml:space="preserve">, resulting from improper use of the </w:t>
            </w:r>
            <w:r w:rsidR="006D3FB4" w:rsidRPr="00AF3824">
              <w:rPr>
                <w:rFonts w:eastAsia="Arial"/>
                <w:lang w:val="en-GB"/>
              </w:rPr>
              <w:t>Infrastructure</w:t>
            </w:r>
            <w:r w:rsidRPr="00AF3824">
              <w:rPr>
                <w:rFonts w:eastAsia="Arial"/>
                <w:lang w:val="en-GB"/>
              </w:rPr>
              <w:t xml:space="preserve">, including non-compliance with the </w:t>
            </w:r>
            <w:r w:rsidR="006D3FB4" w:rsidRPr="00AF3824">
              <w:rPr>
                <w:rFonts w:eastAsia="Arial"/>
                <w:lang w:val="en-GB"/>
              </w:rPr>
              <w:t>Infrastructure</w:t>
            </w:r>
            <w:r w:rsidRPr="00AF3824">
              <w:rPr>
                <w:rFonts w:eastAsia="Arial"/>
                <w:lang w:val="en-GB"/>
              </w:rPr>
              <w:t xml:space="preserve"> usage rules.</w:t>
            </w:r>
          </w:p>
        </w:tc>
      </w:tr>
      <w:tr w:rsidR="00BE2E2A" w:rsidRPr="00AF3824" w14:paraId="5C35F256" w14:textId="0BBF3F83" w:rsidTr="00351D3D">
        <w:tc>
          <w:tcPr>
            <w:tcW w:w="4819" w:type="dxa"/>
            <w:gridSpan w:val="2"/>
          </w:tcPr>
          <w:p w14:paraId="3ABC131C" w14:textId="33556E90" w:rsidR="00BE2E2A" w:rsidRPr="00AF3824" w:rsidRDefault="00BE2E2A" w:rsidP="00D25FF7">
            <w:pPr>
              <w:pStyle w:val="ListParagraph"/>
              <w:ind w:left="567" w:hanging="567"/>
            </w:pPr>
            <w:r w:rsidRPr="00AF3824">
              <w:lastRenderedPageBreak/>
              <w:t xml:space="preserve">Punktis </w:t>
            </w:r>
            <w:r w:rsidRPr="00AF3824">
              <w:fldChar w:fldCharType="begin"/>
            </w:r>
            <w:r w:rsidRPr="00AF3824">
              <w:instrText xml:space="preserve"> REF _Ref193187118 \r \h  \* MERGEFORMAT </w:instrText>
            </w:r>
            <w:r w:rsidRPr="00AF3824">
              <w:fldChar w:fldCharType="separate"/>
            </w:r>
            <w:r w:rsidR="00183D0E" w:rsidRPr="00AF3824">
              <w:t>8.1</w:t>
            </w:r>
            <w:r w:rsidRPr="00AF3824">
              <w:fldChar w:fldCharType="end"/>
            </w:r>
            <w:r w:rsidRPr="00AF3824">
              <w:t xml:space="preserve"> nimetatud vastutuskindlustus peab tagama kindlustuskaitse </w:t>
            </w:r>
            <w:r w:rsidR="006D3FB4" w:rsidRPr="00AF3824">
              <w:t>Taristu</w:t>
            </w:r>
            <w:r w:rsidRPr="00AF3824">
              <w:t xml:space="preserve"> koosseisus oleva vara suhtes vähemalt taastamisväärtuses. Teenuse saaja vara hävimise või sellele tekkinud kahju eest </w:t>
            </w:r>
            <w:r w:rsidRPr="00AF3824">
              <w:rPr>
                <w:bCs/>
              </w:rPr>
              <w:t>Teenuse osutaja</w:t>
            </w:r>
            <w:r w:rsidRPr="00AF3824">
              <w:t xml:space="preserve"> ei vastuta, väljaarvatud juhul, kui hävimine toimus </w:t>
            </w:r>
            <w:r w:rsidRPr="00AF3824">
              <w:rPr>
                <w:bCs/>
              </w:rPr>
              <w:t>Teenuse osutaja</w:t>
            </w:r>
            <w:r w:rsidRPr="00AF3824">
              <w:t xml:space="preserve"> tahtluse korral või kui </w:t>
            </w:r>
            <w:r w:rsidRPr="00AF3824">
              <w:rPr>
                <w:bCs/>
              </w:rPr>
              <w:t>Teenuse osutaja</w:t>
            </w:r>
            <w:r w:rsidRPr="00AF3824">
              <w:t xml:space="preserve"> vastutuse sätestab otseselt ja välistamatult seadus. </w:t>
            </w:r>
          </w:p>
        </w:tc>
        <w:tc>
          <w:tcPr>
            <w:tcW w:w="4819" w:type="dxa"/>
            <w:gridSpan w:val="2"/>
          </w:tcPr>
          <w:p w14:paraId="42F447F3" w14:textId="1AA2947B" w:rsidR="00BE2E2A" w:rsidRPr="00AF3824" w:rsidRDefault="00797A90" w:rsidP="00216D3E">
            <w:pPr>
              <w:pStyle w:val="ListParagraph"/>
              <w:numPr>
                <w:ilvl w:val="1"/>
                <w:numId w:val="14"/>
              </w:numPr>
              <w:ind w:left="567" w:hanging="567"/>
              <w:rPr>
                <w:lang w:val="en-US"/>
              </w:rPr>
            </w:pPr>
            <w:r w:rsidRPr="00AF3824">
              <w:rPr>
                <w:rFonts w:eastAsia="Arial"/>
                <w:lang w:val="en-GB"/>
              </w:rPr>
              <w:t xml:space="preserve">The liability insurance mentioned in </w:t>
            </w:r>
            <w:r w:rsidR="00336AD4" w:rsidRPr="00AF3824">
              <w:rPr>
                <w:rFonts w:eastAsia="Arial"/>
                <w:lang w:val="en-GB"/>
              </w:rPr>
              <w:t>clause</w:t>
            </w:r>
            <w:r w:rsidRPr="00AF3824">
              <w:rPr>
                <w:rFonts w:eastAsia="Arial"/>
                <w:lang w:val="en-GB"/>
              </w:rPr>
              <w:t xml:space="preserve"> 8.1 must ensure insurance coverage for the property included in the </w:t>
            </w:r>
            <w:r w:rsidR="006D3FB4" w:rsidRPr="00AF3824">
              <w:rPr>
                <w:rFonts w:eastAsia="Arial"/>
                <w:lang w:val="en-GB"/>
              </w:rPr>
              <w:t>Infrastructure</w:t>
            </w:r>
            <w:r w:rsidRPr="00AF3824">
              <w:rPr>
                <w:rFonts w:eastAsia="Arial"/>
                <w:lang w:val="en-GB"/>
              </w:rPr>
              <w:t xml:space="preserve"> at least at replacement value. The Service Provider is not responsible for the destruction or damage to the Service Recipient's property, except in cases where the destruction occurred intentionally by the Service Provider or if the Service Provider's liability is directly and unavoidably established by law.</w:t>
            </w:r>
          </w:p>
        </w:tc>
      </w:tr>
      <w:tr w:rsidR="00BE2E2A" w:rsidRPr="00AF3824" w14:paraId="0E5CD837" w14:textId="30791A6F" w:rsidTr="00351D3D">
        <w:tc>
          <w:tcPr>
            <w:tcW w:w="4819" w:type="dxa"/>
            <w:gridSpan w:val="2"/>
          </w:tcPr>
          <w:p w14:paraId="1C9EACEE" w14:textId="77777777" w:rsidR="00BE2E2A" w:rsidRPr="00AF3824" w:rsidRDefault="00BE2E2A" w:rsidP="00D25FF7">
            <w:pPr>
              <w:pStyle w:val="ListParagraph"/>
              <w:ind w:left="567" w:hanging="567"/>
            </w:pPr>
            <w:r w:rsidRPr="00AF3824">
              <w:t xml:space="preserve">Pooled on kokku leppinud, et </w:t>
            </w:r>
            <w:r w:rsidRPr="00AF3824">
              <w:rPr>
                <w:bCs/>
              </w:rPr>
              <w:t>Teenuse osutaja</w:t>
            </w:r>
            <w:r w:rsidRPr="00AF3824">
              <w:t xml:space="preserve"> ei kindlusta Hoidlates hoitavat Toodangut juhul, kui pooled ei ole kokku leppinud teisiti. </w:t>
            </w:r>
          </w:p>
        </w:tc>
        <w:tc>
          <w:tcPr>
            <w:tcW w:w="4819" w:type="dxa"/>
            <w:gridSpan w:val="2"/>
          </w:tcPr>
          <w:p w14:paraId="30F7D00B" w14:textId="7FAC5956" w:rsidR="00BE2E2A" w:rsidRPr="00AF3824" w:rsidRDefault="00797A90" w:rsidP="00216D3E">
            <w:pPr>
              <w:pStyle w:val="ListParagraph"/>
              <w:numPr>
                <w:ilvl w:val="1"/>
                <w:numId w:val="14"/>
              </w:numPr>
              <w:ind w:left="567" w:hanging="567"/>
              <w:rPr>
                <w:lang w:val="en-US"/>
              </w:rPr>
            </w:pPr>
            <w:r w:rsidRPr="00AF3824">
              <w:rPr>
                <w:rFonts w:eastAsia="Arial"/>
                <w:lang w:val="en-GB"/>
              </w:rPr>
              <w:t>The Parties have agreed that the Service Provider does not insure the Production stored in the Storages unless the Parties have agreed otherwise.</w:t>
            </w:r>
          </w:p>
        </w:tc>
      </w:tr>
      <w:tr w:rsidR="00BE2E2A" w:rsidRPr="00AF3824" w14:paraId="0B5E56D4" w14:textId="2DF506EC" w:rsidTr="00351D3D">
        <w:tc>
          <w:tcPr>
            <w:tcW w:w="4819" w:type="dxa"/>
            <w:gridSpan w:val="2"/>
          </w:tcPr>
          <w:p w14:paraId="1ADF80D6" w14:textId="77777777" w:rsidR="00BE2E2A" w:rsidRPr="00AF3824" w:rsidRDefault="00BE2E2A" w:rsidP="00D25FF7">
            <w:pPr>
              <w:pStyle w:val="Heading1"/>
              <w:ind w:left="567" w:hanging="567"/>
              <w:outlineLvl w:val="0"/>
            </w:pPr>
            <w:bookmarkStart w:id="8" w:name="_Ref150772619"/>
            <w:r w:rsidRPr="00AF3824">
              <w:t>HoidlaTEENUSE TINGIMUSED</w:t>
            </w:r>
          </w:p>
        </w:tc>
        <w:tc>
          <w:tcPr>
            <w:tcW w:w="4819" w:type="dxa"/>
            <w:gridSpan w:val="2"/>
          </w:tcPr>
          <w:p w14:paraId="2C1745CE" w14:textId="6312B36D" w:rsidR="00BE2E2A" w:rsidRPr="00AF3824" w:rsidRDefault="00797A90" w:rsidP="00216D3E">
            <w:pPr>
              <w:pStyle w:val="ListParagraph"/>
              <w:numPr>
                <w:ilvl w:val="0"/>
                <w:numId w:val="14"/>
              </w:numPr>
              <w:ind w:left="567" w:hanging="567"/>
              <w:rPr>
                <w:b/>
                <w:bCs/>
                <w:lang w:val="en-US"/>
              </w:rPr>
            </w:pPr>
            <w:r w:rsidRPr="00AF3824">
              <w:rPr>
                <w:rFonts w:eastAsia="Arial"/>
                <w:b/>
                <w:bCs/>
                <w:lang w:val="en-GB"/>
              </w:rPr>
              <w:t>STORAGE SERVICE CONDITIONS</w:t>
            </w:r>
          </w:p>
        </w:tc>
      </w:tr>
      <w:bookmarkEnd w:id="8"/>
      <w:tr w:rsidR="00BE2E2A" w:rsidRPr="00AF3824" w14:paraId="535E7226" w14:textId="13DDC0E9" w:rsidTr="00351D3D">
        <w:tc>
          <w:tcPr>
            <w:tcW w:w="4819" w:type="dxa"/>
            <w:gridSpan w:val="2"/>
          </w:tcPr>
          <w:p w14:paraId="3D35C8A0" w14:textId="77777777" w:rsidR="00BE2E2A" w:rsidRPr="00AF3824" w:rsidRDefault="00BE2E2A" w:rsidP="00D25FF7">
            <w:pPr>
              <w:pStyle w:val="ListParagraph"/>
              <w:ind w:left="567" w:hanging="567"/>
            </w:pPr>
            <w:r w:rsidRPr="00AF3824">
              <w:rPr>
                <w:bCs/>
              </w:rPr>
              <w:t>Teenuse osutaja</w:t>
            </w:r>
            <w:r w:rsidRPr="00AF3824">
              <w:t xml:space="preserve"> osutab Eritingimustes kokkulepitud juhul Hoidlateenuse raames Hoidlates Toodangu hoidmise teenust. </w:t>
            </w:r>
            <w:r w:rsidRPr="00AF3824">
              <w:rPr>
                <w:bCs/>
              </w:rPr>
              <w:t>Teenuse osutaja</w:t>
            </w:r>
            <w:r w:rsidRPr="00AF3824">
              <w:t xml:space="preserve"> tagab Hoidlates Toodangu hoidmise võimaluse, sh õigusaktides ettenähtud valve. Toodangu Hoidlasse transportimise ja nõuetekohase ladustamise eest vastutab Teenuse saaja. </w:t>
            </w:r>
          </w:p>
        </w:tc>
        <w:tc>
          <w:tcPr>
            <w:tcW w:w="4819" w:type="dxa"/>
            <w:gridSpan w:val="2"/>
          </w:tcPr>
          <w:p w14:paraId="3D3E72A7" w14:textId="11EC33A7" w:rsidR="00BE2E2A" w:rsidRPr="00AF3824" w:rsidRDefault="00797A90" w:rsidP="00216D3E">
            <w:pPr>
              <w:pStyle w:val="ListParagraph"/>
              <w:numPr>
                <w:ilvl w:val="1"/>
                <w:numId w:val="14"/>
              </w:numPr>
              <w:ind w:left="567" w:hanging="567"/>
              <w:rPr>
                <w:lang w:val="en-US"/>
              </w:rPr>
            </w:pPr>
            <w:r w:rsidRPr="00AF3824">
              <w:rPr>
                <w:rFonts w:eastAsia="Arial"/>
                <w:lang w:val="en-GB"/>
              </w:rPr>
              <w:t>The Service Provider provides the service of storing Production in the Storages as agreed in the Special Terms. The Service Provider ensures the possibility of storing Production in the Storages, including the security required by law. The Service Recipient is responsible for transporting the Production to the Storage and for proper warehousing.</w:t>
            </w:r>
          </w:p>
        </w:tc>
      </w:tr>
      <w:tr w:rsidR="00BE2E2A" w:rsidRPr="00AF3824" w14:paraId="6ECA0D21" w14:textId="1FC13980" w:rsidTr="00351D3D">
        <w:tc>
          <w:tcPr>
            <w:tcW w:w="4819" w:type="dxa"/>
            <w:gridSpan w:val="2"/>
          </w:tcPr>
          <w:p w14:paraId="694DF558" w14:textId="136C1B19" w:rsidR="00BE2E2A" w:rsidRPr="00AF3824" w:rsidRDefault="00BE2E2A" w:rsidP="00D25FF7">
            <w:pPr>
              <w:pStyle w:val="ListParagraph"/>
              <w:ind w:left="567" w:hanging="567"/>
            </w:pPr>
            <w:r w:rsidRPr="00AF3824">
              <w:t xml:space="preserve">Hoidlad antakse Teenuse saaja kasutusse vajaduspõhiselt ning poolte igakordse Tellimuse alusel lähtuvalt Teenuse saaja poolt hoiustatavast </w:t>
            </w:r>
            <w:r w:rsidR="00336AD4" w:rsidRPr="00AF3824">
              <w:t>Toodangu</w:t>
            </w:r>
            <w:r w:rsidRPr="00AF3824">
              <w:t xml:space="preserve"> kogusest, sh nendes sisalduva lõhkeaine kogusest ja ohuklassist ning Eritingimustes kokkulepitust. </w:t>
            </w:r>
            <w:r w:rsidRPr="00AF3824">
              <w:rPr>
                <w:bCs/>
              </w:rPr>
              <w:t>Teenuse osutaja</w:t>
            </w:r>
            <w:r w:rsidRPr="00AF3824">
              <w:t xml:space="preserve"> võib Tellimusest keelduda, kui puudub vaba Hoidla.</w:t>
            </w:r>
          </w:p>
        </w:tc>
        <w:tc>
          <w:tcPr>
            <w:tcW w:w="4819" w:type="dxa"/>
            <w:gridSpan w:val="2"/>
          </w:tcPr>
          <w:p w14:paraId="52C7AC41" w14:textId="763FE94C" w:rsidR="00BE2E2A" w:rsidRPr="00AF3824" w:rsidRDefault="00797A90" w:rsidP="00216D3E">
            <w:pPr>
              <w:pStyle w:val="ListParagraph"/>
              <w:numPr>
                <w:ilvl w:val="1"/>
                <w:numId w:val="14"/>
              </w:numPr>
              <w:ind w:left="567" w:hanging="567"/>
              <w:rPr>
                <w:lang w:val="en-US"/>
              </w:rPr>
            </w:pPr>
            <w:r w:rsidRPr="00AF3824">
              <w:rPr>
                <w:rFonts w:eastAsia="Arial"/>
                <w:lang w:val="en-GB"/>
              </w:rPr>
              <w:t xml:space="preserve">Storages are provided to the Service Recipient based on need and according to each Order agreed between the Parties, based on the quantity of </w:t>
            </w:r>
            <w:r w:rsidR="00336AD4" w:rsidRPr="00AF3824">
              <w:rPr>
                <w:rFonts w:eastAsia="Arial"/>
                <w:lang w:val="en-GB"/>
              </w:rPr>
              <w:t>Production</w:t>
            </w:r>
            <w:r w:rsidRPr="00AF3824">
              <w:rPr>
                <w:rFonts w:eastAsia="Arial"/>
                <w:lang w:val="en-GB"/>
              </w:rPr>
              <w:t xml:space="preserve"> stored by the Service Recipient, including the quantity and hazard class of explosives contained therein and as agreed in the Special Terms. The Service Provider may refuse an Order if there is no free Storage.</w:t>
            </w:r>
          </w:p>
        </w:tc>
      </w:tr>
      <w:tr w:rsidR="00BE2E2A" w:rsidRPr="00AF3824" w14:paraId="7269AF15" w14:textId="512821C3" w:rsidTr="00351D3D">
        <w:tc>
          <w:tcPr>
            <w:tcW w:w="4819" w:type="dxa"/>
            <w:gridSpan w:val="2"/>
          </w:tcPr>
          <w:p w14:paraId="586694DC" w14:textId="7B23461F" w:rsidR="00BE2E2A" w:rsidRPr="00AF3824" w:rsidRDefault="00BE2E2A" w:rsidP="00D25FF7">
            <w:pPr>
              <w:pStyle w:val="ListParagraph"/>
              <w:ind w:left="567" w:hanging="567"/>
            </w:pPr>
            <w:r w:rsidRPr="00AF3824">
              <w:t xml:space="preserve">Ladustamisperiood lepitakse kokku Eritingimustes. Pooled võivad Eritingimustes kokku leppida perioodi, mil </w:t>
            </w:r>
            <w:r w:rsidRPr="00AF3824">
              <w:rPr>
                <w:bCs/>
              </w:rPr>
              <w:t>Teenuse osutaja</w:t>
            </w:r>
            <w:r w:rsidRPr="00AF3824">
              <w:t xml:space="preserve"> tagab Hoidlate ressurssi olemasolu Teenuse saaja jaoks sõltumata ladustatavast </w:t>
            </w:r>
            <w:r w:rsidR="00336AD4" w:rsidRPr="00AF3824">
              <w:t>Toodangust</w:t>
            </w:r>
            <w:r w:rsidRPr="00AF3824">
              <w:t xml:space="preserve"> või igakordsest Tellimusest.</w:t>
            </w:r>
          </w:p>
        </w:tc>
        <w:tc>
          <w:tcPr>
            <w:tcW w:w="4819" w:type="dxa"/>
            <w:gridSpan w:val="2"/>
          </w:tcPr>
          <w:p w14:paraId="0BA4221D" w14:textId="5528A7B7" w:rsidR="00BE2E2A" w:rsidRPr="00AF3824" w:rsidRDefault="00797A90" w:rsidP="00216D3E">
            <w:pPr>
              <w:pStyle w:val="ListParagraph"/>
              <w:numPr>
                <w:ilvl w:val="1"/>
                <w:numId w:val="14"/>
              </w:numPr>
              <w:ind w:left="567" w:hanging="567"/>
              <w:rPr>
                <w:lang w:val="en-US"/>
              </w:rPr>
            </w:pPr>
            <w:r w:rsidRPr="00AF3824">
              <w:rPr>
                <w:rFonts w:eastAsia="Arial"/>
                <w:lang w:val="en-GB"/>
              </w:rPr>
              <w:t xml:space="preserve">The storage period is agreed in the Special Terms. The Parties may agree in the Special Terms on a period during which the Service Provider ensures the availability of Storage resources for the Service Recipient regardless of the stored </w:t>
            </w:r>
            <w:r w:rsidR="00336AD4" w:rsidRPr="00AF3824">
              <w:rPr>
                <w:rFonts w:eastAsia="Arial"/>
                <w:lang w:val="en-GB"/>
              </w:rPr>
              <w:t>Production</w:t>
            </w:r>
            <w:r w:rsidRPr="00AF3824">
              <w:rPr>
                <w:rFonts w:eastAsia="Arial"/>
                <w:lang w:val="en-GB"/>
              </w:rPr>
              <w:t xml:space="preserve"> or each Order.</w:t>
            </w:r>
          </w:p>
        </w:tc>
      </w:tr>
      <w:tr w:rsidR="00BE2E2A" w:rsidRPr="00AF3824" w14:paraId="42C0E906" w14:textId="32BD7812" w:rsidTr="00351D3D">
        <w:tc>
          <w:tcPr>
            <w:tcW w:w="4819" w:type="dxa"/>
            <w:gridSpan w:val="2"/>
          </w:tcPr>
          <w:p w14:paraId="5B6EBFCC" w14:textId="77777777" w:rsidR="00BE2E2A" w:rsidRPr="00AF3824" w:rsidRDefault="00BE2E2A" w:rsidP="00D25FF7">
            <w:pPr>
              <w:pStyle w:val="ListParagraph"/>
              <w:ind w:left="567" w:hanging="567"/>
            </w:pPr>
            <w:r w:rsidRPr="00AF3824">
              <w:t>Pooled viivad Toodangu Hoidlasse ladustamisel ja väljastamisel järgnevad tegevused […]</w:t>
            </w:r>
          </w:p>
        </w:tc>
        <w:tc>
          <w:tcPr>
            <w:tcW w:w="4819" w:type="dxa"/>
            <w:gridSpan w:val="2"/>
          </w:tcPr>
          <w:p w14:paraId="29B41399" w14:textId="43311F17" w:rsidR="00BE2E2A" w:rsidRPr="00AF3824" w:rsidRDefault="00797A90" w:rsidP="00216D3E">
            <w:pPr>
              <w:pStyle w:val="ListParagraph"/>
              <w:numPr>
                <w:ilvl w:val="1"/>
                <w:numId w:val="14"/>
              </w:numPr>
              <w:ind w:left="567" w:hanging="567"/>
              <w:rPr>
                <w:lang w:val="en-US"/>
              </w:rPr>
            </w:pPr>
            <w:r w:rsidRPr="00AF3824">
              <w:rPr>
                <w:rFonts w:eastAsia="Arial"/>
                <w:lang w:val="en-GB"/>
              </w:rPr>
              <w:t>The Parties carry out the following activities during the storage and release of Production in the Storage:</w:t>
            </w:r>
          </w:p>
        </w:tc>
      </w:tr>
      <w:tr w:rsidR="00BE2E2A" w:rsidRPr="00AF3824" w14:paraId="2605629F" w14:textId="7C608BE0" w:rsidTr="00351D3D">
        <w:tc>
          <w:tcPr>
            <w:tcW w:w="4819" w:type="dxa"/>
            <w:gridSpan w:val="2"/>
          </w:tcPr>
          <w:p w14:paraId="7DB864F1" w14:textId="77777777" w:rsidR="00BE2E2A" w:rsidRPr="00AF3824" w:rsidRDefault="00BE2E2A" w:rsidP="00216D3E">
            <w:pPr>
              <w:pStyle w:val="ListParagraph"/>
              <w:numPr>
                <w:ilvl w:val="2"/>
                <w:numId w:val="13"/>
              </w:numPr>
              <w:ind w:left="1191" w:hanging="624"/>
            </w:pPr>
            <w:r w:rsidRPr="00AF3824">
              <w:t xml:space="preserve">Teavitab </w:t>
            </w:r>
            <w:r w:rsidRPr="00AF3824">
              <w:rPr>
                <w:bCs/>
              </w:rPr>
              <w:t>Teenuse osutajat</w:t>
            </w:r>
            <w:r w:rsidRPr="00AF3824">
              <w:t xml:space="preserve">  Hoidlasse ladustatavast Toodangust, sh selle nimetusest, kogusest ja ohutust mõjutavatest parameetritest […] päeva ette.</w:t>
            </w:r>
          </w:p>
        </w:tc>
        <w:tc>
          <w:tcPr>
            <w:tcW w:w="4819" w:type="dxa"/>
            <w:gridSpan w:val="2"/>
          </w:tcPr>
          <w:p w14:paraId="1EE31287" w14:textId="633D46EE" w:rsidR="00BE2E2A" w:rsidRPr="00AF3824" w:rsidRDefault="00711C65" w:rsidP="00216D3E">
            <w:pPr>
              <w:pStyle w:val="ListParagraph"/>
              <w:numPr>
                <w:ilvl w:val="2"/>
                <w:numId w:val="14"/>
              </w:numPr>
              <w:ind w:left="1191" w:hanging="624"/>
              <w:rPr>
                <w:lang w:val="en-US"/>
              </w:rPr>
            </w:pPr>
            <w:r w:rsidRPr="00AF3824">
              <w:rPr>
                <w:rFonts w:eastAsia="Arial"/>
                <w:lang w:val="en-GB"/>
              </w:rPr>
              <w:t xml:space="preserve">The Service Recipient informs the Service </w:t>
            </w:r>
            <w:r w:rsidRPr="00AF3824">
              <w:rPr>
                <w:lang w:val="en-US"/>
              </w:rPr>
              <w:t>Provider</w:t>
            </w:r>
            <w:r w:rsidRPr="00AF3824">
              <w:rPr>
                <w:rFonts w:eastAsia="Arial"/>
                <w:lang w:val="en-GB"/>
              </w:rPr>
              <w:t xml:space="preserve"> of the Production to be stored in the Storage, including its name, quantity, and safety-affecting parameters [...] days in advance.</w:t>
            </w:r>
          </w:p>
        </w:tc>
      </w:tr>
      <w:tr w:rsidR="00BE2E2A" w:rsidRPr="00AF3824" w14:paraId="5588AC5D" w14:textId="084A8C27" w:rsidTr="00351D3D">
        <w:tc>
          <w:tcPr>
            <w:tcW w:w="4819" w:type="dxa"/>
            <w:gridSpan w:val="2"/>
          </w:tcPr>
          <w:p w14:paraId="37A524FC" w14:textId="77777777" w:rsidR="00BE2E2A" w:rsidRPr="00AF3824" w:rsidRDefault="00BE2E2A" w:rsidP="00216D3E">
            <w:pPr>
              <w:pStyle w:val="ListParagraph"/>
              <w:numPr>
                <w:ilvl w:val="2"/>
                <w:numId w:val="13"/>
              </w:numPr>
              <w:ind w:left="1191" w:hanging="624"/>
            </w:pPr>
            <w:r w:rsidRPr="00AF3824">
              <w:t xml:space="preserve">Teenuse saaja tagab ladustatava Toodangu nõuetekohase pakendamise, tähistamise vastavalt kehtivatele nõuetele ning tagab et toodangul oleks nõutavad identifitseerimisandmed (kogused, </w:t>
            </w:r>
            <w:r w:rsidRPr="00AF3824">
              <w:lastRenderedPageBreak/>
              <w:t>nimetused, seerianumbrid jne) ning dokumentatsioon (sh saatelehed, veodokumendid).</w:t>
            </w:r>
          </w:p>
        </w:tc>
        <w:tc>
          <w:tcPr>
            <w:tcW w:w="4819" w:type="dxa"/>
            <w:gridSpan w:val="2"/>
          </w:tcPr>
          <w:p w14:paraId="2EEF761B" w14:textId="40D6FFCA" w:rsidR="00BE2E2A" w:rsidRPr="00AF3824" w:rsidRDefault="00711C65" w:rsidP="00216D3E">
            <w:pPr>
              <w:pStyle w:val="ListParagraph"/>
              <w:numPr>
                <w:ilvl w:val="2"/>
                <w:numId w:val="14"/>
              </w:numPr>
              <w:ind w:left="1191" w:hanging="624"/>
              <w:rPr>
                <w:lang w:val="en-US"/>
              </w:rPr>
            </w:pPr>
            <w:r w:rsidRPr="00AF3824">
              <w:rPr>
                <w:rFonts w:eastAsia="Arial"/>
                <w:lang w:val="en-GB"/>
              </w:rPr>
              <w:lastRenderedPageBreak/>
              <w:t xml:space="preserve">The Service Recipient ensures the proper packaging and marking of the stored Production according to applicable requirements and ensures that the Production has the required identification data (quantities, names, </w:t>
            </w:r>
            <w:r w:rsidRPr="00AF3824">
              <w:rPr>
                <w:rFonts w:eastAsia="Arial"/>
                <w:lang w:val="en-GB"/>
              </w:rPr>
              <w:lastRenderedPageBreak/>
              <w:t>serial numbers, etc.) and documentation (including delivery notes, transport documents).</w:t>
            </w:r>
          </w:p>
        </w:tc>
      </w:tr>
      <w:tr w:rsidR="00BE2E2A" w:rsidRPr="00AF3824" w14:paraId="548D33EE" w14:textId="3392BDA8" w:rsidTr="00351D3D">
        <w:tc>
          <w:tcPr>
            <w:tcW w:w="4819" w:type="dxa"/>
            <w:gridSpan w:val="2"/>
          </w:tcPr>
          <w:p w14:paraId="77495D4C" w14:textId="77777777" w:rsidR="00BE2E2A" w:rsidRPr="00AF3824" w:rsidRDefault="00BE2E2A" w:rsidP="00216D3E">
            <w:pPr>
              <w:pStyle w:val="ListParagraph"/>
              <w:numPr>
                <w:ilvl w:val="2"/>
                <w:numId w:val="13"/>
              </w:numPr>
              <w:ind w:left="1191" w:hanging="624"/>
            </w:pPr>
            <w:r w:rsidRPr="00AF3824">
              <w:rPr>
                <w:bCs/>
              </w:rPr>
              <w:lastRenderedPageBreak/>
              <w:t>Teenuse osutaja</w:t>
            </w:r>
            <w:r w:rsidRPr="00AF3824">
              <w:t xml:space="preserve"> kontrollib visuaalselt Hoidlasse saabuva Toodangu, tagab Hoidlasse sissepääsu ning juhendab Toodangu ladustamist.</w:t>
            </w:r>
          </w:p>
        </w:tc>
        <w:tc>
          <w:tcPr>
            <w:tcW w:w="4819" w:type="dxa"/>
            <w:gridSpan w:val="2"/>
          </w:tcPr>
          <w:p w14:paraId="1F829353" w14:textId="131FAE5E" w:rsidR="00BE2E2A" w:rsidRPr="00AF3824" w:rsidRDefault="00711C65" w:rsidP="00216D3E">
            <w:pPr>
              <w:pStyle w:val="ListParagraph"/>
              <w:numPr>
                <w:ilvl w:val="2"/>
                <w:numId w:val="14"/>
              </w:numPr>
              <w:ind w:left="1191" w:hanging="624"/>
              <w:rPr>
                <w:rFonts w:eastAsia="Arial"/>
                <w:lang w:val="en-GB"/>
              </w:rPr>
            </w:pPr>
            <w:r w:rsidRPr="00AF3824">
              <w:rPr>
                <w:rFonts w:eastAsia="Arial"/>
                <w:lang w:val="en-GB"/>
              </w:rPr>
              <w:t>The Service Provider visually inspects the incoming Production, ensures access to the Storage, and guides the storage of the Production.</w:t>
            </w:r>
          </w:p>
        </w:tc>
      </w:tr>
      <w:tr w:rsidR="00BE2E2A" w:rsidRPr="00AF3824" w14:paraId="5E19578A" w14:textId="6F5AA0F4" w:rsidTr="00351D3D">
        <w:tc>
          <w:tcPr>
            <w:tcW w:w="4819" w:type="dxa"/>
            <w:gridSpan w:val="2"/>
          </w:tcPr>
          <w:p w14:paraId="480E0D19" w14:textId="77777777" w:rsidR="00BE2E2A" w:rsidRPr="00AF3824" w:rsidRDefault="00BE2E2A" w:rsidP="00216D3E">
            <w:pPr>
              <w:pStyle w:val="ListParagraph"/>
              <w:numPr>
                <w:ilvl w:val="2"/>
                <w:numId w:val="13"/>
              </w:numPr>
              <w:ind w:left="1191" w:hanging="624"/>
            </w:pPr>
            <w:r w:rsidRPr="00AF3824">
              <w:t>Informeerib Teenuse saajat mistahes puudustest ja vastuoludest ladustatavas Toodangus.</w:t>
            </w:r>
          </w:p>
        </w:tc>
        <w:tc>
          <w:tcPr>
            <w:tcW w:w="4819" w:type="dxa"/>
            <w:gridSpan w:val="2"/>
          </w:tcPr>
          <w:p w14:paraId="02DDADA0" w14:textId="417118A7" w:rsidR="00BE2E2A" w:rsidRPr="00AF3824" w:rsidRDefault="00711C65" w:rsidP="00216D3E">
            <w:pPr>
              <w:pStyle w:val="ListParagraph"/>
              <w:numPr>
                <w:ilvl w:val="2"/>
                <w:numId w:val="14"/>
              </w:numPr>
              <w:ind w:left="1191" w:hanging="624"/>
              <w:rPr>
                <w:rFonts w:eastAsia="Arial"/>
                <w:lang w:val="en-GB"/>
              </w:rPr>
            </w:pPr>
            <w:r w:rsidRPr="00AF3824">
              <w:rPr>
                <w:rFonts w:eastAsia="Arial"/>
                <w:lang w:val="en-GB"/>
              </w:rPr>
              <w:t>Informs the Service Recipient of any deficiencies and discrepancies in the stored Production.</w:t>
            </w:r>
          </w:p>
        </w:tc>
      </w:tr>
      <w:tr w:rsidR="00BE2E2A" w:rsidRPr="00AF3824" w14:paraId="72E620F8" w14:textId="0D5A85B4" w:rsidTr="00351D3D">
        <w:tc>
          <w:tcPr>
            <w:tcW w:w="4819" w:type="dxa"/>
            <w:gridSpan w:val="2"/>
          </w:tcPr>
          <w:p w14:paraId="0D4032B6" w14:textId="64D15391" w:rsidR="00BE2E2A" w:rsidRPr="00AF3824" w:rsidRDefault="00BE2E2A" w:rsidP="00216D3E">
            <w:pPr>
              <w:pStyle w:val="ListParagraph"/>
              <w:numPr>
                <w:ilvl w:val="2"/>
                <w:numId w:val="13"/>
              </w:numPr>
              <w:ind w:left="1191" w:hanging="624"/>
            </w:pPr>
            <w:r w:rsidRPr="00AF3824">
              <w:rPr>
                <w:bCs/>
              </w:rPr>
              <w:t>Teenuse osutaja</w:t>
            </w:r>
            <w:r w:rsidRPr="00AF3824">
              <w:t xml:space="preserve"> väljastab [dokument] Hoidlasse paigutatud Toodangu kohta Teenuse saaja alusdokumentide aluses ja teeb sissekanded [...] ning peab laoarvestust.</w:t>
            </w:r>
          </w:p>
        </w:tc>
        <w:tc>
          <w:tcPr>
            <w:tcW w:w="4819" w:type="dxa"/>
            <w:gridSpan w:val="2"/>
          </w:tcPr>
          <w:p w14:paraId="64C8152B" w14:textId="6387DD73" w:rsidR="00BE2E2A" w:rsidRPr="00AF3824" w:rsidRDefault="00711C65" w:rsidP="00216D3E">
            <w:pPr>
              <w:pStyle w:val="ListParagraph"/>
              <w:numPr>
                <w:ilvl w:val="2"/>
                <w:numId w:val="14"/>
              </w:numPr>
              <w:ind w:left="1191" w:hanging="624"/>
              <w:rPr>
                <w:rFonts w:eastAsia="Arial"/>
                <w:lang w:val="en-GB"/>
              </w:rPr>
            </w:pPr>
            <w:r w:rsidRPr="00AF3824">
              <w:rPr>
                <w:rFonts w:eastAsia="Arial"/>
                <w:lang w:val="en-GB"/>
              </w:rPr>
              <w:t>The Service Provider issues [document] regarding the Production placed in the Storage based on the Service Recipient's base documents and makes entries [...] and keeps inventory records.</w:t>
            </w:r>
          </w:p>
        </w:tc>
      </w:tr>
      <w:tr w:rsidR="00BE2E2A" w:rsidRPr="00AF3824" w14:paraId="67953D1E" w14:textId="6AE10E1A" w:rsidTr="00351D3D">
        <w:tc>
          <w:tcPr>
            <w:tcW w:w="4819" w:type="dxa"/>
            <w:gridSpan w:val="2"/>
          </w:tcPr>
          <w:p w14:paraId="018BB46C" w14:textId="77777777" w:rsidR="00BE2E2A" w:rsidRPr="00AF3824" w:rsidRDefault="00BE2E2A" w:rsidP="00216D3E">
            <w:pPr>
              <w:pStyle w:val="ListParagraph"/>
              <w:numPr>
                <w:ilvl w:val="2"/>
                <w:numId w:val="13"/>
              </w:numPr>
              <w:ind w:left="1191" w:hanging="624"/>
            </w:pPr>
            <w:r w:rsidRPr="00AF3824">
              <w:rPr>
                <w:bCs/>
              </w:rPr>
              <w:t>Teenuse osutaja</w:t>
            </w:r>
            <w:r w:rsidRPr="00AF3824">
              <w:t xml:space="preserve"> tagab laoandmete sisestamise ajalise asjakohasuse ning juhusliku hävimise välistamise.</w:t>
            </w:r>
          </w:p>
        </w:tc>
        <w:tc>
          <w:tcPr>
            <w:tcW w:w="4819" w:type="dxa"/>
            <w:gridSpan w:val="2"/>
          </w:tcPr>
          <w:p w14:paraId="56E6E278" w14:textId="42C0B276" w:rsidR="00BE2E2A" w:rsidRPr="00AF3824" w:rsidRDefault="00711C65" w:rsidP="00216D3E">
            <w:pPr>
              <w:pStyle w:val="ListParagraph"/>
              <w:numPr>
                <w:ilvl w:val="2"/>
                <w:numId w:val="14"/>
              </w:numPr>
              <w:ind w:left="1191" w:hanging="624"/>
              <w:rPr>
                <w:rFonts w:eastAsia="Arial"/>
                <w:lang w:val="en-GB"/>
              </w:rPr>
            </w:pPr>
            <w:r w:rsidRPr="00AF3824">
              <w:rPr>
                <w:rFonts w:eastAsia="Arial"/>
                <w:lang w:val="en-GB"/>
              </w:rPr>
              <w:t>The Service Provider ensures the timeliness of inventory data entry and prevents accidental destruction.</w:t>
            </w:r>
          </w:p>
        </w:tc>
      </w:tr>
      <w:tr w:rsidR="00BE2E2A" w:rsidRPr="00AF3824" w14:paraId="0BD2893C" w14:textId="728B0C81" w:rsidTr="00351D3D">
        <w:tc>
          <w:tcPr>
            <w:tcW w:w="4819" w:type="dxa"/>
            <w:gridSpan w:val="2"/>
          </w:tcPr>
          <w:p w14:paraId="63569658" w14:textId="77777777" w:rsidR="00BE2E2A" w:rsidRPr="00AF3824" w:rsidRDefault="00BE2E2A" w:rsidP="00216D3E">
            <w:pPr>
              <w:pStyle w:val="ListParagraph"/>
              <w:numPr>
                <w:ilvl w:val="2"/>
                <w:numId w:val="13"/>
              </w:numPr>
              <w:ind w:left="1191" w:hanging="624"/>
            </w:pPr>
            <w:r w:rsidRPr="00AF3824">
              <w:t>[väljastamise tingimused]</w:t>
            </w:r>
          </w:p>
        </w:tc>
        <w:tc>
          <w:tcPr>
            <w:tcW w:w="4819" w:type="dxa"/>
            <w:gridSpan w:val="2"/>
          </w:tcPr>
          <w:p w14:paraId="5B6B94D1" w14:textId="42DD66E2" w:rsidR="00BE2E2A" w:rsidRPr="00AF3824" w:rsidRDefault="00711C65" w:rsidP="00216D3E">
            <w:pPr>
              <w:pStyle w:val="ListParagraph"/>
              <w:numPr>
                <w:ilvl w:val="2"/>
                <w:numId w:val="14"/>
              </w:numPr>
              <w:ind w:left="1191" w:hanging="624"/>
              <w:rPr>
                <w:rFonts w:eastAsia="Arial"/>
                <w:lang w:val="en-GB"/>
              </w:rPr>
            </w:pPr>
            <w:r w:rsidRPr="00AF3824">
              <w:rPr>
                <w:rFonts w:eastAsia="Arial"/>
                <w:lang w:val="en-GB"/>
              </w:rPr>
              <w:t>[Conditions for release]</w:t>
            </w:r>
          </w:p>
        </w:tc>
      </w:tr>
      <w:tr w:rsidR="00BE2E2A" w:rsidRPr="00AF3824" w14:paraId="1A0FDD54" w14:textId="4938FBC1" w:rsidTr="00351D3D">
        <w:tc>
          <w:tcPr>
            <w:tcW w:w="4819" w:type="dxa"/>
            <w:gridSpan w:val="2"/>
          </w:tcPr>
          <w:p w14:paraId="26E77F6A" w14:textId="77777777" w:rsidR="00BE2E2A" w:rsidRPr="00AF3824" w:rsidRDefault="00BE2E2A" w:rsidP="00D25FF7">
            <w:pPr>
              <w:pStyle w:val="ListParagraph"/>
              <w:ind w:left="567" w:hanging="567"/>
            </w:pPr>
            <w:r w:rsidRPr="00AF3824">
              <w:rPr>
                <w:bCs/>
              </w:rPr>
              <w:t>Teenuse osutaja</w:t>
            </w:r>
            <w:r w:rsidRPr="00AF3824">
              <w:t xml:space="preserve"> tagab Hoidla vastavuse Hoidla Tehniliste tingimustele ja õigusaktides esitatud nõuetele.</w:t>
            </w:r>
          </w:p>
        </w:tc>
        <w:tc>
          <w:tcPr>
            <w:tcW w:w="4819" w:type="dxa"/>
            <w:gridSpan w:val="2"/>
          </w:tcPr>
          <w:p w14:paraId="2A1EEF2F" w14:textId="758B21D8" w:rsidR="00BE2E2A" w:rsidRPr="00AF3824" w:rsidRDefault="00711C65" w:rsidP="00216D3E">
            <w:pPr>
              <w:pStyle w:val="ListParagraph"/>
              <w:numPr>
                <w:ilvl w:val="1"/>
                <w:numId w:val="14"/>
              </w:numPr>
              <w:ind w:left="567" w:hanging="567"/>
              <w:rPr>
                <w:rFonts w:eastAsia="Arial"/>
                <w:lang w:val="en-GB"/>
              </w:rPr>
            </w:pPr>
            <w:r w:rsidRPr="00AF3824">
              <w:rPr>
                <w:rFonts w:eastAsia="Arial"/>
                <w:lang w:val="en-GB"/>
              </w:rPr>
              <w:t>The Service Provider ensures the compliance of the Storage with the Technical Conditions of Storage and the requirements set out in legal acts.</w:t>
            </w:r>
          </w:p>
        </w:tc>
      </w:tr>
      <w:tr w:rsidR="00BE2E2A" w:rsidRPr="00AF3824" w14:paraId="432973B4" w14:textId="7FCAB044" w:rsidTr="00351D3D">
        <w:tc>
          <w:tcPr>
            <w:tcW w:w="4819" w:type="dxa"/>
            <w:gridSpan w:val="2"/>
          </w:tcPr>
          <w:p w14:paraId="6DAA8E7E" w14:textId="77777777" w:rsidR="00BE2E2A" w:rsidRPr="00AF3824" w:rsidRDefault="00BE2E2A" w:rsidP="00D25FF7">
            <w:pPr>
              <w:pStyle w:val="ListParagraph"/>
              <w:ind w:left="567" w:hanging="567"/>
            </w:pPr>
            <w:r w:rsidRPr="00AF3824">
              <w:t>[Teenuse saaja juurdepääsu tingimused ladustamise ajal]</w:t>
            </w:r>
          </w:p>
        </w:tc>
        <w:tc>
          <w:tcPr>
            <w:tcW w:w="4819" w:type="dxa"/>
            <w:gridSpan w:val="2"/>
          </w:tcPr>
          <w:p w14:paraId="1DD92AE0" w14:textId="73EBA197" w:rsidR="00BE2E2A" w:rsidRPr="00AF3824" w:rsidRDefault="00711C65" w:rsidP="00216D3E">
            <w:pPr>
              <w:pStyle w:val="ListParagraph"/>
              <w:numPr>
                <w:ilvl w:val="1"/>
                <w:numId w:val="14"/>
              </w:numPr>
              <w:ind w:left="567" w:hanging="567"/>
              <w:rPr>
                <w:rFonts w:eastAsia="Arial"/>
                <w:lang w:val="en-GB"/>
              </w:rPr>
            </w:pPr>
            <w:r w:rsidRPr="00AF3824">
              <w:rPr>
                <w:rFonts w:eastAsia="Arial"/>
                <w:lang w:val="en-GB"/>
              </w:rPr>
              <w:t>[Conditions for the Service Recipient's access during storage]</w:t>
            </w:r>
          </w:p>
        </w:tc>
      </w:tr>
      <w:tr w:rsidR="00BE2E2A" w:rsidRPr="00AF3824" w14:paraId="06D57E24" w14:textId="2F4E84C1" w:rsidTr="00351D3D">
        <w:tc>
          <w:tcPr>
            <w:tcW w:w="4819" w:type="dxa"/>
            <w:gridSpan w:val="2"/>
          </w:tcPr>
          <w:p w14:paraId="2848AB04" w14:textId="77777777" w:rsidR="00BE2E2A" w:rsidRPr="00AF3824" w:rsidRDefault="00BE2E2A" w:rsidP="00D25FF7">
            <w:pPr>
              <w:pStyle w:val="ListParagraph"/>
              <w:ind w:left="567" w:hanging="567"/>
            </w:pPr>
            <w:r w:rsidRPr="00AF3824">
              <w:t xml:space="preserve">Teenuse saaja kohustub Hoidla vabastama, st korraldama hoiustatud Toodangu äraveo igakordses Tellimuses või Eritingimustes kokkulepitud tähtajaks. Tähtaja ületamisel üle […] päeva kohustub Teenuse saaja tasuma [kahekordset Hinnakirja järgset Teenustasu]. Kõrgendatud tasu maksmine ei võta </w:t>
            </w:r>
            <w:r w:rsidRPr="00AF3824">
              <w:rPr>
                <w:bCs/>
              </w:rPr>
              <w:t>Teenuse osutajalt</w:t>
            </w:r>
            <w:r w:rsidRPr="00AF3824">
              <w:t xml:space="preserve"> õigust nõuda Hoidla vabastamist.</w:t>
            </w:r>
          </w:p>
        </w:tc>
        <w:tc>
          <w:tcPr>
            <w:tcW w:w="4819" w:type="dxa"/>
            <w:gridSpan w:val="2"/>
          </w:tcPr>
          <w:p w14:paraId="7247AE7C" w14:textId="1B87408D" w:rsidR="00BE2E2A" w:rsidRPr="00AF3824" w:rsidRDefault="00711C65" w:rsidP="00216D3E">
            <w:pPr>
              <w:pStyle w:val="ListParagraph"/>
              <w:numPr>
                <w:ilvl w:val="1"/>
                <w:numId w:val="14"/>
              </w:numPr>
              <w:ind w:left="567" w:hanging="567"/>
              <w:rPr>
                <w:rFonts w:eastAsia="Arial"/>
                <w:lang w:val="en-GB"/>
              </w:rPr>
            </w:pPr>
            <w:r w:rsidRPr="00AF3824">
              <w:rPr>
                <w:rFonts w:eastAsia="Arial"/>
                <w:lang w:val="en-GB"/>
              </w:rPr>
              <w:t>The Service Recipient undertakes to vacate the Storage, i.e., to arrange the removal of stored Production by the deadline agreed in each Order or Special Terms. If the deadline is exceeded by more than [...] days, the Service Recipient undertakes to pay [double the Service Fee according to the Price List]. Paying the increased fee does not deprive the Service Provider of the right to demand the vacating of the Storage.</w:t>
            </w:r>
          </w:p>
        </w:tc>
      </w:tr>
      <w:tr w:rsidR="00BE2E2A" w:rsidRPr="00AF3824" w14:paraId="1D7D842D" w14:textId="42FDCB19" w:rsidTr="00351D3D">
        <w:tc>
          <w:tcPr>
            <w:tcW w:w="4819" w:type="dxa"/>
            <w:gridSpan w:val="2"/>
          </w:tcPr>
          <w:p w14:paraId="4754DBB5" w14:textId="77777777" w:rsidR="00BE2E2A" w:rsidRPr="00AF3824" w:rsidRDefault="00BE2E2A" w:rsidP="00D25FF7">
            <w:pPr>
              <w:pStyle w:val="ListParagraph"/>
              <w:ind w:left="567" w:hanging="567"/>
            </w:pPr>
            <w:r w:rsidRPr="00AF3824">
              <w:rPr>
                <w:bCs/>
              </w:rPr>
              <w:t>Teenuse osutajal</w:t>
            </w:r>
            <w:r w:rsidRPr="00AF3824">
              <w:t xml:space="preserve">  on õigus hoiustada igas Hoidlas muuhulgas nii endale (st Eesti Vabariigile ja selle valitsusasutustele) kui kolmandatele isikutele kuuluvat vara, sh sõjarelva, relvasüsteemi, sõjarelva laskemoona, lahingumoona ja nende olulist osa tingimusel, et ei ületata Hoidla Tehnilistes tingimustes sätestatud tehnilisi piirmäärasid ning on tagatud Teenuse saaja hoiustatud Toodangu ohutus ja säilimine.</w:t>
            </w:r>
          </w:p>
        </w:tc>
        <w:tc>
          <w:tcPr>
            <w:tcW w:w="4819" w:type="dxa"/>
            <w:gridSpan w:val="2"/>
          </w:tcPr>
          <w:p w14:paraId="1D656842" w14:textId="3BFE3401" w:rsidR="00BE2E2A" w:rsidRPr="00AF3824" w:rsidRDefault="00711C65" w:rsidP="00216D3E">
            <w:pPr>
              <w:pStyle w:val="ListParagraph"/>
              <w:numPr>
                <w:ilvl w:val="1"/>
                <w:numId w:val="14"/>
              </w:numPr>
              <w:ind w:left="567" w:hanging="567"/>
              <w:rPr>
                <w:rFonts w:eastAsia="Arial"/>
                <w:lang w:val="en-GB"/>
              </w:rPr>
            </w:pPr>
            <w:r w:rsidRPr="00AF3824">
              <w:rPr>
                <w:rFonts w:eastAsia="Arial"/>
                <w:lang w:val="en-GB"/>
              </w:rPr>
              <w:t>The Service Provider has the right to store in each Storage, among other things, property belonging to themselves (i.e., the Republic of Estonia and its government agencies) and third parties, including military weapons, weapon systems, military ammunition, combat ammunition, and their essential parts, provided that the technical limits set out in the Technical Conditions of Storage are not exceeded and the safety and preservation of the Service Recipient's stored Production are ensured .</w:t>
            </w:r>
          </w:p>
        </w:tc>
      </w:tr>
      <w:tr w:rsidR="00BE2E2A" w:rsidRPr="00AF3824" w14:paraId="226A9CAC" w14:textId="565D6E36" w:rsidTr="00351D3D">
        <w:tc>
          <w:tcPr>
            <w:tcW w:w="4819" w:type="dxa"/>
            <w:gridSpan w:val="2"/>
          </w:tcPr>
          <w:p w14:paraId="73446885" w14:textId="02971BD9" w:rsidR="00BE2E2A" w:rsidRPr="00AF3824" w:rsidRDefault="00BE2E2A" w:rsidP="00D25FF7">
            <w:pPr>
              <w:pStyle w:val="ListParagraph"/>
              <w:ind w:left="567" w:hanging="567"/>
            </w:pPr>
            <w:r w:rsidRPr="00AF3824">
              <w:t xml:space="preserve">Teenuse saaja on kohustatud kasutama Toodangu hoiustamisel ja ladustamisel (sh </w:t>
            </w:r>
            <w:r w:rsidRPr="00AF3824">
              <w:lastRenderedPageBreak/>
              <w:t xml:space="preserve">Toodangu transportimisel) Hoidlaid hoolikalt, heaperemehelikult ja vastavalt sihtotstarbele ning järgima Lepingu Eseme kasutamise kohta kehtivaid </w:t>
            </w:r>
            <w:r w:rsidRPr="00AF3824">
              <w:rPr>
                <w:bCs/>
              </w:rPr>
              <w:t>Teenuse osutaja</w:t>
            </w:r>
            <w:r w:rsidRPr="00AF3824">
              <w:t xml:space="preserve"> poolt kehtestatud </w:t>
            </w:r>
            <w:r w:rsidR="006D3FB4" w:rsidRPr="00AF3824">
              <w:t>Taristu</w:t>
            </w:r>
            <w:r w:rsidRPr="00AF3824">
              <w:t xml:space="preserve"> kasutuseeskirju ning teisi keskkonna, sanitaar-, tuleohutus-, turva-, ja ohutuseeskirju ning tagama nimetatud eeskirjade ja korra ning eelkõige ohutuse järgimise Teenuse saaja töötajate poolt. </w:t>
            </w:r>
          </w:p>
        </w:tc>
        <w:tc>
          <w:tcPr>
            <w:tcW w:w="4819" w:type="dxa"/>
            <w:gridSpan w:val="2"/>
          </w:tcPr>
          <w:p w14:paraId="5959FD56" w14:textId="73B42968" w:rsidR="00BE2E2A" w:rsidRPr="00AF3824" w:rsidRDefault="00711C65" w:rsidP="00216D3E">
            <w:pPr>
              <w:pStyle w:val="ListParagraph"/>
              <w:numPr>
                <w:ilvl w:val="1"/>
                <w:numId w:val="14"/>
              </w:numPr>
              <w:ind w:left="567" w:hanging="567"/>
              <w:rPr>
                <w:rFonts w:eastAsia="Arial"/>
                <w:lang w:val="en-GB"/>
              </w:rPr>
            </w:pPr>
            <w:r w:rsidRPr="00AF3824">
              <w:rPr>
                <w:rFonts w:eastAsia="Arial"/>
                <w:lang w:val="en-GB"/>
              </w:rPr>
              <w:lastRenderedPageBreak/>
              <w:t xml:space="preserve">The Service Recipient is obliged to use the Storages carefully, prudently, and according </w:t>
            </w:r>
            <w:r w:rsidRPr="00AF3824">
              <w:rPr>
                <w:rFonts w:eastAsia="Arial"/>
                <w:lang w:val="en-GB"/>
              </w:rPr>
              <w:lastRenderedPageBreak/>
              <w:t xml:space="preserve">to their intended purpose during the storage and warehousing of Production (including the transport of Production) and to comply with the </w:t>
            </w:r>
            <w:r w:rsidR="006D3FB4" w:rsidRPr="00AF3824">
              <w:rPr>
                <w:rFonts w:eastAsia="Arial"/>
                <w:lang w:val="en-GB"/>
              </w:rPr>
              <w:t>Infrastructure</w:t>
            </w:r>
            <w:r w:rsidRPr="00AF3824">
              <w:rPr>
                <w:rFonts w:eastAsia="Arial"/>
                <w:lang w:val="en-GB"/>
              </w:rPr>
              <w:t xml:space="preserve"> usage rules established by the Service Provider and other environmental, sanitary, fire safety, security, and safety rules and to ensure compliance with these rules and order, especially safety, by the Service Recipient's employees .</w:t>
            </w:r>
          </w:p>
        </w:tc>
      </w:tr>
      <w:tr w:rsidR="00BE2E2A" w:rsidRPr="00AF3824" w14:paraId="4DBA17C3" w14:textId="6C589F69" w:rsidTr="00351D3D">
        <w:tc>
          <w:tcPr>
            <w:tcW w:w="4819" w:type="dxa"/>
            <w:gridSpan w:val="2"/>
          </w:tcPr>
          <w:p w14:paraId="6F092AC1" w14:textId="77777777" w:rsidR="00BE2E2A" w:rsidRPr="00AF3824" w:rsidRDefault="00BE2E2A" w:rsidP="00D25FF7">
            <w:pPr>
              <w:pStyle w:val="ListParagraph"/>
              <w:ind w:left="567" w:hanging="567"/>
            </w:pPr>
            <w:r w:rsidRPr="00AF3824">
              <w:lastRenderedPageBreak/>
              <w:t>Hoidlas maksimaalselt hoiustava lõhkeaine kogus ei tohi ületada Hoidlate tehnilistes tingimustes määratud piirmäärasid ja tingimusi ning peab olema kooskõlas õigusaktides toodud nõuetega.</w:t>
            </w:r>
          </w:p>
        </w:tc>
        <w:tc>
          <w:tcPr>
            <w:tcW w:w="4819" w:type="dxa"/>
            <w:gridSpan w:val="2"/>
          </w:tcPr>
          <w:p w14:paraId="1EE870D0" w14:textId="2EC4251C" w:rsidR="00BE2E2A" w:rsidRPr="00AF3824" w:rsidRDefault="00711C65" w:rsidP="00216D3E">
            <w:pPr>
              <w:pStyle w:val="ListParagraph"/>
              <w:numPr>
                <w:ilvl w:val="1"/>
                <w:numId w:val="14"/>
              </w:numPr>
              <w:ind w:left="567" w:hanging="567"/>
              <w:rPr>
                <w:rFonts w:eastAsia="Arial"/>
                <w:lang w:val="en-GB"/>
              </w:rPr>
            </w:pPr>
            <w:r w:rsidRPr="00AF3824">
              <w:rPr>
                <w:rFonts w:eastAsia="Arial"/>
                <w:lang w:val="en-GB"/>
              </w:rPr>
              <w:t>The maximum quantity of explosives stored in the Storage must not exceed the limits and conditions specified in the Technical Conditions of Storage and must comply with the requirements set out in legal acts.</w:t>
            </w:r>
          </w:p>
        </w:tc>
      </w:tr>
      <w:tr w:rsidR="00BE2E2A" w:rsidRPr="00AF3824" w14:paraId="4BDEF61F" w14:textId="563CA42B" w:rsidTr="00351D3D">
        <w:tc>
          <w:tcPr>
            <w:tcW w:w="4819" w:type="dxa"/>
            <w:gridSpan w:val="2"/>
          </w:tcPr>
          <w:p w14:paraId="772E722C" w14:textId="77777777" w:rsidR="00BE2E2A" w:rsidRPr="00AF3824" w:rsidRDefault="00BE2E2A" w:rsidP="00D25FF7">
            <w:pPr>
              <w:pStyle w:val="ListParagraph"/>
              <w:ind w:left="567" w:hanging="567"/>
            </w:pPr>
            <w:r w:rsidRPr="00AF3824">
              <w:t xml:space="preserve">Teenuse saaja kohustub teavitama </w:t>
            </w:r>
            <w:r w:rsidRPr="00AF3824">
              <w:rPr>
                <w:bCs/>
              </w:rPr>
              <w:t>Teenuse osutajat</w:t>
            </w:r>
            <w:r w:rsidRPr="00AF3824">
              <w:t xml:space="preserve"> ladustatava Toodangu kõikidest tehnilistest parameetritest ja ohuteguritest, mis võivad mõjutada hoiustamistingimusi, sh mõjutada selle ohtlikkust. </w:t>
            </w:r>
          </w:p>
        </w:tc>
        <w:tc>
          <w:tcPr>
            <w:tcW w:w="4819" w:type="dxa"/>
            <w:gridSpan w:val="2"/>
          </w:tcPr>
          <w:p w14:paraId="6F72DFD5" w14:textId="35D06C61" w:rsidR="00BE2E2A" w:rsidRPr="00AF3824" w:rsidRDefault="00711C65" w:rsidP="00216D3E">
            <w:pPr>
              <w:pStyle w:val="ListParagraph"/>
              <w:numPr>
                <w:ilvl w:val="1"/>
                <w:numId w:val="14"/>
              </w:numPr>
              <w:ind w:left="567" w:hanging="567"/>
              <w:rPr>
                <w:rFonts w:eastAsia="Arial"/>
                <w:lang w:val="en-GB"/>
              </w:rPr>
            </w:pPr>
            <w:r w:rsidRPr="00AF3824">
              <w:rPr>
                <w:rFonts w:eastAsia="Arial"/>
                <w:lang w:val="en-GB"/>
              </w:rPr>
              <w:t>The Service Recipient undertakes to inform the Service Provider of all technical parameters and risk factors of the stored Production that may affect storage conditions, including its safety.</w:t>
            </w:r>
          </w:p>
        </w:tc>
      </w:tr>
      <w:tr w:rsidR="00BE2E2A" w:rsidRPr="00AF3824" w14:paraId="4417DBE8" w14:textId="2501E2E5" w:rsidTr="00351D3D">
        <w:tc>
          <w:tcPr>
            <w:tcW w:w="4819" w:type="dxa"/>
            <w:gridSpan w:val="2"/>
          </w:tcPr>
          <w:p w14:paraId="4394F215" w14:textId="77777777" w:rsidR="00BE2E2A" w:rsidRPr="00AF3824" w:rsidRDefault="00BE2E2A" w:rsidP="00D25FF7">
            <w:pPr>
              <w:pStyle w:val="Heading1"/>
              <w:ind w:left="567" w:hanging="567"/>
              <w:outlineLvl w:val="0"/>
            </w:pPr>
            <w:r w:rsidRPr="00AF3824">
              <w:t>Katseplatsi ja tootmisjääkide hävitusplatsi Teenus</w:t>
            </w:r>
          </w:p>
        </w:tc>
        <w:tc>
          <w:tcPr>
            <w:tcW w:w="4819" w:type="dxa"/>
            <w:gridSpan w:val="2"/>
          </w:tcPr>
          <w:p w14:paraId="546A300D" w14:textId="4B74CEC6" w:rsidR="00BE2E2A" w:rsidRPr="00AF3824" w:rsidRDefault="000E5A7A" w:rsidP="00216D3E">
            <w:pPr>
              <w:pStyle w:val="ListParagraph"/>
              <w:numPr>
                <w:ilvl w:val="0"/>
                <w:numId w:val="14"/>
              </w:numPr>
              <w:ind w:left="567" w:hanging="567"/>
              <w:rPr>
                <w:b/>
                <w:bCs/>
                <w:lang w:val="en-US"/>
              </w:rPr>
            </w:pPr>
            <w:r w:rsidRPr="00AF3824">
              <w:rPr>
                <w:rFonts w:eastAsia="Arial"/>
                <w:b/>
                <w:bCs/>
                <w:lang w:val="en-GB"/>
              </w:rPr>
              <w:t>TESTING GROUND AND PRODUCTION RESIDUE DESTRUCTION GROUND SERVICE</w:t>
            </w:r>
          </w:p>
        </w:tc>
      </w:tr>
      <w:tr w:rsidR="00BE2E2A" w:rsidRPr="00AF3824" w14:paraId="04B795E3" w14:textId="08C239CB" w:rsidTr="00351D3D">
        <w:tc>
          <w:tcPr>
            <w:tcW w:w="4819" w:type="dxa"/>
            <w:gridSpan w:val="2"/>
          </w:tcPr>
          <w:p w14:paraId="625C29AC" w14:textId="77777777" w:rsidR="00BE2E2A" w:rsidRPr="00AF3824" w:rsidRDefault="00BE2E2A" w:rsidP="00D25FF7">
            <w:pPr>
              <w:pStyle w:val="ListParagraph"/>
              <w:ind w:left="567" w:hanging="567"/>
            </w:pPr>
            <w:r w:rsidRPr="00AF3824">
              <w:rPr>
                <w:bCs/>
              </w:rPr>
              <w:t>Teenuse osutaja</w:t>
            </w:r>
            <w:r w:rsidRPr="00AF3824">
              <w:t xml:space="preserve"> osutab Eritingimustes määratud juhul Katseplatsi ja Tootmisjääkide Hävitusplatsi teenust ja </w:t>
            </w:r>
            <w:r w:rsidRPr="00AF3824">
              <w:rPr>
                <w:bCs/>
              </w:rPr>
              <w:t>Teenuse</w:t>
            </w:r>
            <w:r w:rsidRPr="00AF3824">
              <w:t xml:space="preserve"> saaja kohustub selle eest tasuma vastavalt Kehtivale hinnakirjale.</w:t>
            </w:r>
          </w:p>
        </w:tc>
        <w:tc>
          <w:tcPr>
            <w:tcW w:w="4819" w:type="dxa"/>
            <w:gridSpan w:val="2"/>
          </w:tcPr>
          <w:p w14:paraId="1E2FD6C6" w14:textId="17DA8A7A" w:rsidR="00BE2E2A" w:rsidRPr="00AF3824" w:rsidRDefault="000E5A7A" w:rsidP="00216D3E">
            <w:pPr>
              <w:pStyle w:val="ListParagraph"/>
              <w:numPr>
                <w:ilvl w:val="1"/>
                <w:numId w:val="14"/>
              </w:numPr>
              <w:ind w:left="567" w:hanging="567"/>
              <w:rPr>
                <w:rFonts w:eastAsia="Arial"/>
                <w:lang w:val="en-GB"/>
              </w:rPr>
            </w:pPr>
            <w:r w:rsidRPr="00AF3824">
              <w:rPr>
                <w:rFonts w:eastAsia="Arial"/>
                <w:lang w:val="en-GB"/>
              </w:rPr>
              <w:t>The Service Provider provides the Testing Ground and Production Residue Destruction Ground service as specified in the Special Terms, and the Service Recipient undertakes to pay for it according to the applicable Price List.</w:t>
            </w:r>
          </w:p>
        </w:tc>
      </w:tr>
      <w:tr w:rsidR="00BE2E2A" w:rsidRPr="00AF3824" w14:paraId="5210EBE1" w14:textId="2C4F1BFC" w:rsidTr="00351D3D">
        <w:tc>
          <w:tcPr>
            <w:tcW w:w="4819" w:type="dxa"/>
            <w:gridSpan w:val="2"/>
          </w:tcPr>
          <w:p w14:paraId="11FDD63F" w14:textId="6CEAB910" w:rsidR="00BE2E2A" w:rsidRPr="00AF3824" w:rsidRDefault="00BE2E2A" w:rsidP="00D25FF7">
            <w:pPr>
              <w:pStyle w:val="ListParagraph"/>
              <w:ind w:left="567" w:hanging="567"/>
            </w:pPr>
            <w:r w:rsidRPr="00AF3824">
              <w:rPr>
                <w:bCs/>
              </w:rPr>
              <w:t>Teenuse osutaja</w:t>
            </w:r>
            <w:r w:rsidRPr="00AF3824">
              <w:t xml:space="preserve"> tagab Katseplatsi ja Toomisjääkide Hävitusplatsi vastavuse seadusest tulenevatele nõuetele ning </w:t>
            </w:r>
            <w:r w:rsidR="006D3FB4" w:rsidRPr="00AF3824">
              <w:t>Taristu</w:t>
            </w:r>
            <w:r w:rsidRPr="00AF3824">
              <w:t xml:space="preserve"> tehnilistele tingimustele. </w:t>
            </w:r>
          </w:p>
        </w:tc>
        <w:tc>
          <w:tcPr>
            <w:tcW w:w="4819" w:type="dxa"/>
            <w:gridSpan w:val="2"/>
          </w:tcPr>
          <w:p w14:paraId="71F152E8" w14:textId="21248D0F" w:rsidR="00BE2E2A" w:rsidRPr="00AF3824" w:rsidRDefault="000E5A7A" w:rsidP="00216D3E">
            <w:pPr>
              <w:pStyle w:val="ListParagraph"/>
              <w:numPr>
                <w:ilvl w:val="1"/>
                <w:numId w:val="14"/>
              </w:numPr>
              <w:ind w:left="567" w:hanging="567"/>
              <w:rPr>
                <w:rFonts w:eastAsia="Arial"/>
                <w:lang w:val="en-GB"/>
              </w:rPr>
            </w:pPr>
            <w:r w:rsidRPr="00AF3824">
              <w:rPr>
                <w:rFonts w:eastAsia="Arial"/>
                <w:lang w:val="en-GB"/>
              </w:rPr>
              <w:t xml:space="preserve">The Service Provider ensures the compliance of the Testing Ground and Production Residue Destruction Ground with legal requirements and the technical conditions of the </w:t>
            </w:r>
            <w:r w:rsidR="006D3FB4" w:rsidRPr="00AF3824">
              <w:rPr>
                <w:rFonts w:eastAsia="Arial"/>
                <w:lang w:val="en-GB"/>
              </w:rPr>
              <w:t>Infrastructure</w:t>
            </w:r>
            <w:r w:rsidRPr="00AF3824">
              <w:rPr>
                <w:rFonts w:eastAsia="Arial"/>
                <w:lang w:val="en-GB"/>
              </w:rPr>
              <w:t>.</w:t>
            </w:r>
          </w:p>
        </w:tc>
      </w:tr>
      <w:tr w:rsidR="00BE2E2A" w:rsidRPr="00AF3824" w14:paraId="25867902" w14:textId="52068F9B" w:rsidTr="00351D3D">
        <w:tc>
          <w:tcPr>
            <w:tcW w:w="4819" w:type="dxa"/>
            <w:gridSpan w:val="2"/>
          </w:tcPr>
          <w:p w14:paraId="6E35EB08" w14:textId="77777777" w:rsidR="00BE2E2A" w:rsidRPr="00AF3824" w:rsidRDefault="00BE2E2A" w:rsidP="00D25FF7">
            <w:pPr>
              <w:pStyle w:val="ListParagraph"/>
              <w:ind w:left="567" w:hanging="567"/>
            </w:pPr>
            <w:r w:rsidRPr="00AF3824">
              <w:t>Teenuse saaja võib kasutada Katseplatsi ja Toomisjääkide Hävitusplatsi üksnes Toodangu katsetamiseks ning Toodangu tootmisjääkide hävitamiseks.</w:t>
            </w:r>
          </w:p>
        </w:tc>
        <w:tc>
          <w:tcPr>
            <w:tcW w:w="4819" w:type="dxa"/>
            <w:gridSpan w:val="2"/>
          </w:tcPr>
          <w:p w14:paraId="60C01AED" w14:textId="1C3BCF3C" w:rsidR="00BE2E2A" w:rsidRPr="00AF3824" w:rsidRDefault="000E5A7A" w:rsidP="00216D3E">
            <w:pPr>
              <w:pStyle w:val="ListParagraph"/>
              <w:numPr>
                <w:ilvl w:val="1"/>
                <w:numId w:val="14"/>
              </w:numPr>
              <w:ind w:left="567" w:hanging="567"/>
              <w:rPr>
                <w:rFonts w:eastAsia="Arial"/>
                <w:lang w:val="en-GB"/>
              </w:rPr>
            </w:pPr>
            <w:r w:rsidRPr="00AF3824">
              <w:rPr>
                <w:rFonts w:eastAsia="Arial"/>
                <w:lang w:val="en-GB"/>
              </w:rPr>
              <w:t>The Service Recipient may use the Testing Ground and Production Residue Destruction Ground only for testing Production and destroying Production residues.</w:t>
            </w:r>
          </w:p>
        </w:tc>
      </w:tr>
      <w:tr w:rsidR="00BE2E2A" w:rsidRPr="00AF3824" w14:paraId="671B5F7C" w14:textId="44D5EC56" w:rsidTr="00351D3D">
        <w:tc>
          <w:tcPr>
            <w:tcW w:w="4819" w:type="dxa"/>
            <w:gridSpan w:val="2"/>
          </w:tcPr>
          <w:p w14:paraId="32DD192B" w14:textId="77777777" w:rsidR="00BE2E2A" w:rsidRPr="00AF3824" w:rsidRDefault="00BE2E2A" w:rsidP="00D25FF7">
            <w:pPr>
              <w:pStyle w:val="ListParagraph"/>
              <w:ind w:left="567" w:hanging="567"/>
            </w:pPr>
            <w:r w:rsidRPr="00AF3824">
              <w:t>Katseplats ja Tootmisjääkide hävitusplatsi kasutus toimub  [graafiku alusel või muu kasutuse põhimõte].</w:t>
            </w:r>
          </w:p>
        </w:tc>
        <w:tc>
          <w:tcPr>
            <w:tcW w:w="4819" w:type="dxa"/>
            <w:gridSpan w:val="2"/>
          </w:tcPr>
          <w:p w14:paraId="5DD86AD8" w14:textId="163577A6" w:rsidR="00BE2E2A" w:rsidRPr="00AF3824" w:rsidRDefault="000E5A7A" w:rsidP="00216D3E">
            <w:pPr>
              <w:pStyle w:val="ListParagraph"/>
              <w:numPr>
                <w:ilvl w:val="1"/>
                <w:numId w:val="14"/>
              </w:numPr>
              <w:ind w:left="567" w:hanging="567"/>
              <w:rPr>
                <w:rFonts w:eastAsia="Arial"/>
                <w:lang w:val="en-GB"/>
              </w:rPr>
            </w:pPr>
            <w:r w:rsidRPr="00AF3824">
              <w:rPr>
                <w:rFonts w:eastAsia="Arial"/>
                <w:lang w:val="en-GB"/>
              </w:rPr>
              <w:t>The use of the Testing Ground and Production Residue Destruction Ground takes place [according to a schedule or other usage principle].</w:t>
            </w:r>
          </w:p>
        </w:tc>
      </w:tr>
      <w:tr w:rsidR="00BE2E2A" w:rsidRPr="00AF3824" w14:paraId="2D0106F2" w14:textId="5287C4DF" w:rsidTr="00351D3D">
        <w:tc>
          <w:tcPr>
            <w:tcW w:w="4819" w:type="dxa"/>
            <w:gridSpan w:val="2"/>
          </w:tcPr>
          <w:p w14:paraId="202B0239" w14:textId="77777777" w:rsidR="00BE2E2A" w:rsidRPr="00AF3824" w:rsidRDefault="00BE2E2A" w:rsidP="00D25FF7">
            <w:pPr>
              <w:pStyle w:val="ListParagraph"/>
              <w:ind w:left="567" w:hanging="567"/>
            </w:pPr>
            <w:r w:rsidRPr="00AF3824">
              <w:t>[täiendavad tingimused seoses platsidega]</w:t>
            </w:r>
          </w:p>
        </w:tc>
        <w:tc>
          <w:tcPr>
            <w:tcW w:w="4819" w:type="dxa"/>
            <w:gridSpan w:val="2"/>
          </w:tcPr>
          <w:p w14:paraId="3D988823" w14:textId="295CB2CC" w:rsidR="00BE2E2A" w:rsidRPr="00AF3824" w:rsidRDefault="000E5A7A" w:rsidP="00216D3E">
            <w:pPr>
              <w:pStyle w:val="ListParagraph"/>
              <w:numPr>
                <w:ilvl w:val="1"/>
                <w:numId w:val="14"/>
              </w:numPr>
              <w:ind w:left="567" w:hanging="567"/>
              <w:rPr>
                <w:rFonts w:eastAsia="Arial"/>
                <w:lang w:val="en-GB"/>
              </w:rPr>
            </w:pPr>
            <w:r w:rsidRPr="00AF3824">
              <w:rPr>
                <w:rFonts w:eastAsia="Arial"/>
                <w:lang w:val="en-GB"/>
              </w:rPr>
              <w:t>[Additional conditions regarding the grounds]</w:t>
            </w:r>
          </w:p>
        </w:tc>
      </w:tr>
      <w:tr w:rsidR="00BE2E2A" w:rsidRPr="00AF3824" w14:paraId="5512993C" w14:textId="1FAB7A7D" w:rsidTr="00351D3D">
        <w:tc>
          <w:tcPr>
            <w:tcW w:w="4819" w:type="dxa"/>
            <w:gridSpan w:val="2"/>
          </w:tcPr>
          <w:p w14:paraId="1B743B45" w14:textId="77777777" w:rsidR="00BE2E2A" w:rsidRPr="00AF3824" w:rsidRDefault="00BE2E2A" w:rsidP="00D25FF7">
            <w:pPr>
              <w:pStyle w:val="ListParagraph"/>
              <w:ind w:left="567" w:hanging="567"/>
            </w:pPr>
            <w:r w:rsidRPr="00AF3824">
              <w:t xml:space="preserve">Teenuse saaja kohustub tagama Katseplatsi ja Tootmisjääkide hävitusplatsi kasutamisel kolmandate </w:t>
            </w:r>
            <w:r w:rsidRPr="00AF3824">
              <w:rPr>
                <w:bCs/>
              </w:rPr>
              <w:t>isikute</w:t>
            </w:r>
            <w:r w:rsidRPr="00AF3824">
              <w:t xml:space="preserve"> ohutuse ning arvestama </w:t>
            </w:r>
            <w:r w:rsidRPr="00AF3824">
              <w:rPr>
                <w:bCs/>
              </w:rPr>
              <w:t>Teenuse osutaja</w:t>
            </w:r>
            <w:r w:rsidRPr="00AF3824">
              <w:t xml:space="preserve"> poolt antud juhiste ja piirangutega. </w:t>
            </w:r>
          </w:p>
        </w:tc>
        <w:tc>
          <w:tcPr>
            <w:tcW w:w="4819" w:type="dxa"/>
            <w:gridSpan w:val="2"/>
          </w:tcPr>
          <w:p w14:paraId="1086C3BD" w14:textId="3D89DF8D" w:rsidR="00BE2E2A" w:rsidRPr="00AF3824" w:rsidRDefault="000E5A7A" w:rsidP="00216D3E">
            <w:pPr>
              <w:pStyle w:val="ListParagraph"/>
              <w:numPr>
                <w:ilvl w:val="1"/>
                <w:numId w:val="14"/>
              </w:numPr>
              <w:ind w:left="567" w:hanging="567"/>
              <w:rPr>
                <w:rFonts w:eastAsia="Arial"/>
                <w:lang w:val="en-GB"/>
              </w:rPr>
            </w:pPr>
            <w:r w:rsidRPr="00AF3824">
              <w:rPr>
                <w:rFonts w:eastAsia="Arial"/>
                <w:lang w:val="en-GB"/>
              </w:rPr>
              <w:t>The Service Recipient undertakes to ensure the safety of third parties when using the Testing Ground and Production Residue Destruction Ground and to consider the instructions and restrictions given by the Service Provider.</w:t>
            </w:r>
          </w:p>
        </w:tc>
      </w:tr>
      <w:tr w:rsidR="00BE2E2A" w:rsidRPr="00AF3824" w14:paraId="611F91C2" w14:textId="1D0FD13A" w:rsidTr="00351D3D">
        <w:tc>
          <w:tcPr>
            <w:tcW w:w="4819" w:type="dxa"/>
            <w:gridSpan w:val="2"/>
          </w:tcPr>
          <w:p w14:paraId="458D8477" w14:textId="77777777" w:rsidR="00BE2E2A" w:rsidRPr="00AF3824" w:rsidRDefault="00BE2E2A" w:rsidP="00D25FF7">
            <w:pPr>
              <w:pStyle w:val="ListParagraph"/>
              <w:ind w:left="567" w:hanging="567"/>
            </w:pPr>
            <w:r w:rsidRPr="00AF3824">
              <w:t xml:space="preserve">Katseplatsi ja Tootmisjääkide hävitusplatsi kasutamisel ei tohi Teenuse saaja ületada </w:t>
            </w:r>
            <w:r w:rsidRPr="00AF3824">
              <w:lastRenderedPageBreak/>
              <w:t xml:space="preserve">kehtestatud keskkonnanorme ega põhjustada lubatud piirmäärasid ületavaid mõjusid (sh kemikaalide, müra, saaste </w:t>
            </w:r>
            <w:r w:rsidRPr="00AF3824">
              <w:rPr>
                <w:bCs/>
              </w:rPr>
              <w:t>vms</w:t>
            </w:r>
            <w:r w:rsidRPr="00AF3824">
              <w:t xml:space="preserve"> ohutegurite näol).</w:t>
            </w:r>
          </w:p>
        </w:tc>
        <w:tc>
          <w:tcPr>
            <w:tcW w:w="4819" w:type="dxa"/>
            <w:gridSpan w:val="2"/>
          </w:tcPr>
          <w:p w14:paraId="02DA4DF4" w14:textId="6D520B3F" w:rsidR="00BE2E2A" w:rsidRPr="00AF3824" w:rsidRDefault="000E5A7A" w:rsidP="00216D3E">
            <w:pPr>
              <w:pStyle w:val="ListParagraph"/>
              <w:numPr>
                <w:ilvl w:val="1"/>
                <w:numId w:val="14"/>
              </w:numPr>
              <w:ind w:left="567" w:hanging="567"/>
              <w:rPr>
                <w:rFonts w:eastAsia="Arial"/>
                <w:lang w:val="en-GB"/>
              </w:rPr>
            </w:pPr>
            <w:r w:rsidRPr="00AF3824">
              <w:rPr>
                <w:rFonts w:eastAsia="Arial"/>
                <w:lang w:val="en-GB"/>
              </w:rPr>
              <w:lastRenderedPageBreak/>
              <w:t xml:space="preserve">When using the Testing Ground and Production Residue Destruction Ground, the </w:t>
            </w:r>
            <w:r w:rsidRPr="00AF3824">
              <w:rPr>
                <w:rFonts w:eastAsia="Arial"/>
                <w:lang w:val="en-GB"/>
              </w:rPr>
              <w:lastRenderedPageBreak/>
              <w:t>Service Recipient must not exceed established environmental norms or cause effects exceeding permitted limits (including chemical, noise, pollution, etc. risk factors).</w:t>
            </w:r>
          </w:p>
        </w:tc>
      </w:tr>
      <w:tr w:rsidR="00BE2E2A" w:rsidRPr="00AF3824" w14:paraId="75F45343" w14:textId="0BED3FBE" w:rsidTr="00351D3D">
        <w:tc>
          <w:tcPr>
            <w:tcW w:w="4819" w:type="dxa"/>
            <w:gridSpan w:val="2"/>
          </w:tcPr>
          <w:p w14:paraId="1327B917" w14:textId="0ABBA778" w:rsidR="00BE2E2A" w:rsidRPr="00AF3824" w:rsidRDefault="00BE2E2A" w:rsidP="00D25FF7">
            <w:pPr>
              <w:pStyle w:val="ListParagraph"/>
              <w:ind w:left="567" w:hanging="567"/>
            </w:pPr>
            <w:r w:rsidRPr="00AF3824">
              <w:lastRenderedPageBreak/>
              <w:t xml:space="preserve">Teenuse saaja on kohustatud kasutama Katseplatsi ja Tootmisjääkide hävitusplatsi hoolikalt, </w:t>
            </w:r>
            <w:r w:rsidRPr="00AF3824">
              <w:rPr>
                <w:bCs/>
              </w:rPr>
              <w:t>heaperemehelikult</w:t>
            </w:r>
            <w:r w:rsidRPr="00AF3824">
              <w:t xml:space="preserve"> ja vastavalt sihtotstarbele ning järgima Lepingu Eseme kasutamise kohta kehtivaid </w:t>
            </w:r>
            <w:r w:rsidRPr="00AF3824">
              <w:rPr>
                <w:bCs/>
              </w:rPr>
              <w:t>Teenuse osutaja</w:t>
            </w:r>
            <w:r w:rsidRPr="00AF3824">
              <w:t xml:space="preserve"> poolt kehtestatud </w:t>
            </w:r>
            <w:r w:rsidR="006D3FB4" w:rsidRPr="00AF3824">
              <w:t>Taristu</w:t>
            </w:r>
            <w:r w:rsidRPr="00AF3824">
              <w:t xml:space="preserve"> kasutuseeskirju ning teisi keskkonna-,sanitaar-, tuleohutus-, turva-, ja ohutuseeskirju ning tagama nimetatud eeskirjade ja korra järgimise Teenuse saaja töötajate poolt. </w:t>
            </w:r>
          </w:p>
        </w:tc>
        <w:tc>
          <w:tcPr>
            <w:tcW w:w="4819" w:type="dxa"/>
            <w:gridSpan w:val="2"/>
          </w:tcPr>
          <w:p w14:paraId="27B3150C" w14:textId="5F6C7134" w:rsidR="00BE2E2A" w:rsidRPr="00AF3824" w:rsidRDefault="000E5A7A" w:rsidP="00216D3E">
            <w:pPr>
              <w:pStyle w:val="ListParagraph"/>
              <w:numPr>
                <w:ilvl w:val="1"/>
                <w:numId w:val="14"/>
              </w:numPr>
              <w:ind w:left="567" w:hanging="567"/>
              <w:rPr>
                <w:rFonts w:eastAsia="Arial"/>
                <w:lang w:val="en-GB"/>
              </w:rPr>
            </w:pPr>
            <w:r w:rsidRPr="00AF3824">
              <w:rPr>
                <w:rFonts w:eastAsia="Arial"/>
                <w:lang w:val="en-GB"/>
              </w:rPr>
              <w:t xml:space="preserve">The Service Recipient is obliged to use the Testing Ground and Production Residue Destruction Ground carefully, prudently, and according to their intended purpose and to comply with the </w:t>
            </w:r>
            <w:r w:rsidR="006D3FB4" w:rsidRPr="00AF3824">
              <w:rPr>
                <w:rFonts w:eastAsia="Arial"/>
                <w:lang w:val="en-GB"/>
              </w:rPr>
              <w:t>Infrastructure</w:t>
            </w:r>
            <w:r w:rsidRPr="00AF3824">
              <w:rPr>
                <w:rFonts w:eastAsia="Arial"/>
                <w:lang w:val="en-GB"/>
              </w:rPr>
              <w:t xml:space="preserve"> usage rules established by the Service Provider and other environmental, sanitary, fire safety, security, and safety rules and to ensure compliance with these rules and order by the Service Recipient's employees.</w:t>
            </w:r>
          </w:p>
        </w:tc>
      </w:tr>
      <w:tr w:rsidR="00BE2E2A" w:rsidRPr="00AF3824" w14:paraId="45E2583B" w14:textId="1C3B4099" w:rsidTr="00351D3D">
        <w:tc>
          <w:tcPr>
            <w:tcW w:w="4819" w:type="dxa"/>
            <w:gridSpan w:val="2"/>
          </w:tcPr>
          <w:p w14:paraId="392B1C1D" w14:textId="77777777" w:rsidR="00BE2E2A" w:rsidRPr="00AF3824" w:rsidRDefault="00BE2E2A" w:rsidP="00D25FF7">
            <w:pPr>
              <w:pStyle w:val="ListParagraph"/>
              <w:ind w:left="567" w:hanging="567"/>
            </w:pPr>
            <w:r w:rsidRPr="00AF3824">
              <w:t xml:space="preserve">Teenuse saaja kohustub teatama </w:t>
            </w:r>
            <w:r w:rsidRPr="00AF3824">
              <w:rPr>
                <w:bCs/>
              </w:rPr>
              <w:t>Teenuse osutajale</w:t>
            </w:r>
            <w:r w:rsidRPr="00AF3824">
              <w:t xml:space="preserve"> viivitamatult avariist, tulekahjust või muust õnnetusest Lepingu Esemel ning võtma kohe tarvitusele abinõud õnnetusest tulenevate võimalike kahjude vältimiseks ja vähendamiseks ning, kui õnnetuse tagajärgede kõrvaldamine on Teenuse saaja kohustus, siis nende kõrvaldamiseks. </w:t>
            </w:r>
          </w:p>
        </w:tc>
        <w:tc>
          <w:tcPr>
            <w:tcW w:w="4819" w:type="dxa"/>
            <w:gridSpan w:val="2"/>
          </w:tcPr>
          <w:p w14:paraId="2829F09B" w14:textId="621FA457" w:rsidR="00BE2E2A" w:rsidRPr="00AF3824" w:rsidRDefault="000E5A7A" w:rsidP="00216D3E">
            <w:pPr>
              <w:pStyle w:val="ListParagraph"/>
              <w:numPr>
                <w:ilvl w:val="1"/>
                <w:numId w:val="14"/>
              </w:numPr>
              <w:ind w:left="567" w:hanging="567"/>
              <w:rPr>
                <w:rFonts w:eastAsia="Arial"/>
                <w:lang w:val="en-GB"/>
              </w:rPr>
            </w:pPr>
            <w:r w:rsidRPr="00AF3824">
              <w:rPr>
                <w:rFonts w:eastAsia="Arial"/>
                <w:lang w:val="en-GB"/>
              </w:rPr>
              <w:t>The Service Recipient undertakes to immediately notify the Service Provider of any accident, fire, or other incident on the Subject of the Agreement and to immediately take measures to prevent and reduce possible damages resulting from the incident and, if the elimination of the consequences of the incident is the Service Recipient's obligation, to eliminate them.</w:t>
            </w:r>
          </w:p>
        </w:tc>
      </w:tr>
      <w:tr w:rsidR="00BE2E2A" w:rsidRPr="00AF3824" w14:paraId="4B4F9B37" w14:textId="6C004349" w:rsidTr="00351D3D">
        <w:tc>
          <w:tcPr>
            <w:tcW w:w="4819" w:type="dxa"/>
            <w:gridSpan w:val="2"/>
          </w:tcPr>
          <w:p w14:paraId="175FA528" w14:textId="77777777" w:rsidR="00BE2E2A" w:rsidRPr="00AF3824" w:rsidRDefault="00BE2E2A" w:rsidP="00D25FF7">
            <w:pPr>
              <w:pStyle w:val="ListParagraph"/>
              <w:ind w:left="567" w:hanging="567"/>
            </w:pPr>
            <w:r w:rsidRPr="00AF3824">
              <w:rPr>
                <w:bCs/>
              </w:rPr>
              <w:t>Teenuse osutajal</w:t>
            </w:r>
            <w:r w:rsidRPr="00AF3824">
              <w:t xml:space="preserve"> on õigus sulgeda Lepingu Ese või selle mistahes osa ajaks, mis on vajalik hädaolukorra, tulekahju või plahvatuse ohu või nende tekitatud kahju kõrvaldamiseks, või kui selline oht ähvardab, ja </w:t>
            </w:r>
            <w:r w:rsidRPr="00AF3824">
              <w:rPr>
                <w:bCs/>
              </w:rPr>
              <w:t>Teenuse osutaja</w:t>
            </w:r>
            <w:r w:rsidRPr="00AF3824">
              <w:t xml:space="preserve"> peab seda vajalikuks. Teenuse saajal pole õigust nõuda eelnevaga seoses mistahes kulude või kahju hüvitamist. </w:t>
            </w:r>
            <w:bookmarkStart w:id="9" w:name="_Ref150772628"/>
          </w:p>
        </w:tc>
        <w:tc>
          <w:tcPr>
            <w:tcW w:w="4819" w:type="dxa"/>
            <w:gridSpan w:val="2"/>
          </w:tcPr>
          <w:p w14:paraId="612228F6" w14:textId="72F0956A" w:rsidR="00BE2E2A" w:rsidRPr="00AF3824" w:rsidRDefault="000E5A7A" w:rsidP="00216D3E">
            <w:pPr>
              <w:pStyle w:val="ListParagraph"/>
              <w:numPr>
                <w:ilvl w:val="1"/>
                <w:numId w:val="14"/>
              </w:numPr>
              <w:ind w:left="567" w:hanging="567"/>
              <w:rPr>
                <w:rFonts w:eastAsia="Arial"/>
                <w:lang w:val="en-GB"/>
              </w:rPr>
            </w:pPr>
            <w:r w:rsidRPr="00AF3824">
              <w:rPr>
                <w:rFonts w:eastAsia="Arial"/>
                <w:lang w:val="en-GB"/>
              </w:rPr>
              <w:t>The Service Provider has the right to close the Subject of the Agreement or any part of it for the time necessary to eliminate the threat of emergency, fire, or explosion or the damage caused by them, or if such a threat is imminent, and the Service Provider deems it necessary. The Service Recipient has no right to demand compensation for any costs or damages related to the foregoing.</w:t>
            </w:r>
          </w:p>
        </w:tc>
      </w:tr>
      <w:tr w:rsidR="00BE2E2A" w:rsidRPr="00AF3824" w14:paraId="1E96FED1" w14:textId="768A5B14" w:rsidTr="00351D3D">
        <w:tc>
          <w:tcPr>
            <w:tcW w:w="4819" w:type="dxa"/>
            <w:gridSpan w:val="2"/>
          </w:tcPr>
          <w:p w14:paraId="480262D9" w14:textId="77777777" w:rsidR="00BE2E2A" w:rsidRPr="00AF3824" w:rsidRDefault="00BE2E2A" w:rsidP="00D25FF7">
            <w:pPr>
              <w:pStyle w:val="Heading1"/>
              <w:ind w:left="567" w:hanging="567"/>
              <w:outlineLvl w:val="0"/>
            </w:pPr>
            <w:r w:rsidRPr="00AF3824">
              <w:t xml:space="preserve">Lepingu EseMe korrashoid </w:t>
            </w:r>
            <w:bookmarkEnd w:id="9"/>
          </w:p>
        </w:tc>
        <w:tc>
          <w:tcPr>
            <w:tcW w:w="4819" w:type="dxa"/>
            <w:gridSpan w:val="2"/>
          </w:tcPr>
          <w:p w14:paraId="34D4F5D1" w14:textId="0D644DA4" w:rsidR="00BE2E2A" w:rsidRPr="00AF3824" w:rsidRDefault="000E5A7A" w:rsidP="00216D3E">
            <w:pPr>
              <w:pStyle w:val="ListParagraph"/>
              <w:numPr>
                <w:ilvl w:val="0"/>
                <w:numId w:val="14"/>
              </w:numPr>
              <w:ind w:left="567" w:hanging="567"/>
              <w:rPr>
                <w:b/>
                <w:bCs/>
                <w:lang w:val="en-US"/>
              </w:rPr>
            </w:pPr>
            <w:r w:rsidRPr="00AF3824">
              <w:rPr>
                <w:rFonts w:eastAsia="Arial"/>
                <w:b/>
                <w:bCs/>
                <w:lang w:val="en-GB"/>
              </w:rPr>
              <w:t>MAINTENANCE OF THE SUBJECT OF THE AGREEMENT</w:t>
            </w:r>
          </w:p>
        </w:tc>
      </w:tr>
      <w:tr w:rsidR="00BE2E2A" w:rsidRPr="00AF3824" w14:paraId="06D6B2F5" w14:textId="68E72DF6" w:rsidTr="00351D3D">
        <w:tc>
          <w:tcPr>
            <w:tcW w:w="4819" w:type="dxa"/>
            <w:gridSpan w:val="2"/>
          </w:tcPr>
          <w:p w14:paraId="21BA658E" w14:textId="77777777" w:rsidR="00BE2E2A" w:rsidRPr="00AF3824" w:rsidRDefault="00BE2E2A" w:rsidP="00D25FF7">
            <w:pPr>
              <w:pStyle w:val="ListParagraph"/>
              <w:ind w:left="567" w:hanging="567"/>
            </w:pPr>
            <w:r w:rsidRPr="00AF3824">
              <w:t xml:space="preserve">Teenuse saaja peab taluma </w:t>
            </w:r>
            <w:r w:rsidRPr="00AF3824">
              <w:rPr>
                <w:bCs/>
              </w:rPr>
              <w:t>Teenuse osutaja</w:t>
            </w:r>
            <w:r w:rsidRPr="00AF3824">
              <w:t xml:space="preserve"> poolt Lepingu Esemel tehtavaid töid ja muid mõjutusi, mis on vajalikud Lepingu Eseme säilitamiseks, mõistlikus ulatuses, ilma et tal oleks õigus kahju hüvitamisele või </w:t>
            </w:r>
            <w:r w:rsidRPr="00AF3824">
              <w:rPr>
                <w:bCs/>
              </w:rPr>
              <w:t>Teenustasu</w:t>
            </w:r>
            <w:r w:rsidRPr="00AF3824">
              <w:t xml:space="preserve"> alandamisele. Tehtavatest töödest ja saabuvast muust mõjutusest teavitab </w:t>
            </w:r>
            <w:r w:rsidRPr="00AF3824">
              <w:rPr>
                <w:bCs/>
              </w:rPr>
              <w:t>Teenuse osutajat</w:t>
            </w:r>
            <w:r w:rsidRPr="00AF3824">
              <w:t xml:space="preserve"> Teenuse saaja mõistlikult ette tehtava töö sisu ja kestvuse või muu mõjutuse viisi ja kestvuse ära näitamisega. </w:t>
            </w:r>
            <w:r w:rsidRPr="00AF3824">
              <w:rPr>
                <w:bCs/>
              </w:rPr>
              <w:t>Teenuse osutaja</w:t>
            </w:r>
            <w:r w:rsidRPr="00AF3824">
              <w:t xml:space="preserve"> teostab kõik sellised tööd viisil, mis võimalikult vähe häirib Teenuse saaja.</w:t>
            </w:r>
          </w:p>
        </w:tc>
        <w:tc>
          <w:tcPr>
            <w:tcW w:w="4819" w:type="dxa"/>
            <w:gridSpan w:val="2"/>
          </w:tcPr>
          <w:p w14:paraId="07DB2ACF" w14:textId="12A0EE5C" w:rsidR="00BE2E2A" w:rsidRPr="00AF3824" w:rsidRDefault="000E5A7A" w:rsidP="00216D3E">
            <w:pPr>
              <w:pStyle w:val="ListParagraph"/>
              <w:numPr>
                <w:ilvl w:val="1"/>
                <w:numId w:val="14"/>
              </w:numPr>
              <w:ind w:left="567" w:hanging="567"/>
              <w:rPr>
                <w:lang w:val="en-US"/>
              </w:rPr>
            </w:pPr>
            <w:r w:rsidRPr="00AF3824">
              <w:rPr>
                <w:rFonts w:eastAsia="Arial"/>
                <w:lang w:val="en-GB"/>
              </w:rPr>
              <w:t>The Service Recipient must tolerate the work and other influences carried out by the Service Provider on the Subject of the Agreement, which are necessary for the preservation of the Subject of the Agreement, to a reasonable extent, without the right to compensation for damages or reduction of the Service Fee. The Service Provider informs the Service Recipient reasonably in advance of the content and duration of the work or other influence, indicating the manner and duration of the influence. The Service Provider carries out all such work in a manner that minimally disturbs the Service Recipient.</w:t>
            </w:r>
          </w:p>
        </w:tc>
      </w:tr>
      <w:tr w:rsidR="00BE2E2A" w:rsidRPr="00AF3824" w14:paraId="02A78362" w14:textId="7E060503" w:rsidTr="00351D3D">
        <w:tc>
          <w:tcPr>
            <w:tcW w:w="4819" w:type="dxa"/>
            <w:gridSpan w:val="2"/>
          </w:tcPr>
          <w:p w14:paraId="759C2795" w14:textId="77777777" w:rsidR="00BE2E2A" w:rsidRPr="00AF3824" w:rsidRDefault="00BE2E2A" w:rsidP="00D25FF7">
            <w:pPr>
              <w:pStyle w:val="Heading1"/>
              <w:ind w:left="567" w:hanging="567"/>
              <w:outlineLvl w:val="0"/>
            </w:pPr>
            <w:r w:rsidRPr="00AF3824">
              <w:t>Lepinguperiood</w:t>
            </w:r>
          </w:p>
        </w:tc>
        <w:tc>
          <w:tcPr>
            <w:tcW w:w="4819" w:type="dxa"/>
            <w:gridSpan w:val="2"/>
          </w:tcPr>
          <w:p w14:paraId="47FB3EAC" w14:textId="1D2F04BC" w:rsidR="00BE2E2A" w:rsidRPr="00AF3824" w:rsidRDefault="000E5A7A" w:rsidP="00216D3E">
            <w:pPr>
              <w:pStyle w:val="ListParagraph"/>
              <w:numPr>
                <w:ilvl w:val="0"/>
                <w:numId w:val="14"/>
              </w:numPr>
              <w:ind w:left="567" w:hanging="567"/>
              <w:rPr>
                <w:b/>
                <w:bCs/>
                <w:lang w:val="en-US"/>
              </w:rPr>
            </w:pPr>
            <w:r w:rsidRPr="00AF3824">
              <w:rPr>
                <w:rFonts w:eastAsia="Arial"/>
                <w:b/>
                <w:bCs/>
                <w:lang w:val="en-GB"/>
              </w:rPr>
              <w:t>AGREEMENT PERIOD</w:t>
            </w:r>
          </w:p>
        </w:tc>
      </w:tr>
      <w:tr w:rsidR="00BE2E2A" w:rsidRPr="00AF3824" w14:paraId="00A17D96" w14:textId="0CA02C9F" w:rsidTr="00351D3D">
        <w:tc>
          <w:tcPr>
            <w:tcW w:w="4819" w:type="dxa"/>
            <w:gridSpan w:val="2"/>
          </w:tcPr>
          <w:p w14:paraId="6F67EAA4" w14:textId="77777777" w:rsidR="00BE2E2A" w:rsidRPr="00AF3824" w:rsidRDefault="00BE2E2A" w:rsidP="00D25FF7">
            <w:pPr>
              <w:pStyle w:val="ListParagraph"/>
              <w:ind w:left="567" w:hanging="567"/>
              <w:rPr>
                <w:bCs/>
              </w:rPr>
            </w:pPr>
            <w:r w:rsidRPr="00AF3824">
              <w:rPr>
                <w:bCs/>
              </w:rPr>
              <w:t xml:space="preserve">Leping jõustub vastavalt Eritingimustes sätestatule. </w:t>
            </w:r>
          </w:p>
        </w:tc>
        <w:tc>
          <w:tcPr>
            <w:tcW w:w="4819" w:type="dxa"/>
            <w:gridSpan w:val="2"/>
          </w:tcPr>
          <w:p w14:paraId="77DC84F5" w14:textId="42E4F3CC" w:rsidR="00BE2E2A" w:rsidRPr="00AF3824" w:rsidRDefault="000E5A7A" w:rsidP="00216D3E">
            <w:pPr>
              <w:pStyle w:val="ListParagraph"/>
              <w:numPr>
                <w:ilvl w:val="1"/>
                <w:numId w:val="14"/>
              </w:numPr>
              <w:ind w:left="567" w:hanging="567"/>
              <w:rPr>
                <w:rFonts w:eastAsia="Arial"/>
                <w:lang w:val="en-GB"/>
              </w:rPr>
            </w:pPr>
            <w:r w:rsidRPr="00AF3824">
              <w:rPr>
                <w:rFonts w:eastAsia="Arial"/>
                <w:lang w:val="en-GB"/>
              </w:rPr>
              <w:t>The Agreement enters into force according to the provisions set out in the Special Terms.</w:t>
            </w:r>
          </w:p>
        </w:tc>
      </w:tr>
      <w:tr w:rsidR="00BE2E2A" w:rsidRPr="00AF3824" w14:paraId="291D8C64" w14:textId="61E5A9DB" w:rsidTr="00351D3D">
        <w:tc>
          <w:tcPr>
            <w:tcW w:w="4819" w:type="dxa"/>
            <w:gridSpan w:val="2"/>
          </w:tcPr>
          <w:p w14:paraId="4E5B8C2D" w14:textId="77777777" w:rsidR="00BE2E2A" w:rsidRPr="00AF3824" w:rsidRDefault="00BE2E2A" w:rsidP="00D25FF7">
            <w:pPr>
              <w:pStyle w:val="ListParagraph"/>
              <w:ind w:left="567" w:hanging="567"/>
              <w:rPr>
                <w:bCs/>
              </w:rPr>
            </w:pPr>
            <w:r w:rsidRPr="00AF3824">
              <w:rPr>
                <w:bCs/>
              </w:rPr>
              <w:t xml:space="preserve">Leping lõpeb Eritingimustes ette nähtud </w:t>
            </w:r>
            <w:r w:rsidRPr="00AF3824">
              <w:rPr>
                <w:bCs/>
              </w:rPr>
              <w:lastRenderedPageBreak/>
              <w:t xml:space="preserve">tähtajal või muudel Lepingus sätestatud juhtudel ja alustel. Pooled võivad Lepingu lõpetada ennetähtaegselt Poolte kirjalikul kokkuleppel. </w:t>
            </w:r>
          </w:p>
        </w:tc>
        <w:tc>
          <w:tcPr>
            <w:tcW w:w="4819" w:type="dxa"/>
            <w:gridSpan w:val="2"/>
          </w:tcPr>
          <w:p w14:paraId="42B22454" w14:textId="6469B1AC" w:rsidR="00BE2E2A" w:rsidRPr="00AF3824" w:rsidRDefault="000E5A7A" w:rsidP="00216D3E">
            <w:pPr>
              <w:pStyle w:val="ListParagraph"/>
              <w:numPr>
                <w:ilvl w:val="1"/>
                <w:numId w:val="14"/>
              </w:numPr>
              <w:ind w:left="567" w:hanging="567"/>
              <w:rPr>
                <w:rFonts w:eastAsia="Arial"/>
                <w:lang w:val="en-GB"/>
              </w:rPr>
            </w:pPr>
            <w:r w:rsidRPr="00AF3824">
              <w:rPr>
                <w:rFonts w:eastAsia="Arial"/>
                <w:lang w:val="en-GB"/>
              </w:rPr>
              <w:lastRenderedPageBreak/>
              <w:t xml:space="preserve">The Agreement ends on the date specified in </w:t>
            </w:r>
            <w:r w:rsidRPr="00AF3824">
              <w:rPr>
                <w:rFonts w:eastAsia="Arial"/>
                <w:lang w:val="en-GB"/>
              </w:rPr>
              <w:lastRenderedPageBreak/>
              <w:t>the Special Terms or in other cases and on the grounds provided in the Agreement. The Parties may terminate the Agreement prematurely by mutual written agreement.</w:t>
            </w:r>
          </w:p>
        </w:tc>
      </w:tr>
      <w:tr w:rsidR="00BE2E2A" w:rsidRPr="00AF3824" w14:paraId="211B9D76" w14:textId="47288853" w:rsidTr="00351D3D">
        <w:tc>
          <w:tcPr>
            <w:tcW w:w="4819" w:type="dxa"/>
            <w:gridSpan w:val="2"/>
          </w:tcPr>
          <w:p w14:paraId="6D9FA8CC" w14:textId="081D2B51" w:rsidR="00BE2E2A" w:rsidRPr="00AF3824" w:rsidRDefault="00BE2E2A" w:rsidP="00D25FF7">
            <w:pPr>
              <w:pStyle w:val="ListParagraph"/>
              <w:ind w:left="567" w:hanging="567"/>
              <w:rPr>
                <w:bCs/>
              </w:rPr>
            </w:pPr>
            <w:r w:rsidRPr="00AF3824">
              <w:rPr>
                <w:bCs/>
              </w:rPr>
              <w:lastRenderedPageBreak/>
              <w:t xml:space="preserve">Leping lõppeb juhul, kui lõppeb Lepingu preambula punktis </w:t>
            </w:r>
            <w:r w:rsidRPr="00AF3824">
              <w:rPr>
                <w:bCs/>
              </w:rPr>
              <w:fldChar w:fldCharType="begin"/>
            </w:r>
            <w:r w:rsidRPr="00AF3824">
              <w:rPr>
                <w:bCs/>
              </w:rPr>
              <w:instrText xml:space="preserve"> REF _Ref193204916 \r \h  \* MERGEFORMAT </w:instrText>
            </w:r>
            <w:r w:rsidRPr="00AF3824">
              <w:rPr>
                <w:bCs/>
              </w:rPr>
            </w:r>
            <w:r w:rsidRPr="00AF3824">
              <w:rPr>
                <w:bCs/>
              </w:rPr>
              <w:fldChar w:fldCharType="separate"/>
            </w:r>
            <w:r w:rsidR="00183D0E" w:rsidRPr="00AF3824">
              <w:rPr>
                <w:bCs/>
              </w:rPr>
              <w:t>(C)</w:t>
            </w:r>
            <w:r w:rsidRPr="00AF3824">
              <w:rPr>
                <w:bCs/>
              </w:rPr>
              <w:fldChar w:fldCharType="end"/>
            </w:r>
            <w:r w:rsidRPr="00AF3824">
              <w:rPr>
                <w:bCs/>
              </w:rPr>
              <w:t xml:space="preserve"> nimetatud leping ja selle alusel seatud Hoonestusõigus või kui Hoonestusõigus langeb tagasi omanikule.</w:t>
            </w:r>
          </w:p>
        </w:tc>
        <w:tc>
          <w:tcPr>
            <w:tcW w:w="4819" w:type="dxa"/>
            <w:gridSpan w:val="2"/>
          </w:tcPr>
          <w:p w14:paraId="7902C1DF" w14:textId="100304AC" w:rsidR="00BE2E2A" w:rsidRPr="00AF3824" w:rsidRDefault="000E5A7A" w:rsidP="00216D3E">
            <w:pPr>
              <w:pStyle w:val="ListParagraph"/>
              <w:numPr>
                <w:ilvl w:val="1"/>
                <w:numId w:val="14"/>
              </w:numPr>
              <w:ind w:left="567" w:hanging="567"/>
              <w:rPr>
                <w:rFonts w:eastAsia="Arial"/>
                <w:lang w:val="en-GB"/>
              </w:rPr>
            </w:pPr>
            <w:r w:rsidRPr="00AF3824">
              <w:rPr>
                <w:rFonts w:eastAsia="Arial"/>
                <w:lang w:val="en-GB"/>
              </w:rPr>
              <w:t xml:space="preserve">The Agreement ends if the agreement mentioned in the preamble </w:t>
            </w:r>
            <w:r w:rsidR="00AD219F" w:rsidRPr="00AF3824">
              <w:rPr>
                <w:rFonts w:eastAsia="Arial"/>
                <w:lang w:val="en-GB"/>
              </w:rPr>
              <w:t>clause</w:t>
            </w:r>
            <w:r w:rsidRPr="00AF3824">
              <w:rPr>
                <w:rFonts w:eastAsia="Arial"/>
                <w:lang w:val="en-GB"/>
              </w:rPr>
              <w:t xml:space="preserve"> (C) and the </w:t>
            </w:r>
            <w:r w:rsidR="003425F0" w:rsidRPr="00AF3824">
              <w:rPr>
                <w:rFonts w:eastAsia="Arial"/>
                <w:lang w:val="en-GB"/>
              </w:rPr>
              <w:t>Right of Superficies</w:t>
            </w:r>
            <w:r w:rsidRPr="00AF3824">
              <w:rPr>
                <w:rFonts w:eastAsia="Arial"/>
                <w:lang w:val="en-GB"/>
              </w:rPr>
              <w:t xml:space="preserve"> established under it ends or if the </w:t>
            </w:r>
            <w:r w:rsidR="003425F0" w:rsidRPr="00AF3824">
              <w:rPr>
                <w:rFonts w:eastAsia="Arial"/>
                <w:lang w:val="en-GB"/>
              </w:rPr>
              <w:t>Right of Superficies</w:t>
            </w:r>
            <w:r w:rsidRPr="00AF3824">
              <w:rPr>
                <w:rFonts w:eastAsia="Arial"/>
                <w:lang w:val="en-GB"/>
              </w:rPr>
              <w:t xml:space="preserve"> reverts to the owner.</w:t>
            </w:r>
          </w:p>
        </w:tc>
      </w:tr>
      <w:tr w:rsidR="00BE2E2A" w:rsidRPr="00AF3824" w14:paraId="7EAE04F6" w14:textId="79D49386" w:rsidTr="00351D3D">
        <w:tc>
          <w:tcPr>
            <w:tcW w:w="4819" w:type="dxa"/>
            <w:gridSpan w:val="2"/>
          </w:tcPr>
          <w:p w14:paraId="3B747B61" w14:textId="77777777" w:rsidR="00BE2E2A" w:rsidRPr="00AF3824" w:rsidRDefault="00BE2E2A" w:rsidP="00D25FF7">
            <w:pPr>
              <w:pStyle w:val="ListParagraph"/>
              <w:ind w:left="567" w:hanging="567"/>
              <w:rPr>
                <w:bCs/>
              </w:rPr>
            </w:pPr>
            <w:r w:rsidRPr="00AF3824">
              <w:rPr>
                <w:bCs/>
              </w:rPr>
              <w:t>Lepingu lõppemisel kohaldatakse ka pärast Lepingu lõppemist neid Lepingu sätteid, mis oma olemuse tõttu sätestavad Poolte õigusi ja kohustusi pärast Lepingu lõppemist. Eelöeldu kehtib iseäranis sätete kohta, mis määravad Poolte vaheliste vaidluste lahendamise korra, Lepinguga ette nähtud tasude maksmise kohustuse, arvestamise ja maksmise korra, Lepingu sätete tõlgendamise viisi ning Poolte vastutuse.</w:t>
            </w:r>
          </w:p>
        </w:tc>
        <w:tc>
          <w:tcPr>
            <w:tcW w:w="4819" w:type="dxa"/>
            <w:gridSpan w:val="2"/>
          </w:tcPr>
          <w:p w14:paraId="6B2C8446" w14:textId="48D114AF" w:rsidR="00BE2E2A" w:rsidRPr="00AF3824" w:rsidRDefault="000E5A7A" w:rsidP="00216D3E">
            <w:pPr>
              <w:pStyle w:val="ListParagraph"/>
              <w:numPr>
                <w:ilvl w:val="1"/>
                <w:numId w:val="14"/>
              </w:numPr>
              <w:ind w:left="567" w:hanging="567"/>
              <w:rPr>
                <w:rFonts w:eastAsia="Arial"/>
                <w:lang w:val="en-GB"/>
              </w:rPr>
            </w:pPr>
            <w:r w:rsidRPr="00AF3824">
              <w:rPr>
                <w:rFonts w:eastAsia="Arial"/>
                <w:lang w:val="en-GB"/>
              </w:rPr>
              <w:t>Upon termination of the Agreement, the provisions of the Agreement that, by their nature, establish the rights and obligations of the Parties after the termination of the Agreement apply even after the termination of the Agreement. The foregoing applies especially to provisions that determine the procedure for resolving disputes between the Parties, the obligation to pay fees provided for in the Agreement, the procedure for calculation and payment, the manner of interpreting the provisions of the Agreement, and the liability of the Parties.</w:t>
            </w:r>
          </w:p>
        </w:tc>
      </w:tr>
      <w:tr w:rsidR="00BE2E2A" w:rsidRPr="00AF3824" w14:paraId="4EA31FC9" w14:textId="25DB505E" w:rsidTr="00351D3D">
        <w:tc>
          <w:tcPr>
            <w:tcW w:w="4819" w:type="dxa"/>
            <w:gridSpan w:val="2"/>
          </w:tcPr>
          <w:p w14:paraId="75015191" w14:textId="77777777" w:rsidR="00BE2E2A" w:rsidRPr="00AF3824" w:rsidRDefault="00BE2E2A" w:rsidP="00D25FF7">
            <w:pPr>
              <w:pStyle w:val="ListParagraph"/>
              <w:ind w:left="567" w:hanging="567"/>
              <w:rPr>
                <w:bCs/>
              </w:rPr>
            </w:pPr>
            <w:r w:rsidRPr="00AF3824">
              <w:rPr>
                <w:bCs/>
              </w:rPr>
              <w:t xml:space="preserve">Pooled välistavad võlaõigusseaduse § 310 lg 1 kohaldumise, see tähendab, et Lepingu Eseme kasutamise jätkamist Teenuse saaja poolt pärast Lepinguperioodi möödumist ei loeta automaatselt Lepingu pikenemise aluseks ega Lepingu tähtajatuks muutumise aluseks. Pooltel ei ole õigust Lepingut ühepoolselt pikendada, välja arvatud, kui Eritingimustes on teisiti kokku lepitud. </w:t>
            </w:r>
          </w:p>
        </w:tc>
        <w:tc>
          <w:tcPr>
            <w:tcW w:w="4819" w:type="dxa"/>
            <w:gridSpan w:val="2"/>
          </w:tcPr>
          <w:p w14:paraId="69A6DF04" w14:textId="18136940" w:rsidR="00BE2E2A" w:rsidRPr="00AF3824" w:rsidRDefault="000E5A7A" w:rsidP="00216D3E">
            <w:pPr>
              <w:pStyle w:val="ListParagraph"/>
              <w:numPr>
                <w:ilvl w:val="1"/>
                <w:numId w:val="14"/>
              </w:numPr>
              <w:ind w:left="567" w:hanging="567"/>
              <w:rPr>
                <w:rFonts w:eastAsia="Arial"/>
                <w:lang w:val="en-GB"/>
              </w:rPr>
            </w:pPr>
            <w:r w:rsidRPr="00AF3824">
              <w:rPr>
                <w:rFonts w:eastAsia="Arial"/>
                <w:lang w:val="en-GB"/>
              </w:rPr>
              <w:t>The Parties exclude the application of § 310 lg 1 of the Law of Obligations Act, meaning that the continuation of the use of the Subject of the Agreement by the Service Recipient after the end of the Agreement Period is not automatically considered as a basis for extending the Agreement or changing the Agreement to indefinite. The Parties do not have the right to unilaterally extend the Agreement, except if otherwise agreed in the Special Terms.</w:t>
            </w:r>
          </w:p>
        </w:tc>
      </w:tr>
      <w:tr w:rsidR="00BE2E2A" w:rsidRPr="00AF3824" w14:paraId="288D2D37" w14:textId="41C6977C" w:rsidTr="00351D3D">
        <w:tc>
          <w:tcPr>
            <w:tcW w:w="4819" w:type="dxa"/>
            <w:gridSpan w:val="2"/>
          </w:tcPr>
          <w:p w14:paraId="63074273" w14:textId="77777777" w:rsidR="00BE2E2A" w:rsidRPr="00AF3824" w:rsidRDefault="00BE2E2A" w:rsidP="00D25FF7">
            <w:pPr>
              <w:pStyle w:val="Heading1"/>
              <w:ind w:left="567" w:hanging="567"/>
              <w:outlineLvl w:val="0"/>
            </w:pPr>
            <w:r w:rsidRPr="00AF3824">
              <w:t>Lepingu ülesütlemine</w:t>
            </w:r>
            <w:r w:rsidRPr="00AF3824">
              <w:tab/>
            </w:r>
          </w:p>
        </w:tc>
        <w:tc>
          <w:tcPr>
            <w:tcW w:w="4819" w:type="dxa"/>
            <w:gridSpan w:val="2"/>
          </w:tcPr>
          <w:p w14:paraId="7AAE53A0" w14:textId="3A454BCC" w:rsidR="00BE2E2A" w:rsidRPr="00AF3824" w:rsidRDefault="000E5A7A" w:rsidP="00216D3E">
            <w:pPr>
              <w:pStyle w:val="ListParagraph"/>
              <w:numPr>
                <w:ilvl w:val="0"/>
                <w:numId w:val="14"/>
              </w:numPr>
              <w:ind w:left="567" w:hanging="567"/>
              <w:rPr>
                <w:b/>
                <w:bCs/>
                <w:lang w:val="en-US"/>
              </w:rPr>
            </w:pPr>
            <w:r w:rsidRPr="00AF3824">
              <w:rPr>
                <w:rFonts w:eastAsia="Arial"/>
                <w:b/>
                <w:bCs/>
                <w:lang w:val="en-GB"/>
              </w:rPr>
              <w:t>TERMINATION OF THE AGREEMENT</w:t>
            </w:r>
          </w:p>
        </w:tc>
      </w:tr>
      <w:tr w:rsidR="00BE2E2A" w:rsidRPr="00AF3824" w14:paraId="34A4D8BE" w14:textId="0CCB0A54" w:rsidTr="00351D3D">
        <w:tc>
          <w:tcPr>
            <w:tcW w:w="4819" w:type="dxa"/>
            <w:gridSpan w:val="2"/>
          </w:tcPr>
          <w:p w14:paraId="4B0C5EFC" w14:textId="77777777" w:rsidR="00BE2E2A" w:rsidRPr="00AF3824" w:rsidRDefault="00BE2E2A" w:rsidP="00D25FF7">
            <w:pPr>
              <w:pStyle w:val="ListParagraph"/>
              <w:ind w:left="567" w:hanging="567"/>
            </w:pPr>
            <w:bookmarkStart w:id="10" w:name="_Ref320133138"/>
            <w:r w:rsidRPr="00AF3824">
              <w:rPr>
                <w:bCs/>
              </w:rPr>
              <w:t>Teenuse osutajal</w:t>
            </w:r>
            <w:r w:rsidRPr="00AF3824">
              <w:t xml:space="preserve"> on õigus Leping erakorraliselt üles öelda, </w:t>
            </w:r>
            <w:r w:rsidRPr="00AF3824">
              <w:rPr>
                <w:bCs/>
              </w:rPr>
              <w:t>ainult</w:t>
            </w:r>
            <w:r w:rsidRPr="00AF3824">
              <w:t xml:space="preserve"> juhul, kui esinevad järgmised mõjuvad põhjused:</w:t>
            </w:r>
            <w:bookmarkEnd w:id="10"/>
            <w:r w:rsidRPr="00AF3824">
              <w:t xml:space="preserve"> </w:t>
            </w:r>
          </w:p>
        </w:tc>
        <w:tc>
          <w:tcPr>
            <w:tcW w:w="4819" w:type="dxa"/>
            <w:gridSpan w:val="2"/>
          </w:tcPr>
          <w:p w14:paraId="6457ECE3" w14:textId="3D76C226" w:rsidR="00BE2E2A" w:rsidRPr="00AF3824" w:rsidRDefault="000E5A7A" w:rsidP="00216D3E">
            <w:pPr>
              <w:pStyle w:val="ListParagraph"/>
              <w:numPr>
                <w:ilvl w:val="1"/>
                <w:numId w:val="14"/>
              </w:numPr>
              <w:ind w:left="567" w:hanging="567"/>
              <w:rPr>
                <w:rFonts w:eastAsia="Arial"/>
                <w:lang w:val="en-GB"/>
              </w:rPr>
            </w:pPr>
            <w:r w:rsidRPr="00AF3824">
              <w:rPr>
                <w:rFonts w:eastAsia="Arial"/>
                <w:lang w:val="en-GB"/>
              </w:rPr>
              <w:t>The Service Provider has the right to terminate the Agreement extraordinarily only if the following compelling reasons exist:</w:t>
            </w:r>
          </w:p>
        </w:tc>
      </w:tr>
      <w:tr w:rsidR="00BE2E2A" w:rsidRPr="00AF3824" w14:paraId="49B2EF71" w14:textId="1C27BF65" w:rsidTr="00351D3D">
        <w:tc>
          <w:tcPr>
            <w:tcW w:w="4819" w:type="dxa"/>
            <w:gridSpan w:val="2"/>
          </w:tcPr>
          <w:p w14:paraId="331BB9C8" w14:textId="77777777" w:rsidR="00BE2E2A" w:rsidRPr="00AF3824" w:rsidRDefault="00BE2E2A" w:rsidP="00216D3E">
            <w:pPr>
              <w:pStyle w:val="ListParagraph"/>
              <w:numPr>
                <w:ilvl w:val="2"/>
                <w:numId w:val="13"/>
              </w:numPr>
              <w:ind w:left="1191" w:hanging="624"/>
            </w:pPr>
            <w:r w:rsidRPr="00AF3824">
              <w:t>Teenuse saaja ei saa Tegevusluba ja/või Käitamisluba või need tunnistatakse pärast Lepingu kehtima hakkamist kehtetuks;</w:t>
            </w:r>
          </w:p>
        </w:tc>
        <w:tc>
          <w:tcPr>
            <w:tcW w:w="4819" w:type="dxa"/>
            <w:gridSpan w:val="2"/>
          </w:tcPr>
          <w:p w14:paraId="3BE653FE" w14:textId="4C128C0F" w:rsidR="00BE2E2A" w:rsidRPr="00AF3824" w:rsidRDefault="000E5A7A" w:rsidP="00216D3E">
            <w:pPr>
              <w:pStyle w:val="ListParagraph"/>
              <w:numPr>
                <w:ilvl w:val="2"/>
                <w:numId w:val="14"/>
              </w:numPr>
              <w:ind w:left="1191" w:hanging="624"/>
              <w:rPr>
                <w:lang w:val="en-US"/>
              </w:rPr>
            </w:pPr>
            <w:r w:rsidRPr="00AF3824">
              <w:rPr>
                <w:rFonts w:eastAsia="Arial"/>
                <w:lang w:val="en-GB"/>
              </w:rPr>
              <w:t xml:space="preserve">The Service Recipient does not obtain an Activity License and/or </w:t>
            </w:r>
            <w:r w:rsidR="008B45E9" w:rsidRPr="00AF3824">
              <w:rPr>
                <w:rFonts w:eastAsia="Arial"/>
                <w:lang w:val="en-GB"/>
              </w:rPr>
              <w:t xml:space="preserve">Operation </w:t>
            </w:r>
            <w:r w:rsidR="00AD219F" w:rsidRPr="00AF3824">
              <w:rPr>
                <w:rFonts w:eastAsia="Arial"/>
                <w:lang w:val="en-GB"/>
              </w:rPr>
              <w:t>Authorisation,</w:t>
            </w:r>
            <w:r w:rsidRPr="00AF3824">
              <w:rPr>
                <w:rFonts w:eastAsia="Arial"/>
                <w:lang w:val="en-GB"/>
              </w:rPr>
              <w:t xml:space="preserve"> or they are declared invalid after the Agreement comes into force.</w:t>
            </w:r>
          </w:p>
        </w:tc>
      </w:tr>
      <w:tr w:rsidR="00BE2E2A" w:rsidRPr="00AF3824" w14:paraId="2C646BB0" w14:textId="0E3109FF" w:rsidTr="00351D3D">
        <w:tc>
          <w:tcPr>
            <w:tcW w:w="4819" w:type="dxa"/>
            <w:gridSpan w:val="2"/>
          </w:tcPr>
          <w:p w14:paraId="7098AE52" w14:textId="21D2573E" w:rsidR="00BE2E2A" w:rsidRPr="00AF3824" w:rsidRDefault="00BE2E2A" w:rsidP="00216D3E">
            <w:pPr>
              <w:pStyle w:val="ListParagraph"/>
              <w:numPr>
                <w:ilvl w:val="2"/>
                <w:numId w:val="13"/>
              </w:numPr>
              <w:ind w:left="1191" w:hanging="624"/>
            </w:pPr>
            <w:r w:rsidRPr="00AF3824">
              <w:t xml:space="preserve">Lepingu preambula punktis </w:t>
            </w:r>
            <w:r w:rsidRPr="00AF3824">
              <w:fldChar w:fldCharType="begin"/>
            </w:r>
            <w:r w:rsidRPr="00AF3824">
              <w:instrText xml:space="preserve"> REF _Ref193204916 \r \h  \* MERGEFORMAT </w:instrText>
            </w:r>
            <w:r w:rsidRPr="00AF3824">
              <w:fldChar w:fldCharType="separate"/>
            </w:r>
            <w:r w:rsidR="00183D0E" w:rsidRPr="00AF3824">
              <w:t>(C)</w:t>
            </w:r>
            <w:r w:rsidRPr="00AF3824">
              <w:fldChar w:fldCharType="end"/>
            </w:r>
            <w:r w:rsidRPr="00AF3824">
              <w:t xml:space="preserve"> nimetatud lepingu alusel Hoonestusõigust ei seata (sh Teenuse saaja loobub asjaõiguslepingu sõlmimisest ning esitab Hoonestusõiguse lepingus nimetatud loobumisteate). </w:t>
            </w:r>
          </w:p>
        </w:tc>
        <w:tc>
          <w:tcPr>
            <w:tcW w:w="4819" w:type="dxa"/>
            <w:gridSpan w:val="2"/>
          </w:tcPr>
          <w:p w14:paraId="0A59437F" w14:textId="7E93EDDE" w:rsidR="00BE2E2A" w:rsidRPr="00AF3824" w:rsidRDefault="000E5A7A" w:rsidP="00216D3E">
            <w:pPr>
              <w:pStyle w:val="ListParagraph"/>
              <w:numPr>
                <w:ilvl w:val="2"/>
                <w:numId w:val="14"/>
              </w:numPr>
              <w:ind w:left="1191" w:hanging="624"/>
              <w:rPr>
                <w:lang w:val="en-US"/>
              </w:rPr>
            </w:pPr>
            <w:r w:rsidRPr="00AF3824">
              <w:rPr>
                <w:rFonts w:eastAsia="Arial"/>
                <w:lang w:val="en-GB"/>
              </w:rPr>
              <w:t xml:space="preserve">The </w:t>
            </w:r>
            <w:r w:rsidR="003425F0" w:rsidRPr="00AF3824">
              <w:rPr>
                <w:rFonts w:eastAsia="Arial"/>
                <w:lang w:val="en-GB"/>
              </w:rPr>
              <w:t>Right of Superficies</w:t>
            </w:r>
            <w:r w:rsidRPr="00AF3824">
              <w:rPr>
                <w:rFonts w:eastAsia="Arial"/>
                <w:lang w:val="en-GB"/>
              </w:rPr>
              <w:t xml:space="preserve"> is not established under the agreement mentioned in the preamble point (C) (including the Service Recipient waives the conclusion of the real right agreement and submits a waiver notice mentioned in the </w:t>
            </w:r>
            <w:r w:rsidR="003425F0" w:rsidRPr="00AF3824">
              <w:rPr>
                <w:rFonts w:eastAsia="Arial"/>
                <w:lang w:val="en-GB"/>
              </w:rPr>
              <w:t>Right of Superficies</w:t>
            </w:r>
            <w:r w:rsidRPr="00AF3824">
              <w:rPr>
                <w:rFonts w:eastAsia="Arial"/>
                <w:lang w:val="en-GB"/>
              </w:rPr>
              <w:t xml:space="preserve"> agreement).</w:t>
            </w:r>
          </w:p>
        </w:tc>
      </w:tr>
      <w:tr w:rsidR="00BE2E2A" w:rsidRPr="00AF3824" w14:paraId="1B3378F0" w14:textId="1D7F1A08" w:rsidTr="00351D3D">
        <w:tc>
          <w:tcPr>
            <w:tcW w:w="4819" w:type="dxa"/>
            <w:gridSpan w:val="2"/>
          </w:tcPr>
          <w:p w14:paraId="238407FF" w14:textId="77777777" w:rsidR="00BE2E2A" w:rsidRPr="00AF3824" w:rsidRDefault="00BE2E2A" w:rsidP="00216D3E">
            <w:pPr>
              <w:pStyle w:val="ListParagraph"/>
              <w:numPr>
                <w:ilvl w:val="2"/>
                <w:numId w:val="13"/>
              </w:numPr>
              <w:ind w:left="1191" w:hanging="624"/>
            </w:pPr>
            <w:r w:rsidRPr="00AF3824">
              <w:t xml:space="preserve">Lepingu preambula punktis (A) nimetatud valikpakkumise menetluses </w:t>
            </w:r>
            <w:r w:rsidRPr="00AF3824">
              <w:lastRenderedPageBreak/>
              <w:t>esitatud andmed osutuvad ebaõigeks;</w:t>
            </w:r>
          </w:p>
        </w:tc>
        <w:tc>
          <w:tcPr>
            <w:tcW w:w="4819" w:type="dxa"/>
            <w:gridSpan w:val="2"/>
          </w:tcPr>
          <w:p w14:paraId="301675E8" w14:textId="7EE60E71" w:rsidR="00BE2E2A" w:rsidRPr="00AF3824" w:rsidRDefault="000E5A7A" w:rsidP="00216D3E">
            <w:pPr>
              <w:pStyle w:val="ListParagraph"/>
              <w:numPr>
                <w:ilvl w:val="2"/>
                <w:numId w:val="14"/>
              </w:numPr>
              <w:ind w:left="1191" w:hanging="624"/>
              <w:rPr>
                <w:lang w:val="en-US"/>
              </w:rPr>
            </w:pPr>
            <w:r w:rsidRPr="00AF3824">
              <w:rPr>
                <w:rFonts w:eastAsia="Arial"/>
                <w:lang w:val="en-GB"/>
              </w:rPr>
              <w:lastRenderedPageBreak/>
              <w:t xml:space="preserve">The </w:t>
            </w:r>
            <w:r w:rsidR="00AD219F" w:rsidRPr="00AF3824">
              <w:rPr>
                <w:rFonts w:eastAsia="Arial"/>
                <w:lang w:val="en-GB"/>
              </w:rPr>
              <w:t>data and information</w:t>
            </w:r>
            <w:r w:rsidRPr="00AF3824">
              <w:rPr>
                <w:rFonts w:eastAsia="Arial"/>
                <w:lang w:val="en-GB"/>
              </w:rPr>
              <w:t xml:space="preserve"> submitted in the </w:t>
            </w:r>
            <w:r w:rsidR="003425F0" w:rsidRPr="00AF3824">
              <w:rPr>
                <w:rFonts w:eastAsia="Arial"/>
                <w:lang w:val="en-GB"/>
              </w:rPr>
              <w:t>Selective tender</w:t>
            </w:r>
            <w:r w:rsidRPr="00AF3824">
              <w:rPr>
                <w:rFonts w:eastAsia="Arial"/>
                <w:lang w:val="en-GB"/>
              </w:rPr>
              <w:t xml:space="preserve"> procedure </w:t>
            </w:r>
            <w:r w:rsidRPr="00AF3824">
              <w:rPr>
                <w:rFonts w:eastAsia="Arial"/>
                <w:lang w:val="en-GB"/>
              </w:rPr>
              <w:lastRenderedPageBreak/>
              <w:t xml:space="preserve">mentioned in the preamble point (A) turn out to be incorrect </w:t>
            </w:r>
          </w:p>
        </w:tc>
      </w:tr>
      <w:tr w:rsidR="00BE2E2A" w:rsidRPr="00AF3824" w14:paraId="185C0212" w14:textId="68B60651" w:rsidTr="00351D3D">
        <w:tc>
          <w:tcPr>
            <w:tcW w:w="4819" w:type="dxa"/>
            <w:gridSpan w:val="2"/>
          </w:tcPr>
          <w:p w14:paraId="20B3449D" w14:textId="77777777" w:rsidR="00BE2E2A" w:rsidRPr="00AF3824" w:rsidRDefault="00BE2E2A" w:rsidP="00216D3E">
            <w:pPr>
              <w:pStyle w:val="ListParagraph"/>
              <w:numPr>
                <w:ilvl w:val="2"/>
                <w:numId w:val="13"/>
              </w:numPr>
              <w:ind w:left="1191" w:hanging="624"/>
            </w:pPr>
            <w:r w:rsidRPr="00AF3824">
              <w:lastRenderedPageBreak/>
              <w:t xml:space="preserve">Lepingu ese on vajalik riigivõimu teostamiseks või muul avalikul eesmärgil ning </w:t>
            </w:r>
            <w:r w:rsidRPr="00AF3824">
              <w:rPr>
                <w:bCs/>
              </w:rPr>
              <w:t>Teenuse osutaja</w:t>
            </w:r>
            <w:r w:rsidRPr="00AF3824">
              <w:t xml:space="preserve"> on teatanud sellest vähemalt 3 kuud ette.</w:t>
            </w:r>
          </w:p>
        </w:tc>
        <w:tc>
          <w:tcPr>
            <w:tcW w:w="4819" w:type="dxa"/>
            <w:gridSpan w:val="2"/>
          </w:tcPr>
          <w:p w14:paraId="2A1D44BE" w14:textId="5AC50687" w:rsidR="00BE2E2A" w:rsidRPr="00AF3824" w:rsidRDefault="000E5A7A" w:rsidP="00216D3E">
            <w:pPr>
              <w:pStyle w:val="ListParagraph"/>
              <w:numPr>
                <w:ilvl w:val="2"/>
                <w:numId w:val="14"/>
              </w:numPr>
              <w:ind w:left="1191" w:hanging="624"/>
              <w:rPr>
                <w:lang w:val="en-US"/>
              </w:rPr>
            </w:pPr>
            <w:r w:rsidRPr="00AF3824">
              <w:rPr>
                <w:rFonts w:eastAsia="Arial"/>
                <w:lang w:val="en-GB"/>
              </w:rPr>
              <w:t>The Subject of the Agreement is needed for the exercise of state power or for another public purpose, and The Service Provider has notified at least 3 months in advance</w:t>
            </w:r>
            <w:r w:rsidR="00AD219F" w:rsidRPr="00AF3824">
              <w:rPr>
                <w:rFonts w:eastAsia="Arial"/>
                <w:lang w:val="en-GB"/>
              </w:rPr>
              <w:t>.</w:t>
            </w:r>
          </w:p>
        </w:tc>
      </w:tr>
      <w:tr w:rsidR="00BE2E2A" w:rsidRPr="00AF3824" w14:paraId="45A07E31" w14:textId="3FE2F568" w:rsidTr="00351D3D">
        <w:tc>
          <w:tcPr>
            <w:tcW w:w="4819" w:type="dxa"/>
            <w:gridSpan w:val="2"/>
          </w:tcPr>
          <w:p w14:paraId="1CC82783" w14:textId="77777777" w:rsidR="00BE2E2A" w:rsidRPr="00AF3824" w:rsidRDefault="00BE2E2A" w:rsidP="00216D3E">
            <w:pPr>
              <w:pStyle w:val="ListParagraph"/>
              <w:numPr>
                <w:ilvl w:val="2"/>
                <w:numId w:val="13"/>
              </w:numPr>
              <w:ind w:left="1191" w:hanging="624"/>
            </w:pPr>
            <w:r w:rsidRPr="00AF3824">
              <w:t xml:space="preserve">Lepingujärgsed maksed (sh Teenustasu) on osaliselt või täielikult vähemalt 30 (kolmkümmend) kalendripäeva tasumata või on Teenuse saaja olnud vastavate maksete tasumisega viivituses üle 20 (kahekümne) kalendripäeva vähemalt 3 (kolmel) korral 1 (ühe) aasta jooksul ja </w:t>
            </w:r>
            <w:r w:rsidRPr="00AF3824">
              <w:rPr>
                <w:bCs/>
              </w:rPr>
              <w:t>Teenuse osutaja</w:t>
            </w:r>
            <w:r w:rsidRPr="00AF3824">
              <w:t xml:space="preserve"> on andnud täiendava vähemalt 14 kalendripäevase tähtaja võlgnevuse likvideerimiseks ning Teenuse saaja pole ikkagi vastavat kohustust täitnud; </w:t>
            </w:r>
          </w:p>
        </w:tc>
        <w:tc>
          <w:tcPr>
            <w:tcW w:w="4819" w:type="dxa"/>
            <w:gridSpan w:val="2"/>
          </w:tcPr>
          <w:p w14:paraId="00ED5C18" w14:textId="53983E16" w:rsidR="00BE2E2A" w:rsidRPr="00AF3824" w:rsidRDefault="000E5A7A" w:rsidP="00216D3E">
            <w:pPr>
              <w:pStyle w:val="ListParagraph"/>
              <w:numPr>
                <w:ilvl w:val="2"/>
                <w:numId w:val="14"/>
              </w:numPr>
              <w:ind w:left="1191" w:hanging="624"/>
              <w:rPr>
                <w:lang w:val="en-US"/>
              </w:rPr>
            </w:pPr>
            <w:r w:rsidRPr="00AF3824">
              <w:rPr>
                <w:rFonts w:eastAsia="Arial"/>
                <w:lang w:val="en-GB"/>
              </w:rPr>
              <w:t>Payments under the Agreement (including the Service Fee) are partially or completely unpaid for at least 30 (thirty) calendar days or the Service Recipient has been in delay with the payment of such payments for over 20 (twenty) calendar days at least 3 (three) times within 1 (one) year, and the Service Provider has given an additional at least 14 calendar days to eliminate the debt, and the Service Recipient has still not fulfilled the obligation.</w:t>
            </w:r>
          </w:p>
        </w:tc>
      </w:tr>
      <w:tr w:rsidR="00BE2E2A" w:rsidRPr="00AF3824" w14:paraId="1C344FF5" w14:textId="2CF2B8DF" w:rsidTr="00351D3D">
        <w:tc>
          <w:tcPr>
            <w:tcW w:w="4819" w:type="dxa"/>
            <w:gridSpan w:val="2"/>
          </w:tcPr>
          <w:p w14:paraId="39160115" w14:textId="77777777" w:rsidR="00BE2E2A" w:rsidRPr="00AF3824" w:rsidRDefault="00BE2E2A" w:rsidP="00216D3E">
            <w:pPr>
              <w:pStyle w:val="ListParagraph"/>
              <w:numPr>
                <w:ilvl w:val="2"/>
                <w:numId w:val="13"/>
              </w:numPr>
              <w:ind w:left="1191" w:hanging="624"/>
            </w:pPr>
            <w:r w:rsidRPr="00AF3824">
              <w:t xml:space="preserve">Teenuse saaja annab Lepingu Eseme (sh osaliselt) Lepinguga vastuolus allkasutusse või muul viisil kolmandate isikute kasutusse ilma </w:t>
            </w:r>
            <w:r w:rsidRPr="00AF3824">
              <w:rPr>
                <w:bCs/>
              </w:rPr>
              <w:t xml:space="preserve">Teenuse </w:t>
            </w:r>
            <w:r w:rsidRPr="00AF3824">
              <w:t>osutaja eelneva kirjaliku loata ja ei lõpeta ning heasta rikkumist 14 (neljateistkümne) kalendripäeva jooksul vastavasisulise teate saamisest;</w:t>
            </w:r>
          </w:p>
        </w:tc>
        <w:tc>
          <w:tcPr>
            <w:tcW w:w="4819" w:type="dxa"/>
            <w:gridSpan w:val="2"/>
          </w:tcPr>
          <w:p w14:paraId="76AB06AC" w14:textId="1292B20E" w:rsidR="00BE2E2A" w:rsidRPr="00AF3824" w:rsidRDefault="000E5A7A" w:rsidP="00216D3E">
            <w:pPr>
              <w:pStyle w:val="ListParagraph"/>
              <w:numPr>
                <w:ilvl w:val="2"/>
                <w:numId w:val="14"/>
              </w:numPr>
              <w:ind w:left="1191" w:hanging="624"/>
              <w:rPr>
                <w:lang w:val="en-US"/>
              </w:rPr>
            </w:pPr>
            <w:r w:rsidRPr="00AF3824">
              <w:rPr>
                <w:rFonts w:eastAsia="Arial"/>
                <w:lang w:val="en-GB"/>
              </w:rPr>
              <w:t>The Service Recipient gives the Subject of the Agreement (including partially) in sublease or otherwise to third parties without the prior written consent of the Service Provider and does not stop and remedy the violation within 14 (fourteen) calendar days of receiving the relevant notice.</w:t>
            </w:r>
          </w:p>
        </w:tc>
      </w:tr>
      <w:tr w:rsidR="00BE2E2A" w:rsidRPr="00AF3824" w14:paraId="08CEAB5B" w14:textId="1A2BDAA7" w:rsidTr="00351D3D">
        <w:tc>
          <w:tcPr>
            <w:tcW w:w="4819" w:type="dxa"/>
            <w:gridSpan w:val="2"/>
          </w:tcPr>
          <w:p w14:paraId="1DEC2EDE" w14:textId="77777777" w:rsidR="00BE2E2A" w:rsidRPr="00AF3824" w:rsidRDefault="00BE2E2A" w:rsidP="00216D3E">
            <w:pPr>
              <w:pStyle w:val="ListParagraph"/>
              <w:numPr>
                <w:ilvl w:val="2"/>
                <w:numId w:val="13"/>
              </w:numPr>
              <w:ind w:left="1191" w:hanging="624"/>
            </w:pPr>
            <w:r w:rsidRPr="00AF3824">
              <w:t>kuulutatakse välja Teenuse saaja pankrot ja Teenuse saaja ei esita 7 (seitsme) kalendripäeva jooksul Teenuse</w:t>
            </w:r>
            <w:r w:rsidRPr="00AF3824">
              <w:rPr>
                <w:bCs/>
              </w:rPr>
              <w:t xml:space="preserve"> osutaja</w:t>
            </w:r>
            <w:r w:rsidRPr="00AF3824">
              <w:t xml:space="preserve"> vastavast nõudest arvates tulevaste Teenustasu ja Kõrvalkulude maksete maksmise osas täiendavat tagatist </w:t>
            </w:r>
            <w:r w:rsidRPr="00AF3824">
              <w:rPr>
                <w:bCs/>
              </w:rPr>
              <w:t>Teenuse osutajale</w:t>
            </w:r>
            <w:r w:rsidRPr="00AF3824">
              <w:t xml:space="preserve"> aktsepteeritavatel tingimustel ja vormis. Pankrotiavalduse esitamisest kohustub Teenuse saaja teatama </w:t>
            </w:r>
            <w:r w:rsidRPr="00AF3824">
              <w:rPr>
                <w:bCs/>
              </w:rPr>
              <w:t>Teenuse osutajale</w:t>
            </w:r>
            <w:r w:rsidRPr="00AF3824">
              <w:t xml:space="preserve"> kirjalikku taasesitamist võimaldavas vormis viivitamatult, kuid mitte hiljem kui 2 (kahe) kalendripäeva jooksul;</w:t>
            </w:r>
          </w:p>
        </w:tc>
        <w:tc>
          <w:tcPr>
            <w:tcW w:w="4819" w:type="dxa"/>
            <w:gridSpan w:val="2"/>
          </w:tcPr>
          <w:p w14:paraId="1F6FF297" w14:textId="20C57152" w:rsidR="00BE2E2A" w:rsidRPr="00AF3824" w:rsidRDefault="000E5A7A" w:rsidP="00216D3E">
            <w:pPr>
              <w:pStyle w:val="ListParagraph"/>
              <w:numPr>
                <w:ilvl w:val="2"/>
                <w:numId w:val="14"/>
              </w:numPr>
              <w:ind w:left="1191" w:hanging="624"/>
              <w:rPr>
                <w:lang w:val="en-US"/>
              </w:rPr>
            </w:pPr>
            <w:r w:rsidRPr="00AF3824">
              <w:rPr>
                <w:rFonts w:eastAsia="Arial"/>
                <w:lang w:val="en-GB"/>
              </w:rPr>
              <w:t>The Service Recipient's bankruptcy is declared, and the Service Recipient does not provide additional security for future Service Fee and Ancillary Cost payments within 7 (seven) calendar days from the Service Provider's corresponding demand, under conditions and in a form acceptable to the Service Provider. The Service Recipient is obliged to notify the Service Provider in a form that allows for written reproduction immediately, but no later than 2 (two) calendar days after the submission of the bankruptcy application.</w:t>
            </w:r>
          </w:p>
        </w:tc>
      </w:tr>
      <w:tr w:rsidR="00BE2E2A" w:rsidRPr="00AF3824" w14:paraId="705B960B" w14:textId="24BA4DFE" w:rsidTr="00351D3D">
        <w:tc>
          <w:tcPr>
            <w:tcW w:w="4819" w:type="dxa"/>
            <w:gridSpan w:val="2"/>
          </w:tcPr>
          <w:p w14:paraId="7B907814" w14:textId="77777777" w:rsidR="00BE2E2A" w:rsidRPr="00AF3824" w:rsidRDefault="00BE2E2A" w:rsidP="00216D3E">
            <w:pPr>
              <w:pStyle w:val="ListParagraph"/>
              <w:numPr>
                <w:ilvl w:val="2"/>
                <w:numId w:val="13"/>
              </w:numPr>
              <w:ind w:left="1191" w:hanging="624"/>
            </w:pPr>
            <w:r w:rsidRPr="00AF3824">
              <w:t xml:space="preserve">muu oluline Lepingu rikkumine (oluliste rikkumistena käsitletakse rikkumist, mis seab ohtu Lepingu täitmise ja kui see on Teenuse saaja poolt kestnud 30 (kolmkümmend) kalendripäeva pärast </w:t>
            </w:r>
            <w:r w:rsidRPr="00AF3824">
              <w:rPr>
                <w:bCs/>
              </w:rPr>
              <w:t>Teenuse osutaja</w:t>
            </w:r>
            <w:r w:rsidRPr="00AF3824">
              <w:t xml:space="preserve"> kirjalikku korraldust rikkumine lõpetada);</w:t>
            </w:r>
          </w:p>
        </w:tc>
        <w:tc>
          <w:tcPr>
            <w:tcW w:w="4819" w:type="dxa"/>
            <w:gridSpan w:val="2"/>
          </w:tcPr>
          <w:p w14:paraId="1A4ED986" w14:textId="1E432695" w:rsidR="00BE2E2A" w:rsidRPr="00AF3824" w:rsidRDefault="000E5A7A" w:rsidP="00216D3E">
            <w:pPr>
              <w:pStyle w:val="ListParagraph"/>
              <w:numPr>
                <w:ilvl w:val="2"/>
                <w:numId w:val="14"/>
              </w:numPr>
              <w:ind w:left="1191" w:hanging="624"/>
              <w:rPr>
                <w:lang w:val="en-US"/>
              </w:rPr>
            </w:pPr>
            <w:r w:rsidRPr="00AF3824">
              <w:rPr>
                <w:rFonts w:eastAsia="Arial"/>
                <w:lang w:val="en-GB"/>
              </w:rPr>
              <w:t xml:space="preserve">Other significant breach of the Agreement (significant breaches are considered breaches that endanger the </w:t>
            </w:r>
            <w:r w:rsidR="00AD219F" w:rsidRPr="00AF3824">
              <w:rPr>
                <w:rFonts w:eastAsia="Arial"/>
                <w:lang w:val="en-GB"/>
              </w:rPr>
              <w:t>fulfillment</w:t>
            </w:r>
            <w:r w:rsidRPr="00AF3824">
              <w:rPr>
                <w:rFonts w:eastAsia="Arial"/>
                <w:lang w:val="en-GB"/>
              </w:rPr>
              <w:t xml:space="preserve"> of the Agreement and if it has lasted for 30 (thirty) calendar days after the Service Provider's written order to stop the breach).</w:t>
            </w:r>
          </w:p>
        </w:tc>
      </w:tr>
      <w:tr w:rsidR="00BE2E2A" w:rsidRPr="00AF3824" w14:paraId="57E0363E" w14:textId="5DFBB1C2" w:rsidTr="00351D3D">
        <w:tc>
          <w:tcPr>
            <w:tcW w:w="4819" w:type="dxa"/>
            <w:gridSpan w:val="2"/>
          </w:tcPr>
          <w:p w14:paraId="04980ABA" w14:textId="77777777" w:rsidR="00BE2E2A" w:rsidRPr="00AF3824" w:rsidRDefault="00BE2E2A" w:rsidP="00216D3E">
            <w:pPr>
              <w:pStyle w:val="ListParagraph"/>
              <w:numPr>
                <w:ilvl w:val="2"/>
                <w:numId w:val="13"/>
              </w:numPr>
              <w:ind w:left="1191" w:hanging="624"/>
            </w:pPr>
            <w:r w:rsidRPr="00AF3824">
              <w:t xml:space="preserve">Teenuse saaja kasutab Lepingu Eset vastuolus selle kasutamise otstarbe või Lepinguga ja ei lõpeta ning heasta </w:t>
            </w:r>
            <w:r w:rsidRPr="00AF3824">
              <w:lastRenderedPageBreak/>
              <w:t>rikkumist 30 (kolmekümne) kalendripäeva jooksul vastavasisulise teate saamisest;</w:t>
            </w:r>
          </w:p>
        </w:tc>
        <w:tc>
          <w:tcPr>
            <w:tcW w:w="4819" w:type="dxa"/>
            <w:gridSpan w:val="2"/>
          </w:tcPr>
          <w:p w14:paraId="1BDF55A4" w14:textId="112BEC9C" w:rsidR="00BE2E2A" w:rsidRPr="00AF3824" w:rsidRDefault="000E5A7A" w:rsidP="00216D3E">
            <w:pPr>
              <w:pStyle w:val="ListParagraph"/>
              <w:numPr>
                <w:ilvl w:val="2"/>
                <w:numId w:val="14"/>
              </w:numPr>
              <w:ind w:left="1191" w:hanging="624"/>
              <w:rPr>
                <w:lang w:val="en-US"/>
              </w:rPr>
            </w:pPr>
            <w:r w:rsidRPr="00AF3824">
              <w:rPr>
                <w:rFonts w:eastAsia="Arial"/>
                <w:lang w:val="en-GB"/>
              </w:rPr>
              <w:lastRenderedPageBreak/>
              <w:t xml:space="preserve">The Service Recipient uses the Subject of the Agreement contrary to its intended purpose or the Agreement </w:t>
            </w:r>
            <w:r w:rsidRPr="00AF3824">
              <w:rPr>
                <w:rFonts w:eastAsia="Arial"/>
                <w:lang w:val="en-GB"/>
              </w:rPr>
              <w:lastRenderedPageBreak/>
              <w:t>and does not stop and remedy the violation within 30 (thirty) calendar days of receiving the relevant notice.</w:t>
            </w:r>
          </w:p>
        </w:tc>
      </w:tr>
      <w:tr w:rsidR="00BE2E2A" w:rsidRPr="00AF3824" w14:paraId="1062AD8D" w14:textId="61E53936" w:rsidTr="00351D3D">
        <w:tc>
          <w:tcPr>
            <w:tcW w:w="4819" w:type="dxa"/>
            <w:gridSpan w:val="2"/>
          </w:tcPr>
          <w:p w14:paraId="4F8DDCF6" w14:textId="77777777" w:rsidR="00BE2E2A" w:rsidRPr="00AF3824" w:rsidRDefault="00BE2E2A" w:rsidP="00216D3E">
            <w:pPr>
              <w:pStyle w:val="ListParagraph"/>
              <w:numPr>
                <w:ilvl w:val="2"/>
                <w:numId w:val="13"/>
              </w:numPr>
              <w:ind w:left="1191" w:hanging="624"/>
            </w:pPr>
            <w:r w:rsidRPr="00AF3824">
              <w:lastRenderedPageBreak/>
              <w:t xml:space="preserve">Teenuse saaja halvendab oluliselt Lepingu Eseme seisundit ja ei lõpeta ning heasta rikkumist 30 (kolmekümne) </w:t>
            </w:r>
            <w:bookmarkStart w:id="11" w:name="_Hlk100238316"/>
            <w:r w:rsidRPr="00AF3824">
              <w:t>kalendripäeva</w:t>
            </w:r>
            <w:bookmarkEnd w:id="11"/>
            <w:r w:rsidRPr="00AF3824">
              <w:t xml:space="preserve"> jooksul vastavasisulise teate saamisest.</w:t>
            </w:r>
          </w:p>
        </w:tc>
        <w:tc>
          <w:tcPr>
            <w:tcW w:w="4819" w:type="dxa"/>
            <w:gridSpan w:val="2"/>
          </w:tcPr>
          <w:p w14:paraId="31D0B525" w14:textId="5D20E547" w:rsidR="00BE2E2A" w:rsidRPr="00AF3824" w:rsidRDefault="000E5A7A" w:rsidP="00216D3E">
            <w:pPr>
              <w:pStyle w:val="ListParagraph"/>
              <w:numPr>
                <w:ilvl w:val="2"/>
                <w:numId w:val="14"/>
              </w:numPr>
              <w:ind w:left="1191" w:hanging="624"/>
              <w:rPr>
                <w:lang w:val="en-US"/>
              </w:rPr>
            </w:pPr>
            <w:r w:rsidRPr="00AF3824">
              <w:rPr>
                <w:rFonts w:eastAsia="Arial"/>
                <w:lang w:val="en-GB"/>
              </w:rPr>
              <w:t>The Service Recipient significantly deteriorates the condition of the Subject of the Agreement and does not stop and remedy the violation within 30 (thirty) calendar days of receiving the relevant notice.</w:t>
            </w:r>
          </w:p>
        </w:tc>
      </w:tr>
      <w:tr w:rsidR="00BE2E2A" w:rsidRPr="00AF3824" w14:paraId="4544E766" w14:textId="2EC20ED4" w:rsidTr="00351D3D">
        <w:tc>
          <w:tcPr>
            <w:tcW w:w="4819" w:type="dxa"/>
            <w:gridSpan w:val="2"/>
          </w:tcPr>
          <w:p w14:paraId="34A8A814" w14:textId="77777777" w:rsidR="00BE2E2A" w:rsidRPr="00AF3824" w:rsidRDefault="00BE2E2A" w:rsidP="00D25FF7">
            <w:pPr>
              <w:pStyle w:val="ListParagraph"/>
              <w:ind w:left="567" w:hanging="567"/>
            </w:pPr>
            <w:r w:rsidRPr="00AF3824">
              <w:t xml:space="preserve">Igasuguse Teenuse saaja poolse Lepingu rikkumise puhul, mis annaks </w:t>
            </w:r>
            <w:r w:rsidRPr="00AF3824">
              <w:rPr>
                <w:bCs/>
              </w:rPr>
              <w:t>Teenuse osutaja</w:t>
            </w:r>
            <w:r w:rsidRPr="00AF3824">
              <w:t xml:space="preserve">le õiguse Leping üles öelda, on </w:t>
            </w:r>
            <w:r w:rsidRPr="00AF3824">
              <w:rPr>
                <w:bCs/>
              </w:rPr>
              <w:t>Teenuse osutajal</w:t>
            </w:r>
            <w:r w:rsidRPr="00AF3824">
              <w:t xml:space="preserve">  õigus nõuda Lepingu ülesütlemise asemel leppetrahvi 1 (ühe) kuu Teenustasu ulatuses. Rikkumise jätkumisel peale leppetrahvi teate saatmist või uue rikkumise korral võib Lepingu nii üles öelda kui nõuda uuesti leppetrahvi. </w:t>
            </w:r>
          </w:p>
        </w:tc>
        <w:tc>
          <w:tcPr>
            <w:tcW w:w="4819" w:type="dxa"/>
            <w:gridSpan w:val="2"/>
          </w:tcPr>
          <w:p w14:paraId="65BFB24E" w14:textId="5208AF01" w:rsidR="00BE2E2A" w:rsidRPr="00AF3824" w:rsidRDefault="000E5A7A" w:rsidP="00216D3E">
            <w:pPr>
              <w:pStyle w:val="ListParagraph"/>
              <w:numPr>
                <w:ilvl w:val="1"/>
                <w:numId w:val="14"/>
              </w:numPr>
              <w:ind w:left="567" w:hanging="567"/>
              <w:rPr>
                <w:rFonts w:eastAsia="Arial"/>
                <w:lang w:val="en-GB"/>
              </w:rPr>
            </w:pPr>
            <w:r w:rsidRPr="00AF3824">
              <w:rPr>
                <w:rFonts w:eastAsia="Arial"/>
                <w:lang w:val="en-GB"/>
              </w:rPr>
              <w:t>In case of any breach of the Agreement by the Service Recipient that would give the Service Provider the right to terminate the Agreement, the Service Provider has the right to demand a penalty instead of terminating the Agreement in the amount of 1 (one) month's Service Fee. If the breach continues after the penalty notice is sent or in case of a new breach, the Agreement can be terminated and the penalty demanded again.</w:t>
            </w:r>
          </w:p>
        </w:tc>
      </w:tr>
      <w:tr w:rsidR="00BE2E2A" w:rsidRPr="00AF3824" w14:paraId="3C59F8E4" w14:textId="06284BA2" w:rsidTr="00351D3D">
        <w:tc>
          <w:tcPr>
            <w:tcW w:w="4819" w:type="dxa"/>
            <w:gridSpan w:val="2"/>
          </w:tcPr>
          <w:p w14:paraId="7F6E0F9D" w14:textId="77777777" w:rsidR="00BE2E2A" w:rsidRPr="00AF3824" w:rsidRDefault="00BE2E2A" w:rsidP="00D25FF7">
            <w:pPr>
              <w:pStyle w:val="ListParagraph"/>
              <w:ind w:left="567" w:hanging="567"/>
            </w:pPr>
            <w:r w:rsidRPr="00AF3824">
              <w:t xml:space="preserve">Teenuse saajal on õigus Leping üles öelda teates </w:t>
            </w:r>
            <w:r w:rsidRPr="00AF3824">
              <w:rPr>
                <w:bCs/>
              </w:rPr>
              <w:t>Teenuse osutaja</w:t>
            </w:r>
            <w:r w:rsidRPr="00AF3824">
              <w:t xml:space="preserve">le ette […] kuud. </w:t>
            </w:r>
          </w:p>
        </w:tc>
        <w:tc>
          <w:tcPr>
            <w:tcW w:w="4819" w:type="dxa"/>
            <w:gridSpan w:val="2"/>
          </w:tcPr>
          <w:p w14:paraId="52EA2B8A" w14:textId="322EADE1" w:rsidR="00BE2E2A" w:rsidRPr="00AF3824" w:rsidRDefault="000E5A7A" w:rsidP="00216D3E">
            <w:pPr>
              <w:pStyle w:val="ListParagraph"/>
              <w:numPr>
                <w:ilvl w:val="1"/>
                <w:numId w:val="14"/>
              </w:numPr>
              <w:ind w:left="567" w:hanging="567"/>
              <w:rPr>
                <w:rFonts w:eastAsia="Arial"/>
                <w:lang w:val="en-GB"/>
              </w:rPr>
            </w:pPr>
            <w:r w:rsidRPr="00AF3824">
              <w:rPr>
                <w:rFonts w:eastAsia="Arial"/>
                <w:lang w:val="en-GB"/>
              </w:rPr>
              <w:t>The Service Recipient has the right to terminate the Agreement by notifying the Service Provider [ ... ] months in advance.</w:t>
            </w:r>
          </w:p>
        </w:tc>
      </w:tr>
      <w:tr w:rsidR="00BE2E2A" w:rsidRPr="00AF3824" w14:paraId="49CB7D9B" w14:textId="7C9534FB" w:rsidTr="00351D3D">
        <w:tc>
          <w:tcPr>
            <w:tcW w:w="4819" w:type="dxa"/>
            <w:gridSpan w:val="2"/>
          </w:tcPr>
          <w:p w14:paraId="62AE0A3C" w14:textId="77777777" w:rsidR="00BE2E2A" w:rsidRPr="00AF3824" w:rsidRDefault="00BE2E2A" w:rsidP="00D25FF7">
            <w:pPr>
              <w:pStyle w:val="ListParagraph"/>
              <w:ind w:left="567" w:hanging="567"/>
            </w:pPr>
            <w:bookmarkStart w:id="12" w:name="_Ref150774319"/>
            <w:r w:rsidRPr="00AF3824">
              <w:t>Teenuse saajal on lisaks seaduses sätestatud juhtudele õigus käesolev Leping erakorraliselt üles öelda või lepingust taganeda ilma täitmiseks täiendavat tähtaega andmata, kui esinevad järgmised mõjuvad põhjused:</w:t>
            </w:r>
          </w:p>
        </w:tc>
        <w:tc>
          <w:tcPr>
            <w:tcW w:w="4819" w:type="dxa"/>
            <w:gridSpan w:val="2"/>
          </w:tcPr>
          <w:p w14:paraId="031E77F3" w14:textId="43D15586" w:rsidR="00BE2E2A" w:rsidRPr="00AF3824" w:rsidRDefault="000E5A7A" w:rsidP="00216D3E">
            <w:pPr>
              <w:pStyle w:val="ListParagraph"/>
              <w:numPr>
                <w:ilvl w:val="1"/>
                <w:numId w:val="14"/>
              </w:numPr>
              <w:ind w:left="567" w:hanging="567"/>
              <w:rPr>
                <w:rFonts w:eastAsia="Arial"/>
                <w:lang w:val="en-GB"/>
              </w:rPr>
            </w:pPr>
            <w:r w:rsidRPr="00AF3824">
              <w:rPr>
                <w:rFonts w:eastAsia="Arial"/>
                <w:lang w:val="en-GB"/>
              </w:rPr>
              <w:t>In addition to the cases provided by law, the Service Recipient has the right to terminate this Agreement extraordinarily or withdraw from the agreement without giving an additional deadline for performance if the following compelling reasons exist:</w:t>
            </w:r>
          </w:p>
        </w:tc>
      </w:tr>
      <w:tr w:rsidR="00BE2E2A" w:rsidRPr="00AF3824" w14:paraId="4395510F" w14:textId="42EC5502" w:rsidTr="00351D3D">
        <w:tc>
          <w:tcPr>
            <w:tcW w:w="4819" w:type="dxa"/>
            <w:gridSpan w:val="2"/>
          </w:tcPr>
          <w:p w14:paraId="1E9E8D09" w14:textId="77777777" w:rsidR="00BE2E2A" w:rsidRPr="00AF3824" w:rsidRDefault="00BE2E2A" w:rsidP="00216D3E">
            <w:pPr>
              <w:pStyle w:val="ListParagraph"/>
              <w:numPr>
                <w:ilvl w:val="2"/>
                <w:numId w:val="13"/>
              </w:numPr>
              <w:ind w:left="1191" w:hanging="624"/>
            </w:pPr>
            <w:r w:rsidRPr="00AF3824">
              <w:rPr>
                <w:bCs/>
              </w:rPr>
              <w:t xml:space="preserve">Teenuse </w:t>
            </w:r>
            <w:r w:rsidRPr="00AF3824">
              <w:t>osutaja on alusetult viivitanud Lepingu Eseme üleandmise ja kasutusvõimalusega rohkem kui 30 (kuuskümmend) kalendripäeva;</w:t>
            </w:r>
          </w:p>
        </w:tc>
        <w:tc>
          <w:tcPr>
            <w:tcW w:w="4819" w:type="dxa"/>
            <w:gridSpan w:val="2"/>
          </w:tcPr>
          <w:p w14:paraId="7F85FC40" w14:textId="50CAC5C7" w:rsidR="00BE2E2A" w:rsidRPr="00AF3824" w:rsidRDefault="000E5A7A" w:rsidP="00216D3E">
            <w:pPr>
              <w:pStyle w:val="ListParagraph"/>
              <w:numPr>
                <w:ilvl w:val="2"/>
                <w:numId w:val="14"/>
              </w:numPr>
              <w:ind w:left="1191" w:hanging="624"/>
              <w:rPr>
                <w:rFonts w:eastAsia="Arial"/>
                <w:lang w:val="en-GB"/>
              </w:rPr>
            </w:pPr>
            <w:r w:rsidRPr="00AF3824">
              <w:rPr>
                <w:rFonts w:eastAsia="Arial"/>
                <w:lang w:val="en-GB"/>
              </w:rPr>
              <w:t>The Service Provider has unjustifiably delayed the delivery and use of the Subject of the Agreement for more than 30 (sixty) calendar days.</w:t>
            </w:r>
          </w:p>
        </w:tc>
      </w:tr>
      <w:tr w:rsidR="00BE2E2A" w:rsidRPr="00AF3824" w14:paraId="6A8FC854" w14:textId="522B21E1" w:rsidTr="00351D3D">
        <w:tc>
          <w:tcPr>
            <w:tcW w:w="4819" w:type="dxa"/>
            <w:gridSpan w:val="2"/>
          </w:tcPr>
          <w:p w14:paraId="52538E88" w14:textId="77777777" w:rsidR="00BE2E2A" w:rsidRPr="00AF3824" w:rsidRDefault="00BE2E2A" w:rsidP="00216D3E">
            <w:pPr>
              <w:pStyle w:val="ListParagraph"/>
              <w:numPr>
                <w:ilvl w:val="2"/>
                <w:numId w:val="13"/>
              </w:numPr>
              <w:ind w:left="1191" w:hanging="624"/>
            </w:pPr>
            <w:r w:rsidRPr="00AF3824">
              <w:rPr>
                <w:bCs/>
              </w:rPr>
              <w:t>Teenuse osutaja</w:t>
            </w:r>
            <w:r w:rsidRPr="00AF3824">
              <w:t xml:space="preserve"> ei hoia Lepingu Eset nõutavas kasutamiskõlblikus seisukorras vaatamata Teenuse saaja korduvatele kirjalikele nõudmistele;</w:t>
            </w:r>
          </w:p>
        </w:tc>
        <w:tc>
          <w:tcPr>
            <w:tcW w:w="4819" w:type="dxa"/>
            <w:gridSpan w:val="2"/>
          </w:tcPr>
          <w:p w14:paraId="5BBF8DAD" w14:textId="0E1243CE" w:rsidR="00BE2E2A" w:rsidRPr="00AF3824" w:rsidRDefault="000E5A7A" w:rsidP="00216D3E">
            <w:pPr>
              <w:pStyle w:val="ListParagraph"/>
              <w:numPr>
                <w:ilvl w:val="2"/>
                <w:numId w:val="14"/>
              </w:numPr>
              <w:ind w:left="1191" w:hanging="624"/>
              <w:rPr>
                <w:rFonts w:eastAsia="Arial"/>
                <w:lang w:val="en-GB"/>
              </w:rPr>
            </w:pPr>
            <w:r w:rsidRPr="00AF3824">
              <w:rPr>
                <w:rFonts w:eastAsia="Arial"/>
                <w:lang w:val="en-GB"/>
              </w:rPr>
              <w:t>The Service Provider does not maintain the Subject of the Agreement in the required usable condition despite repeated written demands from the Service Recipient.</w:t>
            </w:r>
          </w:p>
        </w:tc>
      </w:tr>
      <w:tr w:rsidR="00BE2E2A" w:rsidRPr="00AF3824" w14:paraId="4481215A" w14:textId="5EAB16FD" w:rsidTr="00351D3D">
        <w:tc>
          <w:tcPr>
            <w:tcW w:w="4819" w:type="dxa"/>
            <w:gridSpan w:val="2"/>
          </w:tcPr>
          <w:p w14:paraId="29051EF3" w14:textId="77777777" w:rsidR="00BE2E2A" w:rsidRPr="00AF3824" w:rsidRDefault="00BE2E2A" w:rsidP="00216D3E">
            <w:pPr>
              <w:pStyle w:val="ListParagraph"/>
              <w:numPr>
                <w:ilvl w:val="2"/>
                <w:numId w:val="13"/>
              </w:numPr>
            </w:pPr>
            <w:r w:rsidRPr="00AF3824">
              <w:t>[…]</w:t>
            </w:r>
          </w:p>
        </w:tc>
        <w:tc>
          <w:tcPr>
            <w:tcW w:w="4819" w:type="dxa"/>
            <w:gridSpan w:val="2"/>
          </w:tcPr>
          <w:p w14:paraId="649DCC63" w14:textId="47F813EA" w:rsidR="00BE2E2A" w:rsidRPr="00AF3824" w:rsidRDefault="000E5A7A" w:rsidP="00D25FF7">
            <w:pPr>
              <w:pStyle w:val="lepingste"/>
              <w:rPr>
                <w:lang w:val="en-US"/>
              </w:rPr>
            </w:pPr>
            <w:r w:rsidRPr="00AF3824">
              <w:rPr>
                <w:rFonts w:eastAsia="Arial"/>
                <w:lang w:val="en-GB"/>
              </w:rPr>
              <w:t>[ ... ]</w:t>
            </w:r>
          </w:p>
        </w:tc>
      </w:tr>
      <w:bookmarkEnd w:id="12"/>
      <w:tr w:rsidR="00BE2E2A" w:rsidRPr="00AF3824" w14:paraId="178A5F39" w14:textId="14B6E20F" w:rsidTr="00351D3D">
        <w:tc>
          <w:tcPr>
            <w:tcW w:w="4819" w:type="dxa"/>
            <w:gridSpan w:val="2"/>
          </w:tcPr>
          <w:p w14:paraId="28E941B4" w14:textId="77777777" w:rsidR="00BE2E2A" w:rsidRPr="00AF3824" w:rsidRDefault="00BE2E2A" w:rsidP="00D25FF7">
            <w:pPr>
              <w:pStyle w:val="Heading1"/>
              <w:ind w:left="567" w:hanging="567"/>
              <w:outlineLvl w:val="0"/>
            </w:pPr>
            <w:r w:rsidRPr="00AF3824">
              <w:t>Konfidentsiaalsus</w:t>
            </w:r>
          </w:p>
        </w:tc>
        <w:tc>
          <w:tcPr>
            <w:tcW w:w="4819" w:type="dxa"/>
            <w:gridSpan w:val="2"/>
          </w:tcPr>
          <w:p w14:paraId="470B2919" w14:textId="59B4F758" w:rsidR="00BE2E2A" w:rsidRPr="00AF3824" w:rsidRDefault="000E5A7A" w:rsidP="00216D3E">
            <w:pPr>
              <w:pStyle w:val="ListParagraph"/>
              <w:numPr>
                <w:ilvl w:val="0"/>
                <w:numId w:val="14"/>
              </w:numPr>
              <w:ind w:left="567" w:hanging="567"/>
              <w:rPr>
                <w:lang w:val="en-US"/>
              </w:rPr>
            </w:pPr>
            <w:r w:rsidRPr="00AF3824">
              <w:rPr>
                <w:rFonts w:eastAsia="Arial"/>
                <w:b/>
                <w:bCs/>
                <w:lang w:val="en-GB"/>
              </w:rPr>
              <w:t>CONFIDENTIALITY</w:t>
            </w:r>
          </w:p>
        </w:tc>
      </w:tr>
      <w:tr w:rsidR="00BE2E2A" w:rsidRPr="00AF3824" w14:paraId="20F75505" w14:textId="12348125" w:rsidTr="00351D3D">
        <w:tc>
          <w:tcPr>
            <w:tcW w:w="4819" w:type="dxa"/>
            <w:gridSpan w:val="2"/>
          </w:tcPr>
          <w:p w14:paraId="3273D677" w14:textId="77777777" w:rsidR="00BE2E2A" w:rsidRPr="00AF3824" w:rsidRDefault="00BE2E2A" w:rsidP="00D25FF7">
            <w:pPr>
              <w:pStyle w:val="ListParagraph"/>
              <w:ind w:left="567" w:hanging="567"/>
            </w:pPr>
            <w:bookmarkStart w:id="13" w:name="_Ref193208552"/>
            <w:r w:rsidRPr="00AF3824">
              <w:t xml:space="preserve">Pooled kohustuvad Lepingu kehtivuse ajal ning 1 aasta jooksul pärast Lepingu lõppemist hoidma konfidentsiaalsena Lepingu täitmisega seotud asjaolud ning Lepingu alusel teiselt Poolelt saadud informatsiooni, mille saladuses hoidmise vastu on infot andnud Poolel teise Poole jaoks mõistlikult äratuntav huvi. Selliseks informatsiooniks loetakse muuhulgas ka lepingu täitmisel teatavaks saanud teavet, ärisaladust, isikuandmeid, turvaandmeid, selgelt tähistatud asutusesiseseks kasutamiseks </w:t>
            </w:r>
            <w:r w:rsidRPr="00AF3824">
              <w:lastRenderedPageBreak/>
              <w:t>tunnistatud dokumente ning muud teavet, mille avalikuks tulek võiks kahjustada Poolt</w:t>
            </w:r>
            <w:bookmarkEnd w:id="13"/>
            <w:r w:rsidRPr="00AF3824">
              <w:t>.</w:t>
            </w:r>
          </w:p>
        </w:tc>
        <w:tc>
          <w:tcPr>
            <w:tcW w:w="4819" w:type="dxa"/>
            <w:gridSpan w:val="2"/>
          </w:tcPr>
          <w:p w14:paraId="034B32D9" w14:textId="6DBFE783" w:rsidR="00BE2E2A" w:rsidRPr="00AF3824" w:rsidRDefault="00176C80" w:rsidP="00216D3E">
            <w:pPr>
              <w:pStyle w:val="ListParagraph"/>
              <w:numPr>
                <w:ilvl w:val="1"/>
                <w:numId w:val="14"/>
              </w:numPr>
              <w:ind w:left="567" w:hanging="567"/>
              <w:rPr>
                <w:rFonts w:eastAsia="Arial"/>
                <w:lang w:val="en-GB"/>
              </w:rPr>
            </w:pPr>
            <w:r w:rsidRPr="00AF3824">
              <w:rPr>
                <w:rFonts w:eastAsia="Arial"/>
                <w:lang w:val="en-GB"/>
              </w:rPr>
              <w:lastRenderedPageBreak/>
              <w:t xml:space="preserve">The Parties undertake to keep confidential the circumstances related to the performance of the Agreement and the information received from the other Party under the Agreement, which the Party providing the information has a reasonably recognizable interest in keeping secret, during the validity of the Agreement and for 1 year after the termination of the Agreement. Such information includes, among other things, information obtained during the performance of the agreement, trade secrets, personal data, security data, </w:t>
            </w:r>
            <w:r w:rsidRPr="00AF3824">
              <w:rPr>
                <w:rFonts w:eastAsia="Arial"/>
                <w:lang w:val="en-GB"/>
              </w:rPr>
              <w:lastRenderedPageBreak/>
              <w:t>documents clearly marked for internal use, and other information whose disclosure could harm the Party.</w:t>
            </w:r>
          </w:p>
        </w:tc>
      </w:tr>
      <w:tr w:rsidR="00BE2E2A" w:rsidRPr="00AF3824" w14:paraId="57C2B31A" w14:textId="76EA7077" w:rsidTr="00351D3D">
        <w:tc>
          <w:tcPr>
            <w:tcW w:w="4819" w:type="dxa"/>
            <w:gridSpan w:val="2"/>
          </w:tcPr>
          <w:p w14:paraId="4B8566B9" w14:textId="77777777" w:rsidR="00BE2E2A" w:rsidRPr="00AF3824" w:rsidRDefault="00BE2E2A" w:rsidP="00D25FF7">
            <w:pPr>
              <w:pStyle w:val="ListParagraph"/>
              <w:ind w:left="567" w:hanging="567"/>
            </w:pPr>
            <w:r w:rsidRPr="00AF3824">
              <w:lastRenderedPageBreak/>
              <w:t>Konfidentsiaalset informatsiooni võib siiski avaldada ilma teise Poole nõusolekuta juhul, kui vastav informatsioon on juba avalik või informatsiooni avaldamist nõutakse seaduse alusel. Konfidentsiaalsuskohustuse rikkumiseks ei loeta ka konfidentsiaalse informatsiooni avaldamist Poole audiitorile, finantseerijale või juriidilisele nõustajale, kui informatsiooni avaldav Pool tagab konfidentsiaalsuskohustusest kinnipidamise ka nimetatud isikute poolt.</w:t>
            </w:r>
          </w:p>
        </w:tc>
        <w:tc>
          <w:tcPr>
            <w:tcW w:w="4819" w:type="dxa"/>
            <w:gridSpan w:val="2"/>
          </w:tcPr>
          <w:p w14:paraId="1AE989EF" w14:textId="762176D6" w:rsidR="00BE2E2A" w:rsidRPr="00AF3824" w:rsidRDefault="00176C80" w:rsidP="00216D3E">
            <w:pPr>
              <w:pStyle w:val="ListParagraph"/>
              <w:numPr>
                <w:ilvl w:val="1"/>
                <w:numId w:val="14"/>
              </w:numPr>
              <w:ind w:left="567" w:hanging="567"/>
              <w:rPr>
                <w:rFonts w:eastAsia="Arial"/>
                <w:lang w:val="en-GB"/>
              </w:rPr>
            </w:pPr>
            <w:r w:rsidRPr="00AF3824">
              <w:rPr>
                <w:rFonts w:eastAsia="Arial"/>
                <w:lang w:val="en-GB"/>
              </w:rPr>
              <w:t>Confidential information may be disclosed without the consent of the other Party if the information is already public or if the disclosure of the information is required by law. Disclosure of confidential information to the Party's auditor, financier, or legal advisor is not considered a breach of confidentiality if the Party disclosing the information ensures compliance with the confidentiality obligation by the mentioned persons.</w:t>
            </w:r>
          </w:p>
        </w:tc>
      </w:tr>
      <w:tr w:rsidR="00BE2E2A" w:rsidRPr="00AF3824" w14:paraId="22C88AF3" w14:textId="0C5D543E" w:rsidTr="00351D3D">
        <w:tc>
          <w:tcPr>
            <w:tcW w:w="4819" w:type="dxa"/>
            <w:gridSpan w:val="2"/>
          </w:tcPr>
          <w:p w14:paraId="635DDBDD" w14:textId="77777777" w:rsidR="00BE2E2A" w:rsidRPr="00AF3824" w:rsidRDefault="00BE2E2A" w:rsidP="00D25FF7">
            <w:pPr>
              <w:pStyle w:val="ListParagraph"/>
              <w:ind w:left="567" w:hanging="567"/>
            </w:pPr>
            <w:r w:rsidRPr="00AF3824">
              <w:t>Käesolev punktis ei reguleerita riigisaladuse või muu piiratud juurdepääsuga teabe avaldamist, mida reguleerivad vahetult asjaomased õigusaktid.</w:t>
            </w:r>
          </w:p>
        </w:tc>
        <w:tc>
          <w:tcPr>
            <w:tcW w:w="4819" w:type="dxa"/>
            <w:gridSpan w:val="2"/>
          </w:tcPr>
          <w:p w14:paraId="73758DC3" w14:textId="7CD8DF75" w:rsidR="00BE2E2A" w:rsidRPr="00AF3824" w:rsidRDefault="00176C80" w:rsidP="00216D3E">
            <w:pPr>
              <w:pStyle w:val="ListParagraph"/>
              <w:numPr>
                <w:ilvl w:val="1"/>
                <w:numId w:val="14"/>
              </w:numPr>
              <w:ind w:left="567" w:hanging="567"/>
              <w:rPr>
                <w:rFonts w:eastAsia="Arial"/>
                <w:lang w:val="en-GB"/>
              </w:rPr>
            </w:pPr>
            <w:r w:rsidRPr="00AF3824">
              <w:rPr>
                <w:rFonts w:eastAsia="Arial"/>
                <w:lang w:val="en-GB"/>
              </w:rPr>
              <w:t>This point does not regulate the disclosure of state secrets or other restricted access information, which are directly regulated by the relevant legal acts.</w:t>
            </w:r>
          </w:p>
        </w:tc>
      </w:tr>
      <w:tr w:rsidR="00BE2E2A" w:rsidRPr="00AF3824" w14:paraId="19F05D6D" w14:textId="7FCC575D" w:rsidTr="00351D3D">
        <w:tc>
          <w:tcPr>
            <w:tcW w:w="4819" w:type="dxa"/>
            <w:gridSpan w:val="2"/>
          </w:tcPr>
          <w:p w14:paraId="028741B5" w14:textId="77777777" w:rsidR="00BE2E2A" w:rsidRPr="00AF3824" w:rsidRDefault="00BE2E2A" w:rsidP="00D25FF7">
            <w:pPr>
              <w:pStyle w:val="Heading1"/>
              <w:ind w:left="567" w:hanging="567"/>
              <w:outlineLvl w:val="0"/>
            </w:pPr>
            <w:r w:rsidRPr="00AF3824">
              <w:t>Vastutus</w:t>
            </w:r>
          </w:p>
        </w:tc>
        <w:tc>
          <w:tcPr>
            <w:tcW w:w="4819" w:type="dxa"/>
            <w:gridSpan w:val="2"/>
          </w:tcPr>
          <w:p w14:paraId="5D408FC8" w14:textId="1CCAC861" w:rsidR="00BE2E2A" w:rsidRPr="00AF3824" w:rsidRDefault="00176C80" w:rsidP="00216D3E">
            <w:pPr>
              <w:pStyle w:val="ListParagraph"/>
              <w:numPr>
                <w:ilvl w:val="0"/>
                <w:numId w:val="14"/>
              </w:numPr>
              <w:ind w:left="567" w:hanging="567"/>
              <w:rPr>
                <w:b/>
                <w:bCs/>
                <w:lang w:val="en-US"/>
              </w:rPr>
            </w:pPr>
            <w:r w:rsidRPr="00AF3824">
              <w:rPr>
                <w:rFonts w:eastAsia="Arial"/>
                <w:b/>
                <w:bCs/>
                <w:lang w:val="en-GB"/>
              </w:rPr>
              <w:t>LIABILITY</w:t>
            </w:r>
          </w:p>
        </w:tc>
      </w:tr>
      <w:tr w:rsidR="00BE2E2A" w:rsidRPr="00AF3824" w14:paraId="7A737EA4" w14:textId="10D8D562" w:rsidTr="00351D3D">
        <w:tc>
          <w:tcPr>
            <w:tcW w:w="4819" w:type="dxa"/>
            <w:gridSpan w:val="2"/>
          </w:tcPr>
          <w:p w14:paraId="353CD992" w14:textId="77777777" w:rsidR="00BE2E2A" w:rsidRPr="00AF3824" w:rsidRDefault="00BE2E2A" w:rsidP="00D25FF7">
            <w:pPr>
              <w:pStyle w:val="ListParagraph"/>
              <w:ind w:left="567" w:hanging="567"/>
            </w:pPr>
            <w:r w:rsidRPr="00AF3824">
              <w:t>Pooled kannavad vastastikku täielikku varalist vastutust Lepingu mittetäitmisega või mittekohase täitmisega teisele Poolele tekitatud varalise kahju eest. Pooled vastutavad oma töötajate ja esindajate tegevuse või tegevusetusega teisele Poolele tekitatud varalise kahju eest.</w:t>
            </w:r>
          </w:p>
        </w:tc>
        <w:tc>
          <w:tcPr>
            <w:tcW w:w="4819" w:type="dxa"/>
            <w:gridSpan w:val="2"/>
          </w:tcPr>
          <w:p w14:paraId="697ECF64" w14:textId="2701851D" w:rsidR="00BE2E2A" w:rsidRPr="00AF3824" w:rsidRDefault="00176C80" w:rsidP="00216D3E">
            <w:pPr>
              <w:pStyle w:val="ListParagraph"/>
              <w:numPr>
                <w:ilvl w:val="1"/>
                <w:numId w:val="14"/>
              </w:numPr>
              <w:ind w:left="567" w:hanging="567"/>
              <w:rPr>
                <w:rFonts w:eastAsia="Arial"/>
                <w:lang w:val="en-GB"/>
              </w:rPr>
            </w:pPr>
            <w:r w:rsidRPr="00AF3824">
              <w:rPr>
                <w:rFonts w:eastAsia="Arial"/>
                <w:lang w:val="en-GB"/>
              </w:rPr>
              <w:t>The Parties bear full mutual financial liability for the material damage caused to the other Party by non-performance or improper performance of the Agreement. The Parties are liable for the material damage caused to the other Party by the actions or omissions of their employees and representatives.</w:t>
            </w:r>
          </w:p>
        </w:tc>
      </w:tr>
      <w:tr w:rsidR="00BE2E2A" w:rsidRPr="00AF3824" w14:paraId="76657EAE" w14:textId="40E71169" w:rsidTr="00351D3D">
        <w:tc>
          <w:tcPr>
            <w:tcW w:w="4819" w:type="dxa"/>
            <w:gridSpan w:val="2"/>
          </w:tcPr>
          <w:p w14:paraId="3BCE5A28" w14:textId="77777777" w:rsidR="00BE2E2A" w:rsidRPr="00AF3824" w:rsidRDefault="00BE2E2A" w:rsidP="00D25FF7">
            <w:pPr>
              <w:pStyle w:val="ListParagraph"/>
              <w:ind w:left="567" w:hanging="567"/>
            </w:pPr>
            <w:r w:rsidRPr="00AF3824">
              <w:t xml:space="preserve">Teenuse saaja kohustub vabastama </w:t>
            </w:r>
            <w:r w:rsidRPr="00AF3824">
              <w:rPr>
                <w:bCs/>
              </w:rPr>
              <w:t>Teenuse osutaja</w:t>
            </w:r>
            <w:r w:rsidRPr="00AF3824">
              <w:t xml:space="preserve"> vastutusest Teenuse saaja tegevusega kolmandatele isikutele, sh Kaitsetööstuspargi teistele kasutajatele tekitatud kahju eest, sh mistahes sellistest nõuetest, mis on esitatud </w:t>
            </w:r>
            <w:r w:rsidRPr="00AF3824">
              <w:rPr>
                <w:bCs/>
              </w:rPr>
              <w:t>Teenuse osutaja</w:t>
            </w:r>
            <w:r w:rsidRPr="00AF3824">
              <w:t xml:space="preserve"> vastu. Selle kohustuse täitmiseks kohustub Teenuse saaja (i) mistahes sellise nõude esitamisel võtma üle </w:t>
            </w:r>
            <w:r w:rsidRPr="00AF3824">
              <w:rPr>
                <w:bCs/>
              </w:rPr>
              <w:t>Teenuse osutaja</w:t>
            </w:r>
            <w:r w:rsidRPr="00AF3824">
              <w:t xml:space="preserve"> kaitsmise esitatud nõude vastu; ja (ii) hüvitama </w:t>
            </w:r>
            <w:r w:rsidRPr="00AF3824">
              <w:rPr>
                <w:bCs/>
              </w:rPr>
              <w:t>Teenuse osutajale</w:t>
            </w:r>
            <w:r w:rsidRPr="00AF3824">
              <w:t xml:space="preserve"> viivitamatult ja täies mahus kõik sellistest nõuetest tulenevad rahalised kohustused.</w:t>
            </w:r>
          </w:p>
        </w:tc>
        <w:tc>
          <w:tcPr>
            <w:tcW w:w="4819" w:type="dxa"/>
            <w:gridSpan w:val="2"/>
          </w:tcPr>
          <w:p w14:paraId="7B93BA10" w14:textId="005C7BE3" w:rsidR="00BE2E2A" w:rsidRPr="00AF3824" w:rsidRDefault="00176C80" w:rsidP="00216D3E">
            <w:pPr>
              <w:pStyle w:val="ListParagraph"/>
              <w:numPr>
                <w:ilvl w:val="1"/>
                <w:numId w:val="14"/>
              </w:numPr>
              <w:ind w:left="567" w:hanging="567"/>
              <w:rPr>
                <w:rFonts w:eastAsia="Arial"/>
                <w:lang w:val="en-GB"/>
              </w:rPr>
            </w:pPr>
            <w:r w:rsidRPr="00AF3824">
              <w:rPr>
                <w:rFonts w:eastAsia="Arial"/>
                <w:lang w:val="en-GB"/>
              </w:rPr>
              <w:t>The Service Recipient undertakes to release the Service Provider from liability for damage caused to third parties, including other users of the Defence Industry Park, by the Service Recipient's activities, including any claims made against the Service Provider. To fulfill this obligation, the Service Recipient undertakes (i) to take over the defense of the Service Provider against any such claim; and (ii) to immediately and fully compensate the Service Provider for all financial obligations arising from such claims.</w:t>
            </w:r>
          </w:p>
        </w:tc>
      </w:tr>
      <w:tr w:rsidR="00BE2E2A" w:rsidRPr="00AF3824" w14:paraId="27AECDAC" w14:textId="6D55FE9B" w:rsidTr="00351D3D">
        <w:tc>
          <w:tcPr>
            <w:tcW w:w="4819" w:type="dxa"/>
            <w:gridSpan w:val="2"/>
          </w:tcPr>
          <w:p w14:paraId="2EB9C45C" w14:textId="77777777" w:rsidR="00BE2E2A" w:rsidRPr="00AF3824" w:rsidRDefault="00BE2E2A" w:rsidP="00D25FF7">
            <w:pPr>
              <w:pStyle w:val="ListParagraph"/>
              <w:ind w:left="567" w:hanging="567"/>
            </w:pPr>
            <w:r w:rsidRPr="00AF3824">
              <w:t>Leppetrahvi tasumine ei vabasta Poolt ühelgi juhul kohustuse täitmisest või leppetrahvi ületava kahju hüvitamisest.</w:t>
            </w:r>
          </w:p>
        </w:tc>
        <w:tc>
          <w:tcPr>
            <w:tcW w:w="4819" w:type="dxa"/>
            <w:gridSpan w:val="2"/>
          </w:tcPr>
          <w:p w14:paraId="171577D2" w14:textId="7709587A" w:rsidR="00BE2E2A" w:rsidRPr="00AF3824" w:rsidRDefault="00176C80" w:rsidP="00216D3E">
            <w:pPr>
              <w:pStyle w:val="ListParagraph"/>
              <w:numPr>
                <w:ilvl w:val="1"/>
                <w:numId w:val="14"/>
              </w:numPr>
              <w:ind w:left="567" w:hanging="567"/>
              <w:rPr>
                <w:rFonts w:eastAsia="Arial"/>
                <w:lang w:val="en-GB"/>
              </w:rPr>
            </w:pPr>
            <w:r w:rsidRPr="00AF3824">
              <w:rPr>
                <w:rFonts w:eastAsia="Arial"/>
                <w:lang w:val="en-GB"/>
              </w:rPr>
              <w:t>Payment of the penalty does not release the Party from fulfilling the obligation or compensating for damage exceeding the penalty.</w:t>
            </w:r>
          </w:p>
        </w:tc>
      </w:tr>
      <w:tr w:rsidR="00BE2E2A" w:rsidRPr="00AF3824" w14:paraId="59D01579" w14:textId="2DA28257" w:rsidTr="00351D3D">
        <w:tc>
          <w:tcPr>
            <w:tcW w:w="4819" w:type="dxa"/>
            <w:gridSpan w:val="2"/>
          </w:tcPr>
          <w:p w14:paraId="78150790" w14:textId="77777777" w:rsidR="00BE2E2A" w:rsidRPr="00AF3824" w:rsidRDefault="00BE2E2A" w:rsidP="00D25FF7">
            <w:pPr>
              <w:pStyle w:val="Heading1"/>
              <w:ind w:left="567" w:hanging="567"/>
              <w:outlineLvl w:val="0"/>
            </w:pPr>
            <w:r w:rsidRPr="00AF3824">
              <w:t>Vääramatu jõud</w:t>
            </w:r>
          </w:p>
        </w:tc>
        <w:tc>
          <w:tcPr>
            <w:tcW w:w="4819" w:type="dxa"/>
            <w:gridSpan w:val="2"/>
          </w:tcPr>
          <w:p w14:paraId="4E6F0F48" w14:textId="4D20A62E" w:rsidR="00BE2E2A" w:rsidRPr="00AF3824" w:rsidRDefault="00176C80" w:rsidP="00216D3E">
            <w:pPr>
              <w:pStyle w:val="ListParagraph"/>
              <w:numPr>
                <w:ilvl w:val="0"/>
                <w:numId w:val="14"/>
              </w:numPr>
              <w:ind w:left="567" w:hanging="567"/>
              <w:rPr>
                <w:b/>
                <w:bCs/>
                <w:lang w:val="en-US"/>
              </w:rPr>
            </w:pPr>
            <w:r w:rsidRPr="00AF3824">
              <w:rPr>
                <w:rFonts w:eastAsia="Arial"/>
                <w:b/>
                <w:bCs/>
                <w:lang w:val="en-GB"/>
              </w:rPr>
              <w:t>FORCE MAJEURE</w:t>
            </w:r>
          </w:p>
        </w:tc>
      </w:tr>
      <w:tr w:rsidR="00BE2E2A" w:rsidRPr="00AF3824" w14:paraId="60253209" w14:textId="15AA2888" w:rsidTr="00351D3D">
        <w:tc>
          <w:tcPr>
            <w:tcW w:w="4819" w:type="dxa"/>
            <w:gridSpan w:val="2"/>
          </w:tcPr>
          <w:p w14:paraId="1ED4AE08" w14:textId="77777777" w:rsidR="00BE2E2A" w:rsidRPr="00AF3824" w:rsidRDefault="00BE2E2A" w:rsidP="00D25FF7">
            <w:pPr>
              <w:pStyle w:val="ListParagraph"/>
              <w:ind w:left="567" w:hanging="567"/>
            </w:pPr>
            <w:r w:rsidRPr="00AF3824">
              <w:t xml:space="preserve">Lepingu mittetäitmine põhjustel, mida on tekitanud vääramatu jõud, loetakse vabandatavaks tingimusel, et pooled rakendavad jõupingutusi sellise olukorra vältimiseks ja likvideerimiseks, ning tingimusel, et võetakse tarvitusele meetmed Lepingu täitmiseks. Pool ei tohi arvestada vääramatu jõuga, kui ta ei ole teisele poolele </w:t>
            </w:r>
            <w:r w:rsidRPr="00AF3824">
              <w:lastRenderedPageBreak/>
              <w:t>kirjalikult teatanud vääramatust jõust 4 (nelja) nädala jooksul alates päevast, kui ta sai teada vääramatu jõu juhtumist, kuid mitte hiljem kui 3 (kolme) kuu jooksul alates selle tekkimisest.</w:t>
            </w:r>
          </w:p>
        </w:tc>
        <w:tc>
          <w:tcPr>
            <w:tcW w:w="4819" w:type="dxa"/>
            <w:gridSpan w:val="2"/>
          </w:tcPr>
          <w:p w14:paraId="3BE1A80C" w14:textId="3C94362F" w:rsidR="00BE2E2A" w:rsidRPr="00AF3824" w:rsidRDefault="00176C80" w:rsidP="00216D3E">
            <w:pPr>
              <w:pStyle w:val="ListParagraph"/>
              <w:numPr>
                <w:ilvl w:val="1"/>
                <w:numId w:val="14"/>
              </w:numPr>
              <w:ind w:left="567" w:hanging="567"/>
              <w:rPr>
                <w:rFonts w:eastAsia="Arial"/>
                <w:lang w:val="en-GB"/>
              </w:rPr>
            </w:pPr>
            <w:r w:rsidRPr="00AF3824">
              <w:rPr>
                <w:rFonts w:eastAsia="Arial"/>
                <w:lang w:val="en-GB"/>
              </w:rPr>
              <w:lastRenderedPageBreak/>
              <w:t xml:space="preserve">Non-performance of the Agreement due to reasons caused by force majeure is considered excusable, provided that the Parties make efforts to prevent and eliminate such a situation and take measures to fulfill the Agreement. A Party may not rely on force majeure if they have not notified the other Party in writing of the force majeure within 4 </w:t>
            </w:r>
            <w:r w:rsidRPr="00AF3824">
              <w:rPr>
                <w:rFonts w:eastAsia="Arial"/>
                <w:lang w:val="en-GB"/>
              </w:rPr>
              <w:lastRenderedPageBreak/>
              <w:t>(four) weeks from the day they became aware of the force majeure event, but no later than 3 (three) months from its occurrence.</w:t>
            </w:r>
          </w:p>
        </w:tc>
      </w:tr>
      <w:tr w:rsidR="00BE2E2A" w:rsidRPr="00AF3824" w14:paraId="4D87BA38" w14:textId="5AF8A881" w:rsidTr="00351D3D">
        <w:tc>
          <w:tcPr>
            <w:tcW w:w="4819" w:type="dxa"/>
            <w:gridSpan w:val="2"/>
          </w:tcPr>
          <w:p w14:paraId="0DFD67E7" w14:textId="77777777" w:rsidR="00BE2E2A" w:rsidRPr="00AF3824" w:rsidRDefault="00BE2E2A" w:rsidP="00D25FF7">
            <w:pPr>
              <w:pStyle w:val="ListParagraph"/>
              <w:ind w:left="567" w:hanging="567"/>
            </w:pPr>
            <w:r w:rsidRPr="00AF3824">
              <w:lastRenderedPageBreak/>
              <w:t xml:space="preserve">Pooled loevad Lepingu mõttes vääramatuks jõuks asjaolu, mida Lepingut rikkunud pool ei saanud mõjutada ja mõistlikkuse põhimõttest lähtudes ei saanud temalt oodata, et ta Lepingu sõlmimise ajal selle asjaoluga arvestaks või seda väldiks või takistava asjaolu või selle tagajärje ületaks. Vääramatu jõud võib olla näiteks mistahes ettenägematu sündmus, nagu tulekahju, plahvatus, loodusõnnetused, pandeemia, tarneraskused, sanktsioonid, sõda, streik, võimu- ja valitsusorganite otsused, mis teevad majandustegevuse jätkumise võimatuks. </w:t>
            </w:r>
          </w:p>
        </w:tc>
        <w:tc>
          <w:tcPr>
            <w:tcW w:w="4819" w:type="dxa"/>
            <w:gridSpan w:val="2"/>
          </w:tcPr>
          <w:p w14:paraId="10653608" w14:textId="1CEF86AA" w:rsidR="00BE2E2A" w:rsidRPr="00AF3824" w:rsidRDefault="00176C80" w:rsidP="00216D3E">
            <w:pPr>
              <w:pStyle w:val="ListParagraph"/>
              <w:numPr>
                <w:ilvl w:val="1"/>
                <w:numId w:val="14"/>
              </w:numPr>
              <w:ind w:left="567" w:hanging="567"/>
              <w:rPr>
                <w:rFonts w:eastAsia="Arial"/>
                <w:lang w:val="en-GB"/>
              </w:rPr>
            </w:pPr>
            <w:r w:rsidRPr="00AF3824">
              <w:rPr>
                <w:rFonts w:eastAsia="Arial"/>
                <w:lang w:val="en-GB"/>
              </w:rPr>
              <w:t>The Parties consider force majeure in the sense of the Agreement to be a circumstance that the Party breaching the Agreement could not influence and, based on the principle of reasonableness, could not be expected to consider or avoid at the time of concluding the Agreement or overcome the hindering circumstance or its consequence. Force majeure may be, for example, any unforeseen event such as fire, explosion, natural disasters, pandemic, supply difficulties, sanctions, war, strike, decisions of power and government bodies that make the continuation of economic activity impossible.</w:t>
            </w:r>
          </w:p>
        </w:tc>
      </w:tr>
      <w:tr w:rsidR="00BE2E2A" w:rsidRPr="00AF3824" w14:paraId="75DF0A58" w14:textId="15D68A3B" w:rsidTr="00351D3D">
        <w:tc>
          <w:tcPr>
            <w:tcW w:w="4819" w:type="dxa"/>
            <w:gridSpan w:val="2"/>
          </w:tcPr>
          <w:p w14:paraId="6AFFE41D" w14:textId="77777777" w:rsidR="00BE2E2A" w:rsidRPr="00AF3824" w:rsidRDefault="00BE2E2A" w:rsidP="00D25FF7">
            <w:pPr>
              <w:pStyle w:val="ListParagraph"/>
              <w:ind w:left="567" w:hanging="567"/>
            </w:pPr>
            <w:r w:rsidRPr="00AF3824">
              <w:t>Vääramatu jõu esinemine muudab Lepingus toodud tähtaegu perioodi võrra, mille jooksul Lepingu täitmine oli katkenud.</w:t>
            </w:r>
          </w:p>
        </w:tc>
        <w:tc>
          <w:tcPr>
            <w:tcW w:w="4819" w:type="dxa"/>
            <w:gridSpan w:val="2"/>
          </w:tcPr>
          <w:p w14:paraId="6281AB2F" w14:textId="2C0DD637" w:rsidR="00BE2E2A" w:rsidRPr="00AF3824" w:rsidRDefault="00176C80" w:rsidP="00216D3E">
            <w:pPr>
              <w:pStyle w:val="ListParagraph"/>
              <w:numPr>
                <w:ilvl w:val="1"/>
                <w:numId w:val="14"/>
              </w:numPr>
              <w:ind w:left="567" w:hanging="567"/>
              <w:rPr>
                <w:rFonts w:eastAsia="Arial"/>
                <w:lang w:val="en-GB"/>
              </w:rPr>
            </w:pPr>
            <w:r w:rsidRPr="00AF3824">
              <w:rPr>
                <w:rFonts w:eastAsia="Arial"/>
                <w:lang w:val="en-GB"/>
              </w:rPr>
              <w:t>The occurrence of force majeure changes the deadlines provided in the Agreement by the period during which the performance of the Agreement was interrupted.</w:t>
            </w:r>
          </w:p>
        </w:tc>
      </w:tr>
      <w:tr w:rsidR="00BE2E2A" w:rsidRPr="00AF3824" w14:paraId="7FD95A86" w14:textId="23911B4B" w:rsidTr="00351D3D">
        <w:tc>
          <w:tcPr>
            <w:tcW w:w="4819" w:type="dxa"/>
            <w:gridSpan w:val="2"/>
          </w:tcPr>
          <w:p w14:paraId="089CBBB2" w14:textId="77777777" w:rsidR="00BE2E2A" w:rsidRPr="00AF3824" w:rsidRDefault="00BE2E2A" w:rsidP="00D25FF7">
            <w:pPr>
              <w:pStyle w:val="Heading1"/>
              <w:ind w:left="567" w:hanging="567"/>
              <w:outlineLvl w:val="0"/>
            </w:pPr>
            <w:r w:rsidRPr="00AF3824">
              <w:t>Vaidlused</w:t>
            </w:r>
          </w:p>
        </w:tc>
        <w:tc>
          <w:tcPr>
            <w:tcW w:w="4819" w:type="dxa"/>
            <w:gridSpan w:val="2"/>
          </w:tcPr>
          <w:p w14:paraId="10D0D155" w14:textId="6ECD09A5" w:rsidR="00BE2E2A" w:rsidRPr="00AF3824" w:rsidRDefault="00176C80" w:rsidP="00216D3E">
            <w:pPr>
              <w:pStyle w:val="ListParagraph"/>
              <w:numPr>
                <w:ilvl w:val="0"/>
                <w:numId w:val="14"/>
              </w:numPr>
              <w:ind w:left="567" w:hanging="567"/>
              <w:rPr>
                <w:b/>
                <w:bCs/>
                <w:lang w:val="en-US"/>
              </w:rPr>
            </w:pPr>
            <w:r w:rsidRPr="00AF3824">
              <w:rPr>
                <w:rFonts w:eastAsia="Arial"/>
                <w:b/>
                <w:bCs/>
                <w:lang w:val="en-GB"/>
              </w:rPr>
              <w:t>DISPUTES</w:t>
            </w:r>
          </w:p>
        </w:tc>
      </w:tr>
      <w:tr w:rsidR="00BE2E2A" w:rsidRPr="00AF3824" w14:paraId="608C23AB" w14:textId="35FB6F7D" w:rsidTr="00351D3D">
        <w:tc>
          <w:tcPr>
            <w:tcW w:w="4819" w:type="dxa"/>
            <w:gridSpan w:val="2"/>
          </w:tcPr>
          <w:p w14:paraId="5072D617" w14:textId="77777777" w:rsidR="00BE2E2A" w:rsidRPr="00AF3824" w:rsidRDefault="00BE2E2A" w:rsidP="00D25FF7">
            <w:pPr>
              <w:pStyle w:val="ListParagraph"/>
              <w:ind w:left="567" w:hanging="567"/>
            </w:pPr>
            <w:r w:rsidRPr="00AF3824">
              <w:t xml:space="preserve">Pooled kohustuvad lahendama kõik küsimused läbirääkimiste teel. Kui vaidlust ei suudeta lahendada, võivad Pooled pöörduda Harju Maakohtusse. </w:t>
            </w:r>
          </w:p>
        </w:tc>
        <w:tc>
          <w:tcPr>
            <w:tcW w:w="4819" w:type="dxa"/>
            <w:gridSpan w:val="2"/>
          </w:tcPr>
          <w:p w14:paraId="09F0DE70" w14:textId="29DFC723" w:rsidR="00BE2E2A" w:rsidRPr="00AF3824" w:rsidRDefault="00176C80" w:rsidP="00216D3E">
            <w:pPr>
              <w:pStyle w:val="ListParagraph"/>
              <w:numPr>
                <w:ilvl w:val="1"/>
                <w:numId w:val="14"/>
              </w:numPr>
              <w:ind w:left="567" w:hanging="567"/>
              <w:rPr>
                <w:rFonts w:eastAsia="Arial"/>
                <w:lang w:val="en-GB"/>
              </w:rPr>
            </w:pPr>
            <w:r w:rsidRPr="00AF3824">
              <w:rPr>
                <w:rFonts w:eastAsia="Arial"/>
                <w:lang w:val="en-GB"/>
              </w:rPr>
              <w:t>The Parties undertake to resolve all issues through negotiations. If the dispute cannot be resolved, the Parties may turn to Harju County Court.</w:t>
            </w:r>
          </w:p>
        </w:tc>
      </w:tr>
      <w:tr w:rsidR="00BE2E2A" w:rsidRPr="00AF3824" w14:paraId="12221AF6" w14:textId="789221DC" w:rsidTr="00351D3D">
        <w:tc>
          <w:tcPr>
            <w:tcW w:w="4819" w:type="dxa"/>
            <w:gridSpan w:val="2"/>
          </w:tcPr>
          <w:p w14:paraId="7B4145DD" w14:textId="77777777" w:rsidR="00BE2E2A" w:rsidRPr="00AF3824" w:rsidRDefault="00BE2E2A" w:rsidP="00D25FF7">
            <w:pPr>
              <w:pStyle w:val="ListParagraph"/>
              <w:ind w:left="567" w:hanging="567"/>
            </w:pPr>
            <w:r w:rsidRPr="00AF3824">
              <w:t>Lepingule kohaldatakse Eesti Vabariigi õigusakte ning seda tõlgendatakse vastavalt nimetatud õigusaktidele.</w:t>
            </w:r>
          </w:p>
        </w:tc>
        <w:tc>
          <w:tcPr>
            <w:tcW w:w="4819" w:type="dxa"/>
            <w:gridSpan w:val="2"/>
          </w:tcPr>
          <w:p w14:paraId="1929F773" w14:textId="08E74450" w:rsidR="00BE2E2A" w:rsidRPr="00AF3824" w:rsidRDefault="00176C80" w:rsidP="00216D3E">
            <w:pPr>
              <w:pStyle w:val="ListParagraph"/>
              <w:numPr>
                <w:ilvl w:val="1"/>
                <w:numId w:val="14"/>
              </w:numPr>
              <w:ind w:left="567" w:hanging="567"/>
              <w:rPr>
                <w:rFonts w:eastAsia="Arial"/>
                <w:lang w:val="en-GB"/>
              </w:rPr>
            </w:pPr>
            <w:r w:rsidRPr="00AF3824">
              <w:rPr>
                <w:rFonts w:eastAsia="Arial"/>
                <w:lang w:val="en-GB"/>
              </w:rPr>
              <w:t>The Agreement is governed by the laws of the Republic of Estonia and is interpreted according to these laws.</w:t>
            </w:r>
          </w:p>
        </w:tc>
      </w:tr>
      <w:tr w:rsidR="00BE2E2A" w:rsidRPr="00AF3824" w14:paraId="27A3A8D9" w14:textId="7A06BA6F" w:rsidTr="00351D3D">
        <w:tc>
          <w:tcPr>
            <w:tcW w:w="4819" w:type="dxa"/>
            <w:gridSpan w:val="2"/>
          </w:tcPr>
          <w:p w14:paraId="41710398" w14:textId="77777777" w:rsidR="00BE2E2A" w:rsidRPr="00AF3824" w:rsidRDefault="00BE2E2A" w:rsidP="00D25FF7">
            <w:pPr>
              <w:pStyle w:val="ListParagraph"/>
              <w:ind w:left="567" w:hanging="567"/>
            </w:pPr>
            <w:r w:rsidRPr="00AF3824">
              <w:t>Lepingu ühe sätte või selle osa kehtetus õigusaktidele mittevastavuse tõttu ei mõjuta Lepingu ülejäänud sätete või vastava sätte ülejäänud osa kehtivust, seaduslikkust ega täidetavust. Kehtetu sätte ilmnemisel rakendavad Pooled oma parimaid jõupingutusi, et asendada selline säte mõistliku aja jooksul uue, õigusaktidega kooskõlas oleva sättega, mis on sisu poolest esialgsele sättele kõige sarnasem.</w:t>
            </w:r>
          </w:p>
        </w:tc>
        <w:tc>
          <w:tcPr>
            <w:tcW w:w="4819" w:type="dxa"/>
            <w:gridSpan w:val="2"/>
          </w:tcPr>
          <w:p w14:paraId="6F2B3559" w14:textId="2B346630" w:rsidR="00BE2E2A" w:rsidRPr="00AF3824" w:rsidRDefault="00176C80" w:rsidP="00216D3E">
            <w:pPr>
              <w:pStyle w:val="ListParagraph"/>
              <w:numPr>
                <w:ilvl w:val="1"/>
                <w:numId w:val="14"/>
              </w:numPr>
              <w:ind w:left="567" w:hanging="567"/>
              <w:rPr>
                <w:rFonts w:eastAsia="Arial"/>
                <w:lang w:val="en-GB"/>
              </w:rPr>
            </w:pPr>
            <w:r w:rsidRPr="00AF3824">
              <w:rPr>
                <w:rFonts w:eastAsia="Arial"/>
                <w:lang w:val="en-GB"/>
              </w:rPr>
              <w:t>The invalidity of one provision or part of the Agreement due to non-compliance with legal acts does not affect the validity, legality, or enforceability of the remaining provisions of the Agreement or the remaining part of the respective provision. Upon the discovery of an invalid provision, the Parties will make their best efforts to replace such a provision with a new provision that complies with legal acts and is most similar in content to the original provision within a reasonable time.</w:t>
            </w:r>
          </w:p>
        </w:tc>
      </w:tr>
      <w:tr w:rsidR="00BE2E2A" w:rsidRPr="00AF3824" w14:paraId="009E2BDA" w14:textId="67AA8F71" w:rsidTr="00351D3D">
        <w:tc>
          <w:tcPr>
            <w:tcW w:w="4819" w:type="dxa"/>
            <w:gridSpan w:val="2"/>
          </w:tcPr>
          <w:p w14:paraId="4C916360" w14:textId="77777777" w:rsidR="00BE2E2A" w:rsidRPr="00AF3824" w:rsidRDefault="00BE2E2A" w:rsidP="00D25FF7">
            <w:pPr>
              <w:pStyle w:val="Heading1"/>
              <w:ind w:left="567" w:hanging="567"/>
              <w:outlineLvl w:val="0"/>
            </w:pPr>
            <w:r w:rsidRPr="00AF3824">
              <w:t>MUUD Sätted</w:t>
            </w:r>
          </w:p>
        </w:tc>
        <w:tc>
          <w:tcPr>
            <w:tcW w:w="4819" w:type="dxa"/>
            <w:gridSpan w:val="2"/>
          </w:tcPr>
          <w:p w14:paraId="154DC27D" w14:textId="17C471D7" w:rsidR="00BE2E2A" w:rsidRPr="00AF3824" w:rsidRDefault="00176C80" w:rsidP="00216D3E">
            <w:pPr>
              <w:pStyle w:val="ListParagraph"/>
              <w:numPr>
                <w:ilvl w:val="0"/>
                <w:numId w:val="14"/>
              </w:numPr>
              <w:ind w:left="567" w:hanging="567"/>
              <w:rPr>
                <w:b/>
                <w:bCs/>
                <w:lang w:val="en-US"/>
              </w:rPr>
            </w:pPr>
            <w:r w:rsidRPr="00AF3824">
              <w:rPr>
                <w:rFonts w:eastAsia="Arial"/>
                <w:b/>
                <w:bCs/>
                <w:lang w:val="en-GB"/>
              </w:rPr>
              <w:t>OTHER PROVISIONS</w:t>
            </w:r>
          </w:p>
        </w:tc>
      </w:tr>
      <w:tr w:rsidR="00BE2E2A" w:rsidRPr="00AF3824" w14:paraId="0BE0D40B" w14:textId="632AE01E" w:rsidTr="00351D3D">
        <w:tc>
          <w:tcPr>
            <w:tcW w:w="4819" w:type="dxa"/>
            <w:gridSpan w:val="2"/>
          </w:tcPr>
          <w:p w14:paraId="4F04F2BB" w14:textId="629BDF1C" w:rsidR="00BE2E2A" w:rsidRPr="00AF3824" w:rsidRDefault="00BE2E2A" w:rsidP="00D25FF7">
            <w:pPr>
              <w:pStyle w:val="ListParagraph"/>
              <w:ind w:left="567" w:hanging="567"/>
            </w:pPr>
            <w:r w:rsidRPr="00AF3824">
              <w:t xml:space="preserve">Teenuse saajal ei ole lubatud käesolevast Lepingust tulenevaid õigusi ja kohustusi osaliselt ega tervikuna ühelegi kolmandale osapoolele edasi anda ilma </w:t>
            </w:r>
            <w:r w:rsidRPr="00AF3824">
              <w:rPr>
                <w:bCs/>
              </w:rPr>
              <w:t>Teenuse osutaja</w:t>
            </w:r>
            <w:r w:rsidRPr="00AF3824">
              <w:t xml:space="preserve"> eelneva kirjaliku nõusolekuta. Teenuse saajal ei ole lubatud käesolevast Lepingust tulenevaid õigusi pantida ega koormata kolmanda isiku kasuks ilma </w:t>
            </w:r>
            <w:r w:rsidRPr="00AF3824">
              <w:rPr>
                <w:bCs/>
              </w:rPr>
              <w:t>Teenuse osutaja</w:t>
            </w:r>
            <w:r w:rsidRPr="00AF3824">
              <w:t xml:space="preserve"> eelneva kirjaliku nõusolekuta. Kui Teenuse saaja teeb tehingu, mis rikub käesolevat </w:t>
            </w:r>
            <w:r w:rsidRPr="00AF3824">
              <w:lastRenderedPageBreak/>
              <w:t xml:space="preserve">punkti, võib </w:t>
            </w:r>
            <w:r w:rsidRPr="00AF3824">
              <w:rPr>
                <w:bCs/>
              </w:rPr>
              <w:t>Teenuse osutaja</w:t>
            </w:r>
            <w:r w:rsidRPr="00AF3824">
              <w:t xml:space="preserve"> nõuda leppetrahvi, mille suurus on võrdne [</w:t>
            </w:r>
            <w:r w:rsidR="00AD219F" w:rsidRPr="00AF3824">
              <w:t>…]</w:t>
            </w:r>
            <w:r w:rsidRPr="00AF3824">
              <w:t xml:space="preserve"> protsendiga üle antud või koormatud õiguse väärtusest või rahalise nõude suurusest.  </w:t>
            </w:r>
          </w:p>
        </w:tc>
        <w:tc>
          <w:tcPr>
            <w:tcW w:w="4819" w:type="dxa"/>
            <w:gridSpan w:val="2"/>
          </w:tcPr>
          <w:p w14:paraId="7EE4CD44" w14:textId="514472C3" w:rsidR="00BE2E2A" w:rsidRPr="00AF3824" w:rsidRDefault="00176C80" w:rsidP="00216D3E">
            <w:pPr>
              <w:pStyle w:val="ListParagraph"/>
              <w:numPr>
                <w:ilvl w:val="1"/>
                <w:numId w:val="14"/>
              </w:numPr>
              <w:ind w:left="567" w:hanging="567"/>
              <w:rPr>
                <w:rFonts w:eastAsia="Arial"/>
                <w:lang w:val="en-GB"/>
              </w:rPr>
            </w:pPr>
            <w:r w:rsidRPr="00AF3824">
              <w:rPr>
                <w:rFonts w:eastAsia="Arial"/>
                <w:lang w:val="en-GB"/>
              </w:rPr>
              <w:lastRenderedPageBreak/>
              <w:t xml:space="preserve">The Service Recipient is not allowed to transfer the rights and obligations arising from this Agreement, in whole or in part, to any third party without the prior written consent of the Service Provider. The Service Recipient is not allowed to pledge or encumber the rights arising from this Agreement in favor of a third party without the prior written consent of the Service Provider. If the Service Recipient makes a transaction that violates this point, </w:t>
            </w:r>
            <w:r w:rsidRPr="00AF3824">
              <w:rPr>
                <w:rFonts w:eastAsia="Arial"/>
                <w:lang w:val="en-GB"/>
              </w:rPr>
              <w:lastRenderedPageBreak/>
              <w:t>the Service Provider may demand a penalty equal to [</w:t>
            </w:r>
            <w:r w:rsidR="00AD219F" w:rsidRPr="00AF3824">
              <w:rPr>
                <w:rFonts w:eastAsia="Arial"/>
                <w:lang w:val="en-GB"/>
              </w:rPr>
              <w:t>…</w:t>
            </w:r>
            <w:r w:rsidRPr="00AF3824">
              <w:rPr>
                <w:rFonts w:eastAsia="Arial"/>
                <w:lang w:val="en-GB"/>
              </w:rPr>
              <w:t>] percent of the value of the transferred or encumbered right or the amount of the financial claim.</w:t>
            </w:r>
          </w:p>
        </w:tc>
      </w:tr>
      <w:tr w:rsidR="00BE2E2A" w:rsidRPr="00AF3824" w14:paraId="0C6A9E92" w14:textId="2AA398E6" w:rsidTr="00351D3D">
        <w:tc>
          <w:tcPr>
            <w:tcW w:w="4819" w:type="dxa"/>
            <w:gridSpan w:val="2"/>
          </w:tcPr>
          <w:p w14:paraId="4B335C59" w14:textId="77777777" w:rsidR="00BE2E2A" w:rsidRPr="00AF3824" w:rsidRDefault="00BE2E2A" w:rsidP="00D25FF7">
            <w:pPr>
              <w:pStyle w:val="ListParagraph"/>
              <w:ind w:left="567" w:hanging="567"/>
            </w:pPr>
            <w:r w:rsidRPr="00AF3824">
              <w:lastRenderedPageBreak/>
              <w:t>Lepingus kasutatavatele definitsioonidele omistatakse sama tähendus ka Lepingu lisades.</w:t>
            </w:r>
          </w:p>
        </w:tc>
        <w:tc>
          <w:tcPr>
            <w:tcW w:w="4819" w:type="dxa"/>
            <w:gridSpan w:val="2"/>
          </w:tcPr>
          <w:p w14:paraId="612D784F" w14:textId="49F38F1C" w:rsidR="00BE2E2A" w:rsidRPr="00AF3824" w:rsidRDefault="00176C80" w:rsidP="00216D3E">
            <w:pPr>
              <w:pStyle w:val="ListParagraph"/>
              <w:numPr>
                <w:ilvl w:val="1"/>
                <w:numId w:val="14"/>
              </w:numPr>
              <w:ind w:left="567" w:hanging="567"/>
              <w:rPr>
                <w:rFonts w:eastAsia="Arial"/>
                <w:lang w:val="en-GB"/>
              </w:rPr>
            </w:pPr>
            <w:r w:rsidRPr="00AF3824">
              <w:rPr>
                <w:rFonts w:eastAsia="Arial"/>
                <w:lang w:val="en-GB"/>
              </w:rPr>
              <w:t>The definitions used in the Agreement are assigned the same meaning in the appendices to the Agreement.</w:t>
            </w:r>
          </w:p>
        </w:tc>
      </w:tr>
      <w:tr w:rsidR="00BE2E2A" w:rsidRPr="00AF3824" w14:paraId="7476E3EB" w14:textId="286D56DA" w:rsidTr="00351D3D">
        <w:tc>
          <w:tcPr>
            <w:tcW w:w="4819" w:type="dxa"/>
            <w:gridSpan w:val="2"/>
          </w:tcPr>
          <w:p w14:paraId="71521184" w14:textId="77777777" w:rsidR="00BE2E2A" w:rsidRPr="00AF3824" w:rsidRDefault="00BE2E2A" w:rsidP="00D25FF7">
            <w:pPr>
              <w:pStyle w:val="ListParagraph"/>
              <w:ind w:left="567" w:hanging="567"/>
            </w:pPr>
            <w:r w:rsidRPr="00AF3824">
              <w:t>Vastuolude korral Lepingu (sh selle lisade) eesti keelse ja inglise keelse teksti vahel on siduv Lepingu (sh selle lisade) eesti keelne tekst.</w:t>
            </w:r>
          </w:p>
        </w:tc>
        <w:tc>
          <w:tcPr>
            <w:tcW w:w="4819" w:type="dxa"/>
            <w:gridSpan w:val="2"/>
          </w:tcPr>
          <w:p w14:paraId="05A9AF1B" w14:textId="1FC61112" w:rsidR="00BE2E2A" w:rsidRPr="00AF3824" w:rsidRDefault="00176C80" w:rsidP="00216D3E">
            <w:pPr>
              <w:pStyle w:val="ListParagraph"/>
              <w:numPr>
                <w:ilvl w:val="1"/>
                <w:numId w:val="14"/>
              </w:numPr>
              <w:ind w:left="567" w:hanging="567"/>
              <w:rPr>
                <w:rFonts w:eastAsia="Arial"/>
                <w:lang w:val="en-GB"/>
              </w:rPr>
            </w:pPr>
            <w:r w:rsidRPr="00AF3824">
              <w:rPr>
                <w:rFonts w:eastAsia="Arial"/>
                <w:lang w:val="en-GB"/>
              </w:rPr>
              <w:t>In case of conflicts between the Estonian and English texts of the Agreement (including its appendices), the Estonian text of the Agreement (including its appendices) is binding.</w:t>
            </w:r>
          </w:p>
        </w:tc>
      </w:tr>
      <w:tr w:rsidR="00BE2E2A" w:rsidRPr="00AF3824" w14:paraId="37D14E60" w14:textId="59AF6457" w:rsidTr="00351D3D">
        <w:tc>
          <w:tcPr>
            <w:tcW w:w="4819" w:type="dxa"/>
            <w:gridSpan w:val="2"/>
          </w:tcPr>
          <w:p w14:paraId="1012AF07" w14:textId="77777777" w:rsidR="00BE2E2A" w:rsidRPr="00AF3824" w:rsidRDefault="00BE2E2A" w:rsidP="00D25FF7">
            <w:pPr>
              <w:pStyle w:val="ListParagraph"/>
              <w:ind w:left="567" w:hanging="567"/>
            </w:pPr>
            <w:r w:rsidRPr="00AF3824">
              <w:t>Käesolevat Lepingut saab muuta ainult Poolte kirjalikul kokkuleppel ning Lepingu muudatused vormistatakse Lepingu Lisadena kronoloogilises järjekorras.</w:t>
            </w:r>
          </w:p>
        </w:tc>
        <w:tc>
          <w:tcPr>
            <w:tcW w:w="4819" w:type="dxa"/>
            <w:gridSpan w:val="2"/>
          </w:tcPr>
          <w:p w14:paraId="38A94D06" w14:textId="420EF37F" w:rsidR="00BE2E2A" w:rsidRPr="00AF3824" w:rsidRDefault="00176C80" w:rsidP="00216D3E">
            <w:pPr>
              <w:pStyle w:val="ListParagraph"/>
              <w:numPr>
                <w:ilvl w:val="1"/>
                <w:numId w:val="14"/>
              </w:numPr>
              <w:ind w:left="567" w:hanging="567"/>
              <w:rPr>
                <w:rFonts w:eastAsia="Arial"/>
                <w:lang w:val="en-GB"/>
              </w:rPr>
            </w:pPr>
            <w:r w:rsidRPr="00AF3824">
              <w:rPr>
                <w:rFonts w:eastAsia="Arial"/>
                <w:lang w:val="en-GB"/>
              </w:rPr>
              <w:t>This Agreement can only be amended by mutual written agreement of the Parties, and amendments to the Agreement are formalized as appendices to the Agreement in chronological order.</w:t>
            </w:r>
          </w:p>
        </w:tc>
      </w:tr>
      <w:tr w:rsidR="00BE2E2A" w:rsidRPr="00AF3824" w14:paraId="0826C795" w14:textId="51FCBCD7" w:rsidTr="00351D3D">
        <w:tc>
          <w:tcPr>
            <w:tcW w:w="4819" w:type="dxa"/>
            <w:gridSpan w:val="2"/>
          </w:tcPr>
          <w:p w14:paraId="73B88081" w14:textId="77777777" w:rsidR="00BE2E2A" w:rsidRPr="00AF3824" w:rsidRDefault="00BE2E2A" w:rsidP="00D25FF7">
            <w:pPr>
              <w:pStyle w:val="ListParagraph"/>
              <w:ind w:left="567" w:hanging="567"/>
            </w:pPr>
            <w:r w:rsidRPr="00AF3824">
              <w:t>Poolte vahelised käesoleva Lepinguga seotud teated peavad olema edastatud kirjalikku taasesitamist võimaldavas vormis, kui Lepingus ei ole otseselt ette nähtud teisiti. Informatsioonilise iseloomuga teateid, mille edastamisel teisele Poolele ei ole õiguslikke tagajärgi, samuti viivitamatult edastamisele kuuluvad teated (avariid jms), võib edastada ka telefoni teel. Teated edastatakse teisele Poolele käesolevas Lepingus toodud kontaktandmetele.</w:t>
            </w:r>
          </w:p>
        </w:tc>
        <w:tc>
          <w:tcPr>
            <w:tcW w:w="4819" w:type="dxa"/>
            <w:gridSpan w:val="2"/>
          </w:tcPr>
          <w:p w14:paraId="67E55FE4" w14:textId="52A02707" w:rsidR="00BE2E2A" w:rsidRPr="00AF3824" w:rsidRDefault="00176C80" w:rsidP="00216D3E">
            <w:pPr>
              <w:pStyle w:val="ListParagraph"/>
              <w:numPr>
                <w:ilvl w:val="1"/>
                <w:numId w:val="14"/>
              </w:numPr>
              <w:ind w:left="567" w:hanging="567"/>
              <w:rPr>
                <w:rFonts w:eastAsia="Arial"/>
                <w:lang w:val="en-GB"/>
              </w:rPr>
            </w:pPr>
            <w:r w:rsidRPr="00AF3824">
              <w:rPr>
                <w:rFonts w:eastAsia="Arial"/>
                <w:lang w:val="en-GB"/>
              </w:rPr>
              <w:t>Notices related to this Agreement between the Parties must be delivered in a form that allows for written reproduction unless otherwise expressly provided in the Agreement. Informational notices that do not have legal consequences when delivered to the other Party, as well as notices that must be delivered immediately (accidents, etc.), may also be delivered by telephone. Notices are delivered to the contact details provided in this Agreement.</w:t>
            </w:r>
          </w:p>
        </w:tc>
      </w:tr>
      <w:tr w:rsidR="00BE2E2A" w:rsidRPr="00AF3824" w14:paraId="2ACECFC6" w14:textId="659C9B39" w:rsidTr="00351D3D">
        <w:tc>
          <w:tcPr>
            <w:tcW w:w="4819" w:type="dxa"/>
            <w:gridSpan w:val="2"/>
          </w:tcPr>
          <w:p w14:paraId="52C35633" w14:textId="77777777" w:rsidR="00BE2E2A" w:rsidRPr="00AF3824" w:rsidRDefault="00BE2E2A" w:rsidP="00D25FF7">
            <w:pPr>
              <w:pStyle w:val="ListParagraph"/>
              <w:ind w:left="567" w:hanging="567"/>
            </w:pPr>
            <w:r w:rsidRPr="00AF3824">
              <w:t xml:space="preserve">Lepingus on ette nähtud kõik Lepingu tingimused (välistav tingimus) ja Lepingu osaks ei loeta Poolte varasemaid tahteavaldusi ega kokkuleppeid, mis ei sisaldu Lepingus. </w:t>
            </w:r>
          </w:p>
        </w:tc>
        <w:tc>
          <w:tcPr>
            <w:tcW w:w="4819" w:type="dxa"/>
            <w:gridSpan w:val="2"/>
          </w:tcPr>
          <w:p w14:paraId="43FBBB0A" w14:textId="650613DA" w:rsidR="00BE2E2A" w:rsidRPr="00AF3824" w:rsidRDefault="00176C80" w:rsidP="00216D3E">
            <w:pPr>
              <w:pStyle w:val="ListParagraph"/>
              <w:numPr>
                <w:ilvl w:val="1"/>
                <w:numId w:val="14"/>
              </w:numPr>
              <w:ind w:left="567" w:hanging="567"/>
              <w:rPr>
                <w:rFonts w:eastAsia="Arial"/>
                <w:lang w:val="en-GB"/>
              </w:rPr>
            </w:pPr>
            <w:r w:rsidRPr="00AF3824">
              <w:rPr>
                <w:rFonts w:eastAsia="Arial"/>
                <w:lang w:val="en-GB"/>
              </w:rPr>
              <w:t>The Agreement contains all the terms of the Agreement (exclusion clause), and the Agreement does not include any previous declarations of intent or agreements between the Parties that are not included in the Agreement.</w:t>
            </w:r>
          </w:p>
        </w:tc>
      </w:tr>
      <w:tr w:rsidR="00BE2E2A" w:rsidRPr="00AF3824" w14:paraId="0496FA5D" w14:textId="2B43469A" w:rsidTr="00351D3D">
        <w:tc>
          <w:tcPr>
            <w:tcW w:w="4819" w:type="dxa"/>
            <w:gridSpan w:val="2"/>
          </w:tcPr>
          <w:p w14:paraId="5B05B253" w14:textId="77777777" w:rsidR="00BE2E2A" w:rsidRPr="00AF3824" w:rsidRDefault="00BE2E2A" w:rsidP="00D25FF7">
            <w:pPr>
              <w:pStyle w:val="lepingste"/>
            </w:pPr>
            <w:r w:rsidRPr="00AF3824">
              <w:rPr>
                <w:b/>
                <w:bCs/>
              </w:rPr>
              <w:t>KINNITAMAKS EELTOODUT</w:t>
            </w:r>
            <w:r w:rsidRPr="00AF3824">
              <w:t xml:space="preserve"> on Pooled allkirjastanud käesoleva Lepingu</w:t>
            </w:r>
          </w:p>
        </w:tc>
        <w:tc>
          <w:tcPr>
            <w:tcW w:w="4819" w:type="dxa"/>
            <w:gridSpan w:val="2"/>
          </w:tcPr>
          <w:p w14:paraId="4EF83EDD" w14:textId="23C14D25" w:rsidR="00BE2E2A" w:rsidRPr="00AF3824" w:rsidRDefault="00216D3E" w:rsidP="00D25FF7">
            <w:pPr>
              <w:pStyle w:val="lepingste"/>
              <w:rPr>
                <w:lang w:val="en-US"/>
              </w:rPr>
            </w:pPr>
            <w:r w:rsidRPr="00AF3824">
              <w:rPr>
                <w:b/>
                <w:bCs/>
              </w:rPr>
              <w:t>TO CONFIRM THE ABOVE</w:t>
            </w:r>
            <w:r w:rsidR="00176C80" w:rsidRPr="00AF3824">
              <w:rPr>
                <w:rFonts w:eastAsia="Arial"/>
                <w:lang w:val="en-GB"/>
              </w:rPr>
              <w:t>, the Parties have signed this Agreement</w:t>
            </w:r>
          </w:p>
        </w:tc>
      </w:tr>
      <w:tr w:rsidR="00176C80" w:rsidRPr="00AF3824" w14:paraId="2A7C740E" w14:textId="77777777" w:rsidTr="00351D3D">
        <w:tc>
          <w:tcPr>
            <w:tcW w:w="4819" w:type="dxa"/>
            <w:gridSpan w:val="2"/>
          </w:tcPr>
          <w:p w14:paraId="7D8B43C5" w14:textId="51FD73C7" w:rsidR="00176C80" w:rsidRPr="00AF3824" w:rsidRDefault="00176C80" w:rsidP="00D25FF7">
            <w:pPr>
              <w:pStyle w:val="lepingste"/>
              <w:rPr>
                <w:b/>
                <w:bCs/>
              </w:rPr>
            </w:pPr>
            <w:r w:rsidRPr="00AF3824">
              <w:rPr>
                <w:b/>
              </w:rPr>
              <w:t>Teenuse osutaja:</w:t>
            </w:r>
          </w:p>
        </w:tc>
        <w:tc>
          <w:tcPr>
            <w:tcW w:w="4819" w:type="dxa"/>
            <w:gridSpan w:val="2"/>
          </w:tcPr>
          <w:p w14:paraId="6512B299" w14:textId="77777777" w:rsidR="00176C80" w:rsidRPr="00AF3824" w:rsidRDefault="00176C80" w:rsidP="00D25FF7">
            <w:pPr>
              <w:spacing w:before="120" w:after="120"/>
              <w:ind w:left="360" w:firstLine="0"/>
              <w:rPr>
                <w:rFonts w:ascii="Arial" w:hAnsi="Arial" w:cs="Arial"/>
                <w:sz w:val="20"/>
                <w:lang w:val="en-GB"/>
              </w:rPr>
            </w:pPr>
            <w:r w:rsidRPr="00AF3824">
              <w:rPr>
                <w:rFonts w:ascii="Arial" w:eastAsia="Arial" w:hAnsi="Arial" w:cs="Arial"/>
                <w:b/>
                <w:bCs/>
                <w:sz w:val="20"/>
                <w:lang w:val="en-GB"/>
              </w:rPr>
              <w:t>Service Provider:</w:t>
            </w:r>
          </w:p>
          <w:p w14:paraId="62B3E59C" w14:textId="77777777" w:rsidR="00176C80" w:rsidRPr="00AF3824" w:rsidRDefault="00176C80" w:rsidP="00D25FF7">
            <w:pPr>
              <w:pStyle w:val="lepingste"/>
              <w:rPr>
                <w:rFonts w:eastAsia="Arial"/>
                <w:lang w:val="en-GB"/>
              </w:rPr>
            </w:pPr>
          </w:p>
        </w:tc>
      </w:tr>
      <w:tr w:rsidR="00176C80" w:rsidRPr="00AF3824" w14:paraId="45BD5125" w14:textId="77777777" w:rsidTr="00351D3D">
        <w:tc>
          <w:tcPr>
            <w:tcW w:w="4819" w:type="dxa"/>
            <w:gridSpan w:val="2"/>
          </w:tcPr>
          <w:p w14:paraId="002F1CA2" w14:textId="77777777" w:rsidR="00176C80" w:rsidRPr="00AF3824" w:rsidRDefault="00176C80" w:rsidP="00D25FF7">
            <w:pPr>
              <w:pStyle w:val="lepingste"/>
              <w:rPr>
                <w:b/>
              </w:rPr>
            </w:pPr>
          </w:p>
        </w:tc>
        <w:tc>
          <w:tcPr>
            <w:tcW w:w="4819" w:type="dxa"/>
            <w:gridSpan w:val="2"/>
          </w:tcPr>
          <w:p w14:paraId="2A6A2940" w14:textId="77777777" w:rsidR="00176C80" w:rsidRPr="00AF3824" w:rsidRDefault="00176C80" w:rsidP="00D25FF7">
            <w:pPr>
              <w:pStyle w:val="lepingste"/>
              <w:rPr>
                <w:rFonts w:eastAsia="Arial"/>
                <w:lang w:val="en-GB"/>
              </w:rPr>
            </w:pPr>
          </w:p>
        </w:tc>
      </w:tr>
      <w:tr w:rsidR="00176C80" w:rsidRPr="00D25FF7" w14:paraId="79A8DDEF" w14:textId="77777777" w:rsidTr="00351D3D">
        <w:tc>
          <w:tcPr>
            <w:tcW w:w="4819" w:type="dxa"/>
            <w:gridSpan w:val="2"/>
          </w:tcPr>
          <w:p w14:paraId="3CFC4DB4" w14:textId="6BF4674D" w:rsidR="00176C80" w:rsidRPr="00AF3824" w:rsidRDefault="00176C80" w:rsidP="00D25FF7">
            <w:pPr>
              <w:pStyle w:val="lepingste"/>
              <w:ind w:left="0"/>
              <w:rPr>
                <w:b/>
              </w:rPr>
            </w:pPr>
            <w:r w:rsidRPr="00AF3824">
              <w:t>/allkirjastatud digitaalselt/</w:t>
            </w:r>
          </w:p>
        </w:tc>
        <w:tc>
          <w:tcPr>
            <w:tcW w:w="4819" w:type="dxa"/>
            <w:gridSpan w:val="2"/>
          </w:tcPr>
          <w:p w14:paraId="363DBDD8" w14:textId="7342B0E1" w:rsidR="00176C80" w:rsidRPr="00D25FF7" w:rsidRDefault="00176C80" w:rsidP="00D25FF7">
            <w:pPr>
              <w:spacing w:before="120" w:after="120"/>
              <w:ind w:left="360" w:firstLine="0"/>
              <w:rPr>
                <w:rFonts w:ascii="Arial" w:hAnsi="Arial" w:cs="Arial"/>
                <w:sz w:val="20"/>
                <w:lang w:val="en-GB"/>
              </w:rPr>
            </w:pPr>
            <w:r w:rsidRPr="00AF3824">
              <w:rPr>
                <w:rFonts w:ascii="Arial" w:eastAsia="Arial" w:hAnsi="Arial" w:cs="Arial"/>
                <w:sz w:val="20"/>
                <w:lang w:val="en-GB"/>
              </w:rPr>
              <w:t>/</w:t>
            </w:r>
            <w:r w:rsidR="00216D3E" w:rsidRPr="00AF3824">
              <w:rPr>
                <w:rFonts w:ascii="Arial" w:eastAsia="Arial" w:hAnsi="Arial" w:cs="Arial"/>
                <w:sz w:val="20"/>
                <w:lang w:val="en-GB"/>
              </w:rPr>
              <w:t>signed</w:t>
            </w:r>
            <w:r w:rsidRPr="00AF3824">
              <w:rPr>
                <w:rFonts w:ascii="Arial" w:eastAsia="Arial" w:hAnsi="Arial" w:cs="Arial"/>
                <w:sz w:val="20"/>
                <w:lang w:val="en-GB"/>
              </w:rPr>
              <w:t xml:space="preserve"> digitally/</w:t>
            </w:r>
            <w:r w:rsidRPr="00D25FF7">
              <w:rPr>
                <w:rFonts w:ascii="Arial" w:eastAsia="Arial" w:hAnsi="Arial" w:cs="Arial"/>
                <w:sz w:val="20"/>
                <w:lang w:val="en-GB"/>
              </w:rPr>
              <w:t xml:space="preserve"> </w:t>
            </w:r>
          </w:p>
        </w:tc>
      </w:tr>
      <w:tr w:rsidR="00BE2E2A" w:rsidRPr="00D25FF7" w14:paraId="005FCE04" w14:textId="2490719D" w:rsidTr="00351D3D">
        <w:tc>
          <w:tcPr>
            <w:tcW w:w="4819" w:type="dxa"/>
            <w:gridSpan w:val="2"/>
          </w:tcPr>
          <w:p w14:paraId="2F0F7DF4" w14:textId="77777777" w:rsidR="00BE2E2A" w:rsidRPr="00D25FF7" w:rsidRDefault="00BE2E2A" w:rsidP="00D25FF7">
            <w:pPr>
              <w:pStyle w:val="lepingste"/>
            </w:pPr>
          </w:p>
        </w:tc>
        <w:tc>
          <w:tcPr>
            <w:tcW w:w="4819" w:type="dxa"/>
            <w:gridSpan w:val="2"/>
          </w:tcPr>
          <w:p w14:paraId="546358E5" w14:textId="77777777" w:rsidR="00BE2E2A" w:rsidRPr="00D25FF7" w:rsidRDefault="00BE2E2A" w:rsidP="00D25FF7">
            <w:pPr>
              <w:pStyle w:val="lepingste"/>
              <w:rPr>
                <w:lang w:val="en-US"/>
              </w:rPr>
            </w:pPr>
          </w:p>
        </w:tc>
      </w:tr>
    </w:tbl>
    <w:p w14:paraId="392AE5BF" w14:textId="02C0A653" w:rsidR="0001761A" w:rsidRPr="00B33B7D" w:rsidRDefault="0001761A" w:rsidP="0096599D">
      <w:pPr>
        <w:tabs>
          <w:tab w:val="right" w:pos="9072"/>
        </w:tabs>
        <w:spacing w:before="120" w:after="120" w:line="276" w:lineRule="auto"/>
        <w:ind w:left="0" w:firstLine="0"/>
        <w:jc w:val="left"/>
        <w:rPr>
          <w:rFonts w:ascii="Arial" w:hAnsi="Arial" w:cs="Arial"/>
          <w:sz w:val="20"/>
        </w:rPr>
      </w:pPr>
    </w:p>
    <w:sectPr w:rsidR="0001761A" w:rsidRPr="00B33B7D" w:rsidSect="0096599D">
      <w:headerReference w:type="even" r:id="rId11"/>
      <w:headerReference w:type="default" r:id="rId12"/>
      <w:footerReference w:type="default" r:id="rId13"/>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3F00EB" w16cex:dateUtc="2025-04-02T08:35:00Z"/>
  <w16cex:commentExtensible w16cex:durableId="73AFA18E" w16cex:dateUtc="2025-04-02T08:35:00Z"/>
  <w16cex:commentExtensible w16cex:durableId="68DE163B" w16cex:dateUtc="2025-04-02T08:36:00Z"/>
  <w16cex:commentExtensible w16cex:durableId="6534C270" w16cex:dateUtc="2025-04-02T08:36:00Z"/>
  <w16cex:commentExtensible w16cex:durableId="66AFACDD" w16cex:dateUtc="2025-04-02T08:36:00Z"/>
  <w16cex:commentExtensible w16cex:durableId="60F3107C" w16cex:dateUtc="2025-04-02T08:37:00Z"/>
  <w16cex:commentExtensible w16cex:durableId="59E7BD77" w16cex:dateUtc="2025-04-02T08:38:00Z"/>
  <w16cex:commentExtensible w16cex:durableId="66C9D12F" w16cex:dateUtc="2025-04-02T08:38:00Z"/>
  <w16cex:commentExtensible w16cex:durableId="57C0F106" w16cex:dateUtc="2025-04-02T08:39:00Z"/>
  <w16cex:commentExtensible w16cex:durableId="21973EF2" w16cex:dateUtc="2025-04-02T08:39:00Z"/>
  <w16cex:commentExtensible w16cex:durableId="421C6244" w16cex:dateUtc="2025-04-02T08:40:00Z"/>
  <w16cex:commentExtensible w16cex:durableId="1B3CF760" w16cex:dateUtc="2025-04-02T08:40:00Z"/>
  <w16cex:commentExtensible w16cex:durableId="3C5AD6D1" w16cex:dateUtc="2025-04-02T08:40:00Z"/>
  <w16cex:commentExtensible w16cex:durableId="2071AD39" w16cex:dateUtc="2025-04-02T08:40:00Z"/>
  <w16cex:commentExtensible w16cex:durableId="303B0C1B" w16cex:dateUtc="2025-04-02T08:41:00Z"/>
  <w16cex:commentExtensible w16cex:durableId="3CA3BFEF" w16cex:dateUtc="2025-04-02T08:41:00Z"/>
  <w16cex:commentExtensible w16cex:durableId="3967424D" w16cex:dateUtc="2025-04-02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2128B5" w16cid:durableId="663F00EB"/>
  <w16cid:commentId w16cid:paraId="7E0AE1E2" w16cid:durableId="73AFA18E"/>
  <w16cid:commentId w16cid:paraId="5654AC95" w16cid:durableId="68DE163B"/>
  <w16cid:commentId w16cid:paraId="111592B7" w16cid:durableId="6534C270"/>
  <w16cid:commentId w16cid:paraId="18EBF3F3" w16cid:durableId="66AFACDD"/>
  <w16cid:commentId w16cid:paraId="601C090F" w16cid:durableId="60F3107C"/>
  <w16cid:commentId w16cid:paraId="598B4F6C" w16cid:durableId="59E7BD77"/>
  <w16cid:commentId w16cid:paraId="0EBEB65E" w16cid:durableId="66C9D12F"/>
  <w16cid:commentId w16cid:paraId="319AD6F6" w16cid:durableId="57C0F106"/>
  <w16cid:commentId w16cid:paraId="46472245" w16cid:durableId="21973EF2"/>
  <w16cid:commentId w16cid:paraId="745640F7" w16cid:durableId="421C6244"/>
  <w16cid:commentId w16cid:paraId="71AC8D87" w16cid:durableId="1B3CF760"/>
  <w16cid:commentId w16cid:paraId="422F8FAE" w16cid:durableId="3C5AD6D1"/>
  <w16cid:commentId w16cid:paraId="2932138C" w16cid:durableId="2071AD39"/>
  <w16cid:commentId w16cid:paraId="67FDB8C2" w16cid:durableId="303B0C1B"/>
  <w16cid:commentId w16cid:paraId="6282431C" w16cid:durableId="3CA3BFEF"/>
  <w16cid:commentId w16cid:paraId="014866C0" w16cid:durableId="396742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2CD12" w14:textId="77777777" w:rsidR="003146BC" w:rsidRDefault="003146BC" w:rsidP="0057097E">
      <w:r>
        <w:separator/>
      </w:r>
    </w:p>
  </w:endnote>
  <w:endnote w:type="continuationSeparator" w:id="0">
    <w:p w14:paraId="10C3E870" w14:textId="77777777" w:rsidR="003146BC" w:rsidRDefault="003146BC" w:rsidP="0057097E">
      <w:r>
        <w:continuationSeparator/>
      </w:r>
    </w:p>
  </w:endnote>
  <w:endnote w:type="continuationNotice" w:id="1">
    <w:p w14:paraId="3C84BBC0" w14:textId="77777777" w:rsidR="003146BC" w:rsidRDefault="00314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877581438"/>
      <w:docPartObj>
        <w:docPartGallery w:val="Page Numbers (Bottom of Page)"/>
        <w:docPartUnique/>
      </w:docPartObj>
    </w:sdtPr>
    <w:sdtEndPr/>
    <w:sdtContent>
      <w:p w14:paraId="637928DF" w14:textId="4BD919F5" w:rsidR="00E70588" w:rsidRPr="0030367B" w:rsidRDefault="00E70588">
        <w:pPr>
          <w:pStyle w:val="Footer"/>
          <w:jc w:val="right"/>
          <w:rPr>
            <w:rFonts w:ascii="Arial" w:hAnsi="Arial" w:cs="Arial"/>
            <w:sz w:val="18"/>
            <w:szCs w:val="18"/>
          </w:rPr>
        </w:pPr>
        <w:r w:rsidRPr="0030367B">
          <w:rPr>
            <w:rFonts w:ascii="Arial" w:hAnsi="Arial" w:cs="Arial"/>
            <w:sz w:val="18"/>
            <w:szCs w:val="18"/>
          </w:rPr>
          <w:fldChar w:fldCharType="begin"/>
        </w:r>
        <w:r w:rsidRPr="0030367B">
          <w:rPr>
            <w:rFonts w:ascii="Arial" w:hAnsi="Arial" w:cs="Arial"/>
            <w:sz w:val="18"/>
            <w:szCs w:val="18"/>
          </w:rPr>
          <w:instrText>PAGE   \* MERGEFORMAT</w:instrText>
        </w:r>
        <w:r w:rsidRPr="0030367B">
          <w:rPr>
            <w:rFonts w:ascii="Arial" w:hAnsi="Arial" w:cs="Arial"/>
            <w:sz w:val="18"/>
            <w:szCs w:val="18"/>
          </w:rPr>
          <w:fldChar w:fldCharType="separate"/>
        </w:r>
        <w:r w:rsidR="009D2C59">
          <w:rPr>
            <w:rFonts w:ascii="Arial" w:hAnsi="Arial" w:cs="Arial"/>
            <w:noProof/>
            <w:sz w:val="18"/>
            <w:szCs w:val="18"/>
          </w:rPr>
          <w:t>20</w:t>
        </w:r>
        <w:r w:rsidRPr="0030367B">
          <w:rPr>
            <w:rFonts w:ascii="Arial" w:hAnsi="Arial" w:cs="Arial"/>
            <w:sz w:val="18"/>
            <w:szCs w:val="18"/>
          </w:rPr>
          <w:fldChar w:fldCharType="end"/>
        </w:r>
      </w:p>
    </w:sdtContent>
  </w:sdt>
  <w:p w14:paraId="0C4EA7F6" w14:textId="77777777" w:rsidR="00285BAF" w:rsidRDefault="00285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C0D6" w14:textId="77777777" w:rsidR="003146BC" w:rsidRDefault="003146BC" w:rsidP="0057097E">
      <w:r>
        <w:separator/>
      </w:r>
    </w:p>
  </w:footnote>
  <w:footnote w:type="continuationSeparator" w:id="0">
    <w:p w14:paraId="385F6826" w14:textId="77777777" w:rsidR="003146BC" w:rsidRDefault="003146BC" w:rsidP="0057097E">
      <w:r>
        <w:continuationSeparator/>
      </w:r>
    </w:p>
  </w:footnote>
  <w:footnote w:type="continuationNotice" w:id="1">
    <w:p w14:paraId="79F2EC9B" w14:textId="77777777" w:rsidR="003146BC" w:rsidRDefault="003146B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33F0D" w14:textId="77777777" w:rsidR="00343AFE" w:rsidRDefault="00343A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3468741" w14:textId="77777777" w:rsidR="00343AFE" w:rsidRDefault="00343AF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72BC2" w14:textId="6DD448B0" w:rsidR="00343AFE" w:rsidRPr="007F1C29" w:rsidRDefault="00343AFE">
    <w:pPr>
      <w:pStyle w:val="Header"/>
      <w:framePr w:wrap="around" w:vAnchor="text" w:hAnchor="margin" w:xAlign="right" w:y="1"/>
      <w:rPr>
        <w:rStyle w:val="PageNumber"/>
        <w:sz w:val="22"/>
        <w:szCs w:val="22"/>
      </w:rPr>
    </w:pPr>
  </w:p>
  <w:p w14:paraId="45069C53" w14:textId="77777777" w:rsidR="00343AFE" w:rsidRDefault="00343AF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E4BFE"/>
    <w:multiLevelType w:val="hybridMultilevel"/>
    <w:tmpl w:val="26A86276"/>
    <w:lvl w:ilvl="0" w:tplc="FFFFFFFF">
      <w:start w:val="1"/>
      <w:numFmt w:val="decimal"/>
      <w:lvlText w:val="(%1)"/>
      <w:lvlJc w:val="left"/>
      <w:pPr>
        <w:tabs>
          <w:tab w:val="num" w:pos="709"/>
        </w:tabs>
        <w:ind w:left="709" w:hanging="709"/>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10F6D22"/>
    <w:multiLevelType w:val="multilevel"/>
    <w:tmpl w:val="626C5984"/>
    <w:styleLink w:val="Numbered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tabs>
          <w:tab w:val="num" w:pos="1418"/>
        </w:tabs>
        <w:ind w:left="709" w:hanging="709"/>
      </w:pPr>
      <w:rPr>
        <w:rFonts w:hint="default"/>
      </w:rPr>
    </w:lvl>
    <w:lvl w:ilvl="3">
      <w:start w:val="1"/>
      <w:numFmt w:val="decimal"/>
      <w:lvlRestart w:val="1"/>
      <w:lvlText w:val="%1.%4"/>
      <w:lvlJc w:val="left"/>
      <w:pPr>
        <w:ind w:left="709" w:hanging="709"/>
      </w:pPr>
      <w:rPr>
        <w:rFonts w:hint="default"/>
      </w:rPr>
    </w:lvl>
    <w:lvl w:ilvl="4">
      <w:start w:val="1"/>
      <w:numFmt w:val="decimal"/>
      <w:lvlRestart w:val="2"/>
      <w:lvlText w:val="%1.%2.%5"/>
      <w:lvlJc w:val="left"/>
      <w:pPr>
        <w:ind w:left="709" w:hanging="709"/>
      </w:pPr>
      <w:rPr>
        <w:rFonts w:hint="default"/>
      </w:rPr>
    </w:lvl>
    <w:lvl w:ilvl="5">
      <w:start w:val="1"/>
      <w:numFmt w:val="decimal"/>
      <w:lvlText w:val="%1.%2.%3.%6"/>
      <w:lvlJc w:val="left"/>
      <w:pPr>
        <w:ind w:left="709" w:hanging="709"/>
      </w:pPr>
      <w:rPr>
        <w:rFonts w:hint="default"/>
      </w:rPr>
    </w:lvl>
    <w:lvl w:ilvl="6">
      <w:start w:val="1"/>
      <w:numFmt w:val="decimal"/>
      <w:lvlText w:val="%1.%2.%5.%7"/>
      <w:lvlJc w:val="left"/>
      <w:pPr>
        <w:ind w:left="709" w:hanging="709"/>
      </w:pPr>
      <w:rPr>
        <w:rFonts w:hint="default"/>
      </w:rPr>
    </w:lvl>
    <w:lvl w:ilvl="7">
      <w:start w:val="1"/>
      <w:numFmt w:val="decimal"/>
      <w:lvlRestart w:val="4"/>
      <w:lvlText w:val="%1.%4.%8"/>
      <w:lvlJc w:val="left"/>
      <w:pPr>
        <w:ind w:left="709" w:hanging="709"/>
      </w:pPr>
      <w:rPr>
        <w:rFonts w:hint="default"/>
      </w:rPr>
    </w:lvl>
    <w:lvl w:ilvl="8">
      <w:start w:val="1"/>
      <w:numFmt w:val="decimal"/>
      <w:lvlText w:val="%1.%4.%8.%9"/>
      <w:lvlJc w:val="left"/>
      <w:pPr>
        <w:ind w:left="709" w:hanging="709"/>
      </w:pPr>
      <w:rPr>
        <w:rFonts w:hint="default"/>
      </w:rPr>
    </w:lvl>
  </w:abstractNum>
  <w:abstractNum w:abstractNumId="2" w15:restartNumberingAfterBreak="0">
    <w:nsid w:val="28712494"/>
    <w:multiLevelType w:val="hybridMultilevel"/>
    <w:tmpl w:val="BA5E3E50"/>
    <w:lvl w:ilvl="0" w:tplc="F2BA7AC2">
      <w:start w:val="1"/>
      <w:numFmt w:val="decimal"/>
      <w:lvlText w:val="(%1)"/>
      <w:lvlJc w:val="left"/>
      <w:pPr>
        <w:tabs>
          <w:tab w:val="num" w:pos="709"/>
        </w:tabs>
        <w:ind w:left="709" w:hanging="709"/>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C1199D"/>
    <w:multiLevelType w:val="multilevel"/>
    <w:tmpl w:val="C3FE9D0C"/>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2262AD"/>
    <w:multiLevelType w:val="hybridMultilevel"/>
    <w:tmpl w:val="8A204E10"/>
    <w:lvl w:ilvl="0" w:tplc="A5E4BBD0">
      <w:start w:val="1"/>
      <w:numFmt w:val="upperLetter"/>
      <w:pStyle w:val="lepingosapooled"/>
      <w:lvlText w:val="(%1)"/>
      <w:lvlJc w:val="left"/>
      <w:pPr>
        <w:tabs>
          <w:tab w:val="num" w:pos="709"/>
        </w:tabs>
        <w:ind w:left="709" w:hanging="709"/>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E364B0"/>
    <w:multiLevelType w:val="multilevel"/>
    <w:tmpl w:val="A770E9B0"/>
    <w:lvl w:ilvl="0">
      <w:start w:val="1"/>
      <w:numFmt w:val="decimal"/>
      <w:pStyle w:val="lepingpealkiri"/>
      <w:lvlText w:val="%1."/>
      <w:lvlJc w:val="left"/>
      <w:pPr>
        <w:tabs>
          <w:tab w:val="num" w:pos="709"/>
        </w:tabs>
        <w:ind w:left="706" w:hanging="706"/>
      </w:pPr>
      <w:rPr>
        <w:rFonts w:hint="default"/>
      </w:rPr>
    </w:lvl>
    <w:lvl w:ilvl="1">
      <w:start w:val="1"/>
      <w:numFmt w:val="decimal"/>
      <w:lvlText w:val="%1.%2."/>
      <w:lvlJc w:val="left"/>
      <w:pPr>
        <w:tabs>
          <w:tab w:val="num" w:pos="1418"/>
        </w:tabs>
        <w:ind w:left="1415" w:hanging="706"/>
      </w:pPr>
      <w:rPr>
        <w:rFonts w:hint="default"/>
        <w:b w:val="0"/>
        <w:sz w:val="20"/>
        <w:szCs w:val="20"/>
      </w:rPr>
    </w:lvl>
    <w:lvl w:ilvl="2">
      <w:start w:val="1"/>
      <w:numFmt w:val="decimal"/>
      <w:lvlText w:val="%1.%2.%3."/>
      <w:lvlJc w:val="left"/>
      <w:pPr>
        <w:tabs>
          <w:tab w:val="num" w:pos="709"/>
        </w:tabs>
        <w:ind w:left="706" w:hanging="706"/>
      </w:pPr>
      <w:rPr>
        <w:rFonts w:hint="default"/>
        <w:b w:val="0"/>
        <w:sz w:val="20"/>
        <w:szCs w:val="20"/>
      </w:rPr>
    </w:lvl>
    <w:lvl w:ilvl="3">
      <w:start w:val="1"/>
      <w:numFmt w:val="decimal"/>
      <w:lvlText w:val="%1.%2.%3.%4."/>
      <w:lvlJc w:val="left"/>
      <w:pPr>
        <w:tabs>
          <w:tab w:val="num" w:pos="709"/>
        </w:tabs>
        <w:ind w:left="706" w:hanging="706"/>
      </w:pPr>
      <w:rPr>
        <w:rFonts w:hint="default"/>
      </w:rPr>
    </w:lvl>
    <w:lvl w:ilvl="4">
      <w:start w:val="1"/>
      <w:numFmt w:val="decimal"/>
      <w:lvlText w:val="%1.%2.%3.%4.%5."/>
      <w:lvlJc w:val="left"/>
      <w:pPr>
        <w:tabs>
          <w:tab w:val="num" w:pos="709"/>
        </w:tabs>
        <w:ind w:left="706" w:hanging="706"/>
      </w:pPr>
      <w:rPr>
        <w:rFonts w:hint="default"/>
      </w:rPr>
    </w:lvl>
    <w:lvl w:ilvl="5">
      <w:start w:val="1"/>
      <w:numFmt w:val="decimal"/>
      <w:lvlText w:val="%1.%2.%3.%4.%5.%6."/>
      <w:lvlJc w:val="left"/>
      <w:pPr>
        <w:tabs>
          <w:tab w:val="num" w:pos="709"/>
        </w:tabs>
        <w:ind w:left="706" w:hanging="706"/>
      </w:pPr>
      <w:rPr>
        <w:rFonts w:hint="default"/>
      </w:rPr>
    </w:lvl>
    <w:lvl w:ilvl="6">
      <w:start w:val="1"/>
      <w:numFmt w:val="decimal"/>
      <w:lvlText w:val="%1.%2.%3.%4.%5.%6.%7."/>
      <w:lvlJc w:val="left"/>
      <w:pPr>
        <w:tabs>
          <w:tab w:val="num" w:pos="709"/>
        </w:tabs>
        <w:ind w:left="706" w:hanging="706"/>
      </w:pPr>
      <w:rPr>
        <w:rFonts w:hint="default"/>
      </w:rPr>
    </w:lvl>
    <w:lvl w:ilvl="7">
      <w:start w:val="1"/>
      <w:numFmt w:val="decimal"/>
      <w:lvlText w:val="%1.%2.%3.%4.%5.%6.%7.%8."/>
      <w:lvlJc w:val="left"/>
      <w:pPr>
        <w:tabs>
          <w:tab w:val="num" w:pos="709"/>
        </w:tabs>
        <w:ind w:left="706" w:hanging="706"/>
      </w:pPr>
      <w:rPr>
        <w:rFonts w:hint="default"/>
      </w:rPr>
    </w:lvl>
    <w:lvl w:ilvl="8">
      <w:start w:val="1"/>
      <w:numFmt w:val="decimal"/>
      <w:lvlText w:val="%1.%2.%3.%4.%5.%6.%7.%8.%9."/>
      <w:lvlJc w:val="left"/>
      <w:pPr>
        <w:tabs>
          <w:tab w:val="num" w:pos="709"/>
        </w:tabs>
        <w:ind w:left="706" w:hanging="706"/>
      </w:pPr>
      <w:rPr>
        <w:rFonts w:hint="default"/>
      </w:rPr>
    </w:lvl>
  </w:abstractNum>
  <w:abstractNum w:abstractNumId="6" w15:restartNumberingAfterBreak="0">
    <w:nsid w:val="56EA1D84"/>
    <w:multiLevelType w:val="hybridMultilevel"/>
    <w:tmpl w:val="FA1228BE"/>
    <w:lvl w:ilvl="0" w:tplc="D45A3F98">
      <w:start w:val="2"/>
      <w:numFmt w:val="decimal"/>
      <w:lvlText w:val="(%1)"/>
      <w:lvlJc w:val="left"/>
      <w:pPr>
        <w:tabs>
          <w:tab w:val="num" w:pos="709"/>
        </w:tabs>
        <w:ind w:left="709" w:hanging="709"/>
      </w:pPr>
      <w:rPr>
        <w:rFonts w:hint="default"/>
        <w:b w:val="0"/>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C977F3A"/>
    <w:multiLevelType w:val="multilevel"/>
    <w:tmpl w:val="AAF03208"/>
    <w:lvl w:ilvl="0">
      <w:start w:val="5"/>
      <w:numFmt w:val="decimal"/>
      <w:pStyle w:val="lepingpreambula"/>
      <w:lvlText w:val="%1"/>
      <w:lvlJc w:val="left"/>
      <w:pPr>
        <w:tabs>
          <w:tab w:val="num" w:pos="360"/>
        </w:tabs>
        <w:ind w:left="360" w:hanging="360"/>
      </w:pPr>
      <w:rPr>
        <w:rFonts w:ascii="Arial" w:hAnsi="Arial" w:cs="Arial" w:hint="default"/>
        <w:b/>
        <w:sz w:val="16"/>
      </w:rPr>
    </w:lvl>
    <w:lvl w:ilvl="1">
      <w:start w:val="1"/>
      <w:numFmt w:val="decimal"/>
      <w:lvlText w:val="%1.%2"/>
      <w:lvlJc w:val="left"/>
      <w:pPr>
        <w:tabs>
          <w:tab w:val="num" w:pos="360"/>
        </w:tabs>
        <w:ind w:left="360" w:hanging="360"/>
      </w:pPr>
      <w:rPr>
        <w:rFonts w:ascii="Times New Roman" w:hAnsi="Times New Roman" w:cs="Arial" w:hint="default"/>
        <w:b w:val="0"/>
        <w:i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sz w:val="22"/>
        <w:szCs w:val="22"/>
      </w:rPr>
    </w:lvl>
    <w:lvl w:ilvl="3">
      <w:start w:val="1"/>
      <w:numFmt w:val="decimal"/>
      <w:lvlText w:val="%1.%2.%3.%4"/>
      <w:lvlJc w:val="left"/>
      <w:pPr>
        <w:tabs>
          <w:tab w:val="num" w:pos="720"/>
        </w:tabs>
        <w:ind w:left="720" w:hanging="720"/>
      </w:pPr>
      <w:rPr>
        <w:rFonts w:ascii="Arial" w:hAnsi="Arial" w:cs="Arial" w:hint="default"/>
        <w:b/>
        <w:sz w:val="16"/>
      </w:rPr>
    </w:lvl>
    <w:lvl w:ilvl="4">
      <w:start w:val="1"/>
      <w:numFmt w:val="decimal"/>
      <w:lvlText w:val="%1.%2.%3.%4.%5"/>
      <w:lvlJc w:val="left"/>
      <w:pPr>
        <w:tabs>
          <w:tab w:val="num" w:pos="1080"/>
        </w:tabs>
        <w:ind w:left="1080" w:hanging="1080"/>
      </w:pPr>
      <w:rPr>
        <w:rFonts w:ascii="Arial" w:hAnsi="Arial" w:cs="Arial" w:hint="default"/>
        <w:b/>
        <w:sz w:val="16"/>
      </w:rPr>
    </w:lvl>
    <w:lvl w:ilvl="5">
      <w:start w:val="1"/>
      <w:numFmt w:val="decimal"/>
      <w:lvlText w:val="%1.%2.%3.%4.%5.%6"/>
      <w:lvlJc w:val="left"/>
      <w:pPr>
        <w:tabs>
          <w:tab w:val="num" w:pos="1080"/>
        </w:tabs>
        <w:ind w:left="1080" w:hanging="1080"/>
      </w:pPr>
      <w:rPr>
        <w:rFonts w:ascii="Arial" w:hAnsi="Arial" w:cs="Arial" w:hint="default"/>
        <w:b/>
        <w:sz w:val="16"/>
      </w:rPr>
    </w:lvl>
    <w:lvl w:ilvl="6">
      <w:start w:val="1"/>
      <w:numFmt w:val="decimal"/>
      <w:lvlText w:val="%1.%2.%3.%4.%5.%6.%7"/>
      <w:lvlJc w:val="left"/>
      <w:pPr>
        <w:tabs>
          <w:tab w:val="num" w:pos="1440"/>
        </w:tabs>
        <w:ind w:left="1440" w:hanging="1440"/>
      </w:pPr>
      <w:rPr>
        <w:rFonts w:ascii="Arial" w:hAnsi="Arial" w:cs="Arial" w:hint="default"/>
        <w:b/>
        <w:sz w:val="16"/>
      </w:rPr>
    </w:lvl>
    <w:lvl w:ilvl="7">
      <w:start w:val="1"/>
      <w:numFmt w:val="decimal"/>
      <w:lvlText w:val="%1.%2.%3.%4.%5.%6.%7.%8"/>
      <w:lvlJc w:val="left"/>
      <w:pPr>
        <w:tabs>
          <w:tab w:val="num" w:pos="1440"/>
        </w:tabs>
        <w:ind w:left="1440" w:hanging="1440"/>
      </w:pPr>
      <w:rPr>
        <w:rFonts w:ascii="Arial" w:hAnsi="Arial" w:cs="Arial" w:hint="default"/>
        <w:b/>
        <w:sz w:val="16"/>
      </w:rPr>
    </w:lvl>
    <w:lvl w:ilvl="8">
      <w:start w:val="1"/>
      <w:numFmt w:val="decimal"/>
      <w:lvlText w:val="%1.%2.%3.%4.%5.%6.%7.%8.%9"/>
      <w:lvlJc w:val="left"/>
      <w:pPr>
        <w:tabs>
          <w:tab w:val="num" w:pos="1440"/>
        </w:tabs>
        <w:ind w:left="1440" w:hanging="1440"/>
      </w:pPr>
      <w:rPr>
        <w:rFonts w:ascii="Arial" w:hAnsi="Arial" w:cs="Arial" w:hint="default"/>
        <w:b/>
        <w:sz w:val="16"/>
      </w:rPr>
    </w:lvl>
  </w:abstractNum>
  <w:abstractNum w:abstractNumId="8" w15:restartNumberingAfterBreak="0">
    <w:nsid w:val="7CDF42D1"/>
    <w:multiLevelType w:val="multilevel"/>
    <w:tmpl w:val="D97E3AB2"/>
    <w:lvl w:ilvl="0">
      <w:start w:val="1"/>
      <w:numFmt w:val="decimal"/>
      <w:pStyle w:val="Heading1"/>
      <w:lvlText w:val="%1."/>
      <w:lvlJc w:val="left"/>
      <w:pPr>
        <w:ind w:left="360" w:hanging="360"/>
      </w:pPr>
      <w:rPr>
        <w:rFonts w:hint="default"/>
        <w:b/>
        <w:bCs/>
      </w:rPr>
    </w:lvl>
    <w:lvl w:ilvl="1">
      <w:start w:val="1"/>
      <w:numFmt w:val="decimal"/>
      <w:pStyle w:val="ListParagraph"/>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7"/>
  </w:num>
  <w:num w:numId="4">
    <w:abstractNumId w:val="1"/>
  </w:num>
  <w:num w:numId="5">
    <w:abstractNumId w:val="5"/>
  </w:num>
  <w:num w:numId="6">
    <w:abstractNumId w:val="0"/>
  </w:num>
  <w:num w:numId="7">
    <w:abstractNumId w:val="6"/>
  </w:num>
  <w:num w:numId="8">
    <w:abstractNumId w:val="4"/>
    <w:lvlOverride w:ilvl="0">
      <w:startOverride w:val="1"/>
    </w:lvlOverride>
  </w:num>
  <w:num w:numId="9">
    <w:abstractNumId w:val="4"/>
    <w:lvlOverride w:ilvl="0">
      <w:startOverride w:val="2"/>
    </w:lvlOverride>
  </w:num>
  <w:num w:numId="10">
    <w:abstractNumId w:val="4"/>
    <w:lvlOverride w:ilvl="0">
      <w:startOverride w:val="3"/>
    </w:lvlOverride>
  </w:num>
  <w:num w:numId="11">
    <w:abstractNumId w:val="4"/>
    <w:lvlOverride w:ilvl="0">
      <w:startOverride w:val="4"/>
    </w:lvlOverride>
  </w:num>
  <w:num w:numId="12">
    <w:abstractNumId w:val="4"/>
    <w:lvlOverride w:ilvl="0">
      <w:startOverride w:val="5"/>
    </w:lvlOverride>
  </w:num>
  <w:num w:numId="13">
    <w:abstractNumId w:val="8"/>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633"/>
    <w:rsid w:val="00001C54"/>
    <w:rsid w:val="00002451"/>
    <w:rsid w:val="00003658"/>
    <w:rsid w:val="00010BE6"/>
    <w:rsid w:val="00010BF1"/>
    <w:rsid w:val="00011E61"/>
    <w:rsid w:val="000122C6"/>
    <w:rsid w:val="000124AB"/>
    <w:rsid w:val="00012C48"/>
    <w:rsid w:val="0001354A"/>
    <w:rsid w:val="00013E19"/>
    <w:rsid w:val="00016C9C"/>
    <w:rsid w:val="0001701E"/>
    <w:rsid w:val="0001761A"/>
    <w:rsid w:val="00017B88"/>
    <w:rsid w:val="0002062A"/>
    <w:rsid w:val="000219C5"/>
    <w:rsid w:val="00021DDA"/>
    <w:rsid w:val="00022699"/>
    <w:rsid w:val="000236F8"/>
    <w:rsid w:val="00025BA8"/>
    <w:rsid w:val="000261BB"/>
    <w:rsid w:val="00026EE0"/>
    <w:rsid w:val="000271B7"/>
    <w:rsid w:val="00030ABA"/>
    <w:rsid w:val="00031EB1"/>
    <w:rsid w:val="0003208D"/>
    <w:rsid w:val="00035682"/>
    <w:rsid w:val="00035D55"/>
    <w:rsid w:val="00040743"/>
    <w:rsid w:val="00040CE2"/>
    <w:rsid w:val="00040DE2"/>
    <w:rsid w:val="00041A85"/>
    <w:rsid w:val="0004358C"/>
    <w:rsid w:val="00044377"/>
    <w:rsid w:val="00044659"/>
    <w:rsid w:val="00045CF0"/>
    <w:rsid w:val="00046B17"/>
    <w:rsid w:val="00046F28"/>
    <w:rsid w:val="00050C42"/>
    <w:rsid w:val="00050DDD"/>
    <w:rsid w:val="0005186F"/>
    <w:rsid w:val="00051A15"/>
    <w:rsid w:val="000538CD"/>
    <w:rsid w:val="00054454"/>
    <w:rsid w:val="0005445F"/>
    <w:rsid w:val="00054F10"/>
    <w:rsid w:val="00055134"/>
    <w:rsid w:val="000567E3"/>
    <w:rsid w:val="00057FB2"/>
    <w:rsid w:val="000615EC"/>
    <w:rsid w:val="000626BB"/>
    <w:rsid w:val="00062A43"/>
    <w:rsid w:val="00062D91"/>
    <w:rsid w:val="000630DB"/>
    <w:rsid w:val="0006365C"/>
    <w:rsid w:val="000643FF"/>
    <w:rsid w:val="00064BEF"/>
    <w:rsid w:val="000663F9"/>
    <w:rsid w:val="00066631"/>
    <w:rsid w:val="00066D2B"/>
    <w:rsid w:val="00074F57"/>
    <w:rsid w:val="0007542E"/>
    <w:rsid w:val="00076631"/>
    <w:rsid w:val="00076A1A"/>
    <w:rsid w:val="0007719B"/>
    <w:rsid w:val="00077511"/>
    <w:rsid w:val="000776FC"/>
    <w:rsid w:val="00077A7F"/>
    <w:rsid w:val="000813B4"/>
    <w:rsid w:val="000814D3"/>
    <w:rsid w:val="000822F3"/>
    <w:rsid w:val="0009041F"/>
    <w:rsid w:val="000914A0"/>
    <w:rsid w:val="00091900"/>
    <w:rsid w:val="000937C9"/>
    <w:rsid w:val="00094CF8"/>
    <w:rsid w:val="000966B2"/>
    <w:rsid w:val="000974B3"/>
    <w:rsid w:val="0009775A"/>
    <w:rsid w:val="000A0175"/>
    <w:rsid w:val="000A08F4"/>
    <w:rsid w:val="000A163E"/>
    <w:rsid w:val="000A1AA1"/>
    <w:rsid w:val="000A2DBE"/>
    <w:rsid w:val="000A755C"/>
    <w:rsid w:val="000A7BE0"/>
    <w:rsid w:val="000A7E8F"/>
    <w:rsid w:val="000B28B4"/>
    <w:rsid w:val="000B32E4"/>
    <w:rsid w:val="000B34FA"/>
    <w:rsid w:val="000C0789"/>
    <w:rsid w:val="000C1656"/>
    <w:rsid w:val="000D0114"/>
    <w:rsid w:val="000D07D5"/>
    <w:rsid w:val="000D3967"/>
    <w:rsid w:val="000D4F99"/>
    <w:rsid w:val="000D6041"/>
    <w:rsid w:val="000D6857"/>
    <w:rsid w:val="000E3183"/>
    <w:rsid w:val="000E5A7A"/>
    <w:rsid w:val="000E77C9"/>
    <w:rsid w:val="000F075A"/>
    <w:rsid w:val="000F23F6"/>
    <w:rsid w:val="000F39B8"/>
    <w:rsid w:val="000F497C"/>
    <w:rsid w:val="000F4C69"/>
    <w:rsid w:val="000F5272"/>
    <w:rsid w:val="000F5C5C"/>
    <w:rsid w:val="000F5E8C"/>
    <w:rsid w:val="000F6DC3"/>
    <w:rsid w:val="001008F7"/>
    <w:rsid w:val="00101F9B"/>
    <w:rsid w:val="0010264E"/>
    <w:rsid w:val="001034F8"/>
    <w:rsid w:val="00103695"/>
    <w:rsid w:val="00106072"/>
    <w:rsid w:val="001068A2"/>
    <w:rsid w:val="00106CBF"/>
    <w:rsid w:val="00107E76"/>
    <w:rsid w:val="001102CF"/>
    <w:rsid w:val="0011068D"/>
    <w:rsid w:val="001108FB"/>
    <w:rsid w:val="00112055"/>
    <w:rsid w:val="0011241B"/>
    <w:rsid w:val="0011320E"/>
    <w:rsid w:val="0011471F"/>
    <w:rsid w:val="001159C0"/>
    <w:rsid w:val="00115B11"/>
    <w:rsid w:val="00116C57"/>
    <w:rsid w:val="00117863"/>
    <w:rsid w:val="00117C01"/>
    <w:rsid w:val="00117F09"/>
    <w:rsid w:val="00120340"/>
    <w:rsid w:val="00121013"/>
    <w:rsid w:val="00121044"/>
    <w:rsid w:val="00121FB5"/>
    <w:rsid w:val="001228DF"/>
    <w:rsid w:val="00122E81"/>
    <w:rsid w:val="00124595"/>
    <w:rsid w:val="001269ED"/>
    <w:rsid w:val="001300E0"/>
    <w:rsid w:val="00130389"/>
    <w:rsid w:val="00130F27"/>
    <w:rsid w:val="001315B9"/>
    <w:rsid w:val="00131695"/>
    <w:rsid w:val="00131E66"/>
    <w:rsid w:val="00131FDE"/>
    <w:rsid w:val="001329D0"/>
    <w:rsid w:val="0013306E"/>
    <w:rsid w:val="001339D5"/>
    <w:rsid w:val="00133C6A"/>
    <w:rsid w:val="00135633"/>
    <w:rsid w:val="00135F8B"/>
    <w:rsid w:val="00136B6B"/>
    <w:rsid w:val="00137264"/>
    <w:rsid w:val="001402D7"/>
    <w:rsid w:val="0014141B"/>
    <w:rsid w:val="001414EF"/>
    <w:rsid w:val="00142E25"/>
    <w:rsid w:val="00145E63"/>
    <w:rsid w:val="001466C1"/>
    <w:rsid w:val="00146CDB"/>
    <w:rsid w:val="001476D8"/>
    <w:rsid w:val="00147F08"/>
    <w:rsid w:val="00150852"/>
    <w:rsid w:val="00151102"/>
    <w:rsid w:val="00151505"/>
    <w:rsid w:val="0015257B"/>
    <w:rsid w:val="001526B3"/>
    <w:rsid w:val="00153836"/>
    <w:rsid w:val="001572DF"/>
    <w:rsid w:val="001602BC"/>
    <w:rsid w:val="00160424"/>
    <w:rsid w:val="00160F0B"/>
    <w:rsid w:val="001623F0"/>
    <w:rsid w:val="001624C5"/>
    <w:rsid w:val="001635C9"/>
    <w:rsid w:val="00163A27"/>
    <w:rsid w:val="00165D97"/>
    <w:rsid w:val="00165DD6"/>
    <w:rsid w:val="001660FF"/>
    <w:rsid w:val="001711AD"/>
    <w:rsid w:val="00171C97"/>
    <w:rsid w:val="0017235A"/>
    <w:rsid w:val="001743A1"/>
    <w:rsid w:val="00175F5C"/>
    <w:rsid w:val="0017625F"/>
    <w:rsid w:val="00176C80"/>
    <w:rsid w:val="00177A08"/>
    <w:rsid w:val="00183D0E"/>
    <w:rsid w:val="00184085"/>
    <w:rsid w:val="001853F2"/>
    <w:rsid w:val="0018658C"/>
    <w:rsid w:val="00187A2F"/>
    <w:rsid w:val="00187BC7"/>
    <w:rsid w:val="00191196"/>
    <w:rsid w:val="001921DC"/>
    <w:rsid w:val="00195336"/>
    <w:rsid w:val="00196F00"/>
    <w:rsid w:val="0019718A"/>
    <w:rsid w:val="001A0937"/>
    <w:rsid w:val="001A1E25"/>
    <w:rsid w:val="001A2FB4"/>
    <w:rsid w:val="001A308A"/>
    <w:rsid w:val="001A352E"/>
    <w:rsid w:val="001A4391"/>
    <w:rsid w:val="001A4D9D"/>
    <w:rsid w:val="001A5099"/>
    <w:rsid w:val="001A5C77"/>
    <w:rsid w:val="001A6116"/>
    <w:rsid w:val="001A7203"/>
    <w:rsid w:val="001B1F7D"/>
    <w:rsid w:val="001B252B"/>
    <w:rsid w:val="001B5421"/>
    <w:rsid w:val="001B5710"/>
    <w:rsid w:val="001B576C"/>
    <w:rsid w:val="001B5B36"/>
    <w:rsid w:val="001B68C0"/>
    <w:rsid w:val="001C0011"/>
    <w:rsid w:val="001C0090"/>
    <w:rsid w:val="001C0CFC"/>
    <w:rsid w:val="001C14AF"/>
    <w:rsid w:val="001C14D3"/>
    <w:rsid w:val="001C1B3C"/>
    <w:rsid w:val="001C2013"/>
    <w:rsid w:val="001C2C24"/>
    <w:rsid w:val="001C30F8"/>
    <w:rsid w:val="001C4D7D"/>
    <w:rsid w:val="001C78D7"/>
    <w:rsid w:val="001D115B"/>
    <w:rsid w:val="001D11B7"/>
    <w:rsid w:val="001D3A72"/>
    <w:rsid w:val="001D3B74"/>
    <w:rsid w:val="001D4A62"/>
    <w:rsid w:val="001D51C6"/>
    <w:rsid w:val="001D5723"/>
    <w:rsid w:val="001D5F0A"/>
    <w:rsid w:val="001D6D04"/>
    <w:rsid w:val="001D7110"/>
    <w:rsid w:val="001D7F61"/>
    <w:rsid w:val="001E012E"/>
    <w:rsid w:val="001E0F1F"/>
    <w:rsid w:val="001E2FF0"/>
    <w:rsid w:val="001E382B"/>
    <w:rsid w:val="001E4A22"/>
    <w:rsid w:val="001E4BA5"/>
    <w:rsid w:val="001E6B7F"/>
    <w:rsid w:val="001F26A1"/>
    <w:rsid w:val="001F3214"/>
    <w:rsid w:val="001F4267"/>
    <w:rsid w:val="001F4479"/>
    <w:rsid w:val="001F6236"/>
    <w:rsid w:val="001F750F"/>
    <w:rsid w:val="001F7FC4"/>
    <w:rsid w:val="00201EF1"/>
    <w:rsid w:val="002026B9"/>
    <w:rsid w:val="00203D30"/>
    <w:rsid w:val="002064B7"/>
    <w:rsid w:val="0020768C"/>
    <w:rsid w:val="00207C3E"/>
    <w:rsid w:val="0021016F"/>
    <w:rsid w:val="0021285E"/>
    <w:rsid w:val="002128A2"/>
    <w:rsid w:val="00212985"/>
    <w:rsid w:val="002135EB"/>
    <w:rsid w:val="002137C9"/>
    <w:rsid w:val="00214FAA"/>
    <w:rsid w:val="00215EB9"/>
    <w:rsid w:val="0021644E"/>
    <w:rsid w:val="00216D3E"/>
    <w:rsid w:val="00217474"/>
    <w:rsid w:val="00217B78"/>
    <w:rsid w:val="00217E00"/>
    <w:rsid w:val="00221996"/>
    <w:rsid w:val="00221B9F"/>
    <w:rsid w:val="002232F7"/>
    <w:rsid w:val="002233EB"/>
    <w:rsid w:val="00225A75"/>
    <w:rsid w:val="00230310"/>
    <w:rsid w:val="00230A90"/>
    <w:rsid w:val="00231240"/>
    <w:rsid w:val="0023141F"/>
    <w:rsid w:val="00231DAB"/>
    <w:rsid w:val="00237214"/>
    <w:rsid w:val="0023728E"/>
    <w:rsid w:val="00237317"/>
    <w:rsid w:val="00237A0A"/>
    <w:rsid w:val="00237B48"/>
    <w:rsid w:val="00237BBD"/>
    <w:rsid w:val="00241EFD"/>
    <w:rsid w:val="0024286A"/>
    <w:rsid w:val="00243869"/>
    <w:rsid w:val="002439A6"/>
    <w:rsid w:val="00243EB0"/>
    <w:rsid w:val="00244854"/>
    <w:rsid w:val="0024605B"/>
    <w:rsid w:val="00246444"/>
    <w:rsid w:val="00246CFC"/>
    <w:rsid w:val="00246E25"/>
    <w:rsid w:val="00247406"/>
    <w:rsid w:val="0024787C"/>
    <w:rsid w:val="0025032E"/>
    <w:rsid w:val="002509DF"/>
    <w:rsid w:val="00251369"/>
    <w:rsid w:val="0025325B"/>
    <w:rsid w:val="002547B2"/>
    <w:rsid w:val="00260499"/>
    <w:rsid w:val="00261404"/>
    <w:rsid w:val="00261909"/>
    <w:rsid w:val="00261DDB"/>
    <w:rsid w:val="00262A27"/>
    <w:rsid w:val="00262B2C"/>
    <w:rsid w:val="002630E6"/>
    <w:rsid w:val="00263964"/>
    <w:rsid w:val="00263BE3"/>
    <w:rsid w:val="00263F70"/>
    <w:rsid w:val="00263F7D"/>
    <w:rsid w:val="00267170"/>
    <w:rsid w:val="00267192"/>
    <w:rsid w:val="002672B0"/>
    <w:rsid w:val="00267587"/>
    <w:rsid w:val="00267E9C"/>
    <w:rsid w:val="00270523"/>
    <w:rsid w:val="0027153A"/>
    <w:rsid w:val="00276394"/>
    <w:rsid w:val="002776E7"/>
    <w:rsid w:val="002808E4"/>
    <w:rsid w:val="00282358"/>
    <w:rsid w:val="00282549"/>
    <w:rsid w:val="002825B1"/>
    <w:rsid w:val="00282A60"/>
    <w:rsid w:val="00283D90"/>
    <w:rsid w:val="0028549A"/>
    <w:rsid w:val="00285BAF"/>
    <w:rsid w:val="0028645A"/>
    <w:rsid w:val="00286C84"/>
    <w:rsid w:val="00290BE1"/>
    <w:rsid w:val="00290C60"/>
    <w:rsid w:val="00290F89"/>
    <w:rsid w:val="002914A1"/>
    <w:rsid w:val="002917DC"/>
    <w:rsid w:val="00292FA9"/>
    <w:rsid w:val="002952DA"/>
    <w:rsid w:val="00295B6C"/>
    <w:rsid w:val="0029627A"/>
    <w:rsid w:val="00296FB5"/>
    <w:rsid w:val="00297E3F"/>
    <w:rsid w:val="002A0FC8"/>
    <w:rsid w:val="002A1381"/>
    <w:rsid w:val="002A29A2"/>
    <w:rsid w:val="002A3F00"/>
    <w:rsid w:val="002A4244"/>
    <w:rsid w:val="002A4D34"/>
    <w:rsid w:val="002A5BA3"/>
    <w:rsid w:val="002A6A4F"/>
    <w:rsid w:val="002A7971"/>
    <w:rsid w:val="002A798B"/>
    <w:rsid w:val="002A7F8E"/>
    <w:rsid w:val="002B06CE"/>
    <w:rsid w:val="002B106E"/>
    <w:rsid w:val="002B1578"/>
    <w:rsid w:val="002B269E"/>
    <w:rsid w:val="002B290C"/>
    <w:rsid w:val="002B526A"/>
    <w:rsid w:val="002B6737"/>
    <w:rsid w:val="002C04AA"/>
    <w:rsid w:val="002C0578"/>
    <w:rsid w:val="002C106D"/>
    <w:rsid w:val="002C30BC"/>
    <w:rsid w:val="002C68F6"/>
    <w:rsid w:val="002C6DCE"/>
    <w:rsid w:val="002C77B0"/>
    <w:rsid w:val="002D11B3"/>
    <w:rsid w:val="002D1212"/>
    <w:rsid w:val="002D1827"/>
    <w:rsid w:val="002D2CD7"/>
    <w:rsid w:val="002D359B"/>
    <w:rsid w:val="002D38FB"/>
    <w:rsid w:val="002D452E"/>
    <w:rsid w:val="002D47DC"/>
    <w:rsid w:val="002D5C8C"/>
    <w:rsid w:val="002D62BE"/>
    <w:rsid w:val="002E01AF"/>
    <w:rsid w:val="002E072F"/>
    <w:rsid w:val="002E0C09"/>
    <w:rsid w:val="002E1CA6"/>
    <w:rsid w:val="002E1EE5"/>
    <w:rsid w:val="002E2FB0"/>
    <w:rsid w:val="002E3368"/>
    <w:rsid w:val="002E33E2"/>
    <w:rsid w:val="002E714B"/>
    <w:rsid w:val="002E7365"/>
    <w:rsid w:val="002E7CA1"/>
    <w:rsid w:val="002F0E5D"/>
    <w:rsid w:val="002F12F0"/>
    <w:rsid w:val="002F144C"/>
    <w:rsid w:val="002F16CB"/>
    <w:rsid w:val="002F49F4"/>
    <w:rsid w:val="002F5664"/>
    <w:rsid w:val="002F6FB2"/>
    <w:rsid w:val="002F7643"/>
    <w:rsid w:val="002F7698"/>
    <w:rsid w:val="00300896"/>
    <w:rsid w:val="00302602"/>
    <w:rsid w:val="0030367B"/>
    <w:rsid w:val="00303B1D"/>
    <w:rsid w:val="00303B46"/>
    <w:rsid w:val="00305A93"/>
    <w:rsid w:val="00306050"/>
    <w:rsid w:val="003060C5"/>
    <w:rsid w:val="0030734D"/>
    <w:rsid w:val="00310386"/>
    <w:rsid w:val="003108A6"/>
    <w:rsid w:val="00311073"/>
    <w:rsid w:val="00311633"/>
    <w:rsid w:val="00312774"/>
    <w:rsid w:val="00313492"/>
    <w:rsid w:val="003141CF"/>
    <w:rsid w:val="003146BC"/>
    <w:rsid w:val="0031623A"/>
    <w:rsid w:val="00316757"/>
    <w:rsid w:val="00316BC4"/>
    <w:rsid w:val="00317BCC"/>
    <w:rsid w:val="00317BF7"/>
    <w:rsid w:val="00321D53"/>
    <w:rsid w:val="00322D4C"/>
    <w:rsid w:val="00323325"/>
    <w:rsid w:val="003252CD"/>
    <w:rsid w:val="00327248"/>
    <w:rsid w:val="00327EB5"/>
    <w:rsid w:val="0033133F"/>
    <w:rsid w:val="00332E5E"/>
    <w:rsid w:val="00332F17"/>
    <w:rsid w:val="00336AD4"/>
    <w:rsid w:val="0034045E"/>
    <w:rsid w:val="00340D50"/>
    <w:rsid w:val="00341F6F"/>
    <w:rsid w:val="003425B6"/>
    <w:rsid w:val="003425F0"/>
    <w:rsid w:val="00342778"/>
    <w:rsid w:val="0034304F"/>
    <w:rsid w:val="00343AFE"/>
    <w:rsid w:val="003442B5"/>
    <w:rsid w:val="00344EA3"/>
    <w:rsid w:val="0034518C"/>
    <w:rsid w:val="00347AE5"/>
    <w:rsid w:val="00350BBA"/>
    <w:rsid w:val="00350C29"/>
    <w:rsid w:val="00351D3D"/>
    <w:rsid w:val="0035203A"/>
    <w:rsid w:val="0035339F"/>
    <w:rsid w:val="00354D38"/>
    <w:rsid w:val="003559DC"/>
    <w:rsid w:val="00355C0B"/>
    <w:rsid w:val="00356640"/>
    <w:rsid w:val="0035753E"/>
    <w:rsid w:val="00361962"/>
    <w:rsid w:val="00361D52"/>
    <w:rsid w:val="00362EAA"/>
    <w:rsid w:val="00363014"/>
    <w:rsid w:val="0036536C"/>
    <w:rsid w:val="00366EE6"/>
    <w:rsid w:val="003679F1"/>
    <w:rsid w:val="00367FF0"/>
    <w:rsid w:val="00373188"/>
    <w:rsid w:val="00373F80"/>
    <w:rsid w:val="003740F4"/>
    <w:rsid w:val="003759DD"/>
    <w:rsid w:val="00381493"/>
    <w:rsid w:val="003818AD"/>
    <w:rsid w:val="0038199A"/>
    <w:rsid w:val="00382B6F"/>
    <w:rsid w:val="00385DBD"/>
    <w:rsid w:val="003867FA"/>
    <w:rsid w:val="00387349"/>
    <w:rsid w:val="00392F56"/>
    <w:rsid w:val="00392FB3"/>
    <w:rsid w:val="003942FA"/>
    <w:rsid w:val="00394AF2"/>
    <w:rsid w:val="00394F68"/>
    <w:rsid w:val="003951FE"/>
    <w:rsid w:val="00396B09"/>
    <w:rsid w:val="00396F08"/>
    <w:rsid w:val="0039773C"/>
    <w:rsid w:val="003A059F"/>
    <w:rsid w:val="003A11FD"/>
    <w:rsid w:val="003A20D4"/>
    <w:rsid w:val="003A234C"/>
    <w:rsid w:val="003A299F"/>
    <w:rsid w:val="003A52E6"/>
    <w:rsid w:val="003A6113"/>
    <w:rsid w:val="003A6B82"/>
    <w:rsid w:val="003A6D0A"/>
    <w:rsid w:val="003A7E5C"/>
    <w:rsid w:val="003B088A"/>
    <w:rsid w:val="003B1FBC"/>
    <w:rsid w:val="003B2A90"/>
    <w:rsid w:val="003B2E28"/>
    <w:rsid w:val="003B2FB5"/>
    <w:rsid w:val="003B540B"/>
    <w:rsid w:val="003B6950"/>
    <w:rsid w:val="003B7427"/>
    <w:rsid w:val="003C02A7"/>
    <w:rsid w:val="003C0351"/>
    <w:rsid w:val="003C0714"/>
    <w:rsid w:val="003C0D39"/>
    <w:rsid w:val="003C20FD"/>
    <w:rsid w:val="003C22D1"/>
    <w:rsid w:val="003C2D2B"/>
    <w:rsid w:val="003C496F"/>
    <w:rsid w:val="003C4B72"/>
    <w:rsid w:val="003C4DAF"/>
    <w:rsid w:val="003C4E09"/>
    <w:rsid w:val="003C56BF"/>
    <w:rsid w:val="003C5FE3"/>
    <w:rsid w:val="003D10A2"/>
    <w:rsid w:val="003D1E72"/>
    <w:rsid w:val="003D54F0"/>
    <w:rsid w:val="003D56CD"/>
    <w:rsid w:val="003D5BAF"/>
    <w:rsid w:val="003D6F96"/>
    <w:rsid w:val="003D7AE5"/>
    <w:rsid w:val="003E1588"/>
    <w:rsid w:val="003E1F6F"/>
    <w:rsid w:val="003E36E7"/>
    <w:rsid w:val="003E4467"/>
    <w:rsid w:val="003E5340"/>
    <w:rsid w:val="003E6186"/>
    <w:rsid w:val="003E7970"/>
    <w:rsid w:val="003F0CAD"/>
    <w:rsid w:val="003F0D26"/>
    <w:rsid w:val="003F1D6D"/>
    <w:rsid w:val="003F2AD0"/>
    <w:rsid w:val="003F463D"/>
    <w:rsid w:val="003F4713"/>
    <w:rsid w:val="003F5339"/>
    <w:rsid w:val="003F58E8"/>
    <w:rsid w:val="003F63C4"/>
    <w:rsid w:val="003F6C96"/>
    <w:rsid w:val="003F7FD2"/>
    <w:rsid w:val="003F7FE6"/>
    <w:rsid w:val="004003FF"/>
    <w:rsid w:val="00401576"/>
    <w:rsid w:val="0040158C"/>
    <w:rsid w:val="00402264"/>
    <w:rsid w:val="00402728"/>
    <w:rsid w:val="00402E73"/>
    <w:rsid w:val="00403BB9"/>
    <w:rsid w:val="004054D0"/>
    <w:rsid w:val="00405AAC"/>
    <w:rsid w:val="00407AE5"/>
    <w:rsid w:val="004126B9"/>
    <w:rsid w:val="00413E1E"/>
    <w:rsid w:val="0041551C"/>
    <w:rsid w:val="00415E43"/>
    <w:rsid w:val="00417C06"/>
    <w:rsid w:val="00417FA3"/>
    <w:rsid w:val="00420EC7"/>
    <w:rsid w:val="004218E1"/>
    <w:rsid w:val="00421B17"/>
    <w:rsid w:val="00423E88"/>
    <w:rsid w:val="00424903"/>
    <w:rsid w:val="0042493C"/>
    <w:rsid w:val="0042620B"/>
    <w:rsid w:val="0043359D"/>
    <w:rsid w:val="0043362D"/>
    <w:rsid w:val="00435D50"/>
    <w:rsid w:val="00435F66"/>
    <w:rsid w:val="00437F5E"/>
    <w:rsid w:val="004404FD"/>
    <w:rsid w:val="00441166"/>
    <w:rsid w:val="004469C6"/>
    <w:rsid w:val="00447359"/>
    <w:rsid w:val="004474C0"/>
    <w:rsid w:val="0045083A"/>
    <w:rsid w:val="00450F67"/>
    <w:rsid w:val="0045122C"/>
    <w:rsid w:val="0045236D"/>
    <w:rsid w:val="00452F6C"/>
    <w:rsid w:val="0045416E"/>
    <w:rsid w:val="004544B0"/>
    <w:rsid w:val="00454545"/>
    <w:rsid w:val="00454624"/>
    <w:rsid w:val="004558D8"/>
    <w:rsid w:val="00456645"/>
    <w:rsid w:val="00457465"/>
    <w:rsid w:val="00457E9E"/>
    <w:rsid w:val="00461387"/>
    <w:rsid w:val="00464351"/>
    <w:rsid w:val="00470120"/>
    <w:rsid w:val="00470BA6"/>
    <w:rsid w:val="00472462"/>
    <w:rsid w:val="00472CCA"/>
    <w:rsid w:val="00473190"/>
    <w:rsid w:val="0047371C"/>
    <w:rsid w:val="00474D67"/>
    <w:rsid w:val="00474FDC"/>
    <w:rsid w:val="00475A64"/>
    <w:rsid w:val="00475A79"/>
    <w:rsid w:val="00475A9E"/>
    <w:rsid w:val="00482395"/>
    <w:rsid w:val="004826CE"/>
    <w:rsid w:val="0048288C"/>
    <w:rsid w:val="004829A6"/>
    <w:rsid w:val="00485887"/>
    <w:rsid w:val="00486573"/>
    <w:rsid w:val="00491268"/>
    <w:rsid w:val="00491B1C"/>
    <w:rsid w:val="004930DE"/>
    <w:rsid w:val="00493254"/>
    <w:rsid w:val="00493828"/>
    <w:rsid w:val="00493AB3"/>
    <w:rsid w:val="00493DB2"/>
    <w:rsid w:val="00494843"/>
    <w:rsid w:val="00495F4A"/>
    <w:rsid w:val="00497505"/>
    <w:rsid w:val="00497813"/>
    <w:rsid w:val="00497EAE"/>
    <w:rsid w:val="004A05D7"/>
    <w:rsid w:val="004A1244"/>
    <w:rsid w:val="004A1DAD"/>
    <w:rsid w:val="004A2982"/>
    <w:rsid w:val="004A2E7B"/>
    <w:rsid w:val="004A3A29"/>
    <w:rsid w:val="004A40C6"/>
    <w:rsid w:val="004A4123"/>
    <w:rsid w:val="004A4581"/>
    <w:rsid w:val="004A4EB9"/>
    <w:rsid w:val="004A5A12"/>
    <w:rsid w:val="004A63FC"/>
    <w:rsid w:val="004A6E51"/>
    <w:rsid w:val="004B007E"/>
    <w:rsid w:val="004B197C"/>
    <w:rsid w:val="004B3551"/>
    <w:rsid w:val="004B357C"/>
    <w:rsid w:val="004B5F3E"/>
    <w:rsid w:val="004B60CC"/>
    <w:rsid w:val="004B61FE"/>
    <w:rsid w:val="004B63AA"/>
    <w:rsid w:val="004B63FB"/>
    <w:rsid w:val="004B689B"/>
    <w:rsid w:val="004B72D1"/>
    <w:rsid w:val="004B7A70"/>
    <w:rsid w:val="004C15E1"/>
    <w:rsid w:val="004C37DC"/>
    <w:rsid w:val="004C59AE"/>
    <w:rsid w:val="004C6E5C"/>
    <w:rsid w:val="004C70AA"/>
    <w:rsid w:val="004D02CE"/>
    <w:rsid w:val="004D1D83"/>
    <w:rsid w:val="004D39C5"/>
    <w:rsid w:val="004D43D0"/>
    <w:rsid w:val="004D62D6"/>
    <w:rsid w:val="004D7CE0"/>
    <w:rsid w:val="004E25BC"/>
    <w:rsid w:val="004E4134"/>
    <w:rsid w:val="004E4338"/>
    <w:rsid w:val="004E4F5D"/>
    <w:rsid w:val="004E5B49"/>
    <w:rsid w:val="004E6393"/>
    <w:rsid w:val="004E76BE"/>
    <w:rsid w:val="004F0151"/>
    <w:rsid w:val="004F02C9"/>
    <w:rsid w:val="004F12E9"/>
    <w:rsid w:val="004F1535"/>
    <w:rsid w:val="004F1731"/>
    <w:rsid w:val="004F1DF5"/>
    <w:rsid w:val="004F2123"/>
    <w:rsid w:val="004F22BA"/>
    <w:rsid w:val="004F2EE8"/>
    <w:rsid w:val="004F3D65"/>
    <w:rsid w:val="004F4242"/>
    <w:rsid w:val="004F549F"/>
    <w:rsid w:val="004F5C93"/>
    <w:rsid w:val="004F5E2D"/>
    <w:rsid w:val="004F7483"/>
    <w:rsid w:val="005020B5"/>
    <w:rsid w:val="0050229F"/>
    <w:rsid w:val="00502421"/>
    <w:rsid w:val="005043DD"/>
    <w:rsid w:val="0050554B"/>
    <w:rsid w:val="005061FD"/>
    <w:rsid w:val="00510C0D"/>
    <w:rsid w:val="00511D0B"/>
    <w:rsid w:val="00511DB1"/>
    <w:rsid w:val="005127A9"/>
    <w:rsid w:val="00512F10"/>
    <w:rsid w:val="00513EB7"/>
    <w:rsid w:val="00515D85"/>
    <w:rsid w:val="0051742B"/>
    <w:rsid w:val="00520222"/>
    <w:rsid w:val="00520C85"/>
    <w:rsid w:val="005228D4"/>
    <w:rsid w:val="00522929"/>
    <w:rsid w:val="00525560"/>
    <w:rsid w:val="00526EDE"/>
    <w:rsid w:val="00527792"/>
    <w:rsid w:val="00531CCD"/>
    <w:rsid w:val="00531DCA"/>
    <w:rsid w:val="00535902"/>
    <w:rsid w:val="00536D88"/>
    <w:rsid w:val="005375FA"/>
    <w:rsid w:val="00537794"/>
    <w:rsid w:val="00537B80"/>
    <w:rsid w:val="00540249"/>
    <w:rsid w:val="00541869"/>
    <w:rsid w:val="00541F57"/>
    <w:rsid w:val="005424FC"/>
    <w:rsid w:val="005431BF"/>
    <w:rsid w:val="005431CC"/>
    <w:rsid w:val="005431F8"/>
    <w:rsid w:val="0054404F"/>
    <w:rsid w:val="00545CB9"/>
    <w:rsid w:val="00547D4B"/>
    <w:rsid w:val="0055114F"/>
    <w:rsid w:val="00552986"/>
    <w:rsid w:val="005531BE"/>
    <w:rsid w:val="00557A9A"/>
    <w:rsid w:val="00560794"/>
    <w:rsid w:val="005641EF"/>
    <w:rsid w:val="00564D3D"/>
    <w:rsid w:val="00565790"/>
    <w:rsid w:val="0057097E"/>
    <w:rsid w:val="00571E85"/>
    <w:rsid w:val="005721F0"/>
    <w:rsid w:val="00572874"/>
    <w:rsid w:val="00572EC7"/>
    <w:rsid w:val="00573F36"/>
    <w:rsid w:val="0057491F"/>
    <w:rsid w:val="00575458"/>
    <w:rsid w:val="00575866"/>
    <w:rsid w:val="005759D1"/>
    <w:rsid w:val="005779CB"/>
    <w:rsid w:val="00580D2C"/>
    <w:rsid w:val="00580D8F"/>
    <w:rsid w:val="00581992"/>
    <w:rsid w:val="00581B94"/>
    <w:rsid w:val="00582767"/>
    <w:rsid w:val="005839FD"/>
    <w:rsid w:val="00583ABB"/>
    <w:rsid w:val="005843C3"/>
    <w:rsid w:val="00586803"/>
    <w:rsid w:val="00586C35"/>
    <w:rsid w:val="00586D62"/>
    <w:rsid w:val="00586F45"/>
    <w:rsid w:val="00587919"/>
    <w:rsid w:val="005909AC"/>
    <w:rsid w:val="005928E3"/>
    <w:rsid w:val="00592ADB"/>
    <w:rsid w:val="00593139"/>
    <w:rsid w:val="00593379"/>
    <w:rsid w:val="005972A2"/>
    <w:rsid w:val="005972F5"/>
    <w:rsid w:val="00597564"/>
    <w:rsid w:val="005976D8"/>
    <w:rsid w:val="005A0132"/>
    <w:rsid w:val="005A0A10"/>
    <w:rsid w:val="005A1363"/>
    <w:rsid w:val="005A2788"/>
    <w:rsid w:val="005A40E5"/>
    <w:rsid w:val="005A525B"/>
    <w:rsid w:val="005A596C"/>
    <w:rsid w:val="005A5ADF"/>
    <w:rsid w:val="005B1786"/>
    <w:rsid w:val="005B2567"/>
    <w:rsid w:val="005B28C7"/>
    <w:rsid w:val="005B3089"/>
    <w:rsid w:val="005B3776"/>
    <w:rsid w:val="005B3817"/>
    <w:rsid w:val="005B3959"/>
    <w:rsid w:val="005B5123"/>
    <w:rsid w:val="005B5CC3"/>
    <w:rsid w:val="005B5F1C"/>
    <w:rsid w:val="005B743E"/>
    <w:rsid w:val="005C05F6"/>
    <w:rsid w:val="005C11BA"/>
    <w:rsid w:val="005C12DA"/>
    <w:rsid w:val="005C1466"/>
    <w:rsid w:val="005C17A4"/>
    <w:rsid w:val="005C6299"/>
    <w:rsid w:val="005C657E"/>
    <w:rsid w:val="005C6A72"/>
    <w:rsid w:val="005C6E77"/>
    <w:rsid w:val="005C6F5D"/>
    <w:rsid w:val="005C7246"/>
    <w:rsid w:val="005C732A"/>
    <w:rsid w:val="005C7880"/>
    <w:rsid w:val="005D0B15"/>
    <w:rsid w:val="005D0D84"/>
    <w:rsid w:val="005D17A6"/>
    <w:rsid w:val="005D236F"/>
    <w:rsid w:val="005D2F2C"/>
    <w:rsid w:val="005D3627"/>
    <w:rsid w:val="005D3E26"/>
    <w:rsid w:val="005D402A"/>
    <w:rsid w:val="005D5AD6"/>
    <w:rsid w:val="005D5D84"/>
    <w:rsid w:val="005D6296"/>
    <w:rsid w:val="005D6574"/>
    <w:rsid w:val="005E16CB"/>
    <w:rsid w:val="005E2DFA"/>
    <w:rsid w:val="005E3E02"/>
    <w:rsid w:val="005F1CA2"/>
    <w:rsid w:val="005F1CB5"/>
    <w:rsid w:val="005F304B"/>
    <w:rsid w:val="005F333A"/>
    <w:rsid w:val="005F4113"/>
    <w:rsid w:val="005F41A4"/>
    <w:rsid w:val="005F5F03"/>
    <w:rsid w:val="005F7083"/>
    <w:rsid w:val="005F71DE"/>
    <w:rsid w:val="00601487"/>
    <w:rsid w:val="006016CA"/>
    <w:rsid w:val="006024A6"/>
    <w:rsid w:val="00602BC8"/>
    <w:rsid w:val="00603060"/>
    <w:rsid w:val="00603A31"/>
    <w:rsid w:val="00603FD0"/>
    <w:rsid w:val="006048A9"/>
    <w:rsid w:val="006052E5"/>
    <w:rsid w:val="00605D4C"/>
    <w:rsid w:val="0060780A"/>
    <w:rsid w:val="00610F6F"/>
    <w:rsid w:val="00611081"/>
    <w:rsid w:val="006114B1"/>
    <w:rsid w:val="00611555"/>
    <w:rsid w:val="00611A60"/>
    <w:rsid w:val="0061248A"/>
    <w:rsid w:val="006131F5"/>
    <w:rsid w:val="00613DFF"/>
    <w:rsid w:val="00614913"/>
    <w:rsid w:val="006156B4"/>
    <w:rsid w:val="006159A1"/>
    <w:rsid w:val="00615CBD"/>
    <w:rsid w:val="006161CB"/>
    <w:rsid w:val="0061696A"/>
    <w:rsid w:val="00616974"/>
    <w:rsid w:val="00616D6F"/>
    <w:rsid w:val="00620163"/>
    <w:rsid w:val="006207D9"/>
    <w:rsid w:val="00622868"/>
    <w:rsid w:val="00622902"/>
    <w:rsid w:val="00623071"/>
    <w:rsid w:val="0062411A"/>
    <w:rsid w:val="00625443"/>
    <w:rsid w:val="00626089"/>
    <w:rsid w:val="00626D5A"/>
    <w:rsid w:val="006273BC"/>
    <w:rsid w:val="006275A8"/>
    <w:rsid w:val="00627E46"/>
    <w:rsid w:val="006331DB"/>
    <w:rsid w:val="00634E39"/>
    <w:rsid w:val="00635A32"/>
    <w:rsid w:val="00637950"/>
    <w:rsid w:val="00642780"/>
    <w:rsid w:val="00643D7E"/>
    <w:rsid w:val="0064412F"/>
    <w:rsid w:val="0064554E"/>
    <w:rsid w:val="00646163"/>
    <w:rsid w:val="006461D4"/>
    <w:rsid w:val="00647F83"/>
    <w:rsid w:val="006545AA"/>
    <w:rsid w:val="006546BB"/>
    <w:rsid w:val="00655149"/>
    <w:rsid w:val="00655765"/>
    <w:rsid w:val="00656285"/>
    <w:rsid w:val="0065671B"/>
    <w:rsid w:val="0065682F"/>
    <w:rsid w:val="00660FD2"/>
    <w:rsid w:val="00663EBD"/>
    <w:rsid w:val="0066429D"/>
    <w:rsid w:val="00666409"/>
    <w:rsid w:val="00670E37"/>
    <w:rsid w:val="00673456"/>
    <w:rsid w:val="00673879"/>
    <w:rsid w:val="00674A29"/>
    <w:rsid w:val="00674E82"/>
    <w:rsid w:val="00675612"/>
    <w:rsid w:val="0067693A"/>
    <w:rsid w:val="00676F54"/>
    <w:rsid w:val="00677204"/>
    <w:rsid w:val="006809EB"/>
    <w:rsid w:val="00681D79"/>
    <w:rsid w:val="00682372"/>
    <w:rsid w:val="00682F1F"/>
    <w:rsid w:val="00683A9B"/>
    <w:rsid w:val="00686446"/>
    <w:rsid w:val="00686B71"/>
    <w:rsid w:val="00687D46"/>
    <w:rsid w:val="0069104F"/>
    <w:rsid w:val="00695F18"/>
    <w:rsid w:val="006964D3"/>
    <w:rsid w:val="006974EB"/>
    <w:rsid w:val="00697AF7"/>
    <w:rsid w:val="006A03B9"/>
    <w:rsid w:val="006A111A"/>
    <w:rsid w:val="006A1FB0"/>
    <w:rsid w:val="006A2DB0"/>
    <w:rsid w:val="006A31D3"/>
    <w:rsid w:val="006A40C7"/>
    <w:rsid w:val="006A53BE"/>
    <w:rsid w:val="006A6687"/>
    <w:rsid w:val="006A6F15"/>
    <w:rsid w:val="006A6F8B"/>
    <w:rsid w:val="006A70D5"/>
    <w:rsid w:val="006A7A99"/>
    <w:rsid w:val="006B084B"/>
    <w:rsid w:val="006B41C5"/>
    <w:rsid w:val="006B622A"/>
    <w:rsid w:val="006B65B7"/>
    <w:rsid w:val="006B765C"/>
    <w:rsid w:val="006B7E8B"/>
    <w:rsid w:val="006C08F5"/>
    <w:rsid w:val="006C0B66"/>
    <w:rsid w:val="006C22CD"/>
    <w:rsid w:val="006C28BA"/>
    <w:rsid w:val="006C2CEB"/>
    <w:rsid w:val="006C471A"/>
    <w:rsid w:val="006C49FB"/>
    <w:rsid w:val="006C624D"/>
    <w:rsid w:val="006C6741"/>
    <w:rsid w:val="006C724A"/>
    <w:rsid w:val="006C7B2B"/>
    <w:rsid w:val="006C7EE5"/>
    <w:rsid w:val="006D0BB6"/>
    <w:rsid w:val="006D1163"/>
    <w:rsid w:val="006D121B"/>
    <w:rsid w:val="006D3E51"/>
    <w:rsid w:val="006D3FB4"/>
    <w:rsid w:val="006D60B9"/>
    <w:rsid w:val="006D7B83"/>
    <w:rsid w:val="006E44A0"/>
    <w:rsid w:val="006E57A5"/>
    <w:rsid w:val="006E5D8B"/>
    <w:rsid w:val="006E6655"/>
    <w:rsid w:val="006E69AA"/>
    <w:rsid w:val="006E6BB0"/>
    <w:rsid w:val="006E6E04"/>
    <w:rsid w:val="006E6FC8"/>
    <w:rsid w:val="006F12CF"/>
    <w:rsid w:val="006F1F1B"/>
    <w:rsid w:val="006F21A3"/>
    <w:rsid w:val="006F3C04"/>
    <w:rsid w:val="006F5A15"/>
    <w:rsid w:val="006F5B5F"/>
    <w:rsid w:val="0070178F"/>
    <w:rsid w:val="00702845"/>
    <w:rsid w:val="00702C34"/>
    <w:rsid w:val="007034C9"/>
    <w:rsid w:val="007037EC"/>
    <w:rsid w:val="00704690"/>
    <w:rsid w:val="00704E24"/>
    <w:rsid w:val="00705655"/>
    <w:rsid w:val="0070726A"/>
    <w:rsid w:val="00707751"/>
    <w:rsid w:val="00707EDE"/>
    <w:rsid w:val="00710050"/>
    <w:rsid w:val="00710A93"/>
    <w:rsid w:val="00711C65"/>
    <w:rsid w:val="0071217C"/>
    <w:rsid w:val="00713151"/>
    <w:rsid w:val="00713662"/>
    <w:rsid w:val="00713DFC"/>
    <w:rsid w:val="007154CE"/>
    <w:rsid w:val="007159EC"/>
    <w:rsid w:val="0071795E"/>
    <w:rsid w:val="007203EC"/>
    <w:rsid w:val="00721BDB"/>
    <w:rsid w:val="007227BB"/>
    <w:rsid w:val="00723914"/>
    <w:rsid w:val="0072488C"/>
    <w:rsid w:val="0072602D"/>
    <w:rsid w:val="00726C90"/>
    <w:rsid w:val="00731885"/>
    <w:rsid w:val="00731A6F"/>
    <w:rsid w:val="007330C5"/>
    <w:rsid w:val="007334D1"/>
    <w:rsid w:val="00734094"/>
    <w:rsid w:val="00736654"/>
    <w:rsid w:val="007366DE"/>
    <w:rsid w:val="007375C6"/>
    <w:rsid w:val="00740660"/>
    <w:rsid w:val="00744815"/>
    <w:rsid w:val="007469C7"/>
    <w:rsid w:val="0075195A"/>
    <w:rsid w:val="00755ABE"/>
    <w:rsid w:val="00755FA0"/>
    <w:rsid w:val="00756694"/>
    <w:rsid w:val="00756BDE"/>
    <w:rsid w:val="00757378"/>
    <w:rsid w:val="007573BB"/>
    <w:rsid w:val="00757738"/>
    <w:rsid w:val="00760F10"/>
    <w:rsid w:val="007627B3"/>
    <w:rsid w:val="00762A06"/>
    <w:rsid w:val="00763F0A"/>
    <w:rsid w:val="0076440A"/>
    <w:rsid w:val="00771356"/>
    <w:rsid w:val="00773258"/>
    <w:rsid w:val="00777DD8"/>
    <w:rsid w:val="00780986"/>
    <w:rsid w:val="00781C20"/>
    <w:rsid w:val="00781ED6"/>
    <w:rsid w:val="0078281D"/>
    <w:rsid w:val="007830EF"/>
    <w:rsid w:val="00783BC4"/>
    <w:rsid w:val="00785F30"/>
    <w:rsid w:val="007902B7"/>
    <w:rsid w:val="00790A8E"/>
    <w:rsid w:val="007916CE"/>
    <w:rsid w:val="007927B3"/>
    <w:rsid w:val="00793C08"/>
    <w:rsid w:val="0079420B"/>
    <w:rsid w:val="0079738F"/>
    <w:rsid w:val="00797A90"/>
    <w:rsid w:val="007A0A1F"/>
    <w:rsid w:val="007A1ECB"/>
    <w:rsid w:val="007A2AB0"/>
    <w:rsid w:val="007A34AC"/>
    <w:rsid w:val="007A34CB"/>
    <w:rsid w:val="007A583B"/>
    <w:rsid w:val="007A65B1"/>
    <w:rsid w:val="007A708B"/>
    <w:rsid w:val="007A7F61"/>
    <w:rsid w:val="007B0F25"/>
    <w:rsid w:val="007B2005"/>
    <w:rsid w:val="007B3E56"/>
    <w:rsid w:val="007B5F6B"/>
    <w:rsid w:val="007B7A5D"/>
    <w:rsid w:val="007C0D47"/>
    <w:rsid w:val="007C17AE"/>
    <w:rsid w:val="007C2E08"/>
    <w:rsid w:val="007C5C1D"/>
    <w:rsid w:val="007C5DDD"/>
    <w:rsid w:val="007C67CD"/>
    <w:rsid w:val="007C775B"/>
    <w:rsid w:val="007D0046"/>
    <w:rsid w:val="007D0765"/>
    <w:rsid w:val="007D0890"/>
    <w:rsid w:val="007D1480"/>
    <w:rsid w:val="007D1BDC"/>
    <w:rsid w:val="007D2CF9"/>
    <w:rsid w:val="007D2F84"/>
    <w:rsid w:val="007D653D"/>
    <w:rsid w:val="007D76DE"/>
    <w:rsid w:val="007E0B10"/>
    <w:rsid w:val="007E1979"/>
    <w:rsid w:val="007E2CA5"/>
    <w:rsid w:val="007E559D"/>
    <w:rsid w:val="007E767F"/>
    <w:rsid w:val="007E7B09"/>
    <w:rsid w:val="007F034C"/>
    <w:rsid w:val="007F0758"/>
    <w:rsid w:val="007F0913"/>
    <w:rsid w:val="007F1C29"/>
    <w:rsid w:val="007F1D04"/>
    <w:rsid w:val="007F2059"/>
    <w:rsid w:val="007F2070"/>
    <w:rsid w:val="007F3A91"/>
    <w:rsid w:val="007F4581"/>
    <w:rsid w:val="007F6DDC"/>
    <w:rsid w:val="007F75D2"/>
    <w:rsid w:val="007F7FAB"/>
    <w:rsid w:val="00801934"/>
    <w:rsid w:val="008032F8"/>
    <w:rsid w:val="00803DBD"/>
    <w:rsid w:val="008040A1"/>
    <w:rsid w:val="00804FF0"/>
    <w:rsid w:val="0080691A"/>
    <w:rsid w:val="00807DCD"/>
    <w:rsid w:val="00810BF9"/>
    <w:rsid w:val="00811748"/>
    <w:rsid w:val="00812639"/>
    <w:rsid w:val="00812F5B"/>
    <w:rsid w:val="00813184"/>
    <w:rsid w:val="008135D9"/>
    <w:rsid w:val="00813F39"/>
    <w:rsid w:val="00814542"/>
    <w:rsid w:val="0081621D"/>
    <w:rsid w:val="00817480"/>
    <w:rsid w:val="008177ED"/>
    <w:rsid w:val="00820725"/>
    <w:rsid w:val="00821B26"/>
    <w:rsid w:val="00821FFB"/>
    <w:rsid w:val="0082233E"/>
    <w:rsid w:val="00824228"/>
    <w:rsid w:val="00826FAB"/>
    <w:rsid w:val="00827641"/>
    <w:rsid w:val="00827A70"/>
    <w:rsid w:val="0083021C"/>
    <w:rsid w:val="00830F68"/>
    <w:rsid w:val="0083128D"/>
    <w:rsid w:val="0083139B"/>
    <w:rsid w:val="008318D5"/>
    <w:rsid w:val="00834F01"/>
    <w:rsid w:val="00835657"/>
    <w:rsid w:val="00835E8E"/>
    <w:rsid w:val="00835F09"/>
    <w:rsid w:val="00835FE0"/>
    <w:rsid w:val="00835FE2"/>
    <w:rsid w:val="0083625E"/>
    <w:rsid w:val="008370DD"/>
    <w:rsid w:val="008376FC"/>
    <w:rsid w:val="00837BC5"/>
    <w:rsid w:val="00837C8A"/>
    <w:rsid w:val="00840038"/>
    <w:rsid w:val="0084038B"/>
    <w:rsid w:val="00841D7E"/>
    <w:rsid w:val="00841F9C"/>
    <w:rsid w:val="0084509F"/>
    <w:rsid w:val="00845ED4"/>
    <w:rsid w:val="0084655F"/>
    <w:rsid w:val="00850406"/>
    <w:rsid w:val="00854B88"/>
    <w:rsid w:val="008568D6"/>
    <w:rsid w:val="0085739F"/>
    <w:rsid w:val="00857459"/>
    <w:rsid w:val="00857F32"/>
    <w:rsid w:val="0086040D"/>
    <w:rsid w:val="0086091E"/>
    <w:rsid w:val="00861802"/>
    <w:rsid w:val="00861C0C"/>
    <w:rsid w:val="0086284F"/>
    <w:rsid w:val="00864F1D"/>
    <w:rsid w:val="0086753D"/>
    <w:rsid w:val="00867628"/>
    <w:rsid w:val="00870B01"/>
    <w:rsid w:val="008723F0"/>
    <w:rsid w:val="00872812"/>
    <w:rsid w:val="008748D3"/>
    <w:rsid w:val="008751CB"/>
    <w:rsid w:val="008760BC"/>
    <w:rsid w:val="00876AA6"/>
    <w:rsid w:val="008774ED"/>
    <w:rsid w:val="00880B29"/>
    <w:rsid w:val="00882FC9"/>
    <w:rsid w:val="00883E30"/>
    <w:rsid w:val="00886861"/>
    <w:rsid w:val="008875EF"/>
    <w:rsid w:val="0089152D"/>
    <w:rsid w:val="00891AC6"/>
    <w:rsid w:val="00891D67"/>
    <w:rsid w:val="00891F23"/>
    <w:rsid w:val="00892880"/>
    <w:rsid w:val="00892E27"/>
    <w:rsid w:val="0089315A"/>
    <w:rsid w:val="008938C8"/>
    <w:rsid w:val="00893EBD"/>
    <w:rsid w:val="0089487B"/>
    <w:rsid w:val="00894D94"/>
    <w:rsid w:val="00897407"/>
    <w:rsid w:val="008A0C92"/>
    <w:rsid w:val="008A0DEF"/>
    <w:rsid w:val="008A1E82"/>
    <w:rsid w:val="008A23E2"/>
    <w:rsid w:val="008A4BA1"/>
    <w:rsid w:val="008A53FD"/>
    <w:rsid w:val="008A5435"/>
    <w:rsid w:val="008A6C99"/>
    <w:rsid w:val="008B0A2A"/>
    <w:rsid w:val="008B1611"/>
    <w:rsid w:val="008B1B3B"/>
    <w:rsid w:val="008B45E9"/>
    <w:rsid w:val="008B58E6"/>
    <w:rsid w:val="008B668C"/>
    <w:rsid w:val="008C0BD5"/>
    <w:rsid w:val="008C1346"/>
    <w:rsid w:val="008C2FF5"/>
    <w:rsid w:val="008C4219"/>
    <w:rsid w:val="008C52C1"/>
    <w:rsid w:val="008C65CB"/>
    <w:rsid w:val="008C6677"/>
    <w:rsid w:val="008C7929"/>
    <w:rsid w:val="008C7AFF"/>
    <w:rsid w:val="008D06FC"/>
    <w:rsid w:val="008D1445"/>
    <w:rsid w:val="008D178C"/>
    <w:rsid w:val="008D2C86"/>
    <w:rsid w:val="008D45F5"/>
    <w:rsid w:val="008D563A"/>
    <w:rsid w:val="008D61E0"/>
    <w:rsid w:val="008E1735"/>
    <w:rsid w:val="008E1D3B"/>
    <w:rsid w:val="008E2785"/>
    <w:rsid w:val="008E381A"/>
    <w:rsid w:val="008E4090"/>
    <w:rsid w:val="008E59E5"/>
    <w:rsid w:val="008E63C2"/>
    <w:rsid w:val="008E7BCB"/>
    <w:rsid w:val="008F0899"/>
    <w:rsid w:val="008F2723"/>
    <w:rsid w:val="008F2C4F"/>
    <w:rsid w:val="008F35FF"/>
    <w:rsid w:val="008F45CB"/>
    <w:rsid w:val="008F6C28"/>
    <w:rsid w:val="008F7C38"/>
    <w:rsid w:val="00900BE3"/>
    <w:rsid w:val="009023B1"/>
    <w:rsid w:val="00902B08"/>
    <w:rsid w:val="00903199"/>
    <w:rsid w:val="00906992"/>
    <w:rsid w:val="00906C01"/>
    <w:rsid w:val="009075C1"/>
    <w:rsid w:val="009112DC"/>
    <w:rsid w:val="00916037"/>
    <w:rsid w:val="00916A40"/>
    <w:rsid w:val="0091728C"/>
    <w:rsid w:val="00923070"/>
    <w:rsid w:val="0092309C"/>
    <w:rsid w:val="009230C2"/>
    <w:rsid w:val="009230F7"/>
    <w:rsid w:val="009255B4"/>
    <w:rsid w:val="00925773"/>
    <w:rsid w:val="009257C0"/>
    <w:rsid w:val="009275E6"/>
    <w:rsid w:val="00930335"/>
    <w:rsid w:val="00930D44"/>
    <w:rsid w:val="009325E2"/>
    <w:rsid w:val="00934FD8"/>
    <w:rsid w:val="00936FD2"/>
    <w:rsid w:val="00940111"/>
    <w:rsid w:val="009411D2"/>
    <w:rsid w:val="00941887"/>
    <w:rsid w:val="00942855"/>
    <w:rsid w:val="00942BEF"/>
    <w:rsid w:val="00943523"/>
    <w:rsid w:val="0094506E"/>
    <w:rsid w:val="00946956"/>
    <w:rsid w:val="00947C4B"/>
    <w:rsid w:val="00947EC2"/>
    <w:rsid w:val="00950368"/>
    <w:rsid w:val="00950C8F"/>
    <w:rsid w:val="00951555"/>
    <w:rsid w:val="00952046"/>
    <w:rsid w:val="00952344"/>
    <w:rsid w:val="009523EB"/>
    <w:rsid w:val="00952D9F"/>
    <w:rsid w:val="009554C5"/>
    <w:rsid w:val="00955957"/>
    <w:rsid w:val="00957325"/>
    <w:rsid w:val="00957743"/>
    <w:rsid w:val="00960CF6"/>
    <w:rsid w:val="0096599D"/>
    <w:rsid w:val="0096697F"/>
    <w:rsid w:val="00970818"/>
    <w:rsid w:val="0097109E"/>
    <w:rsid w:val="0097207B"/>
    <w:rsid w:val="0097214F"/>
    <w:rsid w:val="00972AF4"/>
    <w:rsid w:val="00973F42"/>
    <w:rsid w:val="00973FAE"/>
    <w:rsid w:val="009744F3"/>
    <w:rsid w:val="00975923"/>
    <w:rsid w:val="009770FF"/>
    <w:rsid w:val="00977323"/>
    <w:rsid w:val="009800BC"/>
    <w:rsid w:val="00980638"/>
    <w:rsid w:val="009813A8"/>
    <w:rsid w:val="00981430"/>
    <w:rsid w:val="00981874"/>
    <w:rsid w:val="00982ABB"/>
    <w:rsid w:val="00982EA0"/>
    <w:rsid w:val="0098368C"/>
    <w:rsid w:val="00984736"/>
    <w:rsid w:val="00984795"/>
    <w:rsid w:val="00984B7C"/>
    <w:rsid w:val="00984CF3"/>
    <w:rsid w:val="00984EAC"/>
    <w:rsid w:val="0098553F"/>
    <w:rsid w:val="00985A55"/>
    <w:rsid w:val="009871B0"/>
    <w:rsid w:val="00987CB8"/>
    <w:rsid w:val="00987E33"/>
    <w:rsid w:val="009905A8"/>
    <w:rsid w:val="009905B5"/>
    <w:rsid w:val="00993CDB"/>
    <w:rsid w:val="00994469"/>
    <w:rsid w:val="0099577F"/>
    <w:rsid w:val="00995C25"/>
    <w:rsid w:val="00997497"/>
    <w:rsid w:val="00997BEA"/>
    <w:rsid w:val="009A0F86"/>
    <w:rsid w:val="009A313D"/>
    <w:rsid w:val="009A52FA"/>
    <w:rsid w:val="009A5393"/>
    <w:rsid w:val="009A57E7"/>
    <w:rsid w:val="009A5807"/>
    <w:rsid w:val="009A6FC6"/>
    <w:rsid w:val="009B021A"/>
    <w:rsid w:val="009B1932"/>
    <w:rsid w:val="009B3611"/>
    <w:rsid w:val="009B527A"/>
    <w:rsid w:val="009B72AF"/>
    <w:rsid w:val="009B75D8"/>
    <w:rsid w:val="009C05DC"/>
    <w:rsid w:val="009C2EE4"/>
    <w:rsid w:val="009C3B32"/>
    <w:rsid w:val="009C3DB8"/>
    <w:rsid w:val="009C6195"/>
    <w:rsid w:val="009C7840"/>
    <w:rsid w:val="009C7FA7"/>
    <w:rsid w:val="009D08DB"/>
    <w:rsid w:val="009D1C1B"/>
    <w:rsid w:val="009D2960"/>
    <w:rsid w:val="009D2A28"/>
    <w:rsid w:val="009D2C59"/>
    <w:rsid w:val="009D3006"/>
    <w:rsid w:val="009D4B58"/>
    <w:rsid w:val="009D58CC"/>
    <w:rsid w:val="009D63EB"/>
    <w:rsid w:val="009D6910"/>
    <w:rsid w:val="009E0128"/>
    <w:rsid w:val="009E01F6"/>
    <w:rsid w:val="009E08B7"/>
    <w:rsid w:val="009E1C06"/>
    <w:rsid w:val="009E1FDE"/>
    <w:rsid w:val="009E2198"/>
    <w:rsid w:val="009E2832"/>
    <w:rsid w:val="009E2CCF"/>
    <w:rsid w:val="009E357A"/>
    <w:rsid w:val="009E3773"/>
    <w:rsid w:val="009E4CFD"/>
    <w:rsid w:val="009E4E70"/>
    <w:rsid w:val="009E4FB7"/>
    <w:rsid w:val="009E62BB"/>
    <w:rsid w:val="009E6463"/>
    <w:rsid w:val="009F1ED2"/>
    <w:rsid w:val="009F2BF5"/>
    <w:rsid w:val="009F3761"/>
    <w:rsid w:val="009F3887"/>
    <w:rsid w:val="009F3AAD"/>
    <w:rsid w:val="009F40EA"/>
    <w:rsid w:val="009F430E"/>
    <w:rsid w:val="009F4C12"/>
    <w:rsid w:val="00A0098E"/>
    <w:rsid w:val="00A00E77"/>
    <w:rsid w:val="00A02D1E"/>
    <w:rsid w:val="00A04227"/>
    <w:rsid w:val="00A058FF"/>
    <w:rsid w:val="00A05CE7"/>
    <w:rsid w:val="00A108BC"/>
    <w:rsid w:val="00A10FC1"/>
    <w:rsid w:val="00A13B1F"/>
    <w:rsid w:val="00A14714"/>
    <w:rsid w:val="00A1504A"/>
    <w:rsid w:val="00A1552A"/>
    <w:rsid w:val="00A17B18"/>
    <w:rsid w:val="00A20C05"/>
    <w:rsid w:val="00A21D10"/>
    <w:rsid w:val="00A231BE"/>
    <w:rsid w:val="00A23CC6"/>
    <w:rsid w:val="00A23DC4"/>
    <w:rsid w:val="00A24B9D"/>
    <w:rsid w:val="00A24E7C"/>
    <w:rsid w:val="00A255DA"/>
    <w:rsid w:val="00A25CBD"/>
    <w:rsid w:val="00A26069"/>
    <w:rsid w:val="00A27585"/>
    <w:rsid w:val="00A27A16"/>
    <w:rsid w:val="00A27DC6"/>
    <w:rsid w:val="00A32F29"/>
    <w:rsid w:val="00A33878"/>
    <w:rsid w:val="00A34A14"/>
    <w:rsid w:val="00A34C42"/>
    <w:rsid w:val="00A3625B"/>
    <w:rsid w:val="00A36758"/>
    <w:rsid w:val="00A36BD8"/>
    <w:rsid w:val="00A36FD7"/>
    <w:rsid w:val="00A37D4A"/>
    <w:rsid w:val="00A40458"/>
    <w:rsid w:val="00A40BE0"/>
    <w:rsid w:val="00A40F32"/>
    <w:rsid w:val="00A41266"/>
    <w:rsid w:val="00A42B1A"/>
    <w:rsid w:val="00A433A0"/>
    <w:rsid w:val="00A43D9E"/>
    <w:rsid w:val="00A4434B"/>
    <w:rsid w:val="00A44411"/>
    <w:rsid w:val="00A521C0"/>
    <w:rsid w:val="00A531C8"/>
    <w:rsid w:val="00A534F4"/>
    <w:rsid w:val="00A541E3"/>
    <w:rsid w:val="00A558BE"/>
    <w:rsid w:val="00A566B0"/>
    <w:rsid w:val="00A569A7"/>
    <w:rsid w:val="00A569D5"/>
    <w:rsid w:val="00A6048F"/>
    <w:rsid w:val="00A6049B"/>
    <w:rsid w:val="00A612E9"/>
    <w:rsid w:val="00A626AC"/>
    <w:rsid w:val="00A67E40"/>
    <w:rsid w:val="00A67F23"/>
    <w:rsid w:val="00A717DE"/>
    <w:rsid w:val="00A7237E"/>
    <w:rsid w:val="00A74646"/>
    <w:rsid w:val="00A75138"/>
    <w:rsid w:val="00A757AD"/>
    <w:rsid w:val="00A75D1C"/>
    <w:rsid w:val="00A75FEA"/>
    <w:rsid w:val="00A77382"/>
    <w:rsid w:val="00A7739F"/>
    <w:rsid w:val="00A776D9"/>
    <w:rsid w:val="00A80240"/>
    <w:rsid w:val="00A802AD"/>
    <w:rsid w:val="00A8438A"/>
    <w:rsid w:val="00A868CF"/>
    <w:rsid w:val="00A86E71"/>
    <w:rsid w:val="00A877AE"/>
    <w:rsid w:val="00A9006C"/>
    <w:rsid w:val="00A900A7"/>
    <w:rsid w:val="00A90163"/>
    <w:rsid w:val="00A90181"/>
    <w:rsid w:val="00A90312"/>
    <w:rsid w:val="00A91CCE"/>
    <w:rsid w:val="00A928E2"/>
    <w:rsid w:val="00A93DCB"/>
    <w:rsid w:val="00A942B5"/>
    <w:rsid w:val="00A94636"/>
    <w:rsid w:val="00A95C90"/>
    <w:rsid w:val="00A9662C"/>
    <w:rsid w:val="00AA0968"/>
    <w:rsid w:val="00AA3042"/>
    <w:rsid w:val="00AA46C7"/>
    <w:rsid w:val="00AA4AE7"/>
    <w:rsid w:val="00AA5260"/>
    <w:rsid w:val="00AA594B"/>
    <w:rsid w:val="00AA5CAE"/>
    <w:rsid w:val="00AA5F98"/>
    <w:rsid w:val="00AB0A41"/>
    <w:rsid w:val="00AB0FAB"/>
    <w:rsid w:val="00AB36A1"/>
    <w:rsid w:val="00AB4678"/>
    <w:rsid w:val="00AB4D1C"/>
    <w:rsid w:val="00AB663F"/>
    <w:rsid w:val="00AB6BD9"/>
    <w:rsid w:val="00AB7454"/>
    <w:rsid w:val="00AC0A53"/>
    <w:rsid w:val="00AC11CD"/>
    <w:rsid w:val="00AC1705"/>
    <w:rsid w:val="00AC2608"/>
    <w:rsid w:val="00AC3A11"/>
    <w:rsid w:val="00AC46A0"/>
    <w:rsid w:val="00AC5092"/>
    <w:rsid w:val="00AC7A23"/>
    <w:rsid w:val="00AD01A1"/>
    <w:rsid w:val="00AD0B95"/>
    <w:rsid w:val="00AD0E9D"/>
    <w:rsid w:val="00AD1227"/>
    <w:rsid w:val="00AD1544"/>
    <w:rsid w:val="00AD18A2"/>
    <w:rsid w:val="00AD1AE8"/>
    <w:rsid w:val="00AD1C9A"/>
    <w:rsid w:val="00AD219F"/>
    <w:rsid w:val="00AD2611"/>
    <w:rsid w:val="00AD3C63"/>
    <w:rsid w:val="00AD4AF3"/>
    <w:rsid w:val="00AD502F"/>
    <w:rsid w:val="00AD73C1"/>
    <w:rsid w:val="00AE0AC7"/>
    <w:rsid w:val="00AE13D0"/>
    <w:rsid w:val="00AE16F0"/>
    <w:rsid w:val="00AE1CA8"/>
    <w:rsid w:val="00AE2B5C"/>
    <w:rsid w:val="00AE5024"/>
    <w:rsid w:val="00AE6280"/>
    <w:rsid w:val="00AE6FA8"/>
    <w:rsid w:val="00AF01E2"/>
    <w:rsid w:val="00AF0611"/>
    <w:rsid w:val="00AF1358"/>
    <w:rsid w:val="00AF3824"/>
    <w:rsid w:val="00AF542F"/>
    <w:rsid w:val="00AF591F"/>
    <w:rsid w:val="00AF5E8D"/>
    <w:rsid w:val="00AF73F4"/>
    <w:rsid w:val="00B00225"/>
    <w:rsid w:val="00B00977"/>
    <w:rsid w:val="00B03C9E"/>
    <w:rsid w:val="00B0466C"/>
    <w:rsid w:val="00B0479C"/>
    <w:rsid w:val="00B06ADF"/>
    <w:rsid w:val="00B11D2C"/>
    <w:rsid w:val="00B11E73"/>
    <w:rsid w:val="00B1224C"/>
    <w:rsid w:val="00B12374"/>
    <w:rsid w:val="00B12F1C"/>
    <w:rsid w:val="00B134A2"/>
    <w:rsid w:val="00B1556E"/>
    <w:rsid w:val="00B1557D"/>
    <w:rsid w:val="00B159AC"/>
    <w:rsid w:val="00B15F71"/>
    <w:rsid w:val="00B15FA7"/>
    <w:rsid w:val="00B16BEB"/>
    <w:rsid w:val="00B16FF3"/>
    <w:rsid w:val="00B17F0C"/>
    <w:rsid w:val="00B203C8"/>
    <w:rsid w:val="00B20AD1"/>
    <w:rsid w:val="00B228F1"/>
    <w:rsid w:val="00B23BC5"/>
    <w:rsid w:val="00B2402F"/>
    <w:rsid w:val="00B2434E"/>
    <w:rsid w:val="00B24E2B"/>
    <w:rsid w:val="00B25A54"/>
    <w:rsid w:val="00B25CA7"/>
    <w:rsid w:val="00B25EBF"/>
    <w:rsid w:val="00B2672B"/>
    <w:rsid w:val="00B26CE3"/>
    <w:rsid w:val="00B277BA"/>
    <w:rsid w:val="00B27938"/>
    <w:rsid w:val="00B3036B"/>
    <w:rsid w:val="00B30605"/>
    <w:rsid w:val="00B3195C"/>
    <w:rsid w:val="00B32363"/>
    <w:rsid w:val="00B329E3"/>
    <w:rsid w:val="00B33479"/>
    <w:rsid w:val="00B33B7D"/>
    <w:rsid w:val="00B341EE"/>
    <w:rsid w:val="00B35A74"/>
    <w:rsid w:val="00B35E38"/>
    <w:rsid w:val="00B35F67"/>
    <w:rsid w:val="00B404F7"/>
    <w:rsid w:val="00B40982"/>
    <w:rsid w:val="00B41393"/>
    <w:rsid w:val="00B418BE"/>
    <w:rsid w:val="00B41C39"/>
    <w:rsid w:val="00B41F33"/>
    <w:rsid w:val="00B42EB9"/>
    <w:rsid w:val="00B43FAB"/>
    <w:rsid w:val="00B4531B"/>
    <w:rsid w:val="00B454B9"/>
    <w:rsid w:val="00B46752"/>
    <w:rsid w:val="00B503F5"/>
    <w:rsid w:val="00B51652"/>
    <w:rsid w:val="00B52A96"/>
    <w:rsid w:val="00B53044"/>
    <w:rsid w:val="00B53147"/>
    <w:rsid w:val="00B561BD"/>
    <w:rsid w:val="00B570BC"/>
    <w:rsid w:val="00B5713E"/>
    <w:rsid w:val="00B579BB"/>
    <w:rsid w:val="00B60C5A"/>
    <w:rsid w:val="00B64F26"/>
    <w:rsid w:val="00B65154"/>
    <w:rsid w:val="00B656FE"/>
    <w:rsid w:val="00B660F4"/>
    <w:rsid w:val="00B672BF"/>
    <w:rsid w:val="00B70343"/>
    <w:rsid w:val="00B716F8"/>
    <w:rsid w:val="00B71A44"/>
    <w:rsid w:val="00B728EE"/>
    <w:rsid w:val="00B73369"/>
    <w:rsid w:val="00B738DC"/>
    <w:rsid w:val="00B74876"/>
    <w:rsid w:val="00B77CAD"/>
    <w:rsid w:val="00B80839"/>
    <w:rsid w:val="00B8150C"/>
    <w:rsid w:val="00B817B3"/>
    <w:rsid w:val="00B84AD8"/>
    <w:rsid w:val="00B9298B"/>
    <w:rsid w:val="00B948D9"/>
    <w:rsid w:val="00B95F88"/>
    <w:rsid w:val="00BA0065"/>
    <w:rsid w:val="00BA0B61"/>
    <w:rsid w:val="00BA147C"/>
    <w:rsid w:val="00BA1D60"/>
    <w:rsid w:val="00BA2147"/>
    <w:rsid w:val="00BA2480"/>
    <w:rsid w:val="00BA2768"/>
    <w:rsid w:val="00BA2923"/>
    <w:rsid w:val="00BA2949"/>
    <w:rsid w:val="00BA32C4"/>
    <w:rsid w:val="00BA3918"/>
    <w:rsid w:val="00BA401A"/>
    <w:rsid w:val="00BA6ADB"/>
    <w:rsid w:val="00BA6C86"/>
    <w:rsid w:val="00BA7776"/>
    <w:rsid w:val="00BA7E37"/>
    <w:rsid w:val="00BA7E45"/>
    <w:rsid w:val="00BB2DAF"/>
    <w:rsid w:val="00BB48CE"/>
    <w:rsid w:val="00BB720E"/>
    <w:rsid w:val="00BC1185"/>
    <w:rsid w:val="00BC3410"/>
    <w:rsid w:val="00BC3AC6"/>
    <w:rsid w:val="00BC3AD6"/>
    <w:rsid w:val="00BC5CEE"/>
    <w:rsid w:val="00BC64FC"/>
    <w:rsid w:val="00BC7A7F"/>
    <w:rsid w:val="00BD06F3"/>
    <w:rsid w:val="00BD4EE9"/>
    <w:rsid w:val="00BD5303"/>
    <w:rsid w:val="00BD70EB"/>
    <w:rsid w:val="00BD7F0E"/>
    <w:rsid w:val="00BE06BD"/>
    <w:rsid w:val="00BE250E"/>
    <w:rsid w:val="00BE264C"/>
    <w:rsid w:val="00BE26D7"/>
    <w:rsid w:val="00BE2E2A"/>
    <w:rsid w:val="00BE3055"/>
    <w:rsid w:val="00BE547B"/>
    <w:rsid w:val="00BE69E2"/>
    <w:rsid w:val="00BE7579"/>
    <w:rsid w:val="00BF2489"/>
    <w:rsid w:val="00BF2742"/>
    <w:rsid w:val="00BF2EE1"/>
    <w:rsid w:val="00BF3A81"/>
    <w:rsid w:val="00BF406E"/>
    <w:rsid w:val="00BF54C7"/>
    <w:rsid w:val="00BF5A80"/>
    <w:rsid w:val="00BF609B"/>
    <w:rsid w:val="00BF7024"/>
    <w:rsid w:val="00BF750F"/>
    <w:rsid w:val="00BF7DE9"/>
    <w:rsid w:val="00C0081B"/>
    <w:rsid w:val="00C02271"/>
    <w:rsid w:val="00C0300F"/>
    <w:rsid w:val="00C03B9C"/>
    <w:rsid w:val="00C03F1A"/>
    <w:rsid w:val="00C04E87"/>
    <w:rsid w:val="00C05BC8"/>
    <w:rsid w:val="00C05D1A"/>
    <w:rsid w:val="00C12416"/>
    <w:rsid w:val="00C15323"/>
    <w:rsid w:val="00C159C9"/>
    <w:rsid w:val="00C161D5"/>
    <w:rsid w:val="00C17C15"/>
    <w:rsid w:val="00C17FDE"/>
    <w:rsid w:val="00C2053B"/>
    <w:rsid w:val="00C24531"/>
    <w:rsid w:val="00C2521A"/>
    <w:rsid w:val="00C263C5"/>
    <w:rsid w:val="00C2640B"/>
    <w:rsid w:val="00C264C5"/>
    <w:rsid w:val="00C26B4D"/>
    <w:rsid w:val="00C32618"/>
    <w:rsid w:val="00C32719"/>
    <w:rsid w:val="00C3339A"/>
    <w:rsid w:val="00C34A8E"/>
    <w:rsid w:val="00C35A32"/>
    <w:rsid w:val="00C36D9F"/>
    <w:rsid w:val="00C40187"/>
    <w:rsid w:val="00C40C4B"/>
    <w:rsid w:val="00C43778"/>
    <w:rsid w:val="00C43C1F"/>
    <w:rsid w:val="00C43F6C"/>
    <w:rsid w:val="00C46F98"/>
    <w:rsid w:val="00C4713C"/>
    <w:rsid w:val="00C47822"/>
    <w:rsid w:val="00C50C5C"/>
    <w:rsid w:val="00C5353B"/>
    <w:rsid w:val="00C538BE"/>
    <w:rsid w:val="00C53FEE"/>
    <w:rsid w:val="00C544C8"/>
    <w:rsid w:val="00C545F1"/>
    <w:rsid w:val="00C546A9"/>
    <w:rsid w:val="00C547C5"/>
    <w:rsid w:val="00C54DA3"/>
    <w:rsid w:val="00C55139"/>
    <w:rsid w:val="00C56964"/>
    <w:rsid w:val="00C56C59"/>
    <w:rsid w:val="00C6296E"/>
    <w:rsid w:val="00C6301A"/>
    <w:rsid w:val="00C6328A"/>
    <w:rsid w:val="00C63C1B"/>
    <w:rsid w:val="00C658A2"/>
    <w:rsid w:val="00C66865"/>
    <w:rsid w:val="00C66C9C"/>
    <w:rsid w:val="00C67178"/>
    <w:rsid w:val="00C67694"/>
    <w:rsid w:val="00C67D9A"/>
    <w:rsid w:val="00C67DAE"/>
    <w:rsid w:val="00C70DFF"/>
    <w:rsid w:val="00C71230"/>
    <w:rsid w:val="00C71DC8"/>
    <w:rsid w:val="00C73B70"/>
    <w:rsid w:val="00C73BC6"/>
    <w:rsid w:val="00C74436"/>
    <w:rsid w:val="00C745E2"/>
    <w:rsid w:val="00C75474"/>
    <w:rsid w:val="00C77383"/>
    <w:rsid w:val="00C774A0"/>
    <w:rsid w:val="00C77B6F"/>
    <w:rsid w:val="00C77DDF"/>
    <w:rsid w:val="00C80EDC"/>
    <w:rsid w:val="00C81FB0"/>
    <w:rsid w:val="00C82607"/>
    <w:rsid w:val="00C82F56"/>
    <w:rsid w:val="00C83BC2"/>
    <w:rsid w:val="00C8629B"/>
    <w:rsid w:val="00C8658F"/>
    <w:rsid w:val="00C87B57"/>
    <w:rsid w:val="00C90E4D"/>
    <w:rsid w:val="00C91002"/>
    <w:rsid w:val="00C9110A"/>
    <w:rsid w:val="00C91809"/>
    <w:rsid w:val="00C92827"/>
    <w:rsid w:val="00C93646"/>
    <w:rsid w:val="00C94011"/>
    <w:rsid w:val="00C962A4"/>
    <w:rsid w:val="00C96626"/>
    <w:rsid w:val="00CA045B"/>
    <w:rsid w:val="00CA09B4"/>
    <w:rsid w:val="00CA1FE1"/>
    <w:rsid w:val="00CA256A"/>
    <w:rsid w:val="00CA2BA9"/>
    <w:rsid w:val="00CA3EB8"/>
    <w:rsid w:val="00CA3F30"/>
    <w:rsid w:val="00CA4749"/>
    <w:rsid w:val="00CA5728"/>
    <w:rsid w:val="00CA7111"/>
    <w:rsid w:val="00CB0858"/>
    <w:rsid w:val="00CB0B7D"/>
    <w:rsid w:val="00CB2094"/>
    <w:rsid w:val="00CB2E46"/>
    <w:rsid w:val="00CB37BB"/>
    <w:rsid w:val="00CB3C2B"/>
    <w:rsid w:val="00CB4475"/>
    <w:rsid w:val="00CB5A3B"/>
    <w:rsid w:val="00CB6BBE"/>
    <w:rsid w:val="00CB7ED0"/>
    <w:rsid w:val="00CC0392"/>
    <w:rsid w:val="00CC3C06"/>
    <w:rsid w:val="00CC4925"/>
    <w:rsid w:val="00CC4D11"/>
    <w:rsid w:val="00CC57CE"/>
    <w:rsid w:val="00CC5C87"/>
    <w:rsid w:val="00CC5CB7"/>
    <w:rsid w:val="00CC5DF9"/>
    <w:rsid w:val="00CC6096"/>
    <w:rsid w:val="00CC72B8"/>
    <w:rsid w:val="00CC72E5"/>
    <w:rsid w:val="00CC76E4"/>
    <w:rsid w:val="00CD1446"/>
    <w:rsid w:val="00CD1D0F"/>
    <w:rsid w:val="00CD2844"/>
    <w:rsid w:val="00CD28AC"/>
    <w:rsid w:val="00CD32CA"/>
    <w:rsid w:val="00CD330D"/>
    <w:rsid w:val="00CD3862"/>
    <w:rsid w:val="00CD7128"/>
    <w:rsid w:val="00CE1C56"/>
    <w:rsid w:val="00CE224B"/>
    <w:rsid w:val="00CE22BC"/>
    <w:rsid w:val="00CE2C5C"/>
    <w:rsid w:val="00CE52A0"/>
    <w:rsid w:val="00CE5844"/>
    <w:rsid w:val="00CE63DE"/>
    <w:rsid w:val="00CE7135"/>
    <w:rsid w:val="00CE79D2"/>
    <w:rsid w:val="00CE7B30"/>
    <w:rsid w:val="00CE7DF5"/>
    <w:rsid w:val="00CF10A3"/>
    <w:rsid w:val="00CF31B4"/>
    <w:rsid w:val="00CF368F"/>
    <w:rsid w:val="00CF36F2"/>
    <w:rsid w:val="00CF3F84"/>
    <w:rsid w:val="00CF465A"/>
    <w:rsid w:val="00CF6017"/>
    <w:rsid w:val="00CF6A08"/>
    <w:rsid w:val="00D0009F"/>
    <w:rsid w:val="00D00C3A"/>
    <w:rsid w:val="00D01C09"/>
    <w:rsid w:val="00D0266F"/>
    <w:rsid w:val="00D0355D"/>
    <w:rsid w:val="00D0505A"/>
    <w:rsid w:val="00D0518B"/>
    <w:rsid w:val="00D0674E"/>
    <w:rsid w:val="00D07E3B"/>
    <w:rsid w:val="00D11286"/>
    <w:rsid w:val="00D11DA6"/>
    <w:rsid w:val="00D12525"/>
    <w:rsid w:val="00D12583"/>
    <w:rsid w:val="00D1276B"/>
    <w:rsid w:val="00D17423"/>
    <w:rsid w:val="00D17737"/>
    <w:rsid w:val="00D2050C"/>
    <w:rsid w:val="00D20682"/>
    <w:rsid w:val="00D20EFB"/>
    <w:rsid w:val="00D218A3"/>
    <w:rsid w:val="00D21B37"/>
    <w:rsid w:val="00D23769"/>
    <w:rsid w:val="00D24AF3"/>
    <w:rsid w:val="00D25FF7"/>
    <w:rsid w:val="00D26F8B"/>
    <w:rsid w:val="00D26FB4"/>
    <w:rsid w:val="00D27157"/>
    <w:rsid w:val="00D27FF1"/>
    <w:rsid w:val="00D30075"/>
    <w:rsid w:val="00D308BF"/>
    <w:rsid w:val="00D31D6A"/>
    <w:rsid w:val="00D368A3"/>
    <w:rsid w:val="00D37417"/>
    <w:rsid w:val="00D37687"/>
    <w:rsid w:val="00D40049"/>
    <w:rsid w:val="00D40B92"/>
    <w:rsid w:val="00D41041"/>
    <w:rsid w:val="00D4267C"/>
    <w:rsid w:val="00D434FE"/>
    <w:rsid w:val="00D4504F"/>
    <w:rsid w:val="00D45CE6"/>
    <w:rsid w:val="00D46083"/>
    <w:rsid w:val="00D47D3B"/>
    <w:rsid w:val="00D5275B"/>
    <w:rsid w:val="00D529DF"/>
    <w:rsid w:val="00D6145C"/>
    <w:rsid w:val="00D61AA7"/>
    <w:rsid w:val="00D61B10"/>
    <w:rsid w:val="00D61FC2"/>
    <w:rsid w:val="00D622C9"/>
    <w:rsid w:val="00D62FB6"/>
    <w:rsid w:val="00D64DEA"/>
    <w:rsid w:val="00D66EA2"/>
    <w:rsid w:val="00D66F95"/>
    <w:rsid w:val="00D708A1"/>
    <w:rsid w:val="00D70C71"/>
    <w:rsid w:val="00D72AC4"/>
    <w:rsid w:val="00D72D0C"/>
    <w:rsid w:val="00D72F0A"/>
    <w:rsid w:val="00D7314E"/>
    <w:rsid w:val="00D733C9"/>
    <w:rsid w:val="00D74043"/>
    <w:rsid w:val="00D741B0"/>
    <w:rsid w:val="00D74D1D"/>
    <w:rsid w:val="00D75714"/>
    <w:rsid w:val="00D76E43"/>
    <w:rsid w:val="00D76F28"/>
    <w:rsid w:val="00D80434"/>
    <w:rsid w:val="00D843CD"/>
    <w:rsid w:val="00D8521F"/>
    <w:rsid w:val="00D8748A"/>
    <w:rsid w:val="00D876F9"/>
    <w:rsid w:val="00D900ED"/>
    <w:rsid w:val="00D9028D"/>
    <w:rsid w:val="00D9258C"/>
    <w:rsid w:val="00D940C7"/>
    <w:rsid w:val="00D94CF8"/>
    <w:rsid w:val="00D96244"/>
    <w:rsid w:val="00D96B06"/>
    <w:rsid w:val="00D979DC"/>
    <w:rsid w:val="00D97E6B"/>
    <w:rsid w:val="00DA0797"/>
    <w:rsid w:val="00DA07F9"/>
    <w:rsid w:val="00DA0BAE"/>
    <w:rsid w:val="00DA0EB6"/>
    <w:rsid w:val="00DA2207"/>
    <w:rsid w:val="00DA2398"/>
    <w:rsid w:val="00DA3825"/>
    <w:rsid w:val="00DA4F30"/>
    <w:rsid w:val="00DA5BD8"/>
    <w:rsid w:val="00DA6708"/>
    <w:rsid w:val="00DB143E"/>
    <w:rsid w:val="00DB263F"/>
    <w:rsid w:val="00DB3547"/>
    <w:rsid w:val="00DB51EB"/>
    <w:rsid w:val="00DB563F"/>
    <w:rsid w:val="00DB5BE6"/>
    <w:rsid w:val="00DB65A7"/>
    <w:rsid w:val="00DB6E2A"/>
    <w:rsid w:val="00DC0402"/>
    <w:rsid w:val="00DC0A00"/>
    <w:rsid w:val="00DC1026"/>
    <w:rsid w:val="00DC1B30"/>
    <w:rsid w:val="00DC1EA1"/>
    <w:rsid w:val="00DC425C"/>
    <w:rsid w:val="00DC4854"/>
    <w:rsid w:val="00DC4A38"/>
    <w:rsid w:val="00DC6618"/>
    <w:rsid w:val="00DC6971"/>
    <w:rsid w:val="00DC7422"/>
    <w:rsid w:val="00DD353D"/>
    <w:rsid w:val="00DD3A0B"/>
    <w:rsid w:val="00DD4077"/>
    <w:rsid w:val="00DD40EC"/>
    <w:rsid w:val="00DD6646"/>
    <w:rsid w:val="00DD7A4C"/>
    <w:rsid w:val="00DE0094"/>
    <w:rsid w:val="00DE03DA"/>
    <w:rsid w:val="00DE2DCD"/>
    <w:rsid w:val="00DE4531"/>
    <w:rsid w:val="00DE4541"/>
    <w:rsid w:val="00DE5564"/>
    <w:rsid w:val="00DE5A58"/>
    <w:rsid w:val="00DE7DF0"/>
    <w:rsid w:val="00DF0779"/>
    <w:rsid w:val="00DF159E"/>
    <w:rsid w:val="00DF167E"/>
    <w:rsid w:val="00DF2491"/>
    <w:rsid w:val="00DF28FC"/>
    <w:rsid w:val="00DF2974"/>
    <w:rsid w:val="00DF2B7E"/>
    <w:rsid w:val="00DF2BDC"/>
    <w:rsid w:val="00DF30F8"/>
    <w:rsid w:val="00DF3763"/>
    <w:rsid w:val="00DF38AA"/>
    <w:rsid w:val="00DF6E66"/>
    <w:rsid w:val="00E01925"/>
    <w:rsid w:val="00E01E2D"/>
    <w:rsid w:val="00E023DA"/>
    <w:rsid w:val="00E0309A"/>
    <w:rsid w:val="00E03997"/>
    <w:rsid w:val="00E039E8"/>
    <w:rsid w:val="00E0423C"/>
    <w:rsid w:val="00E04ADA"/>
    <w:rsid w:val="00E053F5"/>
    <w:rsid w:val="00E05D4D"/>
    <w:rsid w:val="00E06288"/>
    <w:rsid w:val="00E1182F"/>
    <w:rsid w:val="00E17110"/>
    <w:rsid w:val="00E20740"/>
    <w:rsid w:val="00E21B4A"/>
    <w:rsid w:val="00E22683"/>
    <w:rsid w:val="00E2702A"/>
    <w:rsid w:val="00E27396"/>
    <w:rsid w:val="00E27767"/>
    <w:rsid w:val="00E3072E"/>
    <w:rsid w:val="00E343C3"/>
    <w:rsid w:val="00E35356"/>
    <w:rsid w:val="00E36646"/>
    <w:rsid w:val="00E36CBB"/>
    <w:rsid w:val="00E402A1"/>
    <w:rsid w:val="00E437EE"/>
    <w:rsid w:val="00E44804"/>
    <w:rsid w:val="00E47663"/>
    <w:rsid w:val="00E50E9D"/>
    <w:rsid w:val="00E511F4"/>
    <w:rsid w:val="00E513BF"/>
    <w:rsid w:val="00E51CF5"/>
    <w:rsid w:val="00E51EBE"/>
    <w:rsid w:val="00E53489"/>
    <w:rsid w:val="00E53AA2"/>
    <w:rsid w:val="00E544BE"/>
    <w:rsid w:val="00E545D9"/>
    <w:rsid w:val="00E56E90"/>
    <w:rsid w:val="00E60CF8"/>
    <w:rsid w:val="00E61109"/>
    <w:rsid w:val="00E617E4"/>
    <w:rsid w:val="00E6594B"/>
    <w:rsid w:val="00E66AE7"/>
    <w:rsid w:val="00E67ED3"/>
    <w:rsid w:val="00E70588"/>
    <w:rsid w:val="00E71F3A"/>
    <w:rsid w:val="00E725D5"/>
    <w:rsid w:val="00E73168"/>
    <w:rsid w:val="00E733BC"/>
    <w:rsid w:val="00E740E0"/>
    <w:rsid w:val="00E744BC"/>
    <w:rsid w:val="00E75CD5"/>
    <w:rsid w:val="00E76523"/>
    <w:rsid w:val="00E7707C"/>
    <w:rsid w:val="00E8291A"/>
    <w:rsid w:val="00E843DA"/>
    <w:rsid w:val="00E85040"/>
    <w:rsid w:val="00E87074"/>
    <w:rsid w:val="00E87888"/>
    <w:rsid w:val="00E91089"/>
    <w:rsid w:val="00E91795"/>
    <w:rsid w:val="00E921FF"/>
    <w:rsid w:val="00E923AB"/>
    <w:rsid w:val="00E94B0C"/>
    <w:rsid w:val="00E94EA0"/>
    <w:rsid w:val="00E956F4"/>
    <w:rsid w:val="00E95A5A"/>
    <w:rsid w:val="00E96E8B"/>
    <w:rsid w:val="00EA03D8"/>
    <w:rsid w:val="00EA1A1D"/>
    <w:rsid w:val="00EA25FB"/>
    <w:rsid w:val="00EA263E"/>
    <w:rsid w:val="00EA34F2"/>
    <w:rsid w:val="00EA3635"/>
    <w:rsid w:val="00EA5138"/>
    <w:rsid w:val="00EA75B0"/>
    <w:rsid w:val="00EB1270"/>
    <w:rsid w:val="00EB1CA6"/>
    <w:rsid w:val="00EB22FA"/>
    <w:rsid w:val="00EB2999"/>
    <w:rsid w:val="00EB318C"/>
    <w:rsid w:val="00EB32E7"/>
    <w:rsid w:val="00EB39E2"/>
    <w:rsid w:val="00EB6065"/>
    <w:rsid w:val="00EC1CDB"/>
    <w:rsid w:val="00EC27F3"/>
    <w:rsid w:val="00EC785B"/>
    <w:rsid w:val="00ED08C7"/>
    <w:rsid w:val="00ED3020"/>
    <w:rsid w:val="00ED3E77"/>
    <w:rsid w:val="00ED4104"/>
    <w:rsid w:val="00ED4FE2"/>
    <w:rsid w:val="00ED5F6F"/>
    <w:rsid w:val="00ED6BC9"/>
    <w:rsid w:val="00ED74BE"/>
    <w:rsid w:val="00EE0777"/>
    <w:rsid w:val="00EE0A04"/>
    <w:rsid w:val="00EE1B23"/>
    <w:rsid w:val="00EE1D44"/>
    <w:rsid w:val="00EE2038"/>
    <w:rsid w:val="00EE265D"/>
    <w:rsid w:val="00EE29EB"/>
    <w:rsid w:val="00EE4083"/>
    <w:rsid w:val="00EE471A"/>
    <w:rsid w:val="00EE4A62"/>
    <w:rsid w:val="00EE5529"/>
    <w:rsid w:val="00EF3CA7"/>
    <w:rsid w:val="00EF40B0"/>
    <w:rsid w:val="00EF4F71"/>
    <w:rsid w:val="00EF7EAD"/>
    <w:rsid w:val="00F006C1"/>
    <w:rsid w:val="00F01027"/>
    <w:rsid w:val="00F01248"/>
    <w:rsid w:val="00F01C61"/>
    <w:rsid w:val="00F01CAC"/>
    <w:rsid w:val="00F02260"/>
    <w:rsid w:val="00F0524E"/>
    <w:rsid w:val="00F06AAE"/>
    <w:rsid w:val="00F073F7"/>
    <w:rsid w:val="00F111AE"/>
    <w:rsid w:val="00F118CC"/>
    <w:rsid w:val="00F12D11"/>
    <w:rsid w:val="00F15491"/>
    <w:rsid w:val="00F175F7"/>
    <w:rsid w:val="00F20FFD"/>
    <w:rsid w:val="00F23D28"/>
    <w:rsid w:val="00F2582D"/>
    <w:rsid w:val="00F259AA"/>
    <w:rsid w:val="00F26331"/>
    <w:rsid w:val="00F27F11"/>
    <w:rsid w:val="00F30C9E"/>
    <w:rsid w:val="00F314AD"/>
    <w:rsid w:val="00F31A4D"/>
    <w:rsid w:val="00F351D8"/>
    <w:rsid w:val="00F354E1"/>
    <w:rsid w:val="00F37694"/>
    <w:rsid w:val="00F404C8"/>
    <w:rsid w:val="00F41BB4"/>
    <w:rsid w:val="00F425DB"/>
    <w:rsid w:val="00F42A7A"/>
    <w:rsid w:val="00F42E35"/>
    <w:rsid w:val="00F43EA1"/>
    <w:rsid w:val="00F44D45"/>
    <w:rsid w:val="00F46074"/>
    <w:rsid w:val="00F4623D"/>
    <w:rsid w:val="00F478C1"/>
    <w:rsid w:val="00F50624"/>
    <w:rsid w:val="00F51699"/>
    <w:rsid w:val="00F52AD6"/>
    <w:rsid w:val="00F53CE7"/>
    <w:rsid w:val="00F54284"/>
    <w:rsid w:val="00F5699F"/>
    <w:rsid w:val="00F56D39"/>
    <w:rsid w:val="00F639D5"/>
    <w:rsid w:val="00F66FAE"/>
    <w:rsid w:val="00F70774"/>
    <w:rsid w:val="00F710C0"/>
    <w:rsid w:val="00F712D8"/>
    <w:rsid w:val="00F71F6C"/>
    <w:rsid w:val="00F72E8A"/>
    <w:rsid w:val="00F73506"/>
    <w:rsid w:val="00F80F49"/>
    <w:rsid w:val="00F819F5"/>
    <w:rsid w:val="00F81B96"/>
    <w:rsid w:val="00F831FB"/>
    <w:rsid w:val="00F83A3D"/>
    <w:rsid w:val="00F8610A"/>
    <w:rsid w:val="00F868A3"/>
    <w:rsid w:val="00F8773A"/>
    <w:rsid w:val="00F95200"/>
    <w:rsid w:val="00F95630"/>
    <w:rsid w:val="00F95C1C"/>
    <w:rsid w:val="00F96D1E"/>
    <w:rsid w:val="00FA1A02"/>
    <w:rsid w:val="00FA1A31"/>
    <w:rsid w:val="00FA1B78"/>
    <w:rsid w:val="00FA2E9D"/>
    <w:rsid w:val="00FA438F"/>
    <w:rsid w:val="00FA43E9"/>
    <w:rsid w:val="00FB1D10"/>
    <w:rsid w:val="00FB3040"/>
    <w:rsid w:val="00FB4281"/>
    <w:rsid w:val="00FB54A1"/>
    <w:rsid w:val="00FB6ED0"/>
    <w:rsid w:val="00FB7335"/>
    <w:rsid w:val="00FB77B8"/>
    <w:rsid w:val="00FB7F24"/>
    <w:rsid w:val="00FC0D82"/>
    <w:rsid w:val="00FC2527"/>
    <w:rsid w:val="00FC3486"/>
    <w:rsid w:val="00FC3ADD"/>
    <w:rsid w:val="00FC3EE3"/>
    <w:rsid w:val="00FD02C8"/>
    <w:rsid w:val="00FD0B29"/>
    <w:rsid w:val="00FD10DA"/>
    <w:rsid w:val="00FD1DB2"/>
    <w:rsid w:val="00FD6AE6"/>
    <w:rsid w:val="00FD73ED"/>
    <w:rsid w:val="00FD7BA0"/>
    <w:rsid w:val="00FE1449"/>
    <w:rsid w:val="00FE2109"/>
    <w:rsid w:val="00FE40D9"/>
    <w:rsid w:val="00FE50C5"/>
    <w:rsid w:val="00FE520C"/>
    <w:rsid w:val="00FE5F02"/>
    <w:rsid w:val="00FF0803"/>
    <w:rsid w:val="00FF14BC"/>
    <w:rsid w:val="00FF189E"/>
    <w:rsid w:val="00FF206E"/>
    <w:rsid w:val="00FF2ED8"/>
    <w:rsid w:val="00FF305E"/>
    <w:rsid w:val="00FF35AC"/>
    <w:rsid w:val="00FF54E3"/>
    <w:rsid w:val="00FF55E8"/>
    <w:rsid w:val="00FF5C5E"/>
    <w:rsid w:val="00FF5DC3"/>
    <w:rsid w:val="00FF63C0"/>
    <w:rsid w:val="00FF6D2D"/>
    <w:rsid w:val="00FF72B9"/>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F89B97"/>
  <w15:docId w15:val="{1BA6BEDB-0EA8-451B-AB0E-1986E4CE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40"/>
        <w:ind w:left="709" w:hanging="709"/>
        <w:jc w:val="both"/>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F61"/>
    <w:pPr>
      <w:widowControl w:val="0"/>
      <w:spacing w:after="0"/>
    </w:pPr>
    <w:rPr>
      <w:rFonts w:ascii="Times New Roman" w:eastAsia="Times New Roman" w:hAnsi="Times New Roman" w:cs="Times New Roman"/>
      <w:sz w:val="24"/>
      <w:szCs w:val="20"/>
    </w:rPr>
  </w:style>
  <w:style w:type="paragraph" w:styleId="Heading1">
    <w:name w:val="heading 1"/>
    <w:basedOn w:val="ListParagraph"/>
    <w:next w:val="Normal"/>
    <w:link w:val="Heading1Char"/>
    <w:uiPriority w:val="3"/>
    <w:qFormat/>
    <w:rsid w:val="00485887"/>
    <w:pPr>
      <w:numPr>
        <w:ilvl w:val="0"/>
      </w:numPr>
      <w:outlineLvl w:val="0"/>
    </w:pPr>
    <w:rPr>
      <w:b/>
      <w:bCs/>
      <w:caps/>
    </w:rPr>
  </w:style>
  <w:style w:type="paragraph" w:styleId="Heading2">
    <w:name w:val="heading 2"/>
    <w:basedOn w:val="Normal"/>
    <w:next w:val="Normal"/>
    <w:link w:val="Heading2Char"/>
    <w:uiPriority w:val="3"/>
    <w:qFormat/>
    <w:rsid w:val="007A7F61"/>
    <w:pPr>
      <w:widowControl/>
      <w:suppressAutoHyphens/>
      <w:outlineLvl w:val="1"/>
    </w:pPr>
    <w:rPr>
      <w:rFonts w:ascii="Arial" w:hAnsi="Arial" w:cs="Arial"/>
      <w:b/>
      <w:sz w:val="16"/>
      <w:szCs w:val="16"/>
      <w:lang w:eastAsia="ar-SA"/>
    </w:rPr>
  </w:style>
  <w:style w:type="paragraph" w:styleId="Heading3">
    <w:name w:val="heading 3"/>
    <w:basedOn w:val="Normal"/>
    <w:next w:val="Normal"/>
    <w:link w:val="Heading3Char"/>
    <w:uiPriority w:val="3"/>
    <w:qFormat/>
    <w:rsid w:val="00C26B4D"/>
    <w:pPr>
      <w:keepNext/>
      <w:keepLines/>
      <w:tabs>
        <w:tab w:val="num" w:pos="1418"/>
      </w:tabs>
      <w:autoSpaceDE w:val="0"/>
      <w:autoSpaceDN w:val="0"/>
      <w:adjustRightInd w:val="0"/>
      <w:spacing w:before="480" w:after="240"/>
      <w:jc w:val="left"/>
      <w:outlineLvl w:val="2"/>
    </w:pPr>
    <w:rPr>
      <w:rFonts w:ascii="Arial" w:eastAsiaTheme="majorEastAsia" w:hAnsi="Arial" w:cstheme="majorBidi"/>
      <w:b/>
      <w:bCs/>
      <w:color w:val="000000" w:themeColor="text1"/>
      <w:sz w:val="20"/>
      <w:szCs w:val="24"/>
      <w:u w:color="000000"/>
      <w:lang w:eastAsia="et-EE"/>
    </w:rPr>
  </w:style>
  <w:style w:type="paragraph" w:styleId="Heading7">
    <w:name w:val="heading 7"/>
    <w:basedOn w:val="Normal"/>
    <w:next w:val="Normal"/>
    <w:link w:val="Heading7Char"/>
    <w:uiPriority w:val="9"/>
    <w:semiHidden/>
    <w:unhideWhenUsed/>
    <w:qFormat/>
    <w:rsid w:val="003C20F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B252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35633"/>
    <w:rPr>
      <w:rFonts w:ascii="Arial" w:eastAsia="Times New Roman" w:hAnsi="Arial" w:cs="Arial"/>
      <w:b/>
      <w:sz w:val="16"/>
      <w:szCs w:val="16"/>
      <w:lang w:val="en-US" w:eastAsia="ar-SA"/>
    </w:rPr>
  </w:style>
  <w:style w:type="paragraph" w:styleId="Header">
    <w:name w:val="header"/>
    <w:basedOn w:val="Normal"/>
    <w:link w:val="HeaderChar"/>
    <w:rsid w:val="007A7F61"/>
    <w:pPr>
      <w:tabs>
        <w:tab w:val="center" w:pos="4153"/>
        <w:tab w:val="right" w:pos="8306"/>
      </w:tabs>
    </w:pPr>
  </w:style>
  <w:style w:type="character" w:customStyle="1" w:styleId="HeaderChar">
    <w:name w:val="Header Char"/>
    <w:basedOn w:val="DefaultParagraphFont"/>
    <w:link w:val="Header"/>
    <w:rsid w:val="00135633"/>
    <w:rPr>
      <w:rFonts w:ascii="Times New Roman" w:eastAsia="Times New Roman" w:hAnsi="Times New Roman" w:cs="Times New Roman"/>
      <w:sz w:val="24"/>
      <w:szCs w:val="20"/>
      <w:lang w:val="en-US"/>
    </w:rPr>
  </w:style>
  <w:style w:type="character" w:styleId="PageNumber">
    <w:name w:val="page number"/>
    <w:basedOn w:val="DefaultParagraphFont"/>
    <w:rsid w:val="00135633"/>
  </w:style>
  <w:style w:type="character" w:styleId="Hyperlink">
    <w:name w:val="Hyperlink"/>
    <w:basedOn w:val="DefaultParagraphFont"/>
    <w:rsid w:val="00135633"/>
    <w:rPr>
      <w:color w:val="0000FF"/>
      <w:u w:val="single"/>
    </w:rPr>
  </w:style>
  <w:style w:type="paragraph" w:customStyle="1" w:styleId="lepingharilik">
    <w:name w:val="leping (harilik)"/>
    <w:basedOn w:val="Normal"/>
    <w:rsid w:val="007A7F61"/>
    <w:pPr>
      <w:spacing w:before="120" w:after="120"/>
    </w:pPr>
  </w:style>
  <w:style w:type="paragraph" w:customStyle="1" w:styleId="lepingosapooled">
    <w:name w:val="leping (osapooled)"/>
    <w:basedOn w:val="Normal"/>
    <w:rsid w:val="007A7F61"/>
    <w:pPr>
      <w:numPr>
        <w:numId w:val="2"/>
      </w:numPr>
      <w:spacing w:before="120" w:after="120"/>
    </w:pPr>
    <w:rPr>
      <w:bCs/>
    </w:rPr>
  </w:style>
  <w:style w:type="paragraph" w:customStyle="1" w:styleId="lepingpreambula">
    <w:name w:val="leping (preambula)"/>
    <w:basedOn w:val="Normal"/>
    <w:rsid w:val="007A7F61"/>
    <w:pPr>
      <w:numPr>
        <w:numId w:val="3"/>
      </w:numPr>
      <w:spacing w:before="120" w:after="120"/>
    </w:pPr>
  </w:style>
  <w:style w:type="paragraph" w:customStyle="1" w:styleId="lepingpealkiri">
    <w:name w:val="leping (pealkiri)"/>
    <w:basedOn w:val="Normal"/>
    <w:next w:val="lepingste"/>
    <w:rsid w:val="007A7F61"/>
    <w:pPr>
      <w:keepNext/>
      <w:numPr>
        <w:numId w:val="5"/>
      </w:numPr>
      <w:spacing w:before="360" w:after="120"/>
      <w:outlineLvl w:val="0"/>
    </w:pPr>
    <w:rPr>
      <w:rFonts w:ascii="Times New Roman Bold" w:hAnsi="Times New Roman Bold"/>
      <w:b/>
      <w:caps/>
    </w:rPr>
  </w:style>
  <w:style w:type="paragraph" w:customStyle="1" w:styleId="lepingste">
    <w:name w:val="leping (säte)"/>
    <w:basedOn w:val="Normal"/>
    <w:rsid w:val="0045236D"/>
    <w:pPr>
      <w:spacing w:before="120" w:after="120"/>
      <w:ind w:left="162" w:firstLine="0"/>
      <w:outlineLvl w:val="1"/>
    </w:pPr>
    <w:rPr>
      <w:rFonts w:ascii="Arial" w:hAnsi="Arial" w:cs="Arial"/>
      <w:sz w:val="20"/>
    </w:rPr>
  </w:style>
  <w:style w:type="paragraph" w:styleId="BodyText">
    <w:name w:val="Body Text"/>
    <w:basedOn w:val="Normal"/>
    <w:link w:val="BodyTextChar"/>
    <w:rsid w:val="007A7F61"/>
    <w:pPr>
      <w:tabs>
        <w:tab w:val="left" w:pos="720"/>
        <w:tab w:val="left" w:pos="1440"/>
      </w:tabs>
      <w:overflowPunct w:val="0"/>
      <w:autoSpaceDE w:val="0"/>
      <w:autoSpaceDN w:val="0"/>
      <w:adjustRightInd w:val="0"/>
      <w:textAlignment w:val="baseline"/>
    </w:pPr>
  </w:style>
  <w:style w:type="character" w:customStyle="1" w:styleId="BodyTextChar">
    <w:name w:val="Body Text Char"/>
    <w:basedOn w:val="DefaultParagraphFont"/>
    <w:link w:val="BodyText"/>
    <w:rsid w:val="00135633"/>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8F35FF"/>
    <w:pPr>
      <w:numPr>
        <w:ilvl w:val="1"/>
        <w:numId w:val="13"/>
      </w:numPr>
      <w:autoSpaceDE w:val="0"/>
      <w:autoSpaceDN w:val="0"/>
      <w:adjustRightInd w:val="0"/>
      <w:spacing w:before="120" w:after="120"/>
    </w:pPr>
    <w:rPr>
      <w:rFonts w:ascii="Arial" w:hAnsi="Arial" w:cs="Arial"/>
      <w:sz w:val="20"/>
    </w:rPr>
  </w:style>
  <w:style w:type="paragraph" w:customStyle="1" w:styleId="lepingloik">
    <w:name w:val="leping (loik)"/>
    <w:basedOn w:val="Normal"/>
    <w:rsid w:val="007A7F61"/>
    <w:pPr>
      <w:tabs>
        <w:tab w:val="num" w:pos="709"/>
      </w:tabs>
      <w:spacing w:before="120" w:after="120"/>
    </w:pPr>
  </w:style>
  <w:style w:type="paragraph" w:customStyle="1" w:styleId="lepingalaloik">
    <w:name w:val="leping (alaloik)"/>
    <w:basedOn w:val="Normal"/>
    <w:rsid w:val="007A7F61"/>
    <w:pPr>
      <w:tabs>
        <w:tab w:val="num" w:pos="709"/>
      </w:tabs>
      <w:spacing w:before="120" w:after="120"/>
    </w:pPr>
  </w:style>
  <w:style w:type="paragraph" w:styleId="BodyText3">
    <w:name w:val="Body Text 3"/>
    <w:basedOn w:val="Normal"/>
    <w:link w:val="BodyText3Char"/>
    <w:rsid w:val="007A7F61"/>
    <w:pPr>
      <w:tabs>
        <w:tab w:val="left" w:pos="720"/>
        <w:tab w:val="left" w:pos="1440"/>
      </w:tabs>
      <w:overflowPunct w:val="0"/>
      <w:autoSpaceDE w:val="0"/>
      <w:autoSpaceDN w:val="0"/>
      <w:adjustRightInd w:val="0"/>
      <w:ind w:left="0" w:firstLine="0"/>
      <w:textAlignment w:val="baseline"/>
    </w:pPr>
    <w:rPr>
      <w:sz w:val="22"/>
    </w:rPr>
  </w:style>
  <w:style w:type="character" w:customStyle="1" w:styleId="BodyText3Char">
    <w:name w:val="Body Text 3 Char"/>
    <w:basedOn w:val="DefaultParagraphFont"/>
    <w:link w:val="BodyText3"/>
    <w:rsid w:val="007A7F61"/>
    <w:rPr>
      <w:rFonts w:ascii="Times New Roman" w:eastAsia="Times New Roman" w:hAnsi="Times New Roman" w:cs="Times New Roman"/>
      <w:szCs w:val="20"/>
      <w:lang w:val="en-US"/>
    </w:rPr>
  </w:style>
  <w:style w:type="paragraph" w:styleId="Subtitle">
    <w:name w:val="Subtitle"/>
    <w:basedOn w:val="Normal"/>
    <w:link w:val="SubtitleChar"/>
    <w:qFormat/>
    <w:rsid w:val="007A7F61"/>
    <w:pPr>
      <w:overflowPunct w:val="0"/>
      <w:autoSpaceDE w:val="0"/>
      <w:autoSpaceDN w:val="0"/>
      <w:adjustRightInd w:val="0"/>
      <w:ind w:left="0" w:firstLine="0"/>
      <w:jc w:val="center"/>
      <w:textAlignment w:val="baseline"/>
    </w:pPr>
    <w:rPr>
      <w:lang w:val="en-GB"/>
    </w:rPr>
  </w:style>
  <w:style w:type="character" w:customStyle="1" w:styleId="SubtitleChar">
    <w:name w:val="Subtitle Char"/>
    <w:basedOn w:val="DefaultParagraphFont"/>
    <w:link w:val="Subtitle"/>
    <w:rsid w:val="007A7F61"/>
    <w:rPr>
      <w:rFonts w:ascii="Times New Roman" w:eastAsia="Times New Roman" w:hAnsi="Times New Roman" w:cs="Times New Roman"/>
      <w:sz w:val="24"/>
      <w:szCs w:val="20"/>
      <w:lang w:val="en-GB"/>
    </w:rPr>
  </w:style>
  <w:style w:type="paragraph" w:styleId="Title">
    <w:name w:val="Title"/>
    <w:basedOn w:val="Normal"/>
    <w:link w:val="TitleChar"/>
    <w:uiPriority w:val="10"/>
    <w:qFormat/>
    <w:rsid w:val="007A7F61"/>
    <w:pPr>
      <w:overflowPunct w:val="0"/>
      <w:autoSpaceDE w:val="0"/>
      <w:autoSpaceDN w:val="0"/>
      <w:adjustRightInd w:val="0"/>
      <w:ind w:left="0" w:firstLine="0"/>
      <w:jc w:val="center"/>
      <w:textAlignment w:val="baseline"/>
    </w:pPr>
    <w:rPr>
      <w:b/>
      <w:sz w:val="22"/>
    </w:rPr>
  </w:style>
  <w:style w:type="character" w:customStyle="1" w:styleId="TitleChar">
    <w:name w:val="Title Char"/>
    <w:basedOn w:val="DefaultParagraphFont"/>
    <w:link w:val="Title"/>
    <w:uiPriority w:val="10"/>
    <w:rsid w:val="007A7F61"/>
    <w:rPr>
      <w:rFonts w:ascii="Times New Roman" w:eastAsia="Times New Roman" w:hAnsi="Times New Roman" w:cs="Times New Roman"/>
      <w:b/>
      <w:szCs w:val="20"/>
      <w:lang w:val="en-US"/>
    </w:rPr>
  </w:style>
  <w:style w:type="paragraph" w:styleId="BodyTextIndent">
    <w:name w:val="Body Text Indent"/>
    <w:basedOn w:val="Normal"/>
    <w:link w:val="BodyTextIndentChar"/>
    <w:rsid w:val="007A7F61"/>
    <w:pPr>
      <w:tabs>
        <w:tab w:val="left" w:pos="720"/>
        <w:tab w:val="left" w:pos="1440"/>
      </w:tabs>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7A7F61"/>
    <w:rPr>
      <w:rFonts w:ascii="Times New Roman" w:eastAsia="Times New Roman" w:hAnsi="Times New Roman" w:cs="Times New Roman"/>
      <w:sz w:val="24"/>
      <w:szCs w:val="20"/>
      <w:lang w:val="en-US"/>
    </w:rPr>
  </w:style>
  <w:style w:type="paragraph" w:styleId="BalloonText">
    <w:name w:val="Balloon Text"/>
    <w:basedOn w:val="Normal"/>
    <w:link w:val="BalloonTextChar"/>
    <w:semiHidden/>
    <w:rsid w:val="007A7F61"/>
    <w:pPr>
      <w:ind w:left="0" w:firstLine="0"/>
      <w:jc w:val="left"/>
    </w:pPr>
    <w:rPr>
      <w:rFonts w:ascii="Tahoma" w:hAnsi="Tahoma" w:cs="Tahoma"/>
      <w:sz w:val="16"/>
      <w:szCs w:val="16"/>
    </w:rPr>
  </w:style>
  <w:style w:type="character" w:customStyle="1" w:styleId="BalloonTextChar">
    <w:name w:val="Balloon Text Char"/>
    <w:basedOn w:val="DefaultParagraphFont"/>
    <w:link w:val="BalloonText"/>
    <w:semiHidden/>
    <w:rsid w:val="007A7F61"/>
    <w:rPr>
      <w:rFonts w:ascii="Tahoma" w:eastAsia="Times New Roman" w:hAnsi="Tahoma" w:cs="Tahoma"/>
      <w:sz w:val="16"/>
      <w:szCs w:val="16"/>
      <w:lang w:val="en-US"/>
    </w:rPr>
  </w:style>
  <w:style w:type="character" w:styleId="CommentReference">
    <w:name w:val="annotation reference"/>
    <w:basedOn w:val="DefaultParagraphFont"/>
    <w:semiHidden/>
    <w:rsid w:val="007A7F61"/>
    <w:rPr>
      <w:sz w:val="16"/>
      <w:szCs w:val="16"/>
    </w:rPr>
  </w:style>
  <w:style w:type="paragraph" w:styleId="CommentText">
    <w:name w:val="annotation text"/>
    <w:basedOn w:val="Normal"/>
    <w:link w:val="CommentTextChar"/>
    <w:semiHidden/>
    <w:rsid w:val="007A7F61"/>
    <w:pPr>
      <w:ind w:left="0" w:firstLine="0"/>
      <w:jc w:val="left"/>
    </w:pPr>
    <w:rPr>
      <w:sz w:val="20"/>
    </w:rPr>
  </w:style>
  <w:style w:type="character" w:customStyle="1" w:styleId="CommentTextChar">
    <w:name w:val="Comment Text Char"/>
    <w:basedOn w:val="DefaultParagraphFont"/>
    <w:link w:val="CommentText"/>
    <w:semiHidden/>
    <w:rsid w:val="007A7F61"/>
    <w:rPr>
      <w:rFonts w:ascii="Times New Roman" w:eastAsia="Times New Roman" w:hAnsi="Times New Roman" w:cs="Times New Roman"/>
      <w:sz w:val="20"/>
      <w:szCs w:val="20"/>
      <w:lang w:val="en-US"/>
    </w:rPr>
  </w:style>
  <w:style w:type="paragraph" w:customStyle="1" w:styleId="CommentSubject1">
    <w:name w:val="Comment Subject1"/>
    <w:basedOn w:val="CommentText"/>
    <w:next w:val="CommentText"/>
    <w:semiHidden/>
    <w:rsid w:val="007A7F61"/>
    <w:rPr>
      <w:b/>
      <w:bCs/>
    </w:rPr>
  </w:style>
  <w:style w:type="paragraph" w:customStyle="1" w:styleId="BalloonText1">
    <w:name w:val="Balloon Text1"/>
    <w:basedOn w:val="Normal"/>
    <w:semiHidden/>
    <w:rsid w:val="007A7F61"/>
    <w:pPr>
      <w:ind w:left="0" w:firstLine="0"/>
      <w:jc w:val="left"/>
    </w:pPr>
    <w:rPr>
      <w:rFonts w:ascii="Tahoma" w:hAnsi="Tahoma" w:cs="Tahoma"/>
      <w:sz w:val="16"/>
      <w:szCs w:val="16"/>
    </w:rPr>
  </w:style>
  <w:style w:type="paragraph" w:styleId="CommentSubject">
    <w:name w:val="annotation subject"/>
    <w:basedOn w:val="CommentText"/>
    <w:next w:val="CommentText"/>
    <w:link w:val="CommentSubjectChar"/>
    <w:semiHidden/>
    <w:rsid w:val="007A7F61"/>
    <w:rPr>
      <w:b/>
      <w:bCs/>
    </w:rPr>
  </w:style>
  <w:style w:type="character" w:customStyle="1" w:styleId="CommentSubjectChar">
    <w:name w:val="Comment Subject Char"/>
    <w:basedOn w:val="CommentTextChar"/>
    <w:link w:val="CommentSubject"/>
    <w:semiHidden/>
    <w:rsid w:val="007A7F61"/>
    <w:rPr>
      <w:rFonts w:ascii="Times New Roman" w:eastAsia="Times New Roman" w:hAnsi="Times New Roman" w:cs="Times New Roman"/>
      <w:b/>
      <w:bCs/>
      <w:sz w:val="20"/>
      <w:szCs w:val="20"/>
      <w:lang w:val="en-US"/>
    </w:rPr>
  </w:style>
  <w:style w:type="paragraph" w:customStyle="1" w:styleId="Miragel">
    <w:name w:val="_Miragel"/>
    <w:basedOn w:val="Normal"/>
    <w:rsid w:val="007A7F61"/>
    <w:pPr>
      <w:keepNext/>
      <w:keepLines/>
      <w:tabs>
        <w:tab w:val="left" w:pos="1701"/>
      </w:tabs>
      <w:suppressAutoHyphens/>
      <w:autoSpaceDE w:val="0"/>
      <w:ind w:left="0" w:firstLine="0"/>
      <w:jc w:val="left"/>
    </w:pPr>
    <w:rPr>
      <w:rFonts w:ascii="Arial" w:hAnsi="Arial" w:cs="Arial"/>
      <w:sz w:val="16"/>
      <w:szCs w:val="16"/>
      <w:lang w:eastAsia="ar-SA"/>
    </w:rPr>
  </w:style>
  <w:style w:type="paragraph" w:styleId="Footer">
    <w:name w:val="footer"/>
    <w:basedOn w:val="Normal"/>
    <w:link w:val="FooterChar"/>
    <w:uiPriority w:val="99"/>
    <w:unhideWhenUsed/>
    <w:rsid w:val="007A7F61"/>
    <w:pPr>
      <w:tabs>
        <w:tab w:val="center" w:pos="4536"/>
        <w:tab w:val="right" w:pos="9072"/>
      </w:tabs>
    </w:pPr>
  </w:style>
  <w:style w:type="character" w:customStyle="1" w:styleId="FooterChar">
    <w:name w:val="Footer Char"/>
    <w:basedOn w:val="DefaultParagraphFont"/>
    <w:link w:val="Footer"/>
    <w:uiPriority w:val="99"/>
    <w:rsid w:val="007A7F61"/>
    <w:rPr>
      <w:rFonts w:ascii="Times New Roman" w:eastAsia="Times New Roman" w:hAnsi="Times New Roman" w:cs="Times New Roman"/>
      <w:sz w:val="24"/>
      <w:szCs w:val="20"/>
      <w:lang w:val="en-US"/>
    </w:rPr>
  </w:style>
  <w:style w:type="paragraph" w:styleId="Revision">
    <w:name w:val="Revision"/>
    <w:hidden/>
    <w:uiPriority w:val="99"/>
    <w:semiHidden/>
    <w:rsid w:val="007A7F61"/>
    <w:pPr>
      <w:spacing w:after="0"/>
      <w:ind w:left="0" w:firstLine="0"/>
      <w:jc w:val="left"/>
    </w:pPr>
    <w:rPr>
      <w:rFonts w:ascii="Times New Roman" w:eastAsia="Times New Roman" w:hAnsi="Times New Roman" w:cs="Times New Roman"/>
      <w:sz w:val="24"/>
      <w:szCs w:val="20"/>
      <w:lang w:val="en-US"/>
    </w:rPr>
  </w:style>
  <w:style w:type="table" w:styleId="TableGrid">
    <w:name w:val="Table Grid"/>
    <w:basedOn w:val="TableNormal"/>
    <w:uiPriority w:val="59"/>
    <w:rsid w:val="00C744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unhideWhenUsed/>
    <w:rsid w:val="001F26A1"/>
    <w:rPr>
      <w:color w:val="2B579A"/>
      <w:shd w:val="clear" w:color="auto" w:fill="E1DFDD"/>
    </w:rPr>
  </w:style>
  <w:style w:type="character" w:customStyle="1" w:styleId="Heading1Char">
    <w:name w:val="Heading 1 Char"/>
    <w:basedOn w:val="DefaultParagraphFont"/>
    <w:link w:val="Heading1"/>
    <w:uiPriority w:val="3"/>
    <w:rsid w:val="00485887"/>
    <w:rPr>
      <w:rFonts w:ascii="Arial" w:eastAsia="Times New Roman" w:hAnsi="Arial" w:cs="Arial"/>
      <w:b/>
      <w:bCs/>
      <w:caps/>
      <w:sz w:val="20"/>
      <w:szCs w:val="20"/>
    </w:rPr>
  </w:style>
  <w:style w:type="character" w:customStyle="1" w:styleId="Heading3Char">
    <w:name w:val="Heading 3 Char"/>
    <w:basedOn w:val="DefaultParagraphFont"/>
    <w:link w:val="Heading3"/>
    <w:uiPriority w:val="3"/>
    <w:rsid w:val="00C26B4D"/>
    <w:rPr>
      <w:rFonts w:ascii="Arial" w:eastAsiaTheme="majorEastAsia" w:hAnsi="Arial" w:cstheme="majorBidi"/>
      <w:b/>
      <w:bCs/>
      <w:color w:val="000000" w:themeColor="text1"/>
      <w:sz w:val="20"/>
      <w:szCs w:val="24"/>
      <w:u w:color="000000"/>
      <w:lang w:eastAsia="et-EE"/>
    </w:rPr>
  </w:style>
  <w:style w:type="numbering" w:customStyle="1" w:styleId="NumberedHeadings">
    <w:name w:val="Numbered Headings"/>
    <w:basedOn w:val="111111"/>
    <w:uiPriority w:val="99"/>
    <w:rsid w:val="00C26B4D"/>
    <w:pPr>
      <w:numPr>
        <w:numId w:val="4"/>
      </w:numPr>
    </w:pPr>
  </w:style>
  <w:style w:type="paragraph" w:customStyle="1" w:styleId="Clause1">
    <w:name w:val="Clause 1"/>
    <w:basedOn w:val="ListParagraph"/>
    <w:uiPriority w:val="4"/>
    <w:qFormat/>
    <w:rsid w:val="00C26B4D"/>
    <w:pPr>
      <w:tabs>
        <w:tab w:val="num" w:pos="360"/>
      </w:tabs>
      <w:spacing w:before="240" w:after="240"/>
      <w:ind w:firstLine="0"/>
    </w:pPr>
    <w:rPr>
      <w:rFonts w:eastAsia="Arial"/>
      <w:color w:val="000000"/>
      <w:szCs w:val="24"/>
      <w:u w:color="000000"/>
      <w:lang w:eastAsia="et-EE"/>
    </w:rPr>
  </w:style>
  <w:style w:type="paragraph" w:customStyle="1" w:styleId="Clause2">
    <w:name w:val="Clause 2"/>
    <w:basedOn w:val="Clause1"/>
    <w:uiPriority w:val="4"/>
    <w:qFormat/>
    <w:rsid w:val="00C26B4D"/>
    <w:pPr>
      <w:ind w:left="709" w:hanging="709"/>
    </w:pPr>
  </w:style>
  <w:style w:type="paragraph" w:customStyle="1" w:styleId="Clause3">
    <w:name w:val="Clause 3"/>
    <w:basedOn w:val="Clause2"/>
    <w:uiPriority w:val="4"/>
    <w:qFormat/>
    <w:rsid w:val="00C26B4D"/>
  </w:style>
  <w:style w:type="paragraph" w:customStyle="1" w:styleId="Clause2A">
    <w:name w:val="Clause 2A"/>
    <w:basedOn w:val="Clause2"/>
    <w:uiPriority w:val="4"/>
    <w:qFormat/>
    <w:rsid w:val="00C26B4D"/>
  </w:style>
  <w:style w:type="paragraph" w:customStyle="1" w:styleId="Clause1A">
    <w:name w:val="Clause 1A"/>
    <w:basedOn w:val="Clause2"/>
    <w:uiPriority w:val="4"/>
    <w:qFormat/>
    <w:rsid w:val="00C26B4D"/>
  </w:style>
  <w:style w:type="paragraph" w:customStyle="1" w:styleId="Clause1B">
    <w:name w:val="Clause 1B"/>
    <w:basedOn w:val="Clause2"/>
    <w:uiPriority w:val="4"/>
    <w:qFormat/>
    <w:rsid w:val="00C26B4D"/>
  </w:style>
  <w:style w:type="numbering" w:styleId="111111">
    <w:name w:val="Outline List 2"/>
    <w:basedOn w:val="NoList"/>
    <w:uiPriority w:val="99"/>
    <w:semiHidden/>
    <w:unhideWhenUsed/>
    <w:rsid w:val="00C26B4D"/>
  </w:style>
  <w:style w:type="character" w:customStyle="1" w:styleId="UnresolvedMention">
    <w:name w:val="Unresolved Mention"/>
    <w:basedOn w:val="DefaultParagraphFont"/>
    <w:uiPriority w:val="99"/>
    <w:semiHidden/>
    <w:unhideWhenUsed/>
    <w:rsid w:val="00435F66"/>
    <w:rPr>
      <w:color w:val="605E5C"/>
      <w:shd w:val="clear" w:color="auto" w:fill="E1DFDD"/>
    </w:rPr>
  </w:style>
  <w:style w:type="character" w:customStyle="1" w:styleId="Heading7Char">
    <w:name w:val="Heading 7 Char"/>
    <w:basedOn w:val="DefaultParagraphFont"/>
    <w:link w:val="Heading7"/>
    <w:uiPriority w:val="9"/>
    <w:semiHidden/>
    <w:rsid w:val="003C20FD"/>
    <w:rPr>
      <w:rFonts w:asciiTheme="majorHAnsi" w:eastAsiaTheme="majorEastAsia" w:hAnsiTheme="majorHAnsi" w:cstheme="majorBidi"/>
      <w:i/>
      <w:iCs/>
      <w:color w:val="243F60" w:themeColor="accent1" w:themeShade="7F"/>
      <w:sz w:val="24"/>
      <w:szCs w:val="20"/>
    </w:rPr>
  </w:style>
  <w:style w:type="character" w:customStyle="1" w:styleId="Heading8Char">
    <w:name w:val="Heading 8 Char"/>
    <w:basedOn w:val="DefaultParagraphFont"/>
    <w:link w:val="Heading8"/>
    <w:uiPriority w:val="9"/>
    <w:semiHidden/>
    <w:rsid w:val="001B252B"/>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469215">
      <w:bodyDiv w:val="1"/>
      <w:marLeft w:val="0"/>
      <w:marRight w:val="0"/>
      <w:marTop w:val="0"/>
      <w:marBottom w:val="0"/>
      <w:divBdr>
        <w:top w:val="none" w:sz="0" w:space="0" w:color="auto"/>
        <w:left w:val="none" w:sz="0" w:space="0" w:color="auto"/>
        <w:bottom w:val="none" w:sz="0" w:space="0" w:color="auto"/>
        <w:right w:val="none" w:sz="0" w:space="0" w:color="auto"/>
      </w:divBdr>
    </w:div>
    <w:div w:id="631906831">
      <w:bodyDiv w:val="1"/>
      <w:marLeft w:val="0"/>
      <w:marRight w:val="0"/>
      <w:marTop w:val="0"/>
      <w:marBottom w:val="0"/>
      <w:divBdr>
        <w:top w:val="none" w:sz="0" w:space="0" w:color="auto"/>
        <w:left w:val="none" w:sz="0" w:space="0" w:color="auto"/>
        <w:bottom w:val="none" w:sz="0" w:space="0" w:color="auto"/>
        <w:right w:val="none" w:sz="0" w:space="0" w:color="auto"/>
      </w:divBdr>
    </w:div>
    <w:div w:id="85978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E1229F7-4D6D-47BB-9BAF-91BCF4FCC871}">
  <we:reference id="wa104381077" version="1.0.0.4" store="en-US" storeType="OMEX"/>
  <we:alternateReferences>
    <we:reference id="wa104381077" version="1.0.0.4"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d5573a5d-10e4-4724-a6b0-f07fd5e60675">
      <Terms xmlns="http://schemas.microsoft.com/office/infopath/2007/PartnerControls"/>
    </TaxKeywordTaxHTField>
    <TaxCatchAll xmlns="d5573a5d-10e4-4724-a6b0-f07fd5e6067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0BB71EA80C5AA4385B4AF0F1233F04F" ma:contentTypeVersion="2" ma:contentTypeDescription="Loo uus dokument" ma:contentTypeScope="" ma:versionID="c1275b54fa42525d6d91fc2d826f1f2a">
  <xsd:schema xmlns:xsd="http://www.w3.org/2001/XMLSchema" xmlns:xs="http://www.w3.org/2001/XMLSchema" xmlns:p="http://schemas.microsoft.com/office/2006/metadata/properties" xmlns:ns2="d5573a5d-10e4-4724-a6b0-f07fd5e60675" targetNamespace="http://schemas.microsoft.com/office/2006/metadata/properties" ma:root="true" ma:fieldsID="7ceba75ca7dbdf07854c99fbff02614e" ns2:_="">
    <xsd:import namespace="d5573a5d-10e4-4724-a6b0-f07fd5e60675"/>
    <xsd:element name="properties">
      <xsd:complexType>
        <xsd:sequence>
          <xsd:element name="documentManagement">
            <xsd:complexType>
              <xsd:all>
                <xsd:element ref="ns2:TaxCatchAll" minOccurs="0"/>
                <xsd:element ref="ns2:TaxCatchAllLabe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73a5d-10e4-4724-a6b0-f07fd5e6067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23ae21d-6ebb-4e9c-883a-708c49322b98}" ma:internalName="TaxCatchAll" ma:showField="CatchAllData"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23ae21d-6ebb-4e9c-883a-708c49322b98}" ma:internalName="TaxCatchAllLabel" ma:readOnly="true" ma:showField="CatchAllDataLabel"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ttevõtte märksõnad" ma:fieldId="{23f27201-bee3-471e-b2e7-b64fd8b7ca38}" ma:taxonomyMulti="true" ma:sspId="5e71c30e-1cc3-4d38-9da9-f9e01e8a0bb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611F-830B-4FCB-9FA0-7B53822DDED5}">
  <ds:schemaRef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elements/1.1/"/>
    <ds:schemaRef ds:uri="http://schemas.microsoft.com/office/infopath/2007/PartnerControls"/>
    <ds:schemaRef ds:uri="http://purl.org/dc/dcmitype/"/>
    <ds:schemaRef ds:uri="d5573a5d-10e4-4724-a6b0-f07fd5e60675"/>
    <ds:schemaRef ds:uri="http://purl.org/dc/terms/"/>
  </ds:schemaRefs>
</ds:datastoreItem>
</file>

<file path=customXml/itemProps2.xml><?xml version="1.0" encoding="utf-8"?>
<ds:datastoreItem xmlns:ds="http://schemas.openxmlformats.org/officeDocument/2006/customXml" ds:itemID="{E5CD0462-35B4-4ED7-A9FC-42D22BF9E6FB}">
  <ds:schemaRefs>
    <ds:schemaRef ds:uri="http://schemas.microsoft.com/sharepoint/v3/contenttype/forms"/>
  </ds:schemaRefs>
</ds:datastoreItem>
</file>

<file path=customXml/itemProps3.xml><?xml version="1.0" encoding="utf-8"?>
<ds:datastoreItem xmlns:ds="http://schemas.openxmlformats.org/officeDocument/2006/customXml" ds:itemID="{0091CB2C-9E92-41AE-9094-5E66BEC2E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73a5d-10e4-4724-a6b0-f07fd5e60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D6E4F9-31F9-4DA0-9367-495CF78F0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8957</Words>
  <Characters>51951</Characters>
  <Application>Microsoft Office Word</Application>
  <DocSecurity>0</DocSecurity>
  <Lines>432</Lines>
  <Paragraphs>121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Manager/>
  <Company/>
  <LinksUpToDate>false</LinksUpToDate>
  <CharactersWithSpaces>60787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dc:creator>
  <cp:keywords/>
  <dc:description/>
  <cp:lastModifiedBy>Merle Vilu</cp:lastModifiedBy>
  <cp:revision>2</cp:revision>
  <cp:lastPrinted>2022-06-28T08:56:00Z</cp:lastPrinted>
  <dcterms:created xsi:type="dcterms:W3CDTF">2025-04-09T14:20:00Z</dcterms:created>
  <dcterms:modified xsi:type="dcterms:W3CDTF">2025-04-09T14:20:00Z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0x01010070BB71EA80C5AA4385B4AF0F1233F04F</vt:lpwstr>
  </property>
  <property fmtid="{D5CDD505-2E9C-101B-9397-08002B2CF9AE}" pid="4" name="TaxKeyword">
    <vt:lpwstr/>
  </property>
</Properties>
</file>