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8" w:rsidRDefault="00DB45C9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lang w:eastAsia="et-EE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269875</wp:posOffset>
            </wp:positionH>
            <wp:positionV relativeFrom="page">
              <wp:posOffset>528955</wp:posOffset>
            </wp:positionV>
            <wp:extent cx="2938145" cy="958215"/>
            <wp:effectExtent l="0" t="0" r="0" b="0"/>
            <wp:wrapNone/>
            <wp:docPr id="2" name="Pilt 1" title="&#10;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title="&#10;Picture 3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2D8" w:rsidRDefault="00D902D8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D902D8" w:rsidRDefault="00BB6F9B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>Keskkonnaministri 26. märtsi 2002. a määruse nr 18 «Vee erikasutusloa ja ajutise vee erikasutusloa andmise, muutmise ja kehtetuks tunnistamise kord, loa taotlemiseks vajalike materjalide loetelu ja loa vormid»</w:t>
      </w:r>
    </w:p>
    <w:p w:rsidR="00D902D8" w:rsidRDefault="00BB6F9B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D902D8" w:rsidRDefault="00BB6F9B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D902D8" w:rsidRDefault="00D902D8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D902D8" w:rsidRDefault="00D902D8">
      <w:pPr>
        <w:pStyle w:val="Standard"/>
      </w:pPr>
    </w:p>
    <w:p w:rsidR="00D902D8" w:rsidRDefault="00BB6F9B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AINETE UPUTAMISE VEE ERIKASUTUSLOA VORM</w:t>
      </w:r>
    </w:p>
    <w:p w:rsidR="00D902D8" w:rsidRDefault="00D902D8">
      <w:pPr>
        <w:pStyle w:val="Standard"/>
        <w:jc w:val="center"/>
        <w:rPr>
          <w:sz w:val="20"/>
          <w:szCs w:val="20"/>
        </w:rPr>
      </w:pPr>
    </w:p>
    <w:p w:rsidR="00D902D8" w:rsidRDefault="00BB6F9B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D902D8" w:rsidRDefault="00BB6F9B">
      <w:pPr>
        <w:pStyle w:val="Standard"/>
        <w:jc w:val="center"/>
      </w:pPr>
      <w:r>
        <w:t>nr L.VV/327356</w:t>
      </w:r>
    </w:p>
    <w:p w:rsidR="00657402" w:rsidRDefault="00657402">
      <w:pPr>
        <w:pStyle w:val="Standard"/>
        <w:jc w:val="center"/>
      </w:pPr>
    </w:p>
    <w:p w:rsidR="00D902D8" w:rsidRDefault="00D902D8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D902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902D8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 w:rsidP="00820769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 xml:space="preserve">Kalurite </w:t>
            </w:r>
            <w:r w:rsidR="00820769">
              <w:rPr>
                <w:sz w:val="22"/>
                <w:szCs w:val="22"/>
              </w:rPr>
              <w:t>ü</w:t>
            </w:r>
            <w:r w:rsidRPr="00FA64E0">
              <w:rPr>
                <w:sz w:val="22"/>
                <w:szCs w:val="22"/>
              </w:rPr>
              <w:t xml:space="preserve">hendus </w:t>
            </w:r>
            <w:r w:rsidR="00431393">
              <w:rPr>
                <w:sz w:val="22"/>
                <w:szCs w:val="22"/>
              </w:rPr>
              <w:t>„</w:t>
            </w:r>
            <w:proofErr w:type="spellStart"/>
            <w:r w:rsidRPr="00FA64E0">
              <w:rPr>
                <w:sz w:val="22"/>
                <w:szCs w:val="22"/>
              </w:rPr>
              <w:t>Läätsa</w:t>
            </w:r>
            <w:proofErr w:type="spellEnd"/>
            <w:r w:rsidRPr="00FA64E0">
              <w:rPr>
                <w:sz w:val="22"/>
                <w:szCs w:val="22"/>
              </w:rPr>
              <w:t xml:space="preserve"> Rand</w:t>
            </w:r>
            <w:r w:rsidR="00431393">
              <w:rPr>
                <w:sz w:val="22"/>
                <w:szCs w:val="22"/>
              </w:rPr>
              <w:t>“</w:t>
            </w:r>
            <w:bookmarkStart w:id="0" w:name="_GoBack"/>
            <w:bookmarkEnd w:id="0"/>
          </w:p>
        </w:tc>
      </w:tr>
      <w:tr w:rsidR="00D902D8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80083804</w:t>
            </w:r>
          </w:p>
        </w:tc>
      </w:tr>
      <w:tr w:rsidR="00D902D8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Läätsa</w:t>
            </w:r>
            <w:proofErr w:type="spellEnd"/>
            <w:r>
              <w:rPr>
                <w:sz w:val="22"/>
                <w:szCs w:val="22"/>
              </w:rPr>
              <w:t xml:space="preserve"> küla, Salme vald, S</w:t>
            </w:r>
            <w:r w:rsidR="00BB6F9B" w:rsidRPr="00FA64E0">
              <w:rPr>
                <w:sz w:val="22"/>
                <w:szCs w:val="22"/>
              </w:rPr>
              <w:t>aaremaa 93216</w:t>
            </w:r>
          </w:p>
        </w:tc>
      </w:tr>
      <w:tr w:rsidR="00D902D8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Hans Varris</w:t>
            </w:r>
          </w:p>
        </w:tc>
      </w:tr>
      <w:tr w:rsidR="00D902D8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FA64E0">
              <w:rPr>
                <w:sz w:val="22"/>
                <w:szCs w:val="22"/>
              </w:rPr>
              <w:t>Läätsa</w:t>
            </w:r>
            <w:proofErr w:type="spellEnd"/>
            <w:r w:rsidRPr="00FA64E0">
              <w:rPr>
                <w:sz w:val="22"/>
                <w:szCs w:val="22"/>
              </w:rPr>
              <w:t xml:space="preserve"> Küla, Salme vald, Saaremaa 93216</w:t>
            </w:r>
          </w:p>
        </w:tc>
      </w:tr>
      <w:tr w:rsidR="00D902D8"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5297484</w:t>
            </w:r>
          </w:p>
        </w:tc>
      </w:tr>
      <w:tr w:rsidR="00D902D8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ME0050</w:t>
            </w:r>
          </w:p>
        </w:tc>
      </w:tr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FA64E0">
              <w:rPr>
                <w:sz w:val="22"/>
                <w:szCs w:val="22"/>
              </w:rPr>
              <w:t>Läätsa</w:t>
            </w:r>
            <w:proofErr w:type="spellEnd"/>
            <w:r w:rsidRPr="00FA64E0">
              <w:rPr>
                <w:sz w:val="22"/>
                <w:szCs w:val="22"/>
              </w:rPr>
              <w:t xml:space="preserve"> paadisadam Saare maakond, Salme vald, </w:t>
            </w:r>
            <w:proofErr w:type="spellStart"/>
            <w:r w:rsidRPr="00FA64E0">
              <w:rPr>
                <w:sz w:val="22"/>
                <w:szCs w:val="22"/>
              </w:rPr>
              <w:t>Läätsa</w:t>
            </w:r>
            <w:proofErr w:type="spellEnd"/>
            <w:r w:rsidRPr="00FA64E0">
              <w:rPr>
                <w:sz w:val="22"/>
                <w:szCs w:val="22"/>
              </w:rPr>
              <w:t xml:space="preserve"> küla Mereääre kinnistuga (katastritunnus: 72101:002:0715) piirnev ala Suure katla lahes. </w:t>
            </w:r>
            <w:r w:rsidRPr="00FA64E0">
              <w:rPr>
                <w:sz w:val="22"/>
                <w:szCs w:val="22"/>
              </w:rPr>
              <w:br/>
              <w:t>Vee erikasutuse piirkonna koordinaadid:</w:t>
            </w:r>
            <w:r w:rsidRPr="00FA64E0">
              <w:rPr>
                <w:sz w:val="22"/>
                <w:szCs w:val="22"/>
              </w:rPr>
              <w:br/>
              <w:t>X=6446466; Y=397381,6</w:t>
            </w:r>
            <w:r w:rsidRPr="00FA64E0">
              <w:rPr>
                <w:sz w:val="22"/>
                <w:szCs w:val="22"/>
              </w:rPr>
              <w:br/>
              <w:t>X=6446460,1; Y=397385,3</w:t>
            </w:r>
            <w:r w:rsidRPr="00FA64E0">
              <w:rPr>
                <w:sz w:val="22"/>
                <w:szCs w:val="22"/>
              </w:rPr>
              <w:br/>
              <w:t>X=6446402,4; Y=397241,5</w:t>
            </w:r>
            <w:r w:rsidRPr="00FA64E0">
              <w:rPr>
                <w:sz w:val="22"/>
                <w:szCs w:val="22"/>
              </w:rPr>
              <w:br/>
              <w:t>X=6446389,5; Y=397211,8</w:t>
            </w:r>
            <w:r w:rsidRPr="00FA64E0">
              <w:rPr>
                <w:sz w:val="22"/>
                <w:szCs w:val="22"/>
              </w:rPr>
              <w:br/>
              <w:t>X=6446333,5; Y=397186,1</w:t>
            </w:r>
            <w:r w:rsidRPr="00FA64E0">
              <w:rPr>
                <w:sz w:val="22"/>
                <w:szCs w:val="22"/>
              </w:rPr>
              <w:br/>
              <w:t>X=6446321,9; Y=397157,1</w:t>
            </w:r>
            <w:r w:rsidRPr="00FA64E0">
              <w:rPr>
                <w:sz w:val="22"/>
                <w:szCs w:val="22"/>
              </w:rPr>
              <w:br/>
              <w:t>X=6446327,5; Y=397154,8</w:t>
            </w:r>
            <w:r w:rsidRPr="00FA64E0">
              <w:rPr>
                <w:sz w:val="22"/>
                <w:szCs w:val="22"/>
              </w:rPr>
              <w:br/>
              <w:t>X=6446334,1; Y=397171,9</w:t>
            </w:r>
            <w:r w:rsidRPr="00FA64E0">
              <w:rPr>
                <w:sz w:val="22"/>
                <w:szCs w:val="22"/>
              </w:rPr>
              <w:br/>
              <w:t>X=6446383,3; Y=397158,7</w:t>
            </w:r>
            <w:r w:rsidRPr="00FA64E0">
              <w:rPr>
                <w:sz w:val="22"/>
                <w:szCs w:val="22"/>
              </w:rPr>
              <w:br/>
              <w:t>X=6446422,8; Y=397165</w:t>
            </w:r>
            <w:r w:rsidRPr="00FA64E0">
              <w:rPr>
                <w:sz w:val="22"/>
                <w:szCs w:val="22"/>
              </w:rPr>
              <w:br/>
              <w:t>X=6446490,4; Y=397369,8</w:t>
            </w:r>
          </w:p>
        </w:tc>
      </w:tr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FA64E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3111</w:t>
            </w:r>
          </w:p>
        </w:tc>
      </w:tr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FA64E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Merekalapüük</w:t>
            </w:r>
          </w:p>
        </w:tc>
      </w:tr>
    </w:tbl>
    <w:p w:rsidR="00657402" w:rsidRDefault="00657402">
      <w:pPr>
        <w:pStyle w:val="Standard"/>
        <w:snapToGrid w:val="0"/>
        <w:rPr>
          <w:sz w:val="16"/>
          <w:szCs w:val="16"/>
        </w:rPr>
      </w:pPr>
    </w:p>
    <w:p w:rsidR="00D902D8" w:rsidRDefault="00BB6F9B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D902D8" w:rsidRDefault="00BB6F9B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D902D8" w:rsidRDefault="00D902D8">
      <w:pPr>
        <w:pStyle w:val="Standard"/>
      </w:pPr>
    </w:p>
    <w:p w:rsidR="00657402" w:rsidRDefault="00657402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D902D8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D902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902D8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Keskkonnaamet</w:t>
            </w:r>
          </w:p>
        </w:tc>
      </w:tr>
      <w:tr w:rsidR="00D902D8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70008658</w:t>
            </w:r>
          </w:p>
        </w:tc>
      </w:tr>
      <w:tr w:rsidR="00D902D8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Narva mnt 7A, Tallinn 15172</w:t>
            </w:r>
          </w:p>
        </w:tc>
      </w:tr>
      <w:tr w:rsidR="00D902D8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Kaari Männikus-Nilson</w:t>
            </w:r>
          </w:p>
        </w:tc>
      </w:tr>
      <w:tr w:rsidR="00D902D8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Peaspetsialist</w:t>
            </w:r>
          </w:p>
        </w:tc>
      </w:tr>
      <w:tr w:rsidR="00D902D8">
        <w:tc>
          <w:tcPr>
            <w:tcW w:w="2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6807452</w:t>
            </w:r>
          </w:p>
        </w:tc>
      </w:tr>
      <w:tr w:rsidR="00D902D8"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BB6F9B" w:rsidRDefault="00BB6F9B">
      <w:pPr>
        <w:rPr>
          <w:szCs w:val="21"/>
        </w:rPr>
        <w:sectPr w:rsidR="00BB6F9B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p w:rsidR="00D902D8" w:rsidRDefault="00D902D8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D902D8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D902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D902D8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63684A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…..02.2016</w:t>
            </w:r>
          </w:p>
        </w:tc>
      </w:tr>
      <w:tr w:rsidR="00D902D8"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 xml:space="preserve">Erik </w:t>
            </w:r>
            <w:proofErr w:type="spellStart"/>
            <w:r w:rsidRPr="00FA64E0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D902D8"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Peadirektori asetäitja</w:t>
            </w:r>
          </w:p>
        </w:tc>
      </w:tr>
      <w:tr w:rsidR="00D902D8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Ants Varris</w:t>
            </w:r>
          </w:p>
        </w:tc>
      </w:tr>
      <w:tr w:rsidR="00D902D8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Juhatuse esimees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FA64E0">
              <w:rPr>
                <w:sz w:val="22"/>
                <w:szCs w:val="22"/>
              </w:rPr>
              <w:t>Läätsa</w:t>
            </w:r>
            <w:proofErr w:type="spellEnd"/>
            <w:r w:rsidRPr="00FA64E0">
              <w:rPr>
                <w:sz w:val="22"/>
                <w:szCs w:val="22"/>
              </w:rPr>
              <w:t xml:space="preserve"> sadama süvendamine mahus kuni 250 m3. Süvendatud pinnas ladustatakse maismaal kinnistu piires ja/või paigutatakse muuli taha merre.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D902D8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63684A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….02.2016 - ….02.2016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Vee erikasutusloa andmise põhjendused on toodud Keskkonnaameti keskkonnaosakonna ....02.2016 aasta korralduses nr KKO 1-3/16/...... Nimetatud korraldus on käesoleva vee erikasutusloa lahutamatuks osaks.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9B" w:rsidRDefault="00BB6F9B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63684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D902D8" w:rsidRDefault="00D902D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902D8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 Veekogu (võib olla ka saasteainete suublaks) seire nõuded</w:t>
            </w:r>
          </w:p>
        </w:tc>
      </w:tr>
      <w:tr w:rsidR="00D902D8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D902D8" w:rsidRDefault="00D902D8">
      <w:pPr>
        <w:pStyle w:val="Standard"/>
        <w:rPr>
          <w:sz w:val="16"/>
          <w:szCs w:val="16"/>
        </w:rPr>
      </w:pPr>
    </w:p>
    <w:p w:rsidR="00D902D8" w:rsidRDefault="00D902D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902D8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D902D8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D902D8" w:rsidRDefault="00D902D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158"/>
      </w:tblGrid>
      <w:tr w:rsidR="00D902D8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D902D8" w:rsidTr="00FA64E0">
        <w:trPr>
          <w:trHeight w:val="403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Süvendatud pinnas tuleb ladustada selliselt, et oleks välistatud pinnase tagasi valgumine akvatooriumisse.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Kogu tööperioodi jooksul.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Vee erikasutusega seoses tuleb vältida müra tekitavate tööde tegemist nii kevadisel pesitsusajal 01 aprillist kuni 30. juunini kui ka sügisesel rändeperioodil 15. septembrist kuni 15. novembrini.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Kogu tööperioodi jooksul.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 xml:space="preserve">Tööde tegemiseks on lubatud kasutada roomikekskavaatorit ja/või </w:t>
            </w:r>
            <w:proofErr w:type="spellStart"/>
            <w:r w:rsidRPr="00FA64E0">
              <w:rPr>
                <w:sz w:val="22"/>
                <w:szCs w:val="22"/>
              </w:rPr>
              <w:t>ujuvsüvendajat</w:t>
            </w:r>
            <w:proofErr w:type="spellEnd"/>
            <w:r w:rsidRPr="00FA64E0">
              <w:rPr>
                <w:sz w:val="22"/>
                <w:szCs w:val="22"/>
              </w:rPr>
              <w:t xml:space="preserve"> (vastavalt vajadusele).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Kogu tööperioodi jooksul.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</w:tbl>
    <w:p w:rsidR="00D902D8" w:rsidRDefault="00D902D8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902D8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BB6F9B" w:rsidRDefault="00BB6F9B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902D8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D902D8" w:rsidRDefault="00D902D8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4288"/>
        <w:gridCol w:w="2123"/>
      </w:tblGrid>
      <w:tr w:rsidR="00D902D8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D902D8" w:rsidTr="00FA64E0">
        <w:trPr>
          <w:trHeight w:val="403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-</w:t>
            </w:r>
          </w:p>
        </w:tc>
      </w:tr>
      <w:tr w:rsidR="00D902D8" w:rsidTr="00FA64E0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Default="00BB6F9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 xml:space="preserve">1) Vähemalt kolm päeva enne vee erikasutusega seotud töödega alustamist teavitada sellest Keskkonnaametit kirjalikult. </w:t>
            </w:r>
            <w:r w:rsidRPr="00FA64E0">
              <w:rPr>
                <w:sz w:val="22"/>
                <w:szCs w:val="22"/>
              </w:rPr>
              <w:br/>
              <w:t>2) Peale süvendustööde lõppemist tuleb Keskkonnaametile esitada aruanne vastavalt kehtivatele õigusaktidele.</w:t>
            </w:r>
            <w:r w:rsidRPr="00FA64E0">
              <w:rPr>
                <w:sz w:val="22"/>
                <w:szCs w:val="22"/>
              </w:rPr>
              <w:br/>
              <w:t xml:space="preserve">3) Tööde käigus tekkivatest muudatustest informeerida Keskkonnaametit koheselt. </w:t>
            </w:r>
            <w:r w:rsidRPr="00FA64E0">
              <w:rPr>
                <w:sz w:val="22"/>
                <w:szCs w:val="22"/>
              </w:rPr>
              <w:br/>
              <w:t>4) Vee erikasutusluba ei anna õigust ehitamiseks ja ehitise kasutamiseks.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D8" w:rsidRPr="00FA64E0" w:rsidRDefault="00BB6F9B">
            <w:pPr>
              <w:pStyle w:val="Standard"/>
              <w:snapToGrid w:val="0"/>
              <w:rPr>
                <w:sz w:val="22"/>
                <w:szCs w:val="22"/>
              </w:rPr>
            </w:pPr>
            <w:r w:rsidRPr="00FA64E0">
              <w:rPr>
                <w:sz w:val="22"/>
                <w:szCs w:val="22"/>
              </w:rPr>
              <w:t>Vastavalt kehtestatud teabele.</w:t>
            </w:r>
          </w:p>
        </w:tc>
      </w:tr>
    </w:tbl>
    <w:p w:rsidR="00BB6F9B" w:rsidRDefault="00BB6F9B">
      <w:pPr>
        <w:rPr>
          <w:szCs w:val="21"/>
        </w:rPr>
        <w:sectPr w:rsidR="00BB6F9B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D902D8" w:rsidRDefault="00D902D8">
      <w:pPr>
        <w:pStyle w:val="Standard"/>
        <w:rPr>
          <w:rFonts w:cs="Playbill"/>
          <w:spacing w:val="108"/>
        </w:rPr>
      </w:pPr>
    </w:p>
    <w:sectPr w:rsidR="00D902D8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C9" w:rsidRDefault="00DB45C9">
      <w:r>
        <w:separator/>
      </w:r>
    </w:p>
  </w:endnote>
  <w:endnote w:type="continuationSeparator" w:id="0">
    <w:p w:rsidR="00DB45C9" w:rsidRDefault="00DB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F9B" w:rsidRDefault="00BB6F9B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820A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C9" w:rsidRDefault="00DB45C9">
      <w:r>
        <w:rPr>
          <w:color w:val="000000"/>
        </w:rPr>
        <w:separator/>
      </w:r>
    </w:p>
  </w:footnote>
  <w:footnote w:type="continuationSeparator" w:id="0">
    <w:p w:rsidR="00DB45C9" w:rsidRDefault="00DB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F9B" w:rsidRDefault="0016126B" w:rsidP="0016126B">
    <w:pPr>
      <w:pStyle w:val="Pis"/>
      <w:jc w:val="right"/>
    </w:pPr>
    <w:r>
      <w:t>EELNÕU</w:t>
    </w:r>
  </w:p>
  <w:p w:rsidR="0016126B" w:rsidRDefault="0016126B" w:rsidP="0016126B">
    <w:pPr>
      <w:pStyle w:val="Pis"/>
      <w:jc w:val="right"/>
    </w:pPr>
    <w:r>
      <w:t>04.02.2016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258"/>
    <w:multiLevelType w:val="multilevel"/>
    <w:tmpl w:val="B5E0FA08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1AD3467F"/>
    <w:multiLevelType w:val="multilevel"/>
    <w:tmpl w:val="65CEFF04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BCA4283"/>
    <w:multiLevelType w:val="multilevel"/>
    <w:tmpl w:val="CE366A64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21DF2ED3"/>
    <w:multiLevelType w:val="multilevel"/>
    <w:tmpl w:val="2CAC4912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26682BD5"/>
    <w:multiLevelType w:val="multilevel"/>
    <w:tmpl w:val="7D5A562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3CDF79E4"/>
    <w:multiLevelType w:val="multilevel"/>
    <w:tmpl w:val="EBD62050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DEB728F"/>
    <w:multiLevelType w:val="multilevel"/>
    <w:tmpl w:val="658C080E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56CB739D"/>
    <w:multiLevelType w:val="multilevel"/>
    <w:tmpl w:val="27508F8A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B88443C"/>
    <w:multiLevelType w:val="multilevel"/>
    <w:tmpl w:val="C80C2F0A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5D315E30"/>
    <w:multiLevelType w:val="multilevel"/>
    <w:tmpl w:val="60AE4C5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4EF7A70"/>
    <w:multiLevelType w:val="multilevel"/>
    <w:tmpl w:val="FBB04B0E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C665761"/>
    <w:multiLevelType w:val="multilevel"/>
    <w:tmpl w:val="DDEAFA56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74000461"/>
    <w:multiLevelType w:val="multilevel"/>
    <w:tmpl w:val="64D256A6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74AD51D1"/>
    <w:multiLevelType w:val="multilevel"/>
    <w:tmpl w:val="ED98692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C9"/>
    <w:rsid w:val="000D118B"/>
    <w:rsid w:val="0016126B"/>
    <w:rsid w:val="003820A3"/>
    <w:rsid w:val="00431393"/>
    <w:rsid w:val="0063684A"/>
    <w:rsid w:val="00657402"/>
    <w:rsid w:val="00820769"/>
    <w:rsid w:val="00BB6F9B"/>
    <w:rsid w:val="00D902D8"/>
    <w:rsid w:val="00DB45C9"/>
    <w:rsid w:val="00EB560A"/>
    <w:rsid w:val="00F6471B"/>
    <w:rsid w:val="00F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99AC2-6552-49A0-BFB5-61A5171F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widowControl w:val="0"/>
      <w:suppressAutoHyphens/>
      <w:autoSpaceDN w:val="0"/>
    </w:pPr>
    <w:rPr>
      <w:rFonts w:ascii="Arial" w:eastAsia="Arial" w:hAnsi="Arial" w:cs="Arial"/>
      <w:kern w:val="3"/>
      <w:sz w:val="24"/>
      <w:szCs w:val="24"/>
      <w:lang w:val="en-US" w:eastAsia="zh-CN" w:bidi="hi-IN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rPr>
      <w:sz w:val="16"/>
      <w:szCs w:val="16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se.envir.ee\Kasutajad$\KA\47212224215\Documents\Kohandatud%20Office'i%20mallid\1.3)%20LUBA%20K&#220;%20L&#228;&#228;tsa%20Rand-L&#228;&#228;tsa%20sadama%20s&#252;vendamine%20L_VV_327356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1.3) LUBA KÜ Läätsa Rand-Läätsa sadama süvendamine L_VV_327356</Template>
  <TotalTime>6</TotalTime>
  <Pages>3</Pages>
  <Words>799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 Männikus-Nilson</dc:creator>
  <cp:keywords/>
  <cp:lastModifiedBy>Kaari Männikus-Nilson</cp:lastModifiedBy>
  <cp:revision>5</cp:revision>
  <dcterms:created xsi:type="dcterms:W3CDTF">2016-02-03T14:24:00Z</dcterms:created>
  <dcterms:modified xsi:type="dcterms:W3CDTF">2016-02-04T11:34:00Z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