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7F" w:rsidRPr="00B67DE1" w:rsidRDefault="00B67DE1" w:rsidP="00B67DE1">
      <w:pPr>
        <w:pStyle w:val="Vahedeta"/>
        <w:jc w:val="both"/>
        <w:rPr>
          <w:b/>
        </w:rPr>
      </w:pPr>
      <w:r w:rsidRPr="00B67DE1">
        <w:rPr>
          <w:rFonts w:cs="Times New Roman"/>
          <w:b/>
        </w:rPr>
        <w:t>Haljala alevikus Sõstra maaüksuse ja lähiala</w:t>
      </w:r>
      <w:r w:rsidR="009E7B7F" w:rsidRPr="00B67DE1">
        <w:rPr>
          <w:rFonts w:eastAsia="Times New Roman" w:cs="Times New Roman"/>
          <w:b/>
        </w:rPr>
        <w:t xml:space="preserve"> </w:t>
      </w:r>
      <w:r w:rsidRPr="00B67DE1">
        <w:rPr>
          <w:b/>
        </w:rPr>
        <w:t>detailplaneeringu algatamise ja keskkonnamõju strateegilise hindamise algatamata jätmise teade.</w:t>
      </w:r>
    </w:p>
    <w:p w:rsidR="009E7B7F" w:rsidRDefault="009E7B7F" w:rsidP="00B67DE1">
      <w:pPr>
        <w:pStyle w:val="Vahedeta"/>
        <w:jc w:val="both"/>
      </w:pPr>
    </w:p>
    <w:p w:rsidR="00B67DE1" w:rsidRDefault="00B67DE1" w:rsidP="00B67DE1">
      <w:pPr>
        <w:pStyle w:val="Vahedeta"/>
        <w:jc w:val="both"/>
      </w:pPr>
      <w:r>
        <w:t>Haljala Vallavalitsus algatas 23. märtsi 2016 korraldusega nr 89 Haljala alevikus Sõstra maaüksuse ja lähiala detailplaneeringu koostamise ning jättis algatamata keskkonnamõju strateegilise hindamise.</w:t>
      </w:r>
      <w:r w:rsidRPr="00B67DE1">
        <w:t xml:space="preserve"> </w:t>
      </w:r>
      <w:r>
        <w:t>Planeeringuala hõlmab täielikult Sõstra maaüksust (katastritunnus 19001:001:0293) ja osaliselt Tallinna maantee teemaad (17174 Liiguste-Põdruse tee, katastritunnus 19002:003:1810).</w:t>
      </w:r>
    </w:p>
    <w:p w:rsidR="00B67DE1" w:rsidRDefault="00B67DE1" w:rsidP="00B67DE1">
      <w:pPr>
        <w:pStyle w:val="Vahedeta"/>
        <w:jc w:val="both"/>
      </w:pPr>
      <w:r>
        <w:t>Detailplaneeringu koostamise eesmärk on planeeritava maa-ala, suurusega ca 7600 m², jagamine elamukruntideks, ehitusõiguse määramine elamute ja abihoonete ehitamiseks ning heakorrastuse, haljastuse, juurdepääsuteede, liikluskorralduse, parkimise ja tehnovõrkudega varustamise põhimõtteline lahendamine. lahendamiseks. Detailplaneering on kooskõlas Haljala valla üldplaneeringuga.</w:t>
      </w:r>
    </w:p>
    <w:p w:rsidR="00B67DE1" w:rsidRDefault="00B67DE1" w:rsidP="00B67DE1">
      <w:pPr>
        <w:pStyle w:val="Vahedeta"/>
        <w:jc w:val="both"/>
      </w:pPr>
      <w:r>
        <w:t>Detailplaneeringu algataja, koostaja, koostamise korraldaja ja kehtestaja on Haljala Vallavalitsus.</w:t>
      </w:r>
    </w:p>
    <w:p w:rsidR="00B67DE1" w:rsidRDefault="00B67DE1" w:rsidP="00B67DE1">
      <w:pPr>
        <w:pStyle w:val="Vahedeta"/>
        <w:jc w:val="both"/>
      </w:pPr>
      <w:r>
        <w:t>Keskkonnamõju strateegiline hindamine jäeti algatamata alljärgnevatel kaalutlustel:</w:t>
      </w:r>
    </w:p>
    <w:p w:rsidR="00B67DE1" w:rsidRDefault="00B67DE1" w:rsidP="00FE4D88">
      <w:pPr>
        <w:pStyle w:val="Vahedeta"/>
        <w:numPr>
          <w:ilvl w:val="0"/>
          <w:numId w:val="4"/>
        </w:numPr>
        <w:jc w:val="both"/>
      </w:pPr>
      <w:r>
        <w:t>Strateegiline otsus maa-ala kasutamiseks elamumaana on langetatud Haljala Vallavolikogu poolt kehtestatud Haljala valla üldplaneeringuga, millele on läbiviidud ka keskkonnamõju strateegiline hindamine.</w:t>
      </w:r>
    </w:p>
    <w:p w:rsidR="00B67DE1" w:rsidRDefault="00B67DE1" w:rsidP="00FE4D88">
      <w:pPr>
        <w:pStyle w:val="Vahedeta"/>
        <w:numPr>
          <w:ilvl w:val="0"/>
          <w:numId w:val="4"/>
        </w:numPr>
        <w:jc w:val="both"/>
      </w:pPr>
      <w:r>
        <w:t>Detailplaneeringuga ei kavandata KeHJS §-s 6 ega Vabariigi Valitsuse 29.08.2005 määruses nr 224 ”Tegevusvaldkondade, mille korral tuleb anda keskkonnamõju hindamise vajalikkuse eelhinnang, täpsustatud loetelu” toodud olulise keskkonnamõjuga tegevust, sh näiteks tootmist ega muud tegevust, millega kaasneks keskkonnaseisundi või looduslike alade kahjustamist, sh vee, pinnase, õhu saastust, olulist jäätmetekke või mürataseme suurenemist.</w:t>
      </w:r>
    </w:p>
    <w:p w:rsidR="00B67DE1" w:rsidRDefault="00B67DE1" w:rsidP="00FE4D88">
      <w:pPr>
        <w:pStyle w:val="Vahedeta"/>
        <w:numPr>
          <w:ilvl w:val="0"/>
          <w:numId w:val="4"/>
        </w:numPr>
        <w:jc w:val="both"/>
      </w:pPr>
      <w:r>
        <w:t>Detailplaneeringus kavandatav tegevus ei kahjusta inimeste tervist, heaolu, vara ega kultuuripärandit, sest planeeritava tegevusega ei kaasne olulist liikluskoormuse, õhusaaste ega mürataseme suurenemist.</w:t>
      </w:r>
    </w:p>
    <w:p w:rsidR="00B67DE1" w:rsidRDefault="00B67DE1" w:rsidP="00FE4D88">
      <w:pPr>
        <w:pStyle w:val="Vahedeta"/>
        <w:numPr>
          <w:ilvl w:val="0"/>
          <w:numId w:val="4"/>
        </w:numPr>
        <w:jc w:val="both"/>
      </w:pPr>
      <w:r>
        <w:t>Detailplaneeringu alal ei asu looduskaitseseaduse ega andmebaaside info kohaselt looduskaitsealuseid objekte ja -alasid ega Natura 2000 võrgustikku kuuluvaid alasid. Seega ei mõjuta planeeringu elluviimine loodusväärtuste püsimist.</w:t>
      </w:r>
    </w:p>
    <w:p w:rsidR="00B67DE1" w:rsidRDefault="00B67DE1" w:rsidP="00FE4D88">
      <w:pPr>
        <w:pStyle w:val="Vahedeta"/>
        <w:numPr>
          <w:ilvl w:val="0"/>
          <w:numId w:val="4"/>
        </w:numPr>
        <w:jc w:val="both"/>
      </w:pPr>
      <w:r>
        <w:t>Planeeringuala on elamute ehituseks sobilik, kuna asub olemasoleva elamukvartali keskel ning alal puuduvad ehituslikud piirangud, väärtuslik kõrghaljastus ja väärtuslikud maastikud.</w:t>
      </w:r>
    </w:p>
    <w:p w:rsidR="00B67DE1" w:rsidRDefault="00B67DE1" w:rsidP="00FE4D88">
      <w:pPr>
        <w:pStyle w:val="Vahedeta"/>
        <w:numPr>
          <w:ilvl w:val="0"/>
          <w:numId w:val="4"/>
        </w:numPr>
        <w:jc w:val="both"/>
      </w:pPr>
      <w:r>
        <w:t>Elamukruntide kavandamine olemasolevate elamute vahelisele kasutuseta ja hooldamata alale toob kaasa positiivse mõju keskkonnale, kuna maa-ala heakorrastatakse.</w:t>
      </w:r>
    </w:p>
    <w:p w:rsidR="00B67DE1" w:rsidRDefault="00B67DE1" w:rsidP="00FE4D88">
      <w:pPr>
        <w:pStyle w:val="Vahedeta"/>
        <w:numPr>
          <w:ilvl w:val="0"/>
          <w:numId w:val="4"/>
        </w:numPr>
        <w:jc w:val="both"/>
      </w:pPr>
      <w:r>
        <w:t>Keskkonnaamet ei pea samuti vajalikuks keskkonnamõju strateegilise hindamise koostamist lähtuvalt teadaolevast informatsioonist.</w:t>
      </w:r>
    </w:p>
    <w:p w:rsidR="00B67DE1" w:rsidRDefault="00B67DE1" w:rsidP="00B67DE1">
      <w:pPr>
        <w:pStyle w:val="Vahedeta"/>
        <w:jc w:val="both"/>
      </w:pPr>
      <w:r>
        <w:t>Detailplaneeringu algatamise</w:t>
      </w:r>
      <w:r w:rsidR="00A14E5E">
        <w:t xml:space="preserve"> </w:t>
      </w:r>
      <w:r>
        <w:t xml:space="preserve">ja keskkonnamõju strateegilise hindamise algatamata jätmise korraldusega saab tutvuda Haljala </w:t>
      </w:r>
      <w:r w:rsidR="00420AA2">
        <w:t>v</w:t>
      </w:r>
      <w:r>
        <w:t xml:space="preserve">alla </w:t>
      </w:r>
      <w:r w:rsidR="00420AA2">
        <w:t>veebilehel</w:t>
      </w:r>
      <w:r>
        <w:t xml:space="preserve"> </w:t>
      </w:r>
      <w:hyperlink r:id="rId5">
        <w:r>
          <w:rPr>
            <w:rStyle w:val="Internetilink"/>
          </w:rPr>
          <w:t>http://haljala.kovtp.ee/</w:t>
        </w:r>
      </w:hyperlink>
    </w:p>
    <w:p w:rsidR="007E211C" w:rsidRDefault="007E211C" w:rsidP="00B67DE1">
      <w:pPr>
        <w:pStyle w:val="Vahedeta"/>
        <w:jc w:val="both"/>
      </w:pPr>
    </w:p>
    <w:p w:rsidR="007E211C" w:rsidRDefault="007E211C" w:rsidP="00B67DE1">
      <w:pPr>
        <w:pStyle w:val="Vahedeta"/>
        <w:jc w:val="both"/>
      </w:pPr>
    </w:p>
    <w:p w:rsidR="007E211C" w:rsidRDefault="007E211C" w:rsidP="00B67DE1">
      <w:pPr>
        <w:pStyle w:val="Vahedeta"/>
        <w:jc w:val="both"/>
      </w:pPr>
    </w:p>
    <w:sectPr w:rsidR="007E211C" w:rsidSect="007475F1">
      <w:pgSz w:w="11906" w:h="16838"/>
      <w:pgMar w:top="1134" w:right="1134" w:bottom="1134" w:left="1134" w:header="0" w:footer="0" w:gutter="0"/>
      <w:cols w:space="708"/>
      <w:formProt w:val="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74F9B"/>
    <w:multiLevelType w:val="hybridMultilevel"/>
    <w:tmpl w:val="C0C01A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B936763"/>
    <w:multiLevelType w:val="hybridMultilevel"/>
    <w:tmpl w:val="39D86A5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6A0625D4"/>
    <w:multiLevelType w:val="hybridMultilevel"/>
    <w:tmpl w:val="EE20F2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6CBC2FE0"/>
    <w:multiLevelType w:val="multilevel"/>
    <w:tmpl w:val="026067D8"/>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pStyle w:val="Pealkiri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7475F1"/>
    <w:rsid w:val="00275153"/>
    <w:rsid w:val="003218E4"/>
    <w:rsid w:val="003B5342"/>
    <w:rsid w:val="00420AA2"/>
    <w:rsid w:val="007475F1"/>
    <w:rsid w:val="0079091F"/>
    <w:rsid w:val="007E211C"/>
    <w:rsid w:val="00980A90"/>
    <w:rsid w:val="009E7B7F"/>
    <w:rsid w:val="00A14E5E"/>
    <w:rsid w:val="00B67DE1"/>
    <w:rsid w:val="00D418F5"/>
    <w:rsid w:val="00DD3AAC"/>
    <w:rsid w:val="00FE4D88"/>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Mangal"/>
        <w:sz w:val="24"/>
        <w:szCs w:val="24"/>
        <w:lang w:val="et-E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rsid w:val="007475F1"/>
    <w:pPr>
      <w:widowControl w:val="0"/>
      <w:suppressAutoHyphens/>
    </w:pPr>
  </w:style>
  <w:style w:type="paragraph" w:styleId="Pealkiri1">
    <w:name w:val="heading 1"/>
    <w:basedOn w:val="Pealkiri"/>
    <w:next w:val="Phitekst"/>
    <w:rsid w:val="007475F1"/>
    <w:pPr>
      <w:numPr>
        <w:numId w:val="1"/>
      </w:numPr>
      <w:outlineLvl w:val="0"/>
    </w:pPr>
    <w:rPr>
      <w:b/>
      <w:bCs/>
      <w:sz w:val="32"/>
      <w:szCs w:val="32"/>
    </w:rPr>
  </w:style>
  <w:style w:type="paragraph" w:styleId="Pealkiri2">
    <w:name w:val="heading 2"/>
    <w:basedOn w:val="Pealkiri"/>
    <w:next w:val="Phitekst"/>
    <w:rsid w:val="007475F1"/>
    <w:pPr>
      <w:numPr>
        <w:ilvl w:val="1"/>
        <w:numId w:val="1"/>
      </w:numPr>
      <w:outlineLvl w:val="1"/>
    </w:pPr>
    <w:rPr>
      <w:b/>
      <w:bCs/>
      <w:i/>
      <w:iCs/>
    </w:rPr>
  </w:style>
  <w:style w:type="paragraph" w:styleId="Pealkiri3">
    <w:name w:val="heading 3"/>
    <w:basedOn w:val="Pealkiri"/>
    <w:next w:val="Phitekst"/>
    <w:rsid w:val="007475F1"/>
    <w:pPr>
      <w:numPr>
        <w:ilvl w:val="2"/>
        <w:numId w:val="1"/>
      </w:numPr>
      <w:outlineLvl w:val="2"/>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nternetilink">
    <w:name w:val="Internetilink"/>
    <w:basedOn w:val="Liguvaikefont"/>
    <w:rsid w:val="007475F1"/>
    <w:rPr>
      <w:color w:val="0000FF"/>
      <w:u w:val="single"/>
    </w:rPr>
  </w:style>
  <w:style w:type="paragraph" w:customStyle="1" w:styleId="Pealkiri">
    <w:name w:val="Pealkiri"/>
    <w:basedOn w:val="Normaallaad"/>
    <w:next w:val="Phitekst"/>
    <w:rsid w:val="007475F1"/>
    <w:pPr>
      <w:keepNext/>
      <w:spacing w:before="240" w:after="120"/>
    </w:pPr>
    <w:rPr>
      <w:rFonts w:ascii="Arial" w:hAnsi="Arial"/>
      <w:sz w:val="28"/>
      <w:szCs w:val="28"/>
    </w:rPr>
  </w:style>
  <w:style w:type="paragraph" w:customStyle="1" w:styleId="Phitekst">
    <w:name w:val="Põhitekst"/>
    <w:basedOn w:val="Normaallaad"/>
    <w:rsid w:val="007475F1"/>
    <w:pPr>
      <w:spacing w:after="120"/>
    </w:pPr>
  </w:style>
  <w:style w:type="paragraph" w:styleId="Loend">
    <w:name w:val="List"/>
    <w:basedOn w:val="Phitekst"/>
    <w:rsid w:val="007475F1"/>
  </w:style>
  <w:style w:type="paragraph" w:styleId="Pealdis">
    <w:name w:val="caption"/>
    <w:basedOn w:val="Normaallaad"/>
    <w:rsid w:val="007475F1"/>
    <w:pPr>
      <w:suppressLineNumbers/>
      <w:spacing w:before="120" w:after="120"/>
    </w:pPr>
    <w:rPr>
      <w:i/>
      <w:iCs/>
    </w:rPr>
  </w:style>
  <w:style w:type="paragraph" w:customStyle="1" w:styleId="Register">
    <w:name w:val="Register"/>
    <w:basedOn w:val="Normaallaad"/>
    <w:rsid w:val="007475F1"/>
    <w:pPr>
      <w:suppressLineNumbers/>
    </w:pPr>
  </w:style>
  <w:style w:type="paragraph" w:customStyle="1" w:styleId="Tsitaat">
    <w:name w:val="Tsitaat"/>
    <w:basedOn w:val="Normaallaad"/>
    <w:rsid w:val="007475F1"/>
    <w:pPr>
      <w:spacing w:after="283"/>
      <w:ind w:left="567" w:right="567"/>
    </w:pPr>
  </w:style>
  <w:style w:type="paragraph" w:styleId="Tiitel">
    <w:name w:val="Title"/>
    <w:basedOn w:val="Pealkiri"/>
    <w:next w:val="Phitekst"/>
    <w:rsid w:val="007475F1"/>
    <w:pPr>
      <w:jc w:val="center"/>
    </w:pPr>
    <w:rPr>
      <w:b/>
      <w:bCs/>
      <w:sz w:val="36"/>
      <w:szCs w:val="36"/>
    </w:rPr>
  </w:style>
  <w:style w:type="paragraph" w:styleId="Alapealkiri">
    <w:name w:val="Subtitle"/>
    <w:basedOn w:val="Pealkiri"/>
    <w:next w:val="Phitekst"/>
    <w:rsid w:val="007475F1"/>
    <w:pPr>
      <w:jc w:val="center"/>
    </w:pPr>
    <w:rPr>
      <w:i/>
      <w:iCs/>
    </w:rPr>
  </w:style>
  <w:style w:type="paragraph" w:customStyle="1" w:styleId="LO-Normal">
    <w:name w:val="LO-Normal"/>
    <w:basedOn w:val="Normaallaad"/>
    <w:next w:val="Normaallaad"/>
    <w:rsid w:val="007475F1"/>
    <w:rPr>
      <w:rFonts w:cs="Tahoma"/>
    </w:rPr>
  </w:style>
  <w:style w:type="paragraph" w:customStyle="1" w:styleId="western">
    <w:name w:val="western"/>
    <w:basedOn w:val="Normaallaad"/>
    <w:rsid w:val="00B67DE1"/>
    <w:pPr>
      <w:widowControl/>
      <w:suppressAutoHyphens w:val="0"/>
      <w:spacing w:before="100" w:beforeAutospacing="1"/>
    </w:pPr>
    <w:rPr>
      <w:rFonts w:eastAsia="Times New Roman" w:cs="Times New Roman"/>
      <w:color w:val="000000"/>
      <w:lang w:eastAsia="et-EE" w:bidi="ar-SA"/>
    </w:rPr>
  </w:style>
  <w:style w:type="paragraph" w:styleId="Vahedeta">
    <w:name w:val="No Spacing"/>
    <w:uiPriority w:val="1"/>
    <w:qFormat/>
    <w:rsid w:val="00B67DE1"/>
    <w:pPr>
      <w:widowControl w:val="0"/>
      <w:suppressAutoHyphens/>
    </w:pPr>
    <w:rPr>
      <w:szCs w:val="21"/>
    </w:rPr>
  </w:style>
  <w:style w:type="character" w:styleId="Hperlink">
    <w:name w:val="Hyperlink"/>
    <w:basedOn w:val="Liguvaikefont"/>
    <w:uiPriority w:val="99"/>
    <w:unhideWhenUsed/>
    <w:rsid w:val="00D418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6454021">
      <w:bodyDiv w:val="1"/>
      <w:marLeft w:val="0"/>
      <w:marRight w:val="0"/>
      <w:marTop w:val="0"/>
      <w:marBottom w:val="0"/>
      <w:divBdr>
        <w:top w:val="none" w:sz="0" w:space="0" w:color="auto"/>
        <w:left w:val="none" w:sz="0" w:space="0" w:color="auto"/>
        <w:bottom w:val="none" w:sz="0" w:space="0" w:color="auto"/>
        <w:right w:val="none" w:sz="0" w:space="0" w:color="auto"/>
      </w:divBdr>
    </w:div>
    <w:div w:id="1489251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ljala.kovtp.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2430</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
    </vt:vector>
  </TitlesOfParts>
  <Company>a</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2</cp:revision>
  <dcterms:created xsi:type="dcterms:W3CDTF">2016-04-01T05:14:00Z</dcterms:created>
  <dcterms:modified xsi:type="dcterms:W3CDTF">2016-04-01T05:14:00Z</dcterms:modified>
  <dc:language>et-EE</dc:language>
</cp:coreProperties>
</file>