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920C32" w:rsidP="00DF44DF">
            <w:pPr>
              <w:pStyle w:val="TableContents"/>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BB0136">
            <w:pPr>
              <w:pStyle w:val="AK"/>
              <w:ind w:left="426"/>
            </w:pPr>
          </w:p>
        </w:tc>
      </w:tr>
    </w:tbl>
    <w:p w:rsidR="003D6C47" w:rsidRPr="00774AF4" w:rsidRDefault="003D6C47" w:rsidP="003D6C47">
      <w:pPr>
        <w:spacing w:line="240" w:lineRule="atLeast"/>
        <w:rPr>
          <w:rFonts w:eastAsia="Times New Roman"/>
          <w:b/>
          <w:bCs/>
        </w:rPr>
      </w:pPr>
    </w:p>
    <w:p w:rsidR="003D6C47" w:rsidRPr="00774AF4" w:rsidRDefault="003D6C47" w:rsidP="003D6C47">
      <w:pPr>
        <w:spacing w:line="240" w:lineRule="atLeast"/>
        <w:rPr>
          <w:rFonts w:eastAsia="Times New Roman"/>
          <w:b/>
          <w:bCs/>
        </w:rPr>
      </w:pPr>
    </w:p>
    <w:p w:rsidR="003D6C47" w:rsidRPr="00774AF4" w:rsidRDefault="00FF1A6C" w:rsidP="003D6C47">
      <w:pPr>
        <w:spacing w:line="240" w:lineRule="atLeast"/>
      </w:pPr>
      <w:r w:rsidRPr="00774AF4">
        <w:rPr>
          <w:rFonts w:eastAsia="Times New Roman"/>
          <w:b/>
          <w:bCs/>
        </w:rPr>
        <w:t xml:space="preserve">Aktsiaselts </w:t>
      </w:r>
      <w:proofErr w:type="spellStart"/>
      <w:r w:rsidRPr="00774AF4">
        <w:rPr>
          <w:rFonts w:eastAsia="Times New Roman"/>
          <w:b/>
          <w:bCs/>
        </w:rPr>
        <w:t>Logman</w:t>
      </w:r>
      <w:proofErr w:type="spellEnd"/>
      <w:r w:rsidRPr="00774AF4">
        <w:rPr>
          <w:rFonts w:eastAsia="Times New Roman"/>
          <w:b/>
          <w:bCs/>
        </w:rPr>
        <w:t xml:space="preserve"> </w:t>
      </w:r>
      <w:proofErr w:type="spellStart"/>
      <w:r w:rsidRPr="00774AF4">
        <w:rPr>
          <w:rFonts w:eastAsia="Times New Roman"/>
          <w:b/>
          <w:bCs/>
        </w:rPr>
        <w:t>Invest</w:t>
      </w:r>
      <w:proofErr w:type="spellEnd"/>
      <w:r w:rsidR="001B116F" w:rsidRPr="00774AF4">
        <w:rPr>
          <w:rFonts w:eastAsia="Times New Roman"/>
          <w:b/>
          <w:bCs/>
        </w:rPr>
        <w:t xml:space="preserve"> - k</w:t>
      </w:r>
      <w:r w:rsidR="003D6C47" w:rsidRPr="00774AF4">
        <w:rPr>
          <w:rFonts w:eastAsia="Times New Roman"/>
          <w:b/>
          <w:bCs/>
        </w:rPr>
        <w:t>eskkonnamõju hind</w:t>
      </w:r>
      <w:r w:rsidR="001B116F" w:rsidRPr="00774AF4">
        <w:rPr>
          <w:rFonts w:eastAsia="Times New Roman"/>
          <w:b/>
          <w:bCs/>
        </w:rPr>
        <w:t>amise algatamata jätmise otsus</w:t>
      </w:r>
    </w:p>
    <w:p w:rsidR="003D6C47" w:rsidRPr="00774AF4" w:rsidRDefault="003D6C47" w:rsidP="007C39AF">
      <w:pPr>
        <w:spacing w:line="240" w:lineRule="atLeast"/>
      </w:pPr>
    </w:p>
    <w:p w:rsidR="00A16C70" w:rsidRPr="00774AF4" w:rsidRDefault="00A16C70" w:rsidP="007C39AF">
      <w:pPr>
        <w:spacing w:line="240" w:lineRule="atLeast"/>
      </w:pPr>
    </w:p>
    <w:p w:rsidR="007926FF" w:rsidRPr="00774AF4" w:rsidRDefault="007926FF" w:rsidP="007926FF">
      <w:pPr>
        <w:spacing w:line="240" w:lineRule="atLeast"/>
        <w:rPr>
          <w:b/>
        </w:rPr>
      </w:pPr>
      <w:r w:rsidRPr="00774AF4">
        <w:rPr>
          <w:b/>
        </w:rPr>
        <w:t xml:space="preserve">1. ASJAOLUD </w:t>
      </w:r>
    </w:p>
    <w:p w:rsidR="00D1065A" w:rsidRPr="00774AF4" w:rsidRDefault="003D6C47" w:rsidP="00D1065A">
      <w:pPr>
        <w:autoSpaceDE w:val="0"/>
        <w:spacing w:line="200" w:lineRule="atLeast"/>
      </w:pPr>
      <w:r w:rsidRPr="00774AF4">
        <w:t xml:space="preserve">Keskkonnaametis on menetluses </w:t>
      </w:r>
      <w:r w:rsidR="00FF1A6C" w:rsidRPr="00774AF4">
        <w:rPr>
          <w:rFonts w:eastAsia="Times New Roman"/>
          <w:bCs/>
        </w:rPr>
        <w:t>Aktsiaselts</w:t>
      </w:r>
      <w:r w:rsidR="00834F6A" w:rsidRPr="00774AF4">
        <w:rPr>
          <w:rFonts w:eastAsia="Times New Roman"/>
          <w:bCs/>
        </w:rPr>
        <w:t>i</w:t>
      </w:r>
      <w:r w:rsidR="00FF1A6C" w:rsidRPr="00774AF4">
        <w:rPr>
          <w:rFonts w:eastAsia="Times New Roman"/>
          <w:bCs/>
        </w:rPr>
        <w:t xml:space="preserve"> </w:t>
      </w:r>
      <w:proofErr w:type="spellStart"/>
      <w:r w:rsidR="00FF1A6C" w:rsidRPr="00774AF4">
        <w:rPr>
          <w:rFonts w:eastAsia="Times New Roman"/>
          <w:bCs/>
        </w:rPr>
        <w:t>Logman</w:t>
      </w:r>
      <w:proofErr w:type="spellEnd"/>
      <w:r w:rsidR="00FF1A6C" w:rsidRPr="00774AF4">
        <w:rPr>
          <w:rFonts w:eastAsia="Times New Roman"/>
          <w:bCs/>
        </w:rPr>
        <w:t xml:space="preserve"> </w:t>
      </w:r>
      <w:proofErr w:type="spellStart"/>
      <w:r w:rsidR="00FF1A6C" w:rsidRPr="00774AF4">
        <w:rPr>
          <w:rFonts w:eastAsia="Times New Roman"/>
          <w:bCs/>
        </w:rPr>
        <w:t>Invest</w:t>
      </w:r>
      <w:proofErr w:type="spellEnd"/>
      <w:r w:rsidR="00FF1A6C" w:rsidRPr="00774AF4">
        <w:rPr>
          <w:rFonts w:eastAsia="Times New Roman"/>
          <w:b/>
          <w:bCs/>
        </w:rPr>
        <w:t xml:space="preserve"> </w:t>
      </w:r>
      <w:r w:rsidRPr="00774AF4">
        <w:t>(registrikood</w:t>
      </w:r>
      <w:r w:rsidR="001B116F" w:rsidRPr="00774AF4">
        <w:t xml:space="preserve"> </w:t>
      </w:r>
      <w:r w:rsidR="00FF1A6C" w:rsidRPr="00774AF4">
        <w:t>10361696</w:t>
      </w:r>
      <w:r w:rsidRPr="00774AF4">
        <w:t xml:space="preserve">) (edaspidi </w:t>
      </w:r>
      <w:r w:rsidRPr="00774AF4">
        <w:rPr>
          <w:i/>
          <w:iCs/>
        </w:rPr>
        <w:t>Taotleja</w:t>
      </w:r>
      <w:r w:rsidRPr="00774AF4">
        <w:t xml:space="preserve">) vee erikasutusloa taotlus (edaspidi </w:t>
      </w:r>
      <w:r w:rsidRPr="00774AF4">
        <w:rPr>
          <w:i/>
          <w:iCs/>
        </w:rPr>
        <w:t>taotlus</w:t>
      </w:r>
      <w:r w:rsidRPr="00774AF4">
        <w:t xml:space="preserve">) </w:t>
      </w:r>
      <w:proofErr w:type="spellStart"/>
      <w:r w:rsidR="00F10AAE" w:rsidRPr="00774AF4">
        <w:t>Bekkeri</w:t>
      </w:r>
      <w:proofErr w:type="spellEnd"/>
      <w:r w:rsidR="00FF1A6C" w:rsidRPr="00774AF4">
        <w:t xml:space="preserve"> sadama kai nr 5 ehitamiseks mahus kuni 40 000 m</w:t>
      </w:r>
      <w:r w:rsidR="00FF1A6C" w:rsidRPr="00774AF4">
        <w:rPr>
          <w:vertAlign w:val="superscript"/>
        </w:rPr>
        <w:t>3</w:t>
      </w:r>
      <w:r w:rsidR="00C17FE7" w:rsidRPr="00774AF4">
        <w:t xml:space="preserve">, </w:t>
      </w:r>
      <w:r w:rsidR="001B116F" w:rsidRPr="00774AF4">
        <w:t xml:space="preserve">sadama </w:t>
      </w:r>
      <w:r w:rsidR="00FF1A6C" w:rsidRPr="00774AF4">
        <w:t xml:space="preserve">akvatooriumi süvendamiseks mahus kuni 9000 </w:t>
      </w:r>
      <w:r w:rsidR="001B116F" w:rsidRPr="00774AF4">
        <w:t>m</w:t>
      </w:r>
      <w:r w:rsidR="001B116F" w:rsidRPr="00774AF4">
        <w:rPr>
          <w:vertAlign w:val="superscript"/>
        </w:rPr>
        <w:t>3</w:t>
      </w:r>
      <w:r w:rsidR="00C17FE7" w:rsidRPr="00774AF4">
        <w:t xml:space="preserve"> ja süvendatud pinnase </w:t>
      </w:r>
      <w:proofErr w:type="spellStart"/>
      <w:r w:rsidR="00C17FE7" w:rsidRPr="00774AF4">
        <w:t>kaadamiseks</w:t>
      </w:r>
      <w:proofErr w:type="spellEnd"/>
      <w:r w:rsidR="00C17FE7" w:rsidRPr="00774AF4">
        <w:t xml:space="preserve"> Paljassaare </w:t>
      </w:r>
      <w:proofErr w:type="spellStart"/>
      <w:r w:rsidR="00C17FE7" w:rsidRPr="00774AF4">
        <w:t>kaadamisalale</w:t>
      </w:r>
      <w:proofErr w:type="spellEnd"/>
      <w:r w:rsidR="00C17FE7" w:rsidRPr="00774AF4">
        <w:t>.</w:t>
      </w:r>
      <w:r w:rsidR="00D1065A" w:rsidRPr="00774AF4">
        <w:t xml:space="preserve"> Veeseaduse § 8 lg 2 </w:t>
      </w:r>
      <w:proofErr w:type="spellStart"/>
      <w:r w:rsidR="00D1065A" w:rsidRPr="00774AF4">
        <w:t>p-i</w:t>
      </w:r>
      <w:proofErr w:type="spellEnd"/>
      <w:r w:rsidR="00D1065A" w:rsidRPr="00774AF4">
        <w:t xml:space="preserve"> 6 kohaselt on vee erikasutusluba vajalik, kui toimub veekogu, mille veepeegli pindala on üks hektar või suurem, süvendamine või sellise veekogu põhja pinnase paigaldamine ja </w:t>
      </w:r>
      <w:proofErr w:type="spellStart"/>
      <w:r w:rsidR="00D1065A" w:rsidRPr="00774AF4">
        <w:t>p-i</w:t>
      </w:r>
      <w:proofErr w:type="spellEnd"/>
      <w:r w:rsidR="00D1065A" w:rsidRPr="00774AF4">
        <w:t xml:space="preserve"> 7 kohaselt, kui uputatakse tahkeid aineid veekogusse.</w:t>
      </w:r>
    </w:p>
    <w:p w:rsidR="00C17FE7" w:rsidRPr="00774AF4" w:rsidRDefault="00C17FE7" w:rsidP="007C39AF">
      <w:pPr>
        <w:spacing w:line="240" w:lineRule="atLeast"/>
      </w:pPr>
    </w:p>
    <w:p w:rsidR="00D317BF" w:rsidRPr="00774AF4" w:rsidRDefault="00FF1A6C" w:rsidP="007C39AF">
      <w:pPr>
        <w:spacing w:line="240" w:lineRule="atLeast"/>
      </w:pPr>
      <w:proofErr w:type="spellStart"/>
      <w:r w:rsidRPr="00774AF4">
        <w:t>Bekkeri</w:t>
      </w:r>
      <w:proofErr w:type="spellEnd"/>
      <w:r w:rsidRPr="00774AF4">
        <w:t xml:space="preserve"> sadama kai nr 5 ehitamisega seoses on läbi viidud keskkonnamõju hindamine (Eesti Mereakadeemia, Töö nr 01/05, Tallinn 2005) (edaspidi </w:t>
      </w:r>
      <w:r w:rsidRPr="00774AF4">
        <w:rPr>
          <w:i/>
        </w:rPr>
        <w:t>KMH</w:t>
      </w:r>
      <w:r w:rsidRPr="00774AF4">
        <w:t>)</w:t>
      </w:r>
      <w:r w:rsidR="00F10AAE" w:rsidRPr="00774AF4">
        <w:t xml:space="preserve">, mis </w:t>
      </w:r>
      <w:r w:rsidR="007926FF" w:rsidRPr="00774AF4">
        <w:t>on algatatud 06.10.2004 keskkonnamemorandumi alusel</w:t>
      </w:r>
      <w:r w:rsidR="00D317BF" w:rsidRPr="00774AF4">
        <w:t>. Majanduslikel põhjustel ei ole varem suudetud kaid nr 5 valmis ehitada. Olukord sadamas ei ole võrreldes 2005-nda aastaga oluliselt muutunud ja kai ehitustöid soovitakse läbi viia samadel tingimustel.</w:t>
      </w:r>
      <w:r w:rsidR="00C17FE7" w:rsidRPr="00774AF4">
        <w:t xml:space="preserve"> </w:t>
      </w:r>
      <w:proofErr w:type="spellStart"/>
      <w:r w:rsidR="00C17FE7" w:rsidRPr="00774AF4">
        <w:t>Bekkeri</w:t>
      </w:r>
      <w:proofErr w:type="spellEnd"/>
      <w:r w:rsidR="00C17FE7" w:rsidRPr="00774AF4">
        <w:t xml:space="preserve"> sadama kai nr 5 ehitamine on osa 02.06.2005 Tallinna Linnavolikogu otsusega nr 164 kehtestatud detailplaneeringust („</w:t>
      </w:r>
      <w:proofErr w:type="spellStart"/>
      <w:r w:rsidR="00C17FE7" w:rsidRPr="00774AF4">
        <w:t>Bekkeri</w:t>
      </w:r>
      <w:proofErr w:type="spellEnd"/>
      <w:r w:rsidR="00C17FE7" w:rsidRPr="00774AF4">
        <w:t xml:space="preserve"> sadama (Marati 4a, 7 ja 14) detailplaneeringu kehtestamine Põhja-Tallinnas)</w:t>
      </w:r>
    </w:p>
    <w:p w:rsidR="00D317BF" w:rsidRPr="00774AF4" w:rsidRDefault="00D317BF" w:rsidP="007C39AF">
      <w:pPr>
        <w:spacing w:line="240" w:lineRule="atLeast"/>
      </w:pPr>
    </w:p>
    <w:p w:rsidR="00865F50" w:rsidRPr="00774AF4" w:rsidRDefault="003D6C47" w:rsidP="007C39AF">
      <w:pPr>
        <w:spacing w:line="240" w:lineRule="atLeast"/>
      </w:pPr>
      <w:r w:rsidRPr="00774AF4">
        <w:t xml:space="preserve">Vastavalt veeseaduse § 9 </w:t>
      </w:r>
      <w:proofErr w:type="spellStart"/>
      <w:r w:rsidRPr="00774AF4">
        <w:t>lg-le</w:t>
      </w:r>
      <w:proofErr w:type="spellEnd"/>
      <w:r w:rsidRPr="00774AF4">
        <w:t xml:space="preserve"> 5 annab vee erikasutusloa Keskkonnaamet. Keskkonnamõju hindamise ja keskkonnajuhtimissüsteemi seaduse (</w:t>
      </w:r>
      <w:proofErr w:type="spellStart"/>
      <w:r w:rsidRPr="00774AF4">
        <w:t>edaspidi</w:t>
      </w:r>
      <w:r w:rsidRPr="00774AF4">
        <w:rPr>
          <w:i/>
          <w:iCs/>
        </w:rPr>
        <w:t>KeHJS</w:t>
      </w:r>
      <w:proofErr w:type="spellEnd"/>
      <w:r w:rsidRPr="00774AF4">
        <w:t xml:space="preserve">) § 6 lg 2 </w:t>
      </w:r>
      <w:proofErr w:type="spellStart"/>
      <w:r w:rsidRPr="00774AF4">
        <w:t>p-i</w:t>
      </w:r>
      <w:proofErr w:type="spellEnd"/>
      <w:r w:rsidRPr="00774AF4">
        <w:t xml:space="preserve"> 18 ja </w:t>
      </w:r>
      <w:proofErr w:type="spellStart"/>
      <w:r w:rsidRPr="00774AF4">
        <w:t>lg-e</w:t>
      </w:r>
      <w:proofErr w:type="spellEnd"/>
      <w:r w:rsidRPr="00774AF4">
        <w:t xml:space="preserve"> 3, </w:t>
      </w:r>
      <w:proofErr w:type="spellStart"/>
      <w:r w:rsidRPr="00774AF4">
        <w:t>KeHJS</w:t>
      </w:r>
      <w:proofErr w:type="spellEnd"/>
      <w:r w:rsidRPr="00774AF4">
        <w:t xml:space="preserve"> § 6 </w:t>
      </w:r>
      <w:proofErr w:type="spellStart"/>
      <w:r w:rsidRPr="00774AF4">
        <w:t>lg-e</w:t>
      </w:r>
      <w:proofErr w:type="spellEnd"/>
      <w:r w:rsidRPr="00774AF4">
        <w:t xml:space="preserve"> 4 alusel kehtestatud Vabariigi Valitsuse 29.08.2005. a määruse nr 224 „Tegevusvaldkondade, mille korral tuleb anda keskkonnamõju hindamise vajalikkuse eelhinnang, täpsustatud</w:t>
      </w:r>
      <w:r w:rsidR="00943D68" w:rsidRPr="00774AF4">
        <w:t xml:space="preserve"> </w:t>
      </w:r>
      <w:r w:rsidRPr="00774AF4">
        <w:t xml:space="preserve">loetelu“ § 11 p 7 ning </w:t>
      </w:r>
      <w:proofErr w:type="spellStart"/>
      <w:r w:rsidRPr="00774AF4">
        <w:t>KeHJS</w:t>
      </w:r>
      <w:proofErr w:type="spellEnd"/>
      <w:r w:rsidRPr="00774AF4">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774AF4">
        <w:t>KeHJS</w:t>
      </w:r>
      <w:proofErr w:type="spellEnd"/>
      <w:r w:rsidRPr="00774AF4">
        <w:t xml:space="preserve"> § 9 kohaselt on otsustaja tegevusloa andja. Seega on Keskkonnaamet otsustajaks </w:t>
      </w:r>
      <w:proofErr w:type="spellStart"/>
      <w:r w:rsidRPr="00774AF4">
        <w:t>KeHJS</w:t>
      </w:r>
      <w:proofErr w:type="spellEnd"/>
      <w:r w:rsidRPr="00774AF4">
        <w:t xml:space="preserve"> tähenduses.</w:t>
      </w:r>
    </w:p>
    <w:p w:rsidR="003D6C47" w:rsidRPr="00774AF4" w:rsidRDefault="003D6C47" w:rsidP="007C39AF">
      <w:pPr>
        <w:spacing w:line="240" w:lineRule="atLeast"/>
        <w:rPr>
          <w:rFonts w:eastAsia="Times New Roman"/>
        </w:rPr>
      </w:pPr>
    </w:p>
    <w:p w:rsidR="00865F50" w:rsidRPr="00774AF4" w:rsidRDefault="00865F50" w:rsidP="007C39AF">
      <w:pPr>
        <w:suppressAutoHyphens w:val="0"/>
        <w:autoSpaceDE w:val="0"/>
        <w:autoSpaceDN w:val="0"/>
        <w:adjustRightInd w:val="0"/>
        <w:spacing w:line="240" w:lineRule="atLeast"/>
        <w:rPr>
          <w:rFonts w:eastAsia="Times New Roman"/>
          <w:b/>
          <w:bCs/>
        </w:rPr>
      </w:pPr>
      <w:r w:rsidRPr="00774AF4">
        <w:rPr>
          <w:rFonts w:eastAsia="Times New Roman"/>
          <w:b/>
          <w:bCs/>
        </w:rPr>
        <w:t>I EELHINNANG:</w:t>
      </w:r>
    </w:p>
    <w:p w:rsidR="00865F50" w:rsidRPr="00774AF4" w:rsidRDefault="00865F50" w:rsidP="007C39AF">
      <w:pPr>
        <w:pStyle w:val="Normaallaadveeb"/>
        <w:spacing w:before="0" w:beforeAutospacing="0" w:after="0" w:line="240" w:lineRule="atLeast"/>
        <w:jc w:val="both"/>
        <w:rPr>
          <w:lang w:val="et-EE"/>
        </w:rPr>
      </w:pPr>
      <w:r w:rsidRPr="00774AF4">
        <w:rPr>
          <w:lang w:val="et-EE"/>
        </w:rPr>
        <w:t>Kavandatava tegevuse keskkonnamõju olulisuse eelhi</w:t>
      </w:r>
      <w:r w:rsidR="00EB4CF9" w:rsidRPr="00774AF4">
        <w:rPr>
          <w:lang w:val="et-EE"/>
        </w:rPr>
        <w:t xml:space="preserve">nnang on antud lähtudes </w:t>
      </w:r>
      <w:proofErr w:type="spellStart"/>
      <w:r w:rsidR="00EB4CF9" w:rsidRPr="00774AF4">
        <w:rPr>
          <w:lang w:val="et-EE"/>
        </w:rPr>
        <w:t>KeHJS</w:t>
      </w:r>
      <w:proofErr w:type="spellEnd"/>
      <w:r w:rsidR="00EB4CF9" w:rsidRPr="00774AF4">
        <w:rPr>
          <w:lang w:val="et-EE"/>
        </w:rPr>
        <w:t xml:space="preserve"> § </w:t>
      </w:r>
      <w:r w:rsidRPr="00774AF4">
        <w:rPr>
          <w:lang w:val="et-EE"/>
        </w:rPr>
        <w:t>6 lg 3 krit</w:t>
      </w:r>
      <w:r w:rsidR="00EB4CF9" w:rsidRPr="00774AF4">
        <w:rPr>
          <w:lang w:val="et-EE"/>
        </w:rPr>
        <w:t>eeriumitest ja arvesse võttes KS</w:t>
      </w:r>
      <w:r w:rsidRPr="00774AF4">
        <w:rPr>
          <w:lang w:val="et-EE"/>
        </w:rPr>
        <w:t>H tulemusi:</w:t>
      </w:r>
    </w:p>
    <w:p w:rsidR="00865F50" w:rsidRPr="00774AF4" w:rsidRDefault="00865F50" w:rsidP="007C39AF">
      <w:pPr>
        <w:autoSpaceDE w:val="0"/>
        <w:spacing w:line="240" w:lineRule="atLeast"/>
        <w:rPr>
          <w:rFonts w:eastAsia="Times New Roman"/>
          <w:b/>
          <w:bCs/>
        </w:rPr>
      </w:pPr>
    </w:p>
    <w:p w:rsidR="00865F50" w:rsidRPr="00774AF4" w:rsidRDefault="00865F50" w:rsidP="007C39AF">
      <w:pPr>
        <w:autoSpaceDE w:val="0"/>
        <w:spacing w:line="240" w:lineRule="atLeast"/>
        <w:rPr>
          <w:rFonts w:eastAsia="Times New Roman"/>
          <w:b/>
          <w:bCs/>
        </w:rPr>
      </w:pPr>
      <w:r w:rsidRPr="00774AF4">
        <w:rPr>
          <w:rFonts w:eastAsia="Times New Roman"/>
          <w:b/>
          <w:bCs/>
        </w:rPr>
        <w:t xml:space="preserve">1. Tegevuse ala ja selle lähiümbruse keskkonnatingimused </w:t>
      </w:r>
    </w:p>
    <w:p w:rsidR="00865F50" w:rsidRPr="00774AF4" w:rsidRDefault="00865F50" w:rsidP="007C39AF">
      <w:pPr>
        <w:pStyle w:val="Normaallaadveeb"/>
        <w:widowControl w:val="0"/>
        <w:numPr>
          <w:ilvl w:val="1"/>
          <w:numId w:val="3"/>
        </w:numPr>
        <w:suppressAutoHyphens/>
        <w:spacing w:before="0" w:beforeAutospacing="0" w:after="0" w:line="240" w:lineRule="atLeast"/>
        <w:jc w:val="both"/>
        <w:rPr>
          <w:b/>
          <w:bCs/>
          <w:lang w:val="et-EE"/>
        </w:rPr>
      </w:pPr>
      <w:r w:rsidRPr="00774AF4">
        <w:rPr>
          <w:b/>
          <w:bCs/>
          <w:lang w:val="et-EE"/>
        </w:rPr>
        <w:t>Maakasutus</w:t>
      </w:r>
    </w:p>
    <w:p w:rsidR="00E40056" w:rsidRPr="00774AF4" w:rsidRDefault="00816CC2" w:rsidP="00816CC2">
      <w:pPr>
        <w:suppressAutoHyphens w:val="0"/>
        <w:autoSpaceDE w:val="0"/>
        <w:autoSpaceDN w:val="0"/>
        <w:adjustRightInd w:val="0"/>
        <w:spacing w:line="240" w:lineRule="atLeast"/>
        <w:rPr>
          <w:rFonts w:eastAsia="Times New Roman"/>
          <w:color w:val="000000"/>
          <w:lang w:eastAsia="et-EE"/>
        </w:rPr>
      </w:pPr>
      <w:proofErr w:type="spellStart"/>
      <w:r w:rsidRPr="00774AF4">
        <w:rPr>
          <w:rFonts w:eastAsia="Times New Roman"/>
          <w:color w:val="000000"/>
          <w:lang w:eastAsia="et-EE"/>
        </w:rPr>
        <w:t>Bekkeri</w:t>
      </w:r>
      <w:proofErr w:type="spellEnd"/>
      <w:r w:rsidRPr="00774AF4">
        <w:rPr>
          <w:rFonts w:eastAsia="Times New Roman"/>
          <w:color w:val="000000"/>
          <w:lang w:eastAsia="et-EE"/>
        </w:rPr>
        <w:t xml:space="preserve"> sadam (edaspidi ka </w:t>
      </w:r>
      <w:r w:rsidRPr="00774AF4">
        <w:rPr>
          <w:rFonts w:eastAsia="Times New Roman"/>
          <w:i/>
          <w:color w:val="000000"/>
          <w:lang w:eastAsia="et-EE"/>
        </w:rPr>
        <w:t>sadam</w:t>
      </w:r>
      <w:r w:rsidRPr="00774AF4">
        <w:rPr>
          <w:rFonts w:eastAsia="Times New Roman"/>
          <w:color w:val="000000"/>
          <w:lang w:eastAsia="et-EE"/>
        </w:rPr>
        <w:t>) asub Kopli lahe idakaldal (φ = 59°27,16` N; λ = 24°39,78` E)</w:t>
      </w:r>
      <w:r w:rsidR="00C17FE7" w:rsidRPr="00774AF4">
        <w:rPr>
          <w:rFonts w:eastAsia="Times New Roman"/>
          <w:color w:val="000000"/>
          <w:lang w:eastAsia="et-EE"/>
        </w:rPr>
        <w:t xml:space="preserve"> aadressil: Marati 14, Tallinn</w:t>
      </w:r>
      <w:r w:rsidRPr="00774AF4">
        <w:rPr>
          <w:rFonts w:eastAsia="Times New Roman"/>
          <w:color w:val="000000"/>
          <w:lang w:eastAsia="et-EE"/>
        </w:rPr>
        <w:t>. Tegemist on merekaubasadam</w:t>
      </w:r>
      <w:r w:rsidR="009F41C4" w:rsidRPr="00774AF4">
        <w:rPr>
          <w:rFonts w:eastAsia="Times New Roman"/>
          <w:color w:val="000000"/>
          <w:lang w:eastAsia="et-EE"/>
        </w:rPr>
        <w:t>aga</w:t>
      </w:r>
      <w:r w:rsidRPr="00774AF4">
        <w:rPr>
          <w:rFonts w:eastAsia="Times New Roman"/>
          <w:color w:val="000000"/>
          <w:lang w:eastAsia="et-EE"/>
        </w:rPr>
        <w:t>, kus on võimalik aastaringselt käidelda kõiki kaubagruppe.</w:t>
      </w:r>
      <w:r w:rsidR="009F41C4" w:rsidRPr="00774AF4">
        <w:rPr>
          <w:rFonts w:eastAsia="Times New Roman"/>
          <w:color w:val="000000"/>
          <w:lang w:eastAsia="et-EE"/>
        </w:rPr>
        <w:t xml:space="preserve"> Sadamas on avatud laoplatsid ning eraldi laohooned kauba ladustamiseks: kinnine laokompleks moodustab 25 173 m² ning laoplatside pindala on 24 200 m². </w:t>
      </w:r>
      <w:r w:rsidRPr="00774AF4">
        <w:rPr>
          <w:rFonts w:eastAsia="Times New Roman"/>
          <w:color w:val="000000"/>
          <w:lang w:eastAsia="et-EE"/>
        </w:rPr>
        <w:t xml:space="preserve">Sadama </w:t>
      </w:r>
      <w:r w:rsidR="009F41C4" w:rsidRPr="00774AF4">
        <w:rPr>
          <w:rFonts w:eastAsia="Times New Roman"/>
          <w:color w:val="000000"/>
          <w:lang w:eastAsia="et-EE"/>
        </w:rPr>
        <w:t>maa-ala üldpi</w:t>
      </w:r>
      <w:r w:rsidR="001B2A8A" w:rsidRPr="00774AF4">
        <w:rPr>
          <w:rFonts w:eastAsia="Times New Roman"/>
          <w:color w:val="000000"/>
          <w:lang w:eastAsia="et-EE"/>
        </w:rPr>
        <w:t>n</w:t>
      </w:r>
      <w:r w:rsidR="009F41C4" w:rsidRPr="00774AF4">
        <w:rPr>
          <w:rFonts w:eastAsia="Times New Roman"/>
          <w:color w:val="000000"/>
          <w:lang w:eastAsia="et-EE"/>
        </w:rPr>
        <w:t xml:space="preserve">dala on 141 171 m², </w:t>
      </w:r>
      <w:proofErr w:type="spellStart"/>
      <w:r w:rsidRPr="00774AF4">
        <w:rPr>
          <w:rFonts w:eastAsia="Times New Roman"/>
          <w:color w:val="000000"/>
          <w:lang w:eastAsia="et-EE"/>
        </w:rPr>
        <w:t>veeala</w:t>
      </w:r>
      <w:proofErr w:type="spellEnd"/>
      <w:r w:rsidRPr="00774AF4">
        <w:rPr>
          <w:rFonts w:eastAsia="Times New Roman"/>
          <w:color w:val="000000"/>
          <w:lang w:eastAsia="et-EE"/>
        </w:rPr>
        <w:t xml:space="preserve"> üldpindala o</w:t>
      </w:r>
      <w:r w:rsidR="009F41C4" w:rsidRPr="00774AF4">
        <w:rPr>
          <w:rFonts w:eastAsia="Times New Roman"/>
          <w:color w:val="000000"/>
          <w:lang w:eastAsia="et-EE"/>
        </w:rPr>
        <w:t xml:space="preserve">n 336 300 m² ja kaide </w:t>
      </w:r>
      <w:proofErr w:type="spellStart"/>
      <w:r w:rsidR="009F41C4" w:rsidRPr="00774AF4">
        <w:rPr>
          <w:rFonts w:eastAsia="Times New Roman"/>
          <w:color w:val="000000"/>
          <w:lang w:eastAsia="et-EE"/>
        </w:rPr>
        <w:t>üldpikkus</w:t>
      </w:r>
      <w:proofErr w:type="spellEnd"/>
      <w:r w:rsidR="009F41C4" w:rsidRPr="00774AF4">
        <w:rPr>
          <w:rFonts w:eastAsia="Times New Roman"/>
          <w:color w:val="000000"/>
          <w:lang w:eastAsia="et-EE"/>
        </w:rPr>
        <w:t xml:space="preserve"> on 620 m. </w:t>
      </w:r>
      <w:r w:rsidRPr="00774AF4">
        <w:rPr>
          <w:rFonts w:eastAsia="Times New Roman"/>
          <w:color w:val="000000"/>
          <w:lang w:eastAsia="et-EE"/>
        </w:rPr>
        <w:t xml:space="preserve">Olemas on raudteeplatvorm ja kaks raudteeharu kogupikkusega ca 1,5 km. </w:t>
      </w:r>
      <w:r w:rsidR="009F41C4" w:rsidRPr="00774AF4">
        <w:rPr>
          <w:rFonts w:eastAsia="Times New Roman"/>
          <w:color w:val="000000"/>
          <w:lang w:eastAsia="et-EE"/>
        </w:rPr>
        <w:t>Sadam on kaitstud avamere lainetuse eest muulidega.</w:t>
      </w:r>
    </w:p>
    <w:p w:rsidR="00F10AAE" w:rsidRPr="00774AF4" w:rsidRDefault="00F10AAE" w:rsidP="00E40056">
      <w:pPr>
        <w:suppressAutoHyphens w:val="0"/>
        <w:autoSpaceDE w:val="0"/>
        <w:autoSpaceDN w:val="0"/>
        <w:adjustRightInd w:val="0"/>
        <w:spacing w:line="240" w:lineRule="atLeast"/>
        <w:rPr>
          <w:rFonts w:eastAsia="Times New Roman"/>
          <w:color w:val="000000"/>
          <w:lang w:eastAsia="et-EE"/>
        </w:rPr>
      </w:pPr>
    </w:p>
    <w:p w:rsidR="00865F50" w:rsidRPr="00774AF4"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774AF4">
        <w:rPr>
          <w:b/>
          <w:bCs/>
          <w:lang w:val="et-EE"/>
        </w:rPr>
        <w:lastRenderedPageBreak/>
        <w:t>Alal esinevad loodusvarad, nende omadused ja taastumisvõime ning loodus</w:t>
      </w:r>
      <w:r w:rsidRPr="00774AF4">
        <w:rPr>
          <w:b/>
          <w:bCs/>
          <w:lang w:val="et-EE"/>
        </w:rPr>
        <w:softHyphen/>
        <w:t>keskkonna vastupanuvõime</w:t>
      </w:r>
    </w:p>
    <w:p w:rsidR="00865F50" w:rsidRPr="00774AF4" w:rsidRDefault="00865F50" w:rsidP="007A2BDA">
      <w:pPr>
        <w:pStyle w:val="Normaallaadveeb"/>
        <w:spacing w:before="0" w:beforeAutospacing="0" w:after="0" w:line="240" w:lineRule="atLeast"/>
        <w:jc w:val="both"/>
        <w:rPr>
          <w:lang w:val="et-EE"/>
        </w:rPr>
      </w:pPr>
      <w:r w:rsidRPr="00774AF4">
        <w:rPr>
          <w:lang w:val="et-EE"/>
        </w:rPr>
        <w:t>Sadama akvatooriumis ja selle territooriumil ei esine loodusvarasid kasutataval kujul.</w:t>
      </w:r>
    </w:p>
    <w:p w:rsidR="00865F50" w:rsidRPr="00774AF4" w:rsidRDefault="00865F50" w:rsidP="007A2BDA">
      <w:pPr>
        <w:pStyle w:val="Normaallaadveeb"/>
        <w:spacing w:before="0" w:beforeAutospacing="0" w:after="0" w:line="240" w:lineRule="atLeast"/>
        <w:jc w:val="both"/>
        <w:rPr>
          <w:lang w:val="et-EE"/>
        </w:rPr>
      </w:pPr>
    </w:p>
    <w:p w:rsidR="00865F50" w:rsidRPr="00774AF4"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774AF4">
        <w:rPr>
          <w:b/>
          <w:bCs/>
          <w:lang w:val="et-EE"/>
        </w:rPr>
        <w:t>Märgalade, randade ja kallaste, pinnavormide, metsade, kaitstavate loodus</w:t>
      </w:r>
      <w:r w:rsidRPr="00774AF4">
        <w:rPr>
          <w:b/>
          <w:bCs/>
          <w:lang w:val="et-EE"/>
        </w:rPr>
        <w:softHyphen/>
        <w:t>objektide, sealhulgas Natura 2000 võrgustiku alade vastupanuvõime</w:t>
      </w:r>
    </w:p>
    <w:p w:rsidR="00E35A6A" w:rsidRPr="00774AF4" w:rsidRDefault="00C17FE7" w:rsidP="00E7507B">
      <w:pPr>
        <w:spacing w:line="240" w:lineRule="atLeast"/>
        <w:rPr>
          <w:rFonts w:eastAsia="Times New Roman"/>
          <w:lang w:eastAsia="et-EE"/>
        </w:rPr>
      </w:pPr>
      <w:r w:rsidRPr="00774AF4">
        <w:rPr>
          <w:rFonts w:eastAsia="Times New Roman"/>
          <w:lang w:eastAsia="et-EE"/>
        </w:rPr>
        <w:t>Sadamas ega selle võimalikus mõjupiirkonnas vähemalt 1500 m raadiuses ei asu kaitstavaid loodusobjekte sh Natura 200</w:t>
      </w:r>
      <w:r w:rsidR="001B2A8A" w:rsidRPr="00774AF4">
        <w:rPr>
          <w:rFonts w:eastAsia="Times New Roman"/>
          <w:lang w:eastAsia="et-EE"/>
        </w:rPr>
        <w:t>0</w:t>
      </w:r>
      <w:r w:rsidRPr="00774AF4">
        <w:rPr>
          <w:rFonts w:eastAsia="Times New Roman"/>
          <w:lang w:eastAsia="et-EE"/>
        </w:rPr>
        <w:t xml:space="preserve"> ala.</w:t>
      </w:r>
    </w:p>
    <w:p w:rsidR="00C17FE7" w:rsidRPr="00774AF4" w:rsidRDefault="00C17FE7" w:rsidP="00E7507B">
      <w:pPr>
        <w:spacing w:line="240" w:lineRule="atLeast"/>
        <w:rPr>
          <w:rFonts w:eastAsia="Times New Roman"/>
          <w:lang w:eastAsia="et-EE"/>
        </w:rPr>
      </w:pPr>
    </w:p>
    <w:p w:rsidR="00865F50" w:rsidRPr="00774AF4" w:rsidRDefault="00865F50" w:rsidP="00865F50">
      <w:pPr>
        <w:spacing w:line="240" w:lineRule="atLeast"/>
        <w:rPr>
          <w:b/>
          <w:bCs/>
        </w:rPr>
      </w:pPr>
      <w:r w:rsidRPr="00774AF4">
        <w:rPr>
          <w:b/>
        </w:rPr>
        <w:t xml:space="preserve">1.4 </w:t>
      </w:r>
      <w:r w:rsidRPr="00774AF4">
        <w:rPr>
          <w:b/>
          <w:bCs/>
        </w:rPr>
        <w:t>Alad, kus õigusaktidega kehtestatud nõudeid on ületatud</w:t>
      </w:r>
    </w:p>
    <w:p w:rsidR="00865F50" w:rsidRPr="00774AF4" w:rsidRDefault="00865F50" w:rsidP="00865F50">
      <w:pPr>
        <w:spacing w:line="240" w:lineRule="atLeast"/>
      </w:pPr>
      <w:r w:rsidRPr="00774AF4">
        <w:t>Kavandatava tegevuse maa-ala piires puuduvad teadaolevalt sellised alad, kus õigusaktidega kehtestatud nõudeid on ületatud.</w:t>
      </w:r>
    </w:p>
    <w:p w:rsidR="00865F50" w:rsidRPr="00774AF4" w:rsidRDefault="00865F50" w:rsidP="00865F50">
      <w:pPr>
        <w:spacing w:line="240" w:lineRule="atLeast"/>
      </w:pPr>
    </w:p>
    <w:p w:rsidR="00865F50" w:rsidRPr="00774AF4" w:rsidRDefault="00865F50" w:rsidP="00865F50">
      <w:pPr>
        <w:pStyle w:val="Normaallaadveeb"/>
        <w:widowControl w:val="0"/>
        <w:numPr>
          <w:ilvl w:val="1"/>
          <w:numId w:val="13"/>
        </w:numPr>
        <w:suppressAutoHyphens/>
        <w:spacing w:before="0" w:beforeAutospacing="0" w:after="0" w:line="240" w:lineRule="atLeast"/>
        <w:jc w:val="both"/>
        <w:rPr>
          <w:b/>
          <w:bCs/>
          <w:lang w:val="et-EE"/>
        </w:rPr>
      </w:pPr>
      <w:r w:rsidRPr="00774AF4">
        <w:rPr>
          <w:b/>
          <w:bCs/>
          <w:lang w:val="et-EE"/>
        </w:rPr>
        <w:t>Maareformi seaduse tähenduses tiheasutusega alade ning ajaloo-, kultuuri- või arheoloogilise väärtusega alade vastupanuvõime</w:t>
      </w:r>
    </w:p>
    <w:p w:rsidR="002668C7" w:rsidRPr="00774AF4" w:rsidRDefault="001B2A8A" w:rsidP="001B2A8A">
      <w:pPr>
        <w:spacing w:line="240" w:lineRule="atLeast"/>
        <w:rPr>
          <w:color w:val="000000"/>
        </w:rPr>
      </w:pPr>
      <w:r w:rsidRPr="00774AF4">
        <w:t xml:space="preserve">Sadam </w:t>
      </w:r>
      <w:r w:rsidR="00E40056" w:rsidRPr="00774AF4">
        <w:t xml:space="preserve">paikneb Tallinnas </w:t>
      </w:r>
      <w:r w:rsidRPr="00774AF4">
        <w:t xml:space="preserve">Põhja-Tallinna </w:t>
      </w:r>
      <w:r w:rsidR="00E40056" w:rsidRPr="00774AF4">
        <w:t xml:space="preserve">linnaosas </w:t>
      </w:r>
      <w:r w:rsidRPr="00774AF4">
        <w:t>100% tootmismaa sihtotstarbega kinnistul (katastritunnusega 78408:808:0047)</w:t>
      </w:r>
      <w:r w:rsidR="00E40056" w:rsidRPr="00774AF4">
        <w:t xml:space="preserve">. </w:t>
      </w:r>
      <w:proofErr w:type="spellStart"/>
      <w:r w:rsidR="00476375" w:rsidRPr="00774AF4">
        <w:t>Bekkeri</w:t>
      </w:r>
      <w:proofErr w:type="spellEnd"/>
      <w:r w:rsidR="00476375" w:rsidRPr="00774AF4">
        <w:t xml:space="preserve"> sadam on Vene-Balti sadama ja Meeruse sadama vahel tegutsev kaubasadam, mis on osa endise </w:t>
      </w:r>
      <w:proofErr w:type="spellStart"/>
      <w:r w:rsidR="00476375" w:rsidRPr="00774AF4">
        <w:t>Bekkeri</w:t>
      </w:r>
      <w:proofErr w:type="spellEnd"/>
      <w:r w:rsidR="00476375" w:rsidRPr="00774AF4">
        <w:t xml:space="preserve"> laevatehase territooriumist. Sadamat kasutati veel 1992. aastal Vene piirivalvesadamana. Tegemist on ajaloolise sadamaga, mis </w:t>
      </w:r>
      <w:r w:rsidR="006E7470" w:rsidRPr="00774AF4">
        <w:t>rajati laevatehase tarbeks aastatel 1912-1913</w:t>
      </w:r>
      <w:r w:rsidR="00476375" w:rsidRPr="00774AF4">
        <w:t>.</w:t>
      </w:r>
      <w:r w:rsidR="002668C7" w:rsidRPr="00774AF4">
        <w:t xml:space="preserve"> Kogu </w:t>
      </w:r>
      <w:proofErr w:type="spellStart"/>
      <w:r w:rsidR="002668C7" w:rsidRPr="00774AF4">
        <w:t>Bekkeri</w:t>
      </w:r>
      <w:proofErr w:type="spellEnd"/>
      <w:r w:rsidR="002668C7" w:rsidRPr="00774AF4">
        <w:t xml:space="preserve"> sadama territoorium on kultuurimälestiste ala, ning kai nr 5 ehitamine on osa sadama </w:t>
      </w:r>
      <w:r w:rsidR="009F4AB7" w:rsidRPr="00774AF4">
        <w:t xml:space="preserve">säilitamisest ja </w:t>
      </w:r>
      <w:r w:rsidR="002668C7" w:rsidRPr="00774AF4">
        <w:t xml:space="preserve">traditsioonide </w:t>
      </w:r>
      <w:r w:rsidR="009F4AB7" w:rsidRPr="00774AF4">
        <w:t>jätkamisest</w:t>
      </w:r>
      <w:r w:rsidR="002668C7" w:rsidRPr="00774AF4">
        <w:t xml:space="preserve"> antud piirkonnas.</w:t>
      </w:r>
    </w:p>
    <w:p w:rsidR="00E40056" w:rsidRPr="00774AF4" w:rsidRDefault="00E40056" w:rsidP="00E40056">
      <w:pPr>
        <w:spacing w:line="240" w:lineRule="atLeast"/>
        <w:rPr>
          <w:color w:val="000000"/>
        </w:rPr>
      </w:pPr>
    </w:p>
    <w:p w:rsidR="00865F50" w:rsidRPr="00774AF4" w:rsidRDefault="00865F50" w:rsidP="00920C32">
      <w:pPr>
        <w:pStyle w:val="Normaallaadveeb"/>
        <w:spacing w:before="0" w:beforeAutospacing="0" w:after="0" w:line="240" w:lineRule="atLeast"/>
        <w:jc w:val="both"/>
        <w:rPr>
          <w:b/>
          <w:bCs/>
          <w:lang w:val="et-EE"/>
        </w:rPr>
      </w:pPr>
      <w:r w:rsidRPr="00774AF4">
        <w:rPr>
          <w:b/>
          <w:bCs/>
          <w:lang w:val="et-EE"/>
        </w:rPr>
        <w:t>2. Tegevuse iseloom, kaasa arvatud selle tehnoloogiline tase</w:t>
      </w:r>
    </w:p>
    <w:p w:rsidR="00467C20" w:rsidRPr="00774AF4" w:rsidRDefault="00CF362F" w:rsidP="00C422F0">
      <w:pPr>
        <w:spacing w:line="240" w:lineRule="atLeast"/>
      </w:pPr>
      <w:r w:rsidRPr="00774AF4">
        <w:t xml:space="preserve">Vee erikasutusega seotud tegevuseks on </w:t>
      </w:r>
      <w:r w:rsidR="00F65AD6" w:rsidRPr="00774AF4">
        <w:t>m</w:t>
      </w:r>
      <w:r w:rsidR="00C422F0" w:rsidRPr="00774AF4">
        <w:t>onteeritavatest L-elementidest ja monoliitsest raudbetoonist kai nr 5 ehitamine, mille käigus paigutatakse veekogu põhja mineraalset pinnast ja paekivi ning uputatakse raudbetoon elemente. Kai aluse merepõhja süvendustööd on mahus kuni 9000 m</w:t>
      </w:r>
      <w:r w:rsidR="00C422F0" w:rsidRPr="00774AF4">
        <w:rPr>
          <w:vertAlign w:val="superscript"/>
        </w:rPr>
        <w:t>3</w:t>
      </w:r>
      <w:r w:rsidR="00C422F0" w:rsidRPr="00774AF4">
        <w:t xml:space="preserve">. Süvendatud pinnas ei ole sobiv kai tagasitäiteks, mistõttu teisaldatakse see Paljassaare </w:t>
      </w:r>
      <w:proofErr w:type="spellStart"/>
      <w:r w:rsidR="00C422F0" w:rsidRPr="00774AF4">
        <w:t>kaadamisalale</w:t>
      </w:r>
      <w:proofErr w:type="spellEnd"/>
      <w:r w:rsidR="00C422F0" w:rsidRPr="00774AF4">
        <w:t>. Vee erikasutusega seotud tööde tegemiseks kasutatakse ühekopalist ekskavaatorit, pinnaseveo praame ja ujuvkraanat.</w:t>
      </w:r>
      <w:r w:rsidR="00467C20" w:rsidRPr="00774AF4">
        <w:t xml:space="preserve"> Vee erikasutuse piirkonna koordinaadid on:</w:t>
      </w:r>
    </w:p>
    <w:p w:rsidR="00467C20" w:rsidRPr="00774AF4" w:rsidRDefault="00467C20" w:rsidP="00467C20">
      <w:pPr>
        <w:spacing w:line="240" w:lineRule="atLeast"/>
      </w:pPr>
      <w:r w:rsidRPr="00774AF4">
        <w:t>X</w:t>
      </w:r>
      <w:r w:rsidRPr="00774AF4">
        <w:tab/>
        <w:t xml:space="preserve">    Y</w:t>
      </w:r>
    </w:p>
    <w:p w:rsidR="00C422F0" w:rsidRPr="00774AF4" w:rsidRDefault="00467C20" w:rsidP="00467C20">
      <w:pPr>
        <w:spacing w:line="240" w:lineRule="atLeast"/>
      </w:pPr>
      <w:r w:rsidRPr="00774AF4">
        <w:t xml:space="preserve">6590724, 537902  </w:t>
      </w:r>
    </w:p>
    <w:p w:rsidR="00467C20" w:rsidRPr="00774AF4" w:rsidRDefault="00467C20" w:rsidP="00467C20">
      <w:pPr>
        <w:spacing w:line="240" w:lineRule="atLeast"/>
      </w:pPr>
      <w:r w:rsidRPr="00774AF4">
        <w:t xml:space="preserve">6590748, 537904  </w:t>
      </w:r>
    </w:p>
    <w:p w:rsidR="00467C20" w:rsidRPr="00774AF4" w:rsidRDefault="00467C20" w:rsidP="00467C20">
      <w:pPr>
        <w:spacing w:line="240" w:lineRule="atLeast"/>
      </w:pPr>
      <w:r w:rsidRPr="00774AF4">
        <w:t xml:space="preserve">6590785, 537949  </w:t>
      </w:r>
    </w:p>
    <w:p w:rsidR="00467C20" w:rsidRPr="00774AF4" w:rsidRDefault="00467C20" w:rsidP="00467C20">
      <w:pPr>
        <w:spacing w:line="240" w:lineRule="atLeast"/>
      </w:pPr>
      <w:r w:rsidRPr="00774AF4">
        <w:t xml:space="preserve">6590815, 537948  </w:t>
      </w:r>
    </w:p>
    <w:p w:rsidR="00467C20" w:rsidRPr="00774AF4" w:rsidRDefault="00467C20" w:rsidP="00467C20">
      <w:pPr>
        <w:spacing w:line="240" w:lineRule="atLeast"/>
      </w:pPr>
      <w:r w:rsidRPr="00774AF4">
        <w:t xml:space="preserve">6590980, 537813 </w:t>
      </w:r>
    </w:p>
    <w:p w:rsidR="00467C20" w:rsidRPr="00774AF4" w:rsidRDefault="00467C20" w:rsidP="00467C20">
      <w:pPr>
        <w:spacing w:line="240" w:lineRule="atLeast"/>
      </w:pPr>
      <w:r w:rsidRPr="00774AF4">
        <w:t xml:space="preserve">6590986, 537821  </w:t>
      </w:r>
    </w:p>
    <w:p w:rsidR="00467C20" w:rsidRPr="00774AF4" w:rsidRDefault="00467C20" w:rsidP="00467C20">
      <w:pPr>
        <w:spacing w:line="240" w:lineRule="atLeast"/>
      </w:pPr>
      <w:r w:rsidRPr="00774AF4">
        <w:t xml:space="preserve">6590942, 537857  </w:t>
      </w:r>
    </w:p>
    <w:p w:rsidR="00467C20" w:rsidRPr="00774AF4" w:rsidRDefault="00467C20" w:rsidP="00467C20">
      <w:pPr>
        <w:spacing w:line="240" w:lineRule="atLeast"/>
      </w:pPr>
      <w:r w:rsidRPr="00774AF4">
        <w:t xml:space="preserve">6590949, 537868  </w:t>
      </w:r>
    </w:p>
    <w:p w:rsidR="00467C20" w:rsidRPr="00774AF4" w:rsidRDefault="00467C20" w:rsidP="00467C20">
      <w:pPr>
        <w:spacing w:line="240" w:lineRule="atLeast"/>
      </w:pPr>
      <w:r w:rsidRPr="00774AF4">
        <w:t xml:space="preserve">6590904, 537926  </w:t>
      </w:r>
    </w:p>
    <w:p w:rsidR="00467C20" w:rsidRPr="00774AF4" w:rsidRDefault="00467C20" w:rsidP="00467C20">
      <w:pPr>
        <w:spacing w:line="240" w:lineRule="atLeast"/>
      </w:pPr>
      <w:r w:rsidRPr="00774AF4">
        <w:t xml:space="preserve">6590861, 537957  </w:t>
      </w:r>
    </w:p>
    <w:p w:rsidR="00467C20" w:rsidRPr="00774AF4" w:rsidRDefault="00467C20" w:rsidP="00467C20">
      <w:pPr>
        <w:spacing w:line="240" w:lineRule="atLeast"/>
      </w:pPr>
      <w:r w:rsidRPr="00774AF4">
        <w:t xml:space="preserve">6590831, 537970  </w:t>
      </w:r>
    </w:p>
    <w:p w:rsidR="00467C20" w:rsidRPr="00774AF4" w:rsidRDefault="00467C20" w:rsidP="00467C20">
      <w:pPr>
        <w:spacing w:line="240" w:lineRule="atLeast"/>
      </w:pPr>
      <w:r w:rsidRPr="00774AF4">
        <w:t xml:space="preserve">6590779, 537958  </w:t>
      </w:r>
    </w:p>
    <w:p w:rsidR="00467C20" w:rsidRPr="00774AF4" w:rsidRDefault="00467C20" w:rsidP="00467C20">
      <w:pPr>
        <w:spacing w:line="240" w:lineRule="atLeast"/>
      </w:pPr>
      <w:r w:rsidRPr="00774AF4">
        <w:t xml:space="preserve">6590760, 537936  </w:t>
      </w:r>
    </w:p>
    <w:p w:rsidR="00604D63" w:rsidRPr="00774AF4" w:rsidRDefault="00467C20" w:rsidP="00467C20">
      <w:pPr>
        <w:spacing w:line="240" w:lineRule="atLeast"/>
      </w:pPr>
      <w:r w:rsidRPr="00774AF4">
        <w:t>6590723, 537917</w:t>
      </w:r>
    </w:p>
    <w:p w:rsidR="00604D63" w:rsidRPr="00774AF4" w:rsidRDefault="00604D63" w:rsidP="00467C20">
      <w:pPr>
        <w:spacing w:line="240" w:lineRule="atLeast"/>
      </w:pPr>
    </w:p>
    <w:p w:rsidR="00604D63" w:rsidRPr="00774AF4" w:rsidRDefault="00604D63" w:rsidP="00467C20">
      <w:pPr>
        <w:spacing w:line="240" w:lineRule="atLeast"/>
      </w:pPr>
      <w:r w:rsidRPr="00774AF4">
        <w:t xml:space="preserve">Paljassaare </w:t>
      </w:r>
      <w:proofErr w:type="spellStart"/>
      <w:r w:rsidRPr="00774AF4">
        <w:t>kaadamisala</w:t>
      </w:r>
      <w:proofErr w:type="spellEnd"/>
      <w:r w:rsidR="009F4AB7" w:rsidRPr="00774AF4">
        <w:t xml:space="preserve"> koordinaadi on</w:t>
      </w:r>
      <w:r w:rsidRPr="00774AF4">
        <w:t>:</w:t>
      </w:r>
    </w:p>
    <w:p w:rsidR="00604D63" w:rsidRPr="00774AF4" w:rsidRDefault="00604D63" w:rsidP="00604D63">
      <w:pPr>
        <w:spacing w:line="240" w:lineRule="atLeast"/>
      </w:pPr>
      <w:r w:rsidRPr="00774AF4">
        <w:t>59°28.6827'N,</w:t>
      </w:r>
      <w:r w:rsidRPr="00774AF4">
        <w:tab/>
        <w:t xml:space="preserve"> 24°38.8478'E</w:t>
      </w:r>
    </w:p>
    <w:p w:rsidR="00604D63" w:rsidRPr="00774AF4" w:rsidRDefault="00604D63" w:rsidP="00604D63">
      <w:pPr>
        <w:spacing w:line="240" w:lineRule="atLeast"/>
      </w:pPr>
      <w:r w:rsidRPr="00774AF4">
        <w:t>59°29.1827'N,</w:t>
      </w:r>
      <w:r w:rsidRPr="00774AF4">
        <w:tab/>
        <w:t xml:space="preserve"> 24°39.8678'E</w:t>
      </w:r>
    </w:p>
    <w:p w:rsidR="00604D63" w:rsidRPr="00774AF4" w:rsidRDefault="00604D63" w:rsidP="00604D63">
      <w:pPr>
        <w:spacing w:line="240" w:lineRule="atLeast"/>
      </w:pPr>
      <w:r w:rsidRPr="00774AF4">
        <w:t>59°28.6927'N,</w:t>
      </w:r>
      <w:r w:rsidRPr="00774AF4">
        <w:tab/>
        <w:t xml:space="preserve"> 24°39.8678'E</w:t>
      </w:r>
    </w:p>
    <w:p w:rsidR="00604D63" w:rsidRPr="00774AF4" w:rsidRDefault="00604D63" w:rsidP="00604D63">
      <w:pPr>
        <w:spacing w:line="240" w:lineRule="atLeast"/>
      </w:pPr>
      <w:r w:rsidRPr="00774AF4">
        <w:t>59°28.4327'N,</w:t>
      </w:r>
      <w:r w:rsidRPr="00774AF4">
        <w:tab/>
        <w:t xml:space="preserve"> 24°39.3278'E</w:t>
      </w:r>
    </w:p>
    <w:p w:rsidR="00467C20" w:rsidRPr="00774AF4" w:rsidRDefault="00604D63" w:rsidP="00604D63">
      <w:pPr>
        <w:spacing w:line="240" w:lineRule="atLeast"/>
      </w:pPr>
      <w:r w:rsidRPr="00774AF4">
        <w:t>59°28.6827'N,</w:t>
      </w:r>
      <w:r w:rsidRPr="00774AF4">
        <w:tab/>
        <w:t xml:space="preserve"> 24°38.8478'E</w:t>
      </w:r>
    </w:p>
    <w:p w:rsidR="00C422F0" w:rsidRPr="00774AF4" w:rsidRDefault="00C422F0" w:rsidP="00C422F0">
      <w:pPr>
        <w:spacing w:line="240" w:lineRule="atLeast"/>
      </w:pPr>
    </w:p>
    <w:p w:rsidR="00865F50" w:rsidRPr="00774AF4" w:rsidRDefault="00865F50" w:rsidP="00865F50">
      <w:pPr>
        <w:pStyle w:val="Normaallaadveeb"/>
        <w:spacing w:before="0" w:beforeAutospacing="0" w:after="0" w:line="240" w:lineRule="atLeast"/>
        <w:jc w:val="both"/>
        <w:rPr>
          <w:lang w:val="et-EE"/>
        </w:rPr>
      </w:pPr>
      <w:r w:rsidRPr="00774AF4">
        <w:rPr>
          <w:b/>
          <w:bCs/>
          <w:lang w:val="et-EE"/>
        </w:rPr>
        <w:t>2.1 Loodusvarade kasutamine</w:t>
      </w:r>
    </w:p>
    <w:p w:rsidR="00865F50" w:rsidRPr="00774AF4" w:rsidRDefault="00E321FE" w:rsidP="00865F50">
      <w:pPr>
        <w:pStyle w:val="Normaallaadveeb"/>
        <w:spacing w:before="0" w:beforeAutospacing="0" w:after="0" w:line="240" w:lineRule="atLeast"/>
        <w:jc w:val="both"/>
        <w:rPr>
          <w:lang w:val="et-EE"/>
        </w:rPr>
      </w:pPr>
      <w:r w:rsidRPr="00774AF4">
        <w:rPr>
          <w:lang w:val="et-EE"/>
        </w:rPr>
        <w:t>Sadama</w:t>
      </w:r>
      <w:r w:rsidR="002B0625" w:rsidRPr="00774AF4">
        <w:rPr>
          <w:lang w:val="et-EE"/>
        </w:rPr>
        <w:t xml:space="preserve"> ehitamise</w:t>
      </w:r>
      <w:r w:rsidR="00865F50" w:rsidRPr="00774AF4">
        <w:rPr>
          <w:lang w:val="et-EE"/>
        </w:rPr>
        <w:t xml:space="preserve"> käigus toimub vee erikasutus, selle kirjeldus (sh materjalide kasutus) on antud eelmises punktis.</w:t>
      </w:r>
    </w:p>
    <w:p w:rsidR="00865F50" w:rsidRPr="00774AF4" w:rsidRDefault="00865F50" w:rsidP="00865F50">
      <w:pPr>
        <w:pStyle w:val="Normaallaadveeb"/>
        <w:spacing w:before="0" w:beforeAutospacing="0" w:after="0" w:line="240" w:lineRule="atLeast"/>
        <w:jc w:val="both"/>
        <w:rPr>
          <w:lang w:val="et-EE"/>
        </w:rPr>
      </w:pPr>
    </w:p>
    <w:p w:rsidR="00865F50" w:rsidRPr="00774AF4" w:rsidRDefault="00865F50" w:rsidP="00865F50">
      <w:pPr>
        <w:pStyle w:val="Normaallaadveeb"/>
        <w:spacing w:before="0" w:beforeAutospacing="0" w:after="0" w:line="240" w:lineRule="atLeast"/>
        <w:jc w:val="both"/>
        <w:rPr>
          <w:b/>
          <w:bCs/>
          <w:lang w:val="et-EE"/>
        </w:rPr>
      </w:pPr>
      <w:r w:rsidRPr="00774AF4">
        <w:rPr>
          <w:b/>
          <w:bCs/>
          <w:lang w:val="et-EE"/>
        </w:rPr>
        <w:t>2.2</w:t>
      </w:r>
      <w:r w:rsidR="00262F12" w:rsidRPr="00774AF4">
        <w:rPr>
          <w:b/>
          <w:bCs/>
          <w:lang w:val="et-EE"/>
        </w:rPr>
        <w:t xml:space="preserve"> </w:t>
      </w:r>
      <w:r w:rsidRPr="00774AF4">
        <w:rPr>
          <w:b/>
          <w:bCs/>
          <w:lang w:val="et-EE"/>
        </w:rPr>
        <w:t>Jäätme- ja energiamahukus</w:t>
      </w:r>
    </w:p>
    <w:p w:rsidR="00865F50" w:rsidRPr="00774AF4" w:rsidRDefault="00206AC1" w:rsidP="00865F50">
      <w:pPr>
        <w:pStyle w:val="Normaallaadveeb"/>
        <w:spacing w:before="0" w:beforeAutospacing="0" w:after="0" w:line="240" w:lineRule="atLeast"/>
        <w:jc w:val="both"/>
        <w:rPr>
          <w:lang w:val="et-EE"/>
        </w:rPr>
      </w:pPr>
      <w:r w:rsidRPr="00774AF4">
        <w:rPr>
          <w:lang w:val="et-EE"/>
        </w:rPr>
        <w:t>V</w:t>
      </w:r>
      <w:r w:rsidR="00865F50" w:rsidRPr="00774AF4">
        <w:rPr>
          <w:lang w:val="et-EE"/>
        </w:rPr>
        <w:t xml:space="preserve">ee erikasutusega seotud tööde käigus tekkivaid jäätmeid käideldakse veeseaduses ja jäätmeseaduses sätestatud korras. </w:t>
      </w:r>
      <w:r w:rsidR="00CE2135" w:rsidRPr="00774AF4">
        <w:rPr>
          <w:lang w:val="et-EE"/>
        </w:rPr>
        <w:t xml:space="preserve">Süvendatud pinnas </w:t>
      </w:r>
      <w:proofErr w:type="spellStart"/>
      <w:r w:rsidR="00CE2135" w:rsidRPr="00774AF4">
        <w:rPr>
          <w:lang w:val="et-EE"/>
        </w:rPr>
        <w:t>kaadatakse</w:t>
      </w:r>
      <w:proofErr w:type="spellEnd"/>
      <w:r w:rsidR="00CE2135" w:rsidRPr="00774AF4">
        <w:rPr>
          <w:lang w:val="et-EE"/>
        </w:rPr>
        <w:t xml:space="preserve"> Paljassaare </w:t>
      </w:r>
      <w:proofErr w:type="spellStart"/>
      <w:r w:rsidR="00CE2135" w:rsidRPr="00774AF4">
        <w:rPr>
          <w:lang w:val="et-EE"/>
        </w:rPr>
        <w:t>kaadamisalale</w:t>
      </w:r>
      <w:proofErr w:type="spellEnd"/>
      <w:r w:rsidR="00CE2135" w:rsidRPr="00774AF4">
        <w:rPr>
          <w:lang w:val="et-EE"/>
        </w:rPr>
        <w:t>.</w:t>
      </w:r>
    </w:p>
    <w:p w:rsidR="00355CE4" w:rsidRPr="00774AF4" w:rsidRDefault="00355CE4" w:rsidP="00865F50">
      <w:pPr>
        <w:pStyle w:val="Normaallaadveeb"/>
        <w:spacing w:before="0" w:beforeAutospacing="0" w:after="0" w:line="240" w:lineRule="atLeast"/>
        <w:jc w:val="both"/>
        <w:rPr>
          <w:lang w:val="et-EE"/>
        </w:rPr>
      </w:pPr>
    </w:p>
    <w:p w:rsidR="00865F50" w:rsidRPr="00774AF4" w:rsidRDefault="00865F50" w:rsidP="00865F50">
      <w:pPr>
        <w:pStyle w:val="Normaallaadveeb"/>
        <w:spacing w:before="0" w:beforeAutospacing="0" w:after="0" w:line="240" w:lineRule="atLeast"/>
        <w:jc w:val="both"/>
        <w:rPr>
          <w:b/>
          <w:bCs/>
          <w:lang w:val="et-EE"/>
        </w:rPr>
      </w:pPr>
      <w:r w:rsidRPr="00774AF4">
        <w:rPr>
          <w:b/>
          <w:bCs/>
          <w:lang w:val="et-EE"/>
        </w:rPr>
        <w:t xml:space="preserve">2.3. </w:t>
      </w:r>
      <w:proofErr w:type="spellStart"/>
      <w:r w:rsidRPr="00774AF4">
        <w:rPr>
          <w:b/>
          <w:bCs/>
          <w:lang w:val="et-EE"/>
        </w:rPr>
        <w:t>Lähipiirkonna</w:t>
      </w:r>
      <w:proofErr w:type="spellEnd"/>
      <w:r w:rsidRPr="00774AF4">
        <w:rPr>
          <w:b/>
          <w:bCs/>
          <w:lang w:val="et-EE"/>
        </w:rPr>
        <w:t xml:space="preserve"> teised tegevused </w:t>
      </w:r>
    </w:p>
    <w:p w:rsidR="000748FA" w:rsidRPr="00774AF4" w:rsidRDefault="00E321FE" w:rsidP="00865F50">
      <w:pPr>
        <w:pStyle w:val="Normaallaadveeb"/>
        <w:spacing w:before="0" w:beforeAutospacing="0" w:after="0" w:line="240" w:lineRule="atLeast"/>
        <w:jc w:val="both"/>
        <w:rPr>
          <w:bCs/>
          <w:lang w:val="et-EE"/>
        </w:rPr>
      </w:pPr>
      <w:r w:rsidRPr="00774AF4">
        <w:rPr>
          <w:bCs/>
          <w:lang w:val="et-EE"/>
        </w:rPr>
        <w:t xml:space="preserve">Sadama ehitustööd toimuvad Põhja-Tallinnas, kopli poolsaare ajaloolises sadamate piirkonnas. </w:t>
      </w:r>
      <w:proofErr w:type="spellStart"/>
      <w:r w:rsidR="006E7470" w:rsidRPr="00774AF4">
        <w:rPr>
          <w:bCs/>
          <w:lang w:val="et-EE"/>
        </w:rPr>
        <w:t>Bekkeri</w:t>
      </w:r>
      <w:proofErr w:type="spellEnd"/>
      <w:r w:rsidR="006E7470" w:rsidRPr="00774AF4">
        <w:rPr>
          <w:bCs/>
          <w:lang w:val="et-EE"/>
        </w:rPr>
        <w:t xml:space="preserve"> sadama kõrval lõuna suunas asub Meeruse sadam ning sadama kõrval kirde suunas asuvad Piirivalvesadam ja Vene-Balti sadam. </w:t>
      </w:r>
      <w:r w:rsidR="00CE2135" w:rsidRPr="00774AF4">
        <w:rPr>
          <w:bCs/>
          <w:lang w:val="et-EE"/>
        </w:rPr>
        <w:t xml:space="preserve">Piirivalve sadamal ja Vene-Balti sadamal ei ole kehtivaid vee erikasutuslube. Meeruse sadamale on antud vee erikasutusluba </w:t>
      </w:r>
      <w:r w:rsidR="00CE2135" w:rsidRPr="00774AF4">
        <w:rPr>
          <w:b/>
          <w:lang w:val="et-EE"/>
        </w:rPr>
        <w:t xml:space="preserve">L.VV/324263 </w:t>
      </w:r>
      <w:r w:rsidR="00CE2135" w:rsidRPr="00774AF4">
        <w:rPr>
          <w:rFonts w:eastAsia="Tahoma"/>
          <w:b/>
          <w:bCs/>
          <w:lang w:val="et-EE"/>
        </w:rPr>
        <w:t xml:space="preserve">kehtivusega kuni </w:t>
      </w:r>
      <w:r w:rsidR="00CE2135" w:rsidRPr="00774AF4">
        <w:rPr>
          <w:sz w:val="23"/>
          <w:szCs w:val="23"/>
          <w:shd w:val="clear" w:color="auto" w:fill="FFFFFF"/>
          <w:lang w:val="et-EE"/>
        </w:rPr>
        <w:t>20.12.2018</w:t>
      </w:r>
      <w:r w:rsidR="00CE2135" w:rsidRPr="00774AF4">
        <w:rPr>
          <w:sz w:val="23"/>
          <w:szCs w:val="23"/>
          <w:shd w:val="clear" w:color="auto" w:fill="FFFFFF"/>
          <w:lang w:val="et-EE"/>
        </w:rPr>
        <w:t xml:space="preserve">. Kuna Meeruse sadam kuulub samuti </w:t>
      </w:r>
      <w:r w:rsidR="00774AF4" w:rsidRPr="00774AF4">
        <w:rPr>
          <w:bCs/>
          <w:lang w:val="et-EE"/>
        </w:rPr>
        <w:t>Aktsiaseltsi</w:t>
      </w:r>
      <w:r w:rsidR="00774AF4" w:rsidRPr="00774AF4">
        <w:rPr>
          <w:bCs/>
          <w:lang w:val="et-EE"/>
        </w:rPr>
        <w:t xml:space="preserve">le </w:t>
      </w:r>
      <w:proofErr w:type="spellStart"/>
      <w:r w:rsidR="00774AF4" w:rsidRPr="00774AF4">
        <w:rPr>
          <w:bCs/>
          <w:lang w:val="et-EE"/>
        </w:rPr>
        <w:t>Logman</w:t>
      </w:r>
      <w:proofErr w:type="spellEnd"/>
      <w:r w:rsidR="00774AF4" w:rsidRPr="00774AF4">
        <w:rPr>
          <w:bCs/>
          <w:lang w:val="et-EE"/>
        </w:rPr>
        <w:t xml:space="preserve"> </w:t>
      </w:r>
      <w:proofErr w:type="spellStart"/>
      <w:r w:rsidR="00774AF4" w:rsidRPr="00774AF4">
        <w:rPr>
          <w:bCs/>
          <w:lang w:val="et-EE"/>
        </w:rPr>
        <w:t>Invest</w:t>
      </w:r>
      <w:proofErr w:type="spellEnd"/>
      <w:r w:rsidR="00774AF4" w:rsidRPr="00774AF4">
        <w:rPr>
          <w:bCs/>
          <w:lang w:val="et-EE"/>
        </w:rPr>
        <w:t xml:space="preserve"> on välistatud, et kahes sadamas võiksid toimuda süvendustööd samaaegselt.</w:t>
      </w:r>
      <w:r w:rsidR="00774AF4">
        <w:rPr>
          <w:bCs/>
          <w:lang w:val="et-EE"/>
        </w:rPr>
        <w:t xml:space="preserve"> Seega on välistatud ka mere süvendamisega seotud võimalike mõjude kumuleerumine.</w:t>
      </w:r>
    </w:p>
    <w:p w:rsidR="00E321FE" w:rsidRPr="00774AF4" w:rsidRDefault="00E321FE" w:rsidP="00865F50">
      <w:pPr>
        <w:pStyle w:val="Normaallaadveeb"/>
        <w:spacing w:before="0" w:beforeAutospacing="0" w:after="0" w:line="240" w:lineRule="atLeast"/>
        <w:jc w:val="both"/>
        <w:rPr>
          <w:b/>
          <w:bCs/>
          <w:lang w:val="et-EE"/>
        </w:rPr>
      </w:pPr>
    </w:p>
    <w:p w:rsidR="00865F50" w:rsidRPr="00774AF4" w:rsidRDefault="00865F50" w:rsidP="00F04FBF">
      <w:pPr>
        <w:pStyle w:val="Normaallaadveeb"/>
        <w:spacing w:before="0" w:beforeAutospacing="0" w:after="0" w:line="240" w:lineRule="atLeast"/>
        <w:jc w:val="both"/>
        <w:rPr>
          <w:b/>
          <w:bCs/>
          <w:lang w:val="et-EE"/>
        </w:rPr>
      </w:pPr>
      <w:r w:rsidRPr="00774AF4">
        <w:rPr>
          <w:b/>
          <w:bCs/>
          <w:lang w:val="et-EE"/>
        </w:rPr>
        <w:t>3. Tegevusega kaasnevatest tagajärjed</w:t>
      </w:r>
    </w:p>
    <w:p w:rsidR="00865F50" w:rsidRPr="00774AF4" w:rsidRDefault="00865F50" w:rsidP="00F04FBF">
      <w:pPr>
        <w:pStyle w:val="Normaallaadveeb"/>
        <w:widowControl w:val="0"/>
        <w:numPr>
          <w:ilvl w:val="1"/>
          <w:numId w:val="5"/>
        </w:numPr>
        <w:suppressAutoHyphens/>
        <w:spacing w:before="0" w:beforeAutospacing="0" w:after="0" w:line="240" w:lineRule="atLeast"/>
        <w:jc w:val="both"/>
        <w:rPr>
          <w:b/>
          <w:bCs/>
          <w:iCs/>
          <w:lang w:val="et-EE"/>
        </w:rPr>
      </w:pPr>
      <w:r w:rsidRPr="00774AF4">
        <w:rPr>
          <w:b/>
          <w:bCs/>
          <w:iCs/>
          <w:lang w:val="et-EE"/>
        </w:rPr>
        <w:t>Vesi ja pinnas</w:t>
      </w:r>
    </w:p>
    <w:p w:rsidR="00731633" w:rsidRPr="00774AF4" w:rsidRDefault="006E7470" w:rsidP="006E7470">
      <w:pPr>
        <w:pStyle w:val="Default"/>
        <w:jc w:val="both"/>
        <w:rPr>
          <w:lang w:val="et-EE"/>
        </w:rPr>
      </w:pPr>
      <w:r w:rsidRPr="00774AF4">
        <w:rPr>
          <w:lang w:val="et-EE"/>
        </w:rPr>
        <w:t>KM</w:t>
      </w:r>
      <w:r w:rsidR="00865F50" w:rsidRPr="00774AF4">
        <w:rPr>
          <w:lang w:val="et-EE"/>
        </w:rPr>
        <w:t xml:space="preserve">H-st nähtub, </w:t>
      </w:r>
      <w:r w:rsidR="00B137F7" w:rsidRPr="00774AF4">
        <w:rPr>
          <w:lang w:val="et-EE"/>
        </w:rPr>
        <w:t xml:space="preserve">et </w:t>
      </w:r>
      <w:r w:rsidRPr="00774AF4">
        <w:rPr>
          <w:lang w:val="et-EE"/>
        </w:rPr>
        <w:t>süvendustööd toimuvad vahetult rajatava kai nr 5 ees, alal, kus viimastel aastatel pole süvendatud. Valdava osa süvendatavast pinnasest</w:t>
      </w:r>
      <w:r w:rsidR="003E2CC6" w:rsidRPr="00774AF4">
        <w:rPr>
          <w:lang w:val="et-EE"/>
        </w:rPr>
        <w:t xml:space="preserve"> moodustavad muda ja </w:t>
      </w:r>
      <w:proofErr w:type="spellStart"/>
      <w:r w:rsidR="003E2CC6" w:rsidRPr="00774AF4">
        <w:rPr>
          <w:lang w:val="et-EE"/>
        </w:rPr>
        <w:t>möllikas</w:t>
      </w:r>
      <w:proofErr w:type="spellEnd"/>
      <w:r w:rsidR="003E2CC6" w:rsidRPr="00774AF4">
        <w:rPr>
          <w:lang w:val="et-EE"/>
        </w:rPr>
        <w:t xml:space="preserve"> liiv. Kohati kuulub süvendamisele ka looduslikus </w:t>
      </w:r>
      <w:proofErr w:type="spellStart"/>
      <w:r w:rsidR="003E2CC6" w:rsidRPr="00774AF4">
        <w:rPr>
          <w:lang w:val="et-EE"/>
        </w:rPr>
        <w:t>lasuvuses</w:t>
      </w:r>
      <w:proofErr w:type="spellEnd"/>
      <w:r w:rsidR="003E2CC6" w:rsidRPr="00774AF4">
        <w:rPr>
          <w:lang w:val="et-EE"/>
        </w:rPr>
        <w:t xml:space="preserve"> olev kõvem pinnas</w:t>
      </w:r>
      <w:r w:rsidR="00CE2135" w:rsidRPr="00774AF4">
        <w:rPr>
          <w:lang w:val="et-EE"/>
        </w:rPr>
        <w:t xml:space="preserve"> </w:t>
      </w:r>
      <w:r w:rsidR="003E2CC6" w:rsidRPr="00774AF4">
        <w:rPr>
          <w:lang w:val="et-EE"/>
        </w:rPr>
        <w:t xml:space="preserve">moreen ja selle all lasuv liivakivi. Seega on süvendamisele kuuluv pinnas suhteliselt kergesti eemaldatav. Kuna märkimisväärselt suur osa eemaldatavast pinnasest kuulub mudade, savide ja liiva kategooriasse, tekib akvatooriumis paratamatult ka heljumit. Heljumi levimine akvatooriumist Kopli lahte ei ole KMH kohaselt suuremahuline, sest suurem osa ringlusesse tõusnud heljumist settib tõenäoliselt juba sadama akvatooriumis. </w:t>
      </w:r>
      <w:r w:rsidR="000603C2" w:rsidRPr="00774AF4">
        <w:rPr>
          <w:lang w:val="et-EE"/>
        </w:rPr>
        <w:t>KMH-st nähtub, et heljumi kandumine Stroomi ranna piirkonda ei ole tõenäoline. Samuti ei ole reaalne heljumi kandumine väljapoole akvatooriumi Kopli lahe kalakoelmute piirkonda.</w:t>
      </w:r>
      <w:r w:rsidR="009F4AB7" w:rsidRPr="00774AF4">
        <w:rPr>
          <w:lang w:val="et-EE"/>
        </w:rPr>
        <w:t xml:space="preserve"> </w:t>
      </w:r>
    </w:p>
    <w:p w:rsidR="003E2CC6" w:rsidRPr="00774AF4" w:rsidRDefault="003E2CC6" w:rsidP="006E7470">
      <w:pPr>
        <w:pStyle w:val="Default"/>
        <w:jc w:val="both"/>
        <w:rPr>
          <w:lang w:val="et-EE"/>
        </w:rPr>
      </w:pPr>
    </w:p>
    <w:p w:rsidR="005F3B9A" w:rsidRPr="00774AF4" w:rsidRDefault="005F3B9A" w:rsidP="006E7470">
      <w:pPr>
        <w:pStyle w:val="Default"/>
        <w:jc w:val="both"/>
        <w:rPr>
          <w:lang w:val="et-EE"/>
        </w:rPr>
      </w:pPr>
      <w:r w:rsidRPr="00774AF4">
        <w:rPr>
          <w:lang w:val="et-EE"/>
        </w:rPr>
        <w:t>KMH-st nähtub, et s</w:t>
      </w:r>
      <w:r w:rsidR="003E2CC6" w:rsidRPr="00774AF4">
        <w:rPr>
          <w:lang w:val="et-EE"/>
        </w:rPr>
        <w:t xml:space="preserve">üvendamisele kuuluv pinnas on osaliselt keskmiselt reostunud, ülejäänud osas aga kergelt reostunud või puhas. </w:t>
      </w:r>
      <w:r w:rsidRPr="00774AF4">
        <w:rPr>
          <w:lang w:val="et-EE"/>
        </w:rPr>
        <w:t xml:space="preserve">Kuna keskmiselt reostunud pinnas on jaotunud sügavuti ebaühtlaselt, siis toimub süvendamisel erinevate reostustunnustega pinnaste segunemine. Arvestades Paljassaare </w:t>
      </w:r>
      <w:proofErr w:type="spellStart"/>
      <w:r w:rsidRPr="00774AF4">
        <w:rPr>
          <w:lang w:val="et-EE"/>
        </w:rPr>
        <w:t>kaadamisala</w:t>
      </w:r>
      <w:proofErr w:type="spellEnd"/>
      <w:r w:rsidRPr="00774AF4">
        <w:rPr>
          <w:lang w:val="et-EE"/>
        </w:rPr>
        <w:t xml:space="preserve"> senist aktiivset kasutamist ning seal juba tekkinud muutusi ökosüsteemis, ei ole süvendatud pinnase </w:t>
      </w:r>
      <w:proofErr w:type="spellStart"/>
      <w:r w:rsidRPr="00774AF4">
        <w:rPr>
          <w:lang w:val="et-EE"/>
        </w:rPr>
        <w:t>kaadamine</w:t>
      </w:r>
      <w:proofErr w:type="spellEnd"/>
      <w:r w:rsidRPr="00774AF4">
        <w:rPr>
          <w:lang w:val="et-EE"/>
        </w:rPr>
        <w:t xml:space="preserve"> sinna vastunäidustatud. Kindlasti tuleb aga enne pinnase </w:t>
      </w:r>
      <w:proofErr w:type="spellStart"/>
      <w:r w:rsidRPr="00774AF4">
        <w:rPr>
          <w:lang w:val="et-EE"/>
        </w:rPr>
        <w:t>kaadamist</w:t>
      </w:r>
      <w:proofErr w:type="spellEnd"/>
      <w:r w:rsidRPr="00774AF4">
        <w:rPr>
          <w:lang w:val="et-EE"/>
        </w:rPr>
        <w:t xml:space="preserve"> </w:t>
      </w:r>
      <w:bookmarkStart w:id="0" w:name="_GoBack"/>
      <w:r w:rsidRPr="00774AF4">
        <w:rPr>
          <w:lang w:val="et-EE"/>
        </w:rPr>
        <w:t>merre eraldada sellest kõik muud kõrvalised esemed nagu betoontükid, trossid ja muu tehnoloogiline prügi.</w:t>
      </w:r>
    </w:p>
    <w:bookmarkEnd w:id="0"/>
    <w:p w:rsidR="005F3B9A" w:rsidRPr="00774AF4" w:rsidRDefault="005F3B9A" w:rsidP="006E7470">
      <w:pPr>
        <w:pStyle w:val="Default"/>
        <w:jc w:val="both"/>
        <w:rPr>
          <w:lang w:val="et-EE"/>
        </w:rPr>
      </w:pPr>
    </w:p>
    <w:p w:rsidR="00340BD8" w:rsidRPr="00774AF4" w:rsidRDefault="00966E26" w:rsidP="00340BD8">
      <w:pPr>
        <w:spacing w:line="240" w:lineRule="atLeast"/>
      </w:pPr>
      <w:r w:rsidRPr="00774AF4">
        <w:t>KMH-st nähtub, et s</w:t>
      </w:r>
      <w:r w:rsidR="00340BD8" w:rsidRPr="00774AF4">
        <w:t>adama ümbruses eksisteeriv olukord põhjataimestiku</w:t>
      </w:r>
      <w:r w:rsidRPr="00774AF4">
        <w:t xml:space="preserve"> ja -loomastiku</w:t>
      </w:r>
      <w:r w:rsidR="00340BD8" w:rsidRPr="00774AF4">
        <w:t xml:space="preserve"> kooslustes sõltub nii antud piirkonna vee </w:t>
      </w:r>
      <w:proofErr w:type="spellStart"/>
      <w:r w:rsidR="00340BD8" w:rsidRPr="00774AF4">
        <w:t>hüdrodünaamikast</w:t>
      </w:r>
      <w:proofErr w:type="spellEnd"/>
      <w:r w:rsidR="00340BD8" w:rsidRPr="00774AF4">
        <w:t xml:space="preserve"> kui ka merepõhja morfoloogiast ja struktuurist. Kuna tegemist on aastaid tegutsenud sadamaga, kus vahelduva sagedusega toimuvad süvendustööd ei sobi piirkond põhja</w:t>
      </w:r>
      <w:r w:rsidRPr="00774AF4">
        <w:t>elustiku</w:t>
      </w:r>
      <w:r w:rsidR="00340BD8" w:rsidRPr="00774AF4">
        <w:t xml:space="preserve"> rikkalikuks ar</w:t>
      </w:r>
      <w:r w:rsidRPr="00774AF4">
        <w:t>enguks ja intensiivseks kasvuks, mistõttu võib väita</w:t>
      </w:r>
      <w:r w:rsidR="00340BD8" w:rsidRPr="00774AF4">
        <w:t xml:space="preserve">, et kavandatav tegevus ei riku juba eksisteerivat olukorda </w:t>
      </w:r>
      <w:r w:rsidRPr="00774AF4">
        <w:t>mere</w:t>
      </w:r>
      <w:r w:rsidR="00340BD8" w:rsidRPr="00774AF4">
        <w:t>põhja</w:t>
      </w:r>
      <w:r w:rsidRPr="00774AF4">
        <w:t xml:space="preserve"> </w:t>
      </w:r>
      <w:r w:rsidR="00340BD8" w:rsidRPr="00774AF4">
        <w:t xml:space="preserve">kooslustes. </w:t>
      </w:r>
    </w:p>
    <w:p w:rsidR="003E2CC6" w:rsidRPr="00774AF4" w:rsidRDefault="003E2CC6" w:rsidP="006E7470">
      <w:pPr>
        <w:pStyle w:val="Default"/>
        <w:jc w:val="both"/>
        <w:rPr>
          <w:rStyle w:val="apple-style-span"/>
          <w:lang w:val="et-EE"/>
        </w:rPr>
      </w:pPr>
    </w:p>
    <w:p w:rsidR="008B4878" w:rsidRPr="00774AF4" w:rsidRDefault="008B4878" w:rsidP="008B4878">
      <w:pPr>
        <w:suppressAutoHyphens w:val="0"/>
        <w:autoSpaceDE w:val="0"/>
        <w:autoSpaceDN w:val="0"/>
        <w:adjustRightInd w:val="0"/>
        <w:spacing w:line="240" w:lineRule="atLeast"/>
      </w:pPr>
      <w:r w:rsidRPr="00774AF4">
        <w:t xml:space="preserve">Paljassaare pinnasepuistealal on vee sügavus 10-18 m. Kasutades </w:t>
      </w:r>
      <w:proofErr w:type="spellStart"/>
      <w:r w:rsidRPr="00774AF4">
        <w:t>kaadamiseks</w:t>
      </w:r>
      <w:proofErr w:type="spellEnd"/>
      <w:r w:rsidRPr="00774AF4">
        <w:t xml:space="preserve"> alt avanevat praami, mille korral </w:t>
      </w:r>
      <w:proofErr w:type="spellStart"/>
      <w:r w:rsidRPr="00774AF4">
        <w:t>kaadatava</w:t>
      </w:r>
      <w:proofErr w:type="spellEnd"/>
      <w:r w:rsidRPr="00774AF4">
        <w:t xml:space="preserve"> materjali väljalask on allpool veepinda, ei teki olulist heljumit veepinnal. </w:t>
      </w:r>
      <w:proofErr w:type="spellStart"/>
      <w:r w:rsidRPr="00774AF4">
        <w:t>Kaadatud</w:t>
      </w:r>
      <w:proofErr w:type="spellEnd"/>
      <w:r w:rsidRPr="00774AF4">
        <w:t xml:space="preserve"> materjal settib ning settekihi paksus pinnasepuistealal suureneb. Arvestades, et </w:t>
      </w:r>
      <w:proofErr w:type="spellStart"/>
      <w:r w:rsidRPr="00774AF4">
        <w:t>kaadatav</w:t>
      </w:r>
      <w:proofErr w:type="spellEnd"/>
      <w:r w:rsidRPr="00774AF4">
        <w:t xml:space="preserve"> materjal settib ligikaudu ühe tunni jooksul, ei kandu heljum põhjakihis hoovustega üle 500-m raadiusega mereala </w:t>
      </w:r>
      <w:proofErr w:type="spellStart"/>
      <w:r w:rsidRPr="00774AF4">
        <w:t>kaadamiskohast</w:t>
      </w:r>
      <w:proofErr w:type="spellEnd"/>
      <w:r w:rsidRPr="00774AF4">
        <w:t xml:space="preserve">. </w:t>
      </w:r>
    </w:p>
    <w:p w:rsidR="008B4878" w:rsidRPr="00774AF4" w:rsidRDefault="008B4878" w:rsidP="008B4878">
      <w:pPr>
        <w:suppressAutoHyphens w:val="0"/>
        <w:autoSpaceDE w:val="0"/>
        <w:autoSpaceDN w:val="0"/>
        <w:adjustRightInd w:val="0"/>
        <w:spacing w:line="240" w:lineRule="atLeast"/>
      </w:pPr>
    </w:p>
    <w:p w:rsidR="008B4878" w:rsidRPr="00774AF4" w:rsidRDefault="008B4878" w:rsidP="008B4878">
      <w:pPr>
        <w:suppressAutoHyphens w:val="0"/>
        <w:autoSpaceDE w:val="0"/>
        <w:autoSpaceDN w:val="0"/>
        <w:adjustRightInd w:val="0"/>
        <w:spacing w:line="240" w:lineRule="atLeast"/>
      </w:pPr>
      <w:r w:rsidRPr="00774AF4">
        <w:t>Arvestades Kopli piirkonna sadamate rohkem kui 100 aastast eksisteerimisperioodi ja kogu Kopli lahe piirkonna täisehitamist erin</w:t>
      </w:r>
      <w:r w:rsidR="000603C2" w:rsidRPr="00774AF4">
        <w:t xml:space="preserve">evate sadamatega, on sealse poolsaare looduslikud rannaprotsessid inimese poolt oluliselt muudetud ja uued inimtegevused ei muuda selle piirkonna looduskeskkonnas enam oluliselt randade arengut. Rajatava 5. kai asukohaks on tehisrand, mis on sinna sadama sajandipikkuse eksisteerimise vältel tekkinud. </w:t>
      </w:r>
    </w:p>
    <w:p w:rsidR="004318C4" w:rsidRPr="00774AF4" w:rsidRDefault="004318C4" w:rsidP="008B4878">
      <w:pPr>
        <w:suppressAutoHyphens w:val="0"/>
        <w:autoSpaceDE w:val="0"/>
        <w:autoSpaceDN w:val="0"/>
        <w:adjustRightInd w:val="0"/>
        <w:spacing w:line="240" w:lineRule="atLeast"/>
      </w:pPr>
    </w:p>
    <w:p w:rsidR="006415C8" w:rsidRPr="00774AF4" w:rsidRDefault="006415C8" w:rsidP="006415C8">
      <w:pPr>
        <w:pStyle w:val="Kehatekst2"/>
        <w:spacing w:after="0" w:line="240" w:lineRule="atLeast"/>
        <w:jc w:val="both"/>
        <w:rPr>
          <w:rFonts w:ascii="Times New Roman" w:hAnsi="Times New Roman" w:cs="Times New Roman"/>
          <w:lang w:val="et-EE"/>
        </w:rPr>
      </w:pPr>
      <w:r w:rsidRPr="00774AF4">
        <w:rPr>
          <w:rFonts w:ascii="Times New Roman" w:hAnsi="Times New Roman" w:cs="Times New Roman"/>
          <w:lang w:val="et-EE"/>
        </w:rPr>
        <w:lastRenderedPageBreak/>
        <w:t>Vee erikasutusega seotud tööd KMH kohaselt kokkuvõttes lokaalsed, mistõttu puudub vajadus vee erikasutuse aegse ja  järgse seire teostamiseks.</w:t>
      </w:r>
    </w:p>
    <w:p w:rsidR="008B4878" w:rsidRPr="00774AF4" w:rsidRDefault="008B4878" w:rsidP="008B4878">
      <w:pPr>
        <w:pStyle w:val="Normaallaadveeb"/>
        <w:tabs>
          <w:tab w:val="left" w:pos="5385"/>
        </w:tabs>
        <w:spacing w:before="0" w:beforeAutospacing="0" w:after="0" w:line="240" w:lineRule="atLeast"/>
        <w:jc w:val="both"/>
        <w:rPr>
          <w:lang w:val="et-EE"/>
        </w:rPr>
      </w:pPr>
    </w:p>
    <w:p w:rsidR="00865F50" w:rsidRPr="00774AF4" w:rsidRDefault="00865F50" w:rsidP="00ED08CB">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774AF4">
        <w:rPr>
          <w:b/>
          <w:bCs/>
          <w:iCs/>
          <w:lang w:val="et-EE"/>
        </w:rPr>
        <w:t xml:space="preserve">Õhu saastatus </w:t>
      </w:r>
    </w:p>
    <w:p w:rsidR="00FA25BD" w:rsidRPr="00774AF4" w:rsidRDefault="00FA25BD" w:rsidP="00FA25BD">
      <w:pPr>
        <w:pStyle w:val="NormalWeb1"/>
        <w:spacing w:before="0" w:after="0" w:line="240" w:lineRule="atLeast"/>
        <w:jc w:val="both"/>
        <w:rPr>
          <w:lang w:eastAsia="et-EE"/>
        </w:rPr>
      </w:pPr>
      <w:r w:rsidRPr="00774AF4">
        <w:t xml:space="preserve">Sadama </w:t>
      </w:r>
      <w:r w:rsidRPr="00774AF4">
        <w:rPr>
          <w:color w:val="000000"/>
        </w:rPr>
        <w:t xml:space="preserve">rekonstrueerimise käigus toimuv vee erikasutus </w:t>
      </w:r>
      <w:r w:rsidRPr="00774AF4">
        <w:t xml:space="preserve">ei põhjusta olulisi muutusi õhukvaliteedi osas antud piirkonnas. </w:t>
      </w:r>
      <w:r w:rsidRPr="00774AF4">
        <w:rPr>
          <w:lang w:eastAsia="et-EE"/>
        </w:rPr>
        <w:t xml:space="preserve">Vähene mõju ümbritsevale keskkonnale võib avalduda eelkõige ehitamisel ja ekspluatatsioonil mõningase õhusaaste (ehitustehnika, sõiduautod, ala teenindav tehnika heitgaasid) näol, kuid see mõju ei ole oluline. </w:t>
      </w:r>
    </w:p>
    <w:p w:rsidR="00ED08CB" w:rsidRPr="00774AF4" w:rsidRDefault="00ED08CB" w:rsidP="00ED08CB">
      <w:pPr>
        <w:widowControl/>
        <w:suppressAutoHyphens w:val="0"/>
        <w:autoSpaceDE w:val="0"/>
        <w:autoSpaceDN w:val="0"/>
        <w:adjustRightInd w:val="0"/>
        <w:spacing w:line="240" w:lineRule="auto"/>
        <w:rPr>
          <w:b/>
          <w:i/>
          <w:iCs/>
        </w:rPr>
      </w:pPr>
    </w:p>
    <w:p w:rsidR="00865F50" w:rsidRPr="00774AF4" w:rsidRDefault="00865F50" w:rsidP="00865F50">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774AF4">
        <w:rPr>
          <w:b/>
          <w:bCs/>
          <w:lang w:val="et-EE"/>
        </w:rPr>
        <w:t xml:space="preserve">Jäätmeteke </w:t>
      </w:r>
    </w:p>
    <w:p w:rsidR="00865F50" w:rsidRPr="00774AF4" w:rsidRDefault="002F002A" w:rsidP="00865F50">
      <w:pPr>
        <w:pStyle w:val="Normaallaadveeb"/>
        <w:tabs>
          <w:tab w:val="left" w:pos="5385"/>
        </w:tabs>
        <w:spacing w:before="0" w:beforeAutospacing="0" w:after="0" w:line="240" w:lineRule="atLeast"/>
        <w:jc w:val="both"/>
        <w:rPr>
          <w:lang w:val="et-EE"/>
        </w:rPr>
      </w:pPr>
      <w:r w:rsidRPr="00774AF4">
        <w:rPr>
          <w:lang w:val="et-EE"/>
        </w:rPr>
        <w:t>V</w:t>
      </w:r>
      <w:r w:rsidR="00865F50" w:rsidRPr="00774AF4">
        <w:rPr>
          <w:lang w:val="et-EE"/>
        </w:rPr>
        <w:t>ee erikasutusega seotud tööde käigus tekkivaid jäätmeid käideldakse vastavalt õigusaktides säte</w:t>
      </w:r>
      <w:r w:rsidR="005A6D04" w:rsidRPr="00774AF4">
        <w:rPr>
          <w:lang w:val="et-EE"/>
        </w:rPr>
        <w:t>s</w:t>
      </w:r>
      <w:r w:rsidR="00865F50" w:rsidRPr="00774AF4">
        <w:rPr>
          <w:lang w:val="et-EE"/>
        </w:rPr>
        <w:t xml:space="preserve">tatule. </w:t>
      </w:r>
    </w:p>
    <w:p w:rsidR="00865F50" w:rsidRPr="00774AF4" w:rsidRDefault="00865F50" w:rsidP="00865F50">
      <w:pPr>
        <w:pStyle w:val="Normaallaadveeb"/>
        <w:tabs>
          <w:tab w:val="left" w:pos="5385"/>
        </w:tabs>
        <w:spacing w:before="0" w:beforeAutospacing="0" w:after="0" w:line="240" w:lineRule="atLeast"/>
        <w:jc w:val="both"/>
        <w:rPr>
          <w:lang w:val="et-EE"/>
        </w:rPr>
      </w:pPr>
    </w:p>
    <w:p w:rsidR="00865F50" w:rsidRPr="00774AF4" w:rsidRDefault="00865F50" w:rsidP="002D01D4">
      <w:pPr>
        <w:pStyle w:val="Normaallaadveeb"/>
        <w:spacing w:before="0" w:beforeAutospacing="0" w:after="0" w:line="240" w:lineRule="atLeast"/>
        <w:jc w:val="both"/>
        <w:rPr>
          <w:b/>
          <w:bCs/>
          <w:iCs/>
          <w:lang w:val="et-EE"/>
        </w:rPr>
      </w:pPr>
      <w:r w:rsidRPr="00774AF4">
        <w:rPr>
          <w:b/>
          <w:lang w:val="et-EE"/>
        </w:rPr>
        <w:t>3.4.</w:t>
      </w:r>
      <w:r w:rsidRPr="00774AF4">
        <w:rPr>
          <w:b/>
          <w:bCs/>
          <w:iCs/>
          <w:lang w:val="et-EE"/>
        </w:rPr>
        <w:t xml:space="preserve"> Müra</w:t>
      </w:r>
    </w:p>
    <w:p w:rsidR="00F966D6" w:rsidRPr="00774AF4" w:rsidRDefault="00FA25BD" w:rsidP="002D01D4">
      <w:pPr>
        <w:pStyle w:val="NormalWeb1"/>
        <w:spacing w:before="0" w:after="0" w:line="240" w:lineRule="atLeast"/>
        <w:jc w:val="both"/>
      </w:pPr>
      <w:r w:rsidRPr="00774AF4">
        <w:t xml:space="preserve">Tegevusega võib kaasneda müra, kuid eeldatavalt ei ületa müratase kinnistu piiril sätestatud piirmäärasid müra osas. Kuna tegemist on aastaid tegutsenud sadamaga, kus regulaarselt toimub laevaliiklus ning erinevad sadamate tööga seotud tegevused võib eeldada, et ümbritsev keskkond on teatava müraga kohastunud. </w:t>
      </w:r>
    </w:p>
    <w:p w:rsidR="00FA25BD" w:rsidRPr="00774AF4" w:rsidRDefault="00FA25BD" w:rsidP="002D01D4">
      <w:pPr>
        <w:pStyle w:val="NormalWeb1"/>
        <w:spacing w:before="0" w:after="0" w:line="240" w:lineRule="atLeast"/>
        <w:jc w:val="both"/>
      </w:pPr>
    </w:p>
    <w:p w:rsidR="00865F50" w:rsidRPr="00774AF4" w:rsidRDefault="00865F50" w:rsidP="002D01D4">
      <w:pPr>
        <w:pStyle w:val="Normaallaadveeb"/>
        <w:spacing w:before="0" w:beforeAutospacing="0" w:after="0" w:line="240" w:lineRule="atLeast"/>
        <w:jc w:val="both"/>
        <w:rPr>
          <w:b/>
          <w:bCs/>
          <w:iCs/>
          <w:lang w:val="et-EE"/>
        </w:rPr>
      </w:pPr>
      <w:r w:rsidRPr="00774AF4">
        <w:rPr>
          <w:b/>
          <w:bCs/>
          <w:iCs/>
          <w:lang w:val="et-EE"/>
        </w:rPr>
        <w:t>3.5. Vibratsioon</w:t>
      </w:r>
    </w:p>
    <w:p w:rsidR="00865F50" w:rsidRPr="00774AF4" w:rsidRDefault="002F002A" w:rsidP="00865F50">
      <w:pPr>
        <w:pStyle w:val="Normaallaadveeb"/>
        <w:spacing w:before="0" w:beforeAutospacing="0" w:after="0" w:line="240" w:lineRule="atLeast"/>
        <w:jc w:val="both"/>
        <w:rPr>
          <w:lang w:val="et-EE"/>
        </w:rPr>
      </w:pPr>
      <w:r w:rsidRPr="00774AF4">
        <w:rPr>
          <w:lang w:val="et-EE"/>
        </w:rPr>
        <w:t>Vee erikasutusega seoses ei kaasne</w:t>
      </w:r>
      <w:r w:rsidR="00865F50" w:rsidRPr="00774AF4">
        <w:rPr>
          <w:lang w:val="et-EE"/>
        </w:rPr>
        <w:t xml:space="preserve"> vibratsiooni, mis põhjustaks pöördumatuid muutusi antud piirkonnas.</w:t>
      </w:r>
    </w:p>
    <w:p w:rsidR="00865F50" w:rsidRPr="00774AF4" w:rsidRDefault="00865F50" w:rsidP="00865F50">
      <w:pPr>
        <w:pStyle w:val="NormalWeb1"/>
        <w:spacing w:before="0" w:after="0" w:line="240" w:lineRule="atLeast"/>
        <w:jc w:val="both"/>
      </w:pPr>
    </w:p>
    <w:p w:rsidR="00865F50" w:rsidRPr="00774AF4" w:rsidRDefault="00865F50" w:rsidP="00865F50">
      <w:pPr>
        <w:pStyle w:val="Normaallaadveeb"/>
        <w:spacing w:before="0" w:beforeAutospacing="0" w:after="0" w:line="240" w:lineRule="atLeast"/>
        <w:jc w:val="both"/>
        <w:rPr>
          <w:b/>
          <w:bCs/>
          <w:lang w:val="et-EE"/>
        </w:rPr>
      </w:pPr>
      <w:r w:rsidRPr="00774AF4">
        <w:rPr>
          <w:b/>
          <w:bCs/>
          <w:lang w:val="et-EE"/>
        </w:rPr>
        <w:t>3.</w:t>
      </w:r>
      <w:r w:rsidR="0021029E" w:rsidRPr="00774AF4">
        <w:rPr>
          <w:b/>
          <w:bCs/>
          <w:lang w:val="et-EE"/>
        </w:rPr>
        <w:t>6</w:t>
      </w:r>
      <w:r w:rsidRPr="00774AF4">
        <w:rPr>
          <w:b/>
          <w:bCs/>
          <w:lang w:val="et-EE"/>
        </w:rPr>
        <w:t>. Valgus, soojus, kiirgus ja lõhn</w:t>
      </w:r>
    </w:p>
    <w:p w:rsidR="00865F50" w:rsidRPr="00774AF4" w:rsidRDefault="00865F50" w:rsidP="00865F50">
      <w:pPr>
        <w:pStyle w:val="Normaallaadveeb"/>
        <w:spacing w:before="0" w:beforeAutospacing="0" w:after="0" w:line="240" w:lineRule="atLeast"/>
        <w:jc w:val="both"/>
        <w:rPr>
          <w:lang w:val="et-EE"/>
        </w:rPr>
      </w:pPr>
      <w:r w:rsidRPr="00774AF4">
        <w:rPr>
          <w:lang w:val="et-EE"/>
        </w:rPr>
        <w:t xml:space="preserve">Valguse, soojuse, kiirguse ja lõhna reostust ettevõtte tegevusest ümbruskonnale eeldatavalt ei kaasne. </w:t>
      </w:r>
    </w:p>
    <w:p w:rsidR="00865F50" w:rsidRPr="00774AF4" w:rsidRDefault="00865F50" w:rsidP="00865F50">
      <w:pPr>
        <w:pStyle w:val="Pis"/>
        <w:autoSpaceDE w:val="0"/>
        <w:spacing w:line="240" w:lineRule="atLeast"/>
        <w:rPr>
          <w:rFonts w:eastAsia="Times New Roman" w:cs="Times New Roman"/>
        </w:rPr>
      </w:pPr>
    </w:p>
    <w:p w:rsidR="00865F50" w:rsidRPr="00774AF4" w:rsidRDefault="00865F50" w:rsidP="00865F50">
      <w:pPr>
        <w:pStyle w:val="Pis"/>
        <w:autoSpaceDE w:val="0"/>
        <w:spacing w:line="240" w:lineRule="atLeast"/>
        <w:rPr>
          <w:rFonts w:eastAsia="Times New Roman" w:cs="Times New Roman"/>
          <w:b/>
          <w:bCs/>
        </w:rPr>
      </w:pPr>
      <w:r w:rsidRPr="00774AF4">
        <w:rPr>
          <w:rFonts w:eastAsia="Times New Roman" w:cs="Times New Roman"/>
          <w:b/>
          <w:bCs/>
        </w:rPr>
        <w:t>4. Tegevusega kaasnevate avariiolukordade esinemise võimalikkus</w:t>
      </w:r>
    </w:p>
    <w:p w:rsidR="00FA25BD" w:rsidRPr="00774AF4" w:rsidRDefault="002D01D4" w:rsidP="00FA25BD">
      <w:pPr>
        <w:suppressAutoHyphens w:val="0"/>
        <w:autoSpaceDE w:val="0"/>
        <w:spacing w:line="240" w:lineRule="atLeast"/>
        <w:rPr>
          <w:rFonts w:eastAsia="Times New Roman"/>
        </w:rPr>
      </w:pPr>
      <w:r w:rsidRPr="00774AF4">
        <w:t>S</w:t>
      </w:r>
      <w:r w:rsidR="00865F50" w:rsidRPr="00774AF4">
        <w:t>adama</w:t>
      </w:r>
      <w:r w:rsidRPr="00774AF4">
        <w:t xml:space="preserve"> ehitamisel</w:t>
      </w:r>
      <w:r w:rsidR="00865F50" w:rsidRPr="00774AF4">
        <w:t xml:space="preserve"> kavandatud tööde puhul on avariiolukordade teke võimalik peamiselt süvendamise ja </w:t>
      </w:r>
      <w:r w:rsidR="00630753" w:rsidRPr="00774AF4">
        <w:t>muude ehitustöödega</w:t>
      </w:r>
      <w:r w:rsidR="00865F50" w:rsidRPr="00774AF4">
        <w:t xml:space="preserve"> seotud tegevuste käigus. Nimetatud tööde käigus on teoreetilisteks võimalusteks kasutatava tehnikaga toimuv avarii: kokkupõrge, kütuse ja õli leke, tulekahju. Eeldus heast koostööst ja ladusast info liikumisest töödel osalevate inimeste vahel ning töökorras tehnika kasutamisest aitab vähendada kõikvõimalikke avariisid ja nendest tulenevat kahjulikku mõju. </w:t>
      </w:r>
      <w:r w:rsidR="00865F50" w:rsidRPr="00774AF4">
        <w:rPr>
          <w:rFonts w:eastAsia="Times New Roman"/>
        </w:rPr>
        <w:t>Töökorras tehnika kasutamisel ei ole tõenäoline õlireostuse tekkimine ja seeläbi ümbritseva maastiku ja vee kahjustamine.</w:t>
      </w:r>
      <w:r w:rsidR="00FA25BD" w:rsidRPr="00774AF4">
        <w:rPr>
          <w:rFonts w:eastAsia="Times New Roman"/>
        </w:rPr>
        <w:t xml:space="preserve"> Sadamal on olemas reostustõrjeplaan.</w:t>
      </w:r>
    </w:p>
    <w:p w:rsidR="00865F50" w:rsidRPr="00774AF4" w:rsidRDefault="00865F50" w:rsidP="00865F50">
      <w:pPr>
        <w:suppressAutoHyphens w:val="0"/>
        <w:autoSpaceDE w:val="0"/>
        <w:spacing w:line="240" w:lineRule="atLeast"/>
        <w:rPr>
          <w:rFonts w:eastAsia="Times New Roman"/>
        </w:rPr>
      </w:pPr>
    </w:p>
    <w:p w:rsidR="00865F50" w:rsidRPr="00774AF4" w:rsidRDefault="00865F50" w:rsidP="00343284">
      <w:pPr>
        <w:pStyle w:val="Normaallaadveeb"/>
        <w:spacing w:before="0" w:beforeAutospacing="0" w:after="0" w:line="240" w:lineRule="atLeast"/>
        <w:jc w:val="both"/>
        <w:rPr>
          <w:b/>
          <w:bCs/>
          <w:iCs/>
          <w:lang w:val="et-EE"/>
        </w:rPr>
      </w:pPr>
      <w:r w:rsidRPr="00774AF4">
        <w:rPr>
          <w:b/>
          <w:bCs/>
          <w:iCs/>
          <w:lang w:val="et-EE"/>
        </w:rPr>
        <w:t>5. Kavandatava tegevuse eeldatavast mõjust Natura 2000 võrgustiku alale</w:t>
      </w:r>
    </w:p>
    <w:p w:rsidR="005C65F8" w:rsidRPr="00774AF4" w:rsidRDefault="005C65F8" w:rsidP="005C65F8">
      <w:pPr>
        <w:spacing w:line="240" w:lineRule="atLeast"/>
        <w:rPr>
          <w:rFonts w:eastAsia="Times New Roman"/>
          <w:lang w:eastAsia="et-EE"/>
        </w:rPr>
      </w:pPr>
      <w:r w:rsidRPr="00774AF4">
        <w:rPr>
          <w:rFonts w:eastAsia="Times New Roman"/>
          <w:lang w:eastAsia="et-EE"/>
        </w:rPr>
        <w:t>Sadamas ega selle võimalikus mõjupiirkonnas vähemalt 1500 m raadiuses ei asu Natura 2000 ala.</w:t>
      </w:r>
    </w:p>
    <w:p w:rsidR="005C65F8" w:rsidRPr="00774AF4" w:rsidRDefault="005C65F8" w:rsidP="005C65F8">
      <w:pPr>
        <w:spacing w:line="240" w:lineRule="atLeast"/>
        <w:rPr>
          <w:rFonts w:eastAsia="Times New Roman"/>
          <w:lang w:eastAsia="et-EE"/>
        </w:rPr>
      </w:pPr>
    </w:p>
    <w:p w:rsidR="00865F50" w:rsidRPr="00774AF4" w:rsidRDefault="00865F50" w:rsidP="00E21458">
      <w:pPr>
        <w:pStyle w:val="Normaallaadveeb"/>
        <w:spacing w:before="0" w:beforeAutospacing="0" w:after="0" w:line="240" w:lineRule="atLeast"/>
        <w:jc w:val="both"/>
        <w:rPr>
          <w:b/>
          <w:bCs/>
          <w:iCs/>
          <w:lang w:val="et-EE"/>
        </w:rPr>
      </w:pPr>
      <w:r w:rsidRPr="00774AF4">
        <w:rPr>
          <w:rStyle w:val="tekst4"/>
          <w:b/>
          <w:bCs/>
          <w:iCs/>
          <w:lang w:val="et-EE"/>
        </w:rPr>
        <w:t xml:space="preserve">5.1. </w:t>
      </w:r>
      <w:r w:rsidRPr="00774AF4">
        <w:rPr>
          <w:b/>
          <w:bCs/>
          <w:iCs/>
          <w:lang w:val="et-EE"/>
        </w:rPr>
        <w:t>Kavandatava tegevuse eeldatav mõju mõnele muule</w:t>
      </w:r>
      <w:r w:rsidRPr="00774AF4">
        <w:rPr>
          <w:b/>
          <w:bCs/>
          <w:lang w:val="et-EE"/>
        </w:rPr>
        <w:t xml:space="preserve"> </w:t>
      </w:r>
      <w:r w:rsidRPr="00774AF4">
        <w:rPr>
          <w:b/>
          <w:bCs/>
          <w:iCs/>
          <w:lang w:val="et-EE"/>
        </w:rPr>
        <w:t>kaitstavale loodusobjektile</w:t>
      </w:r>
    </w:p>
    <w:p w:rsidR="005C65F8" w:rsidRPr="00774AF4" w:rsidRDefault="005C65F8" w:rsidP="005C65F8">
      <w:pPr>
        <w:pStyle w:val="Normaallaadveeb"/>
        <w:spacing w:before="0" w:beforeAutospacing="0" w:after="0" w:line="240" w:lineRule="atLeast"/>
        <w:jc w:val="both"/>
        <w:rPr>
          <w:lang w:val="et-EE"/>
        </w:rPr>
      </w:pPr>
      <w:r w:rsidRPr="00774AF4">
        <w:rPr>
          <w:lang w:val="et-EE"/>
        </w:rPr>
        <w:t xml:space="preserve">Vastavalt taotluses toodud infole, ei ulatu kavandatud tegevuse mõju mõnele muule kaitstavale loodusobjektile. </w:t>
      </w:r>
    </w:p>
    <w:p w:rsidR="00087ABB" w:rsidRPr="00774AF4" w:rsidRDefault="00087ABB" w:rsidP="00087ABB">
      <w:pPr>
        <w:pStyle w:val="Normaallaadveeb"/>
        <w:spacing w:before="0" w:beforeAutospacing="0" w:after="0" w:line="240" w:lineRule="atLeast"/>
        <w:jc w:val="both"/>
        <w:rPr>
          <w:lang w:val="et-EE"/>
        </w:rPr>
      </w:pPr>
    </w:p>
    <w:p w:rsidR="00865F50" w:rsidRPr="00774AF4" w:rsidRDefault="00865F50" w:rsidP="00865F50">
      <w:pPr>
        <w:pStyle w:val="Normaallaadveeb"/>
        <w:spacing w:before="0" w:beforeAutospacing="0" w:after="0" w:line="240" w:lineRule="atLeast"/>
        <w:jc w:val="both"/>
        <w:rPr>
          <w:b/>
          <w:bCs/>
          <w:iCs/>
          <w:lang w:val="et-EE"/>
        </w:rPr>
      </w:pPr>
      <w:r w:rsidRPr="00774AF4">
        <w:rPr>
          <w:b/>
          <w:bCs/>
          <w:lang w:val="et-EE"/>
        </w:rPr>
        <w:t xml:space="preserve">6. </w:t>
      </w:r>
      <w:proofErr w:type="spellStart"/>
      <w:r w:rsidRPr="00774AF4">
        <w:rPr>
          <w:b/>
          <w:bCs/>
          <w:lang w:val="et-EE"/>
        </w:rPr>
        <w:t>KeHJS</w:t>
      </w:r>
      <w:proofErr w:type="spellEnd"/>
      <w:r w:rsidRPr="00774AF4">
        <w:rPr>
          <w:b/>
          <w:bCs/>
          <w:iCs/>
          <w:lang w:val="et-EE"/>
        </w:rPr>
        <w:t xml:space="preserve"> § 6 lg 3 punktides 1–4</w:t>
      </w:r>
      <w:r w:rsidRPr="00774AF4">
        <w:rPr>
          <w:b/>
          <w:bCs/>
          <w:iCs/>
          <w:vertAlign w:val="superscript"/>
          <w:lang w:val="et-EE"/>
        </w:rPr>
        <w:t xml:space="preserve">1 </w:t>
      </w:r>
      <w:r w:rsidRPr="00774AF4">
        <w:rPr>
          <w:b/>
          <w:bCs/>
          <w:iCs/>
          <w:lang w:val="et-EE"/>
        </w:rPr>
        <w:t xml:space="preserve">nimetatuga kaasneva mõju suurus, </w:t>
      </w:r>
      <w:proofErr w:type="spellStart"/>
      <w:r w:rsidRPr="00774AF4">
        <w:rPr>
          <w:b/>
          <w:bCs/>
          <w:iCs/>
          <w:lang w:val="et-EE"/>
        </w:rPr>
        <w:t>ruumiline</w:t>
      </w:r>
      <w:proofErr w:type="spellEnd"/>
      <w:r w:rsidRPr="00774AF4">
        <w:rPr>
          <w:b/>
          <w:bCs/>
          <w:iCs/>
          <w:lang w:val="et-EE"/>
        </w:rPr>
        <w:t xml:space="preserve"> ulatus, kestus, sagedust ja </w:t>
      </w:r>
      <w:proofErr w:type="spellStart"/>
      <w:r w:rsidRPr="00774AF4">
        <w:rPr>
          <w:b/>
          <w:bCs/>
          <w:iCs/>
          <w:lang w:val="et-EE"/>
        </w:rPr>
        <w:t>pöörduvus</w:t>
      </w:r>
      <w:proofErr w:type="spellEnd"/>
      <w:r w:rsidRPr="00774AF4">
        <w:rPr>
          <w:b/>
          <w:bCs/>
          <w:iCs/>
          <w:lang w:val="et-EE"/>
        </w:rPr>
        <w:t>, toime, kumulatiivsus ja piiriülene mõju ning mõju ilmnemise tõenäosus</w:t>
      </w:r>
    </w:p>
    <w:p w:rsidR="00865F50" w:rsidRPr="00774AF4" w:rsidRDefault="00865F50" w:rsidP="00865F50">
      <w:pPr>
        <w:pStyle w:val="Normaallaadveeb"/>
        <w:spacing w:before="0" w:beforeAutospacing="0" w:after="0" w:line="240" w:lineRule="atLeast"/>
        <w:ind w:left="22"/>
        <w:jc w:val="both"/>
        <w:rPr>
          <w:lang w:val="et-EE"/>
        </w:rPr>
      </w:pPr>
      <w:r w:rsidRPr="00774AF4">
        <w:rPr>
          <w:lang w:val="et-EE"/>
        </w:rPr>
        <w:t>Keskkonnaameti hinnangul puudub kavandataval tegevusel oluline keskkonnamõju, kuna:</w:t>
      </w:r>
    </w:p>
    <w:p w:rsidR="002855F0" w:rsidRPr="00774AF4" w:rsidRDefault="00865F50" w:rsidP="0031233A">
      <w:pPr>
        <w:pStyle w:val="Normaallaadveeb"/>
        <w:widowControl w:val="0"/>
        <w:numPr>
          <w:ilvl w:val="0"/>
          <w:numId w:val="1"/>
        </w:numPr>
        <w:tabs>
          <w:tab w:val="clear" w:pos="432"/>
          <w:tab w:val="num" w:pos="0"/>
          <w:tab w:val="left" w:pos="380"/>
          <w:tab w:val="left" w:pos="9000"/>
        </w:tabs>
        <w:suppressAutoHyphens/>
        <w:autoSpaceDE w:val="0"/>
        <w:spacing w:before="0" w:beforeAutospacing="0" w:after="0" w:line="240" w:lineRule="atLeast"/>
        <w:ind w:left="426" w:hanging="357"/>
        <w:jc w:val="both"/>
        <w:rPr>
          <w:lang w:val="et-EE"/>
        </w:rPr>
      </w:pPr>
      <w:r w:rsidRPr="00774AF4">
        <w:rPr>
          <w:lang w:val="et-EE"/>
        </w:rPr>
        <w:t>- kavandatav tegevus ei mõjuta negatiivselt kaitsealasid, kaitstavate liikide elupaikasid ega Natura 2000 võrgustiku alasid</w:t>
      </w:r>
      <w:r w:rsidR="002855F0" w:rsidRPr="00774AF4">
        <w:rPr>
          <w:lang w:val="et-EE"/>
        </w:rPr>
        <w:t>;</w:t>
      </w:r>
      <w:r w:rsidR="00D33935" w:rsidRPr="00774AF4">
        <w:rPr>
          <w:lang w:val="et-EE"/>
        </w:rPr>
        <w:t xml:space="preserve"> </w:t>
      </w:r>
    </w:p>
    <w:p w:rsidR="002855F0" w:rsidRPr="00774AF4" w:rsidRDefault="00865F50" w:rsidP="00893FF6">
      <w:pPr>
        <w:pStyle w:val="Normaallaadveeb"/>
        <w:widowControl w:val="0"/>
        <w:numPr>
          <w:ilvl w:val="0"/>
          <w:numId w:val="1"/>
        </w:numPr>
        <w:tabs>
          <w:tab w:val="clear" w:pos="432"/>
          <w:tab w:val="num" w:pos="0"/>
          <w:tab w:val="left" w:pos="380"/>
          <w:tab w:val="left" w:pos="9000"/>
        </w:tabs>
        <w:suppressAutoHyphens/>
        <w:autoSpaceDE w:val="0"/>
        <w:spacing w:before="0" w:beforeAutospacing="0" w:after="0" w:line="240" w:lineRule="atLeast"/>
        <w:ind w:left="426" w:hanging="357"/>
        <w:jc w:val="both"/>
        <w:rPr>
          <w:lang w:val="et-EE"/>
        </w:rPr>
      </w:pPr>
      <w:r w:rsidRPr="00774AF4">
        <w:rPr>
          <w:lang w:val="et-EE"/>
        </w:rPr>
        <w:t>- eelhindamise tulemusena selgus, et taotletava tegevuse tulemusel ei teki olulist mõju veekeskkonnale sh merepõhja elustikule, kalastikule ja linnustikule</w:t>
      </w:r>
      <w:r w:rsidR="002855F0" w:rsidRPr="00774AF4">
        <w:rPr>
          <w:lang w:val="et-EE"/>
        </w:rPr>
        <w:t>;</w:t>
      </w:r>
    </w:p>
    <w:p w:rsidR="00865F50" w:rsidRPr="00774AF4" w:rsidRDefault="00865F50" w:rsidP="00893FF6">
      <w:pPr>
        <w:pStyle w:val="Normaallaadveeb"/>
        <w:widowControl w:val="0"/>
        <w:numPr>
          <w:ilvl w:val="0"/>
          <w:numId w:val="1"/>
        </w:numPr>
        <w:tabs>
          <w:tab w:val="clear" w:pos="432"/>
          <w:tab w:val="num" w:pos="0"/>
          <w:tab w:val="left" w:pos="380"/>
          <w:tab w:val="left" w:pos="9000"/>
        </w:tabs>
        <w:suppressAutoHyphens/>
        <w:autoSpaceDE w:val="0"/>
        <w:spacing w:before="0" w:beforeAutospacing="0" w:after="0" w:line="240" w:lineRule="atLeast"/>
        <w:ind w:left="426" w:hanging="357"/>
        <w:jc w:val="both"/>
        <w:rPr>
          <w:lang w:val="et-EE"/>
        </w:rPr>
      </w:pPr>
      <w:r w:rsidRPr="00774AF4">
        <w:rPr>
          <w:lang w:val="et-EE"/>
        </w:rPr>
        <w:t>- eelhindamise tulemusena selgus olulise kumulatiivse mõju puudumine;</w:t>
      </w:r>
    </w:p>
    <w:p w:rsidR="00865F50" w:rsidRPr="00774AF4" w:rsidRDefault="00865F50" w:rsidP="00865F50">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774AF4">
        <w:rPr>
          <w:lang w:val="et-EE"/>
        </w:rPr>
        <w:lastRenderedPageBreak/>
        <w:t xml:space="preserve"> - seega puudub kavandataval tegevusel eeldatavalt oluline keskkonnamõju. </w:t>
      </w:r>
    </w:p>
    <w:p w:rsidR="00865F50" w:rsidRPr="00774AF4" w:rsidRDefault="00D33935" w:rsidP="00865F50">
      <w:pPr>
        <w:pStyle w:val="Normaallaadveeb"/>
        <w:spacing w:before="0" w:beforeAutospacing="0" w:after="0" w:line="240" w:lineRule="atLeast"/>
        <w:jc w:val="both"/>
        <w:rPr>
          <w:lang w:val="et-EE"/>
        </w:rPr>
      </w:pPr>
      <w:r w:rsidRPr="00774AF4">
        <w:rPr>
          <w:lang w:val="et-EE"/>
        </w:rPr>
        <w:t xml:space="preserve"> </w:t>
      </w:r>
    </w:p>
    <w:p w:rsidR="00865F50" w:rsidRPr="00774AF4" w:rsidRDefault="00865F50" w:rsidP="00865F50">
      <w:pPr>
        <w:pStyle w:val="Normaallaadveeb"/>
        <w:spacing w:before="0" w:beforeAutospacing="0" w:after="0" w:line="240" w:lineRule="atLeast"/>
        <w:jc w:val="both"/>
        <w:rPr>
          <w:b/>
          <w:bCs/>
          <w:lang w:val="et-EE"/>
        </w:rPr>
      </w:pPr>
      <w:r w:rsidRPr="00774AF4">
        <w:rPr>
          <w:b/>
          <w:bCs/>
          <w:lang w:val="et-EE"/>
        </w:rPr>
        <w:t>II. MENETLUSOSALISE ÄRAKUULAMINE</w:t>
      </w:r>
    </w:p>
    <w:p w:rsidR="00865F50" w:rsidRPr="00774AF4" w:rsidRDefault="00865F50" w:rsidP="00865F50">
      <w:pPr>
        <w:spacing w:line="240" w:lineRule="atLeast"/>
        <w:rPr>
          <w:rStyle w:val="Rhutus"/>
          <w:rFonts w:eastAsia="Times New Roman"/>
          <w:i w:val="0"/>
          <w:iCs/>
        </w:rPr>
      </w:pPr>
      <w:r w:rsidRPr="00774AF4">
        <w:rPr>
          <w:rFonts w:eastAsia="Times New Roman"/>
        </w:rPr>
        <w:t xml:space="preserve">Keskkonnaamet teavitas </w:t>
      </w:r>
      <w:r w:rsidRPr="00774AF4">
        <w:rPr>
          <w:rFonts w:eastAsia="Times New Roman"/>
          <w:bCs/>
        </w:rPr>
        <w:t xml:space="preserve">Keskkonnamõju hindamise algatamata jätmise otsuse valmimisest vee erikasutusloa taotlusele </w:t>
      </w:r>
      <w:r w:rsidRPr="00774AF4">
        <w:rPr>
          <w:rFonts w:eastAsia="Times New Roman"/>
        </w:rPr>
        <w:t>ametlikus veebiväljaandes Ametlikud Teadaanded</w:t>
      </w:r>
      <w:r w:rsidR="00E65802" w:rsidRPr="00774AF4">
        <w:rPr>
          <w:rFonts w:eastAsia="Times New Roman"/>
        </w:rPr>
        <w:t xml:space="preserve"> </w:t>
      </w:r>
      <w:r w:rsidR="005C65F8" w:rsidRPr="00774AF4">
        <w:rPr>
          <w:rFonts w:eastAsia="Times New Roman"/>
        </w:rPr>
        <w:t>…05</w:t>
      </w:r>
      <w:r w:rsidR="00D33935" w:rsidRPr="00774AF4">
        <w:rPr>
          <w:rFonts w:eastAsia="Times New Roman"/>
        </w:rPr>
        <w:t>.2016</w:t>
      </w:r>
      <w:r w:rsidRPr="00774AF4">
        <w:rPr>
          <w:rFonts w:eastAsia="Times New Roman"/>
        </w:rPr>
        <w:t xml:space="preserve"> ning edastas eelnõu ka taotluse esitajale. Eelnõuga oli võimalik tutvuda </w:t>
      </w:r>
      <w:r w:rsidRPr="00774AF4">
        <w:rPr>
          <w:rStyle w:val="Rhutus"/>
          <w:rFonts w:eastAsia="Times New Roman"/>
          <w:i w:val="0"/>
          <w:iCs/>
        </w:rPr>
        <w:t xml:space="preserve">kahe nädala jooksul alates teate ilmumisest Ametlikes Teadaannetes. </w:t>
      </w:r>
    </w:p>
    <w:p w:rsidR="00865F50" w:rsidRPr="00774AF4" w:rsidRDefault="00865F50" w:rsidP="00865F50">
      <w:pPr>
        <w:pStyle w:val="Kehatekst"/>
        <w:spacing w:line="240" w:lineRule="atLeast"/>
        <w:rPr>
          <w:b/>
          <w:bCs/>
          <w:szCs w:val="24"/>
        </w:rPr>
      </w:pPr>
    </w:p>
    <w:p w:rsidR="00865F50" w:rsidRPr="00774AF4" w:rsidRDefault="00D33935" w:rsidP="00865F50">
      <w:pPr>
        <w:pStyle w:val="Kehatekst"/>
        <w:spacing w:line="240" w:lineRule="atLeast"/>
        <w:rPr>
          <w:b/>
          <w:bCs/>
          <w:szCs w:val="24"/>
        </w:rPr>
      </w:pPr>
      <w:r w:rsidRPr="00774AF4">
        <w:rPr>
          <w:b/>
          <w:bCs/>
          <w:szCs w:val="24"/>
        </w:rPr>
        <w:t xml:space="preserve">III. </w:t>
      </w:r>
      <w:r w:rsidR="00865F50" w:rsidRPr="00774AF4">
        <w:rPr>
          <w:b/>
          <w:bCs/>
          <w:szCs w:val="24"/>
        </w:rPr>
        <w:t>OTSUSTUS</w:t>
      </w:r>
    </w:p>
    <w:p w:rsidR="00865F50" w:rsidRPr="00774AF4" w:rsidRDefault="00865F50" w:rsidP="00865F50">
      <w:pPr>
        <w:spacing w:line="240" w:lineRule="atLeast"/>
      </w:pPr>
      <w:r w:rsidRPr="00774AF4">
        <w:rPr>
          <w:bCs/>
        </w:rPr>
        <w:t>Lähtudes eel</w:t>
      </w:r>
      <w:r w:rsidR="00D33935" w:rsidRPr="00774AF4">
        <w:rPr>
          <w:bCs/>
        </w:rPr>
        <w:t>toodust</w:t>
      </w:r>
      <w:r w:rsidRPr="00774AF4">
        <w:rPr>
          <w:bCs/>
        </w:rPr>
        <w:t xml:space="preserve"> ning tuginedes </w:t>
      </w:r>
      <w:proofErr w:type="spellStart"/>
      <w:r w:rsidRPr="00774AF4">
        <w:rPr>
          <w:bCs/>
        </w:rPr>
        <w:t>KeHJS</w:t>
      </w:r>
      <w:proofErr w:type="spellEnd"/>
      <w:r w:rsidRPr="00774AF4">
        <w:rPr>
          <w:bCs/>
        </w:rPr>
        <w:t xml:space="preserve"> § 3, § 6 lg 2 p</w:t>
      </w:r>
      <w:r w:rsidR="00D33935" w:rsidRPr="00774AF4">
        <w:rPr>
          <w:bCs/>
        </w:rPr>
        <w:t>-le</w:t>
      </w:r>
      <w:r w:rsidRPr="00774AF4">
        <w:rPr>
          <w:bCs/>
        </w:rPr>
        <w:t xml:space="preserve"> 18 ja </w:t>
      </w:r>
      <w:proofErr w:type="spellStart"/>
      <w:r w:rsidRPr="00774AF4">
        <w:rPr>
          <w:bCs/>
        </w:rPr>
        <w:t>lg</w:t>
      </w:r>
      <w:r w:rsidR="00D33935" w:rsidRPr="00774AF4">
        <w:rPr>
          <w:bCs/>
        </w:rPr>
        <w:t>-le</w:t>
      </w:r>
      <w:proofErr w:type="spellEnd"/>
      <w:r w:rsidRPr="00774AF4">
        <w:rPr>
          <w:bCs/>
        </w:rPr>
        <w:t xml:space="preserve"> 3, § 9, § 11 lg</w:t>
      </w:r>
      <w:r w:rsidR="00D33935" w:rsidRPr="00774AF4">
        <w:rPr>
          <w:bCs/>
        </w:rPr>
        <w:t>-tele</w:t>
      </w:r>
      <w:r w:rsidRPr="00774AF4">
        <w:rPr>
          <w:bCs/>
        </w:rPr>
        <w:t xml:space="preserve"> 2, 4 ja 6 </w:t>
      </w:r>
      <w:r w:rsidRPr="00774AF4">
        <w:t xml:space="preserve">veeseaduse § 9 lg </w:t>
      </w:r>
      <w:r w:rsidR="00D33935" w:rsidRPr="00774AF4">
        <w:t>–</w:t>
      </w:r>
      <w:proofErr w:type="spellStart"/>
      <w:r w:rsidR="00D33935" w:rsidRPr="00774AF4">
        <w:t>le</w:t>
      </w:r>
      <w:proofErr w:type="spellEnd"/>
      <w:r w:rsidR="00D33935" w:rsidRPr="00774AF4">
        <w:t xml:space="preserve"> </w:t>
      </w:r>
      <w:r w:rsidRPr="00774AF4">
        <w:t xml:space="preserve">5, </w:t>
      </w:r>
      <w:r w:rsidRPr="00774AF4">
        <w:rPr>
          <w:rStyle w:val="tekst4"/>
          <w:bCs/>
        </w:rPr>
        <w:t xml:space="preserve">määruse nr 224 </w:t>
      </w:r>
      <w:r w:rsidRPr="00774AF4">
        <w:t>§ 11 p</w:t>
      </w:r>
      <w:r w:rsidR="00D33935" w:rsidRPr="00774AF4">
        <w:t>-le</w:t>
      </w:r>
      <w:r w:rsidRPr="00774AF4">
        <w:t xml:space="preserve"> 7 ning </w:t>
      </w:r>
      <w:r w:rsidRPr="00774AF4">
        <w:rPr>
          <w:rFonts w:eastAsia="Times New Roman"/>
          <w:lang w:eastAsia="en-US"/>
        </w:rPr>
        <w:t>Keskkonnaameti peadirektori 05.06.2009 käskkirjast nr 1-4/117</w:t>
      </w:r>
      <w:r w:rsidRPr="00774AF4">
        <w:t>:</w:t>
      </w:r>
    </w:p>
    <w:p w:rsidR="00865F50" w:rsidRPr="00774AF4" w:rsidRDefault="00865F50" w:rsidP="00865F50">
      <w:pPr>
        <w:widowControl/>
        <w:numPr>
          <w:ilvl w:val="0"/>
          <w:numId w:val="2"/>
        </w:numPr>
        <w:autoSpaceDE w:val="0"/>
        <w:spacing w:line="240" w:lineRule="atLeast"/>
        <w:rPr>
          <w:rFonts w:eastAsia="Times New Roman"/>
        </w:rPr>
      </w:pPr>
      <w:r w:rsidRPr="00774AF4">
        <w:t xml:space="preserve">Kavandatud tegevusega ei kaasne olulist keskkonnamõju, mistõttu Keskkonnaamet ei algata keskkonnamõju hindamist </w:t>
      </w:r>
      <w:r w:rsidR="00506EBA" w:rsidRPr="00774AF4">
        <w:rPr>
          <w:rFonts w:eastAsia="Times New Roman"/>
          <w:bCs/>
        </w:rPr>
        <w:t xml:space="preserve">Aktsiaselts </w:t>
      </w:r>
      <w:proofErr w:type="spellStart"/>
      <w:r w:rsidR="00506EBA" w:rsidRPr="00774AF4">
        <w:rPr>
          <w:rFonts w:eastAsia="Times New Roman"/>
          <w:bCs/>
        </w:rPr>
        <w:t>Logman</w:t>
      </w:r>
      <w:proofErr w:type="spellEnd"/>
      <w:r w:rsidR="00506EBA" w:rsidRPr="00774AF4">
        <w:rPr>
          <w:rFonts w:eastAsia="Times New Roman"/>
          <w:bCs/>
        </w:rPr>
        <w:t xml:space="preserve"> </w:t>
      </w:r>
      <w:proofErr w:type="spellStart"/>
      <w:r w:rsidR="00506EBA" w:rsidRPr="00774AF4">
        <w:rPr>
          <w:rFonts w:eastAsia="Times New Roman"/>
          <w:bCs/>
        </w:rPr>
        <w:t>Invest</w:t>
      </w:r>
      <w:proofErr w:type="spellEnd"/>
      <w:r w:rsidR="00506EBA" w:rsidRPr="00774AF4">
        <w:rPr>
          <w:rFonts w:eastAsia="Times New Roman"/>
          <w:b/>
          <w:bCs/>
        </w:rPr>
        <w:t xml:space="preserve"> </w:t>
      </w:r>
      <w:r w:rsidR="00506EBA" w:rsidRPr="00774AF4">
        <w:t xml:space="preserve">(registrikood 10361696) </w:t>
      </w:r>
      <w:r w:rsidR="00995CCA" w:rsidRPr="00774AF4">
        <w:t xml:space="preserve"> </w:t>
      </w:r>
      <w:r w:rsidRPr="00774AF4">
        <w:t>vee erikasutusloa taotlusele</w:t>
      </w:r>
      <w:r w:rsidRPr="00774AF4">
        <w:rPr>
          <w:rFonts w:eastAsia="Times New Roman"/>
          <w:color w:val="000000"/>
        </w:rPr>
        <w:t xml:space="preserve">. </w:t>
      </w:r>
      <w:r w:rsidRPr="00774AF4">
        <w:rPr>
          <w:rFonts w:eastAsia="Times New Roman"/>
        </w:rPr>
        <w:t xml:space="preserve">Tulenevalt </w:t>
      </w:r>
      <w:proofErr w:type="spellStart"/>
      <w:r w:rsidRPr="00774AF4">
        <w:rPr>
          <w:rFonts w:eastAsia="Times New Roman"/>
        </w:rPr>
        <w:t>KeHJS</w:t>
      </w:r>
      <w:proofErr w:type="spellEnd"/>
      <w:r w:rsidRPr="00774AF4">
        <w:rPr>
          <w:rFonts w:eastAsia="Times New Roman"/>
        </w:rPr>
        <w:t xml:space="preserve"> § 11 </w:t>
      </w:r>
      <w:proofErr w:type="spellStart"/>
      <w:r w:rsidRPr="00774AF4">
        <w:rPr>
          <w:rFonts w:eastAsia="Times New Roman"/>
        </w:rPr>
        <w:t>lg-st</w:t>
      </w:r>
      <w:proofErr w:type="spellEnd"/>
      <w:r w:rsidRPr="00774AF4">
        <w:rPr>
          <w:rFonts w:eastAsia="Times New Roman"/>
        </w:rPr>
        <w:t xml:space="preserve"> 6 võib otsustaja jätta kavandatava tegevuse </w:t>
      </w:r>
      <w:r w:rsidR="00240316" w:rsidRPr="00774AF4">
        <w:rPr>
          <w:rFonts w:eastAsia="Times New Roman"/>
        </w:rPr>
        <w:t xml:space="preserve">keskkonnamõju hindamise (edaspidi </w:t>
      </w:r>
      <w:r w:rsidR="00240316" w:rsidRPr="00774AF4">
        <w:rPr>
          <w:rFonts w:eastAsia="Times New Roman"/>
          <w:i/>
        </w:rPr>
        <w:t>KMH</w:t>
      </w:r>
      <w:r w:rsidR="00240316" w:rsidRPr="00774AF4">
        <w:rPr>
          <w:rFonts w:eastAsia="Times New Roman"/>
        </w:rPr>
        <w:t>)</w:t>
      </w:r>
      <w:r w:rsidRPr="00774AF4">
        <w:rPr>
          <w:rFonts w:eastAsia="Times New Roman"/>
        </w:rPr>
        <w:t xml:space="preserve"> algatamata selles osas, mille keskkonnamõju on juba hinnatud muuhulgas tegevuse aluseks oleva teise tegevusloa menetlemise käigus, kui otsustajal on tegevusloa andmiseks piisavalt teavet ja otsustaja hinnangul on selle tegevuse keskkonnamõju juba asjakohaselt hinnatud. Käesolevast eelhinnangust nähtub, et täiendav KMH ei ole vajalik, kuna </w:t>
      </w:r>
      <w:proofErr w:type="spellStart"/>
      <w:r w:rsidR="0014003B" w:rsidRPr="00774AF4">
        <w:rPr>
          <w:rFonts w:eastAsia="Times New Roman"/>
        </w:rPr>
        <w:t>Bekkeri</w:t>
      </w:r>
      <w:proofErr w:type="spellEnd"/>
      <w:r w:rsidR="0014003B" w:rsidRPr="00774AF4">
        <w:rPr>
          <w:rFonts w:eastAsia="Times New Roman"/>
        </w:rPr>
        <w:t xml:space="preserve"> </w:t>
      </w:r>
      <w:r w:rsidR="00506EBA" w:rsidRPr="00774AF4">
        <w:rPr>
          <w:rFonts w:eastAsia="Times New Roman"/>
        </w:rPr>
        <w:t>sadama 5. kai ehitamisega seotud vee erikasutus</w:t>
      </w:r>
      <w:r w:rsidRPr="00774AF4">
        <w:rPr>
          <w:rFonts w:eastAsia="Times New Roman"/>
        </w:rPr>
        <w:t xml:space="preserve"> on asjakohaselt hinnatud ning annab tegevusloa andjale piisavalt teavet. K</w:t>
      </w:r>
      <w:r w:rsidR="00506EBA" w:rsidRPr="00774AF4">
        <w:rPr>
          <w:rFonts w:eastAsia="Times New Roman"/>
        </w:rPr>
        <w:t>M</w:t>
      </w:r>
      <w:r w:rsidRPr="00774AF4">
        <w:rPr>
          <w:rFonts w:eastAsia="Times New Roman"/>
        </w:rPr>
        <w:t xml:space="preserve">H-st nähtub, et </w:t>
      </w:r>
      <w:r w:rsidR="00995CCA" w:rsidRPr="00774AF4">
        <w:rPr>
          <w:rFonts w:eastAsia="Times New Roman"/>
        </w:rPr>
        <w:t>planeeritav tegevus</w:t>
      </w:r>
      <w:r w:rsidRPr="00774AF4">
        <w:rPr>
          <w:rFonts w:eastAsia="Times New Roman"/>
        </w:rPr>
        <w:t>, ei ole olul</w:t>
      </w:r>
      <w:r w:rsidR="00995CCA" w:rsidRPr="00774AF4">
        <w:rPr>
          <w:rFonts w:eastAsia="Times New Roman"/>
        </w:rPr>
        <w:t xml:space="preserve">ise mõjuga </w:t>
      </w:r>
      <w:proofErr w:type="spellStart"/>
      <w:r w:rsidR="00995CCA" w:rsidRPr="00774AF4">
        <w:rPr>
          <w:rFonts w:eastAsia="Times New Roman"/>
        </w:rPr>
        <w:t>KeHJS</w:t>
      </w:r>
      <w:proofErr w:type="spellEnd"/>
      <w:r w:rsidR="00995CCA" w:rsidRPr="00774AF4">
        <w:rPr>
          <w:rFonts w:eastAsia="Times New Roman"/>
        </w:rPr>
        <w:t xml:space="preserve"> mõistes.</w:t>
      </w:r>
    </w:p>
    <w:p w:rsidR="00865F50" w:rsidRPr="00774AF4" w:rsidRDefault="00865F50" w:rsidP="00865F50">
      <w:pPr>
        <w:pStyle w:val="Normaallaadveeb"/>
        <w:widowControl w:val="0"/>
        <w:numPr>
          <w:ilvl w:val="0"/>
          <w:numId w:val="2"/>
        </w:numPr>
        <w:suppressAutoHyphens/>
        <w:spacing w:before="0" w:beforeAutospacing="0" w:after="0" w:line="240" w:lineRule="atLeast"/>
        <w:jc w:val="both"/>
        <w:rPr>
          <w:color w:val="000000"/>
          <w:lang w:val="et-EE"/>
        </w:rPr>
      </w:pPr>
      <w:r w:rsidRPr="00774AF4">
        <w:rPr>
          <w:color w:val="000000"/>
          <w:lang w:val="et-EE"/>
        </w:rPr>
        <w:t>Keskkonnamõju hindamise menetlusi ei liideta.</w:t>
      </w:r>
    </w:p>
    <w:p w:rsidR="00865F50" w:rsidRPr="00774AF4" w:rsidRDefault="00865F50" w:rsidP="00865F50">
      <w:pPr>
        <w:numPr>
          <w:ilvl w:val="0"/>
          <w:numId w:val="2"/>
        </w:numPr>
        <w:spacing w:line="240" w:lineRule="atLeast"/>
      </w:pPr>
      <w:r w:rsidRPr="00774AF4">
        <w:rPr>
          <w:rFonts w:eastAsia="Times New Roman"/>
          <w:color w:val="000000"/>
        </w:rPr>
        <w:t>Täiendavad keskkonnauuringud ei ole vajalikud.</w:t>
      </w:r>
      <w:r w:rsidR="00506EBA" w:rsidRPr="00774AF4">
        <w:rPr>
          <w:rFonts w:eastAsia="Times New Roman"/>
          <w:color w:val="000000"/>
        </w:rPr>
        <w:t xml:space="preserve"> </w:t>
      </w:r>
    </w:p>
    <w:p w:rsidR="00865F50" w:rsidRPr="00774AF4" w:rsidRDefault="00865F50" w:rsidP="00865F50">
      <w:pPr>
        <w:spacing w:line="240" w:lineRule="atLeast"/>
      </w:pPr>
    </w:p>
    <w:p w:rsidR="00620188" w:rsidRPr="00774AF4" w:rsidRDefault="00620188" w:rsidP="00865F50">
      <w:pPr>
        <w:spacing w:line="240" w:lineRule="atLeast"/>
        <w:rPr>
          <w:rFonts w:eastAsia="Times New Roman"/>
          <w:b/>
          <w:bCs/>
        </w:rPr>
      </w:pPr>
    </w:p>
    <w:p w:rsidR="00620188" w:rsidRPr="00774AF4" w:rsidRDefault="00620188" w:rsidP="00865F50">
      <w:pPr>
        <w:spacing w:line="240" w:lineRule="atLeast"/>
        <w:rPr>
          <w:rFonts w:eastAsia="Times New Roman"/>
          <w:b/>
          <w:bCs/>
        </w:rPr>
      </w:pPr>
    </w:p>
    <w:sectPr w:rsidR="00620188" w:rsidRPr="00774AF4" w:rsidSect="00EC028D">
      <w:footerReference w:type="default" r:id="rId9"/>
      <w:headerReference w:type="first" r:id="rId10"/>
      <w:footerReference w:type="first" r:id="rId11"/>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B3" w:rsidRDefault="00274FB3" w:rsidP="00DF44DF">
      <w:r>
        <w:separator/>
      </w:r>
    </w:p>
  </w:endnote>
  <w:endnote w:type="continuationSeparator" w:id="0">
    <w:p w:rsidR="00274FB3" w:rsidRDefault="00274FB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altName w:val="Times New Roman"/>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1E35F3">
      <w:rPr>
        <w:noProof/>
      </w:rPr>
      <w:t>5</w:t>
    </w:r>
    <w:r w:rsidRPr="00AD2EA7">
      <w:fldChar w:fldCharType="end"/>
    </w:r>
    <w:r w:rsidRPr="00AD2EA7">
      <w:t xml:space="preserve"> (</w:t>
    </w:r>
    <w:r w:rsidR="001E35F3">
      <w:fldChar w:fldCharType="begin"/>
    </w:r>
    <w:r w:rsidR="001E35F3">
      <w:instrText xml:space="preserve"> NUMPAGES </w:instrText>
    </w:r>
    <w:r w:rsidR="001E35F3">
      <w:fldChar w:fldCharType="separate"/>
    </w:r>
    <w:r w:rsidR="001E35F3">
      <w:rPr>
        <w:noProof/>
      </w:rPr>
      <w:t>5</w:t>
    </w:r>
    <w:r w:rsidR="001E35F3">
      <w:rPr>
        <w:noProof/>
      </w:rPr>
      <w:fldChar w:fldCharType="end"/>
    </w:r>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B3" w:rsidRDefault="00274FB3" w:rsidP="00DF44DF">
      <w:r>
        <w:separator/>
      </w:r>
    </w:p>
  </w:footnote>
  <w:footnote w:type="continuationSeparator" w:id="0">
    <w:p w:rsidR="00274FB3" w:rsidRDefault="00274FB3"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1D" w:rsidRDefault="00654D1D" w:rsidP="00654D1D">
    <w:pPr>
      <w:pStyle w:val="Pis"/>
      <w:jc w:val="right"/>
    </w:pPr>
    <w:r>
      <w:t>EELNÕU</w:t>
    </w:r>
  </w:p>
  <w:p w:rsidR="00654D1D" w:rsidRDefault="002D6CE4" w:rsidP="00654D1D">
    <w:pPr>
      <w:pStyle w:val="Pis"/>
      <w:jc w:val="right"/>
    </w:pPr>
    <w:r>
      <w:t>03.0</w:t>
    </w:r>
    <w:r w:rsidR="005A07EE">
      <w:t>5</w:t>
    </w:r>
    <w:r w:rsidR="00654D1D">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E11E8D"/>
    <w:multiLevelType w:val="hybridMultilevel"/>
    <w:tmpl w:val="62C20D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5411F72"/>
    <w:multiLevelType w:val="hybridMultilevel"/>
    <w:tmpl w:val="A2A4EF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367307B"/>
    <w:multiLevelType w:val="hybridMultilevel"/>
    <w:tmpl w:val="B0C895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27F5D"/>
    <w:rsid w:val="0004190C"/>
    <w:rsid w:val="00041B76"/>
    <w:rsid w:val="000603C2"/>
    <w:rsid w:val="00060947"/>
    <w:rsid w:val="000748FA"/>
    <w:rsid w:val="000779E5"/>
    <w:rsid w:val="00087ABB"/>
    <w:rsid w:val="000902BC"/>
    <w:rsid w:val="000913FC"/>
    <w:rsid w:val="000A17B5"/>
    <w:rsid w:val="000E4010"/>
    <w:rsid w:val="00120E42"/>
    <w:rsid w:val="00124999"/>
    <w:rsid w:val="00130E39"/>
    <w:rsid w:val="0014003B"/>
    <w:rsid w:val="001523BD"/>
    <w:rsid w:val="00161E18"/>
    <w:rsid w:val="001A027B"/>
    <w:rsid w:val="001A7D04"/>
    <w:rsid w:val="001B116F"/>
    <w:rsid w:val="001B2A8A"/>
    <w:rsid w:val="001D4CFB"/>
    <w:rsid w:val="001E35F3"/>
    <w:rsid w:val="001E47CD"/>
    <w:rsid w:val="001E4BBB"/>
    <w:rsid w:val="001F64E4"/>
    <w:rsid w:val="002008A2"/>
    <w:rsid w:val="00206AC1"/>
    <w:rsid w:val="0021029E"/>
    <w:rsid w:val="002118E3"/>
    <w:rsid w:val="002321F4"/>
    <w:rsid w:val="00240316"/>
    <w:rsid w:val="00241E55"/>
    <w:rsid w:val="00245227"/>
    <w:rsid w:val="00250197"/>
    <w:rsid w:val="00262E94"/>
    <w:rsid w:val="00262F12"/>
    <w:rsid w:val="002668C7"/>
    <w:rsid w:val="00271487"/>
    <w:rsid w:val="00274FB3"/>
    <w:rsid w:val="002835BB"/>
    <w:rsid w:val="002855F0"/>
    <w:rsid w:val="0029038F"/>
    <w:rsid w:val="00293449"/>
    <w:rsid w:val="002B0625"/>
    <w:rsid w:val="002B5BB3"/>
    <w:rsid w:val="002D01D4"/>
    <w:rsid w:val="002D6CE4"/>
    <w:rsid w:val="002F002A"/>
    <w:rsid w:val="002F063F"/>
    <w:rsid w:val="002F254F"/>
    <w:rsid w:val="002F63DA"/>
    <w:rsid w:val="00315540"/>
    <w:rsid w:val="00317212"/>
    <w:rsid w:val="003272CB"/>
    <w:rsid w:val="00340BD8"/>
    <w:rsid w:val="00343284"/>
    <w:rsid w:val="0034719C"/>
    <w:rsid w:val="00354059"/>
    <w:rsid w:val="00355CE4"/>
    <w:rsid w:val="00394DCB"/>
    <w:rsid w:val="003A6709"/>
    <w:rsid w:val="003A76E4"/>
    <w:rsid w:val="003B2A9C"/>
    <w:rsid w:val="003C0B9A"/>
    <w:rsid w:val="003C2DAD"/>
    <w:rsid w:val="003D4D8D"/>
    <w:rsid w:val="003D6C47"/>
    <w:rsid w:val="003E2CC6"/>
    <w:rsid w:val="00402EC8"/>
    <w:rsid w:val="004036ED"/>
    <w:rsid w:val="004108DF"/>
    <w:rsid w:val="00413D75"/>
    <w:rsid w:val="004263EE"/>
    <w:rsid w:val="004318C4"/>
    <w:rsid w:val="00432E04"/>
    <w:rsid w:val="00435293"/>
    <w:rsid w:val="00435A13"/>
    <w:rsid w:val="0044084D"/>
    <w:rsid w:val="00462EF5"/>
    <w:rsid w:val="00465C62"/>
    <w:rsid w:val="00467C20"/>
    <w:rsid w:val="00476375"/>
    <w:rsid w:val="004A7353"/>
    <w:rsid w:val="004C1391"/>
    <w:rsid w:val="004F5F1A"/>
    <w:rsid w:val="00506EBA"/>
    <w:rsid w:val="005218BB"/>
    <w:rsid w:val="0053171D"/>
    <w:rsid w:val="00546204"/>
    <w:rsid w:val="00547001"/>
    <w:rsid w:val="00551E24"/>
    <w:rsid w:val="00557534"/>
    <w:rsid w:val="00560A92"/>
    <w:rsid w:val="00564569"/>
    <w:rsid w:val="005648C9"/>
    <w:rsid w:val="00565FCB"/>
    <w:rsid w:val="005707D0"/>
    <w:rsid w:val="00572F22"/>
    <w:rsid w:val="0059631F"/>
    <w:rsid w:val="005A07EE"/>
    <w:rsid w:val="005A26B5"/>
    <w:rsid w:val="005A6897"/>
    <w:rsid w:val="005A6D04"/>
    <w:rsid w:val="005B5CE1"/>
    <w:rsid w:val="005B6041"/>
    <w:rsid w:val="005B7564"/>
    <w:rsid w:val="005C65F8"/>
    <w:rsid w:val="005E3AED"/>
    <w:rsid w:val="005E45BB"/>
    <w:rsid w:val="005E7E54"/>
    <w:rsid w:val="005F3B9A"/>
    <w:rsid w:val="00602834"/>
    <w:rsid w:val="0060384B"/>
    <w:rsid w:val="00604D63"/>
    <w:rsid w:val="00620188"/>
    <w:rsid w:val="00630753"/>
    <w:rsid w:val="006415C8"/>
    <w:rsid w:val="00651A19"/>
    <w:rsid w:val="00654D1D"/>
    <w:rsid w:val="006571CC"/>
    <w:rsid w:val="00680609"/>
    <w:rsid w:val="006839C8"/>
    <w:rsid w:val="00691C92"/>
    <w:rsid w:val="006A01AC"/>
    <w:rsid w:val="006A7FB2"/>
    <w:rsid w:val="006B118C"/>
    <w:rsid w:val="006B7908"/>
    <w:rsid w:val="006C4230"/>
    <w:rsid w:val="006D7745"/>
    <w:rsid w:val="006E04F9"/>
    <w:rsid w:val="006E16BD"/>
    <w:rsid w:val="006E7470"/>
    <w:rsid w:val="006F3BB9"/>
    <w:rsid w:val="006F552B"/>
    <w:rsid w:val="006F72D7"/>
    <w:rsid w:val="00703856"/>
    <w:rsid w:val="007056E1"/>
    <w:rsid w:val="00713327"/>
    <w:rsid w:val="00724649"/>
    <w:rsid w:val="00727801"/>
    <w:rsid w:val="00731633"/>
    <w:rsid w:val="007360C7"/>
    <w:rsid w:val="00736F22"/>
    <w:rsid w:val="007435C5"/>
    <w:rsid w:val="0075695A"/>
    <w:rsid w:val="00772C55"/>
    <w:rsid w:val="0077317F"/>
    <w:rsid w:val="00774AF4"/>
    <w:rsid w:val="00783AD6"/>
    <w:rsid w:val="007926FF"/>
    <w:rsid w:val="007A1DE8"/>
    <w:rsid w:val="007A2BDA"/>
    <w:rsid w:val="007C39AF"/>
    <w:rsid w:val="007D34C3"/>
    <w:rsid w:val="007D4338"/>
    <w:rsid w:val="007D54FC"/>
    <w:rsid w:val="0080500D"/>
    <w:rsid w:val="00814E62"/>
    <w:rsid w:val="00816CC2"/>
    <w:rsid w:val="008330C4"/>
    <w:rsid w:val="00834F6A"/>
    <w:rsid w:val="00835858"/>
    <w:rsid w:val="00851F7A"/>
    <w:rsid w:val="00857B54"/>
    <w:rsid w:val="00865F50"/>
    <w:rsid w:val="00884F04"/>
    <w:rsid w:val="008919F2"/>
    <w:rsid w:val="00895CA3"/>
    <w:rsid w:val="008B041F"/>
    <w:rsid w:val="008B4878"/>
    <w:rsid w:val="008D4634"/>
    <w:rsid w:val="008F0B50"/>
    <w:rsid w:val="0091786B"/>
    <w:rsid w:val="00920C32"/>
    <w:rsid w:val="009370A4"/>
    <w:rsid w:val="00943D68"/>
    <w:rsid w:val="0095318A"/>
    <w:rsid w:val="009628A4"/>
    <w:rsid w:val="009647D3"/>
    <w:rsid w:val="00966E26"/>
    <w:rsid w:val="009703B0"/>
    <w:rsid w:val="00977478"/>
    <w:rsid w:val="00995CCA"/>
    <w:rsid w:val="009C526B"/>
    <w:rsid w:val="009C55AA"/>
    <w:rsid w:val="009C5D6A"/>
    <w:rsid w:val="009E7F4A"/>
    <w:rsid w:val="009F41C4"/>
    <w:rsid w:val="009F4AB7"/>
    <w:rsid w:val="009F76E4"/>
    <w:rsid w:val="00A02CDF"/>
    <w:rsid w:val="00A10E66"/>
    <w:rsid w:val="00A1244E"/>
    <w:rsid w:val="00A13FDE"/>
    <w:rsid w:val="00A16C70"/>
    <w:rsid w:val="00A23833"/>
    <w:rsid w:val="00A61FB8"/>
    <w:rsid w:val="00A71076"/>
    <w:rsid w:val="00A77979"/>
    <w:rsid w:val="00A81882"/>
    <w:rsid w:val="00AC4752"/>
    <w:rsid w:val="00AD2EA7"/>
    <w:rsid w:val="00AE02A8"/>
    <w:rsid w:val="00AE5534"/>
    <w:rsid w:val="00AF1D5E"/>
    <w:rsid w:val="00B137F7"/>
    <w:rsid w:val="00B46071"/>
    <w:rsid w:val="00B63989"/>
    <w:rsid w:val="00B9031D"/>
    <w:rsid w:val="00B9503E"/>
    <w:rsid w:val="00BA1130"/>
    <w:rsid w:val="00BB0136"/>
    <w:rsid w:val="00BC1A62"/>
    <w:rsid w:val="00BC32EA"/>
    <w:rsid w:val="00BD078E"/>
    <w:rsid w:val="00BD3CCF"/>
    <w:rsid w:val="00BE0CC9"/>
    <w:rsid w:val="00BE4B7E"/>
    <w:rsid w:val="00BF4D7C"/>
    <w:rsid w:val="00C0001D"/>
    <w:rsid w:val="00C031FA"/>
    <w:rsid w:val="00C17FE7"/>
    <w:rsid w:val="00C24F66"/>
    <w:rsid w:val="00C27B07"/>
    <w:rsid w:val="00C34CF9"/>
    <w:rsid w:val="00C41FC5"/>
    <w:rsid w:val="00C422F0"/>
    <w:rsid w:val="00C76440"/>
    <w:rsid w:val="00C77AEA"/>
    <w:rsid w:val="00C83346"/>
    <w:rsid w:val="00C8600E"/>
    <w:rsid w:val="00C8629F"/>
    <w:rsid w:val="00CA0BB9"/>
    <w:rsid w:val="00CA109B"/>
    <w:rsid w:val="00CA1C47"/>
    <w:rsid w:val="00CA583B"/>
    <w:rsid w:val="00CA5F0B"/>
    <w:rsid w:val="00CB6C4B"/>
    <w:rsid w:val="00CE2135"/>
    <w:rsid w:val="00CF2B77"/>
    <w:rsid w:val="00CF362F"/>
    <w:rsid w:val="00CF4303"/>
    <w:rsid w:val="00D03811"/>
    <w:rsid w:val="00D1065A"/>
    <w:rsid w:val="00D317BF"/>
    <w:rsid w:val="00D33935"/>
    <w:rsid w:val="00D40650"/>
    <w:rsid w:val="00D7176A"/>
    <w:rsid w:val="00D75012"/>
    <w:rsid w:val="00D801D7"/>
    <w:rsid w:val="00D97638"/>
    <w:rsid w:val="00DC0E05"/>
    <w:rsid w:val="00DF44DF"/>
    <w:rsid w:val="00E023F6"/>
    <w:rsid w:val="00E03DBB"/>
    <w:rsid w:val="00E204BA"/>
    <w:rsid w:val="00E21458"/>
    <w:rsid w:val="00E24ECD"/>
    <w:rsid w:val="00E321FE"/>
    <w:rsid w:val="00E34434"/>
    <w:rsid w:val="00E35A6A"/>
    <w:rsid w:val="00E40056"/>
    <w:rsid w:val="00E5343C"/>
    <w:rsid w:val="00E551F1"/>
    <w:rsid w:val="00E56730"/>
    <w:rsid w:val="00E62DEC"/>
    <w:rsid w:val="00E65802"/>
    <w:rsid w:val="00E663AE"/>
    <w:rsid w:val="00E67366"/>
    <w:rsid w:val="00E7507B"/>
    <w:rsid w:val="00E81725"/>
    <w:rsid w:val="00E957BC"/>
    <w:rsid w:val="00E957DC"/>
    <w:rsid w:val="00EA2E9F"/>
    <w:rsid w:val="00EB4CF9"/>
    <w:rsid w:val="00EC028D"/>
    <w:rsid w:val="00ED08CB"/>
    <w:rsid w:val="00F0366A"/>
    <w:rsid w:val="00F04FBF"/>
    <w:rsid w:val="00F10AAE"/>
    <w:rsid w:val="00F35072"/>
    <w:rsid w:val="00F445D9"/>
    <w:rsid w:val="00F46172"/>
    <w:rsid w:val="00F56ED3"/>
    <w:rsid w:val="00F65AD6"/>
    <w:rsid w:val="00F9645B"/>
    <w:rsid w:val="00F966D6"/>
    <w:rsid w:val="00F9773D"/>
    <w:rsid w:val="00FA25BD"/>
    <w:rsid w:val="00FC65C9"/>
    <w:rsid w:val="00FF1A6C"/>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55336D-DA96-4E77-BE66-9EAB194C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apple-style-span">
    <w:name w:val="apple-style-span"/>
    <w:rsid w:val="00865F50"/>
  </w:style>
  <w:style w:type="paragraph" w:styleId="Vahedeta">
    <w:name w:val="No Spacing"/>
    <w:uiPriority w:val="1"/>
    <w:qFormat/>
    <w:rsid w:val="00241E55"/>
    <w:pPr>
      <w:suppressAutoHyphens/>
    </w:pPr>
    <w:rPr>
      <w:rFonts w:ascii="Cambria" w:hAnsi="Cambria"/>
      <w:sz w:val="24"/>
      <w:szCs w:val="24"/>
      <w:lang w:val="cs-CZ" w:eastAsia="ar-SA"/>
    </w:rPr>
  </w:style>
  <w:style w:type="paragraph" w:styleId="HTML-eelvormindatud">
    <w:name w:val="HTML Preformatted"/>
    <w:basedOn w:val="Normaallaad"/>
    <w:link w:val="HTML-eelvormindatudMrk"/>
    <w:uiPriority w:val="99"/>
    <w:semiHidden/>
    <w:unhideWhenUsed/>
    <w:rsid w:val="00977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kern w:val="0"/>
      <w:sz w:val="20"/>
      <w:szCs w:val="20"/>
      <w:lang w:eastAsia="et-EE" w:bidi="ar-SA"/>
    </w:rPr>
  </w:style>
  <w:style w:type="character" w:customStyle="1" w:styleId="HTML-eelvormindatudMrk">
    <w:name w:val="HTML-eelvormindatud Märk"/>
    <w:basedOn w:val="Liguvaikefont"/>
    <w:link w:val="HTML-eelvormindatud"/>
    <w:uiPriority w:val="99"/>
    <w:semiHidden/>
    <w:rsid w:val="00977478"/>
    <w:rPr>
      <w:rFonts w:ascii="Courier New" w:hAnsi="Courier New" w:cs="Courier New"/>
    </w:rPr>
  </w:style>
  <w:style w:type="paragraph" w:customStyle="1" w:styleId="Tabelisisu">
    <w:name w:val="Tabeli sisu"/>
    <w:basedOn w:val="Normaallaad"/>
    <w:rsid w:val="00E35A6A"/>
    <w:pPr>
      <w:suppressLineNumbers/>
      <w:spacing w:line="240" w:lineRule="auto"/>
      <w:jc w:val="left"/>
    </w:pPr>
    <w:rPr>
      <w:rFonts w:eastAsia="Lucida Sans Unicode"/>
      <w:kern w:val="0"/>
      <w:lang w:bidi="ar-SA"/>
    </w:rPr>
  </w:style>
  <w:style w:type="paragraph" w:styleId="Loendilik">
    <w:name w:val="List Paragraph"/>
    <w:basedOn w:val="Normaallaad"/>
    <w:uiPriority w:val="34"/>
    <w:qFormat/>
    <w:rsid w:val="00ED08C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07190">
      <w:bodyDiv w:val="1"/>
      <w:marLeft w:val="0"/>
      <w:marRight w:val="0"/>
      <w:marTop w:val="0"/>
      <w:marBottom w:val="0"/>
      <w:divBdr>
        <w:top w:val="none" w:sz="0" w:space="0" w:color="auto"/>
        <w:left w:val="none" w:sz="0" w:space="0" w:color="auto"/>
        <w:bottom w:val="none" w:sz="0" w:space="0" w:color="auto"/>
        <w:right w:val="none" w:sz="0" w:space="0" w:color="auto"/>
      </w:divBdr>
    </w:div>
    <w:div w:id="902106564">
      <w:bodyDiv w:val="1"/>
      <w:marLeft w:val="0"/>
      <w:marRight w:val="0"/>
      <w:marTop w:val="0"/>
      <w:marBottom w:val="0"/>
      <w:divBdr>
        <w:top w:val="none" w:sz="0" w:space="0" w:color="auto"/>
        <w:left w:val="none" w:sz="0" w:space="0" w:color="auto"/>
        <w:bottom w:val="none" w:sz="0" w:space="0" w:color="auto"/>
        <w:right w:val="none" w:sz="0" w:space="0" w:color="auto"/>
      </w:divBdr>
    </w:div>
    <w:div w:id="1148940710">
      <w:marLeft w:val="0"/>
      <w:marRight w:val="0"/>
      <w:marTop w:val="0"/>
      <w:marBottom w:val="0"/>
      <w:divBdr>
        <w:top w:val="none" w:sz="0" w:space="0" w:color="auto"/>
        <w:left w:val="none" w:sz="0" w:space="0" w:color="auto"/>
        <w:bottom w:val="none" w:sz="0" w:space="0" w:color="auto"/>
        <w:right w:val="none" w:sz="0" w:space="0" w:color="auto"/>
      </w:divBdr>
    </w:div>
    <w:div w:id="1148940711">
      <w:marLeft w:val="0"/>
      <w:marRight w:val="0"/>
      <w:marTop w:val="0"/>
      <w:marBottom w:val="0"/>
      <w:divBdr>
        <w:top w:val="none" w:sz="0" w:space="0" w:color="auto"/>
        <w:left w:val="none" w:sz="0" w:space="0" w:color="auto"/>
        <w:bottom w:val="none" w:sz="0" w:space="0" w:color="auto"/>
        <w:right w:val="none" w:sz="0" w:space="0" w:color="auto"/>
      </w:divBdr>
    </w:div>
    <w:div w:id="1148940712">
      <w:marLeft w:val="0"/>
      <w:marRight w:val="0"/>
      <w:marTop w:val="0"/>
      <w:marBottom w:val="0"/>
      <w:divBdr>
        <w:top w:val="none" w:sz="0" w:space="0" w:color="auto"/>
        <w:left w:val="none" w:sz="0" w:space="0" w:color="auto"/>
        <w:bottom w:val="none" w:sz="0" w:space="0" w:color="auto"/>
        <w:right w:val="none" w:sz="0" w:space="0" w:color="auto"/>
      </w:divBdr>
    </w:div>
    <w:div w:id="1148940713">
      <w:marLeft w:val="0"/>
      <w:marRight w:val="0"/>
      <w:marTop w:val="0"/>
      <w:marBottom w:val="0"/>
      <w:divBdr>
        <w:top w:val="none" w:sz="0" w:space="0" w:color="auto"/>
        <w:left w:val="none" w:sz="0" w:space="0" w:color="auto"/>
        <w:bottom w:val="none" w:sz="0" w:space="0" w:color="auto"/>
        <w:right w:val="none" w:sz="0" w:space="0" w:color="auto"/>
      </w:divBdr>
    </w:div>
    <w:div w:id="1148940714">
      <w:marLeft w:val="0"/>
      <w:marRight w:val="0"/>
      <w:marTop w:val="0"/>
      <w:marBottom w:val="0"/>
      <w:divBdr>
        <w:top w:val="none" w:sz="0" w:space="0" w:color="auto"/>
        <w:left w:val="none" w:sz="0" w:space="0" w:color="auto"/>
        <w:bottom w:val="none" w:sz="0" w:space="0" w:color="auto"/>
        <w:right w:val="none" w:sz="0" w:space="0" w:color="auto"/>
      </w:divBdr>
    </w:div>
    <w:div w:id="1148940715">
      <w:marLeft w:val="0"/>
      <w:marRight w:val="0"/>
      <w:marTop w:val="0"/>
      <w:marBottom w:val="0"/>
      <w:divBdr>
        <w:top w:val="none" w:sz="0" w:space="0" w:color="auto"/>
        <w:left w:val="none" w:sz="0" w:space="0" w:color="auto"/>
        <w:bottom w:val="none" w:sz="0" w:space="0" w:color="auto"/>
        <w:right w:val="none" w:sz="0" w:space="0" w:color="auto"/>
      </w:divBdr>
    </w:div>
    <w:div w:id="1148940716">
      <w:marLeft w:val="0"/>
      <w:marRight w:val="0"/>
      <w:marTop w:val="0"/>
      <w:marBottom w:val="0"/>
      <w:divBdr>
        <w:top w:val="none" w:sz="0" w:space="0" w:color="auto"/>
        <w:left w:val="none" w:sz="0" w:space="0" w:color="auto"/>
        <w:bottom w:val="none" w:sz="0" w:space="0" w:color="auto"/>
        <w:right w:val="none" w:sz="0" w:space="0" w:color="auto"/>
      </w:divBdr>
    </w:div>
    <w:div w:id="1148940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CFAFFD8-90C0-4762-9D37-F516D4D0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105</TotalTime>
  <Pages>5</Pages>
  <Words>1693</Words>
  <Characters>11825</Characters>
  <Application>Microsoft Office Word</Application>
  <DocSecurity>0</DocSecurity>
  <Lines>98</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17</cp:revision>
  <cp:lastPrinted>2016-05-03T07:27:00Z</cp:lastPrinted>
  <dcterms:created xsi:type="dcterms:W3CDTF">2016-05-02T11:43:00Z</dcterms:created>
  <dcterms:modified xsi:type="dcterms:W3CDTF">2016-05-03T08:21:00Z</dcterms:modified>
</cp:coreProperties>
</file>